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6FA1E" w14:textId="5AC6D87B" w:rsidR="00CA0B0F" w:rsidRPr="00B526A2" w:rsidRDefault="00CA0B0F" w:rsidP="00A333A3">
      <w:pPr>
        <w:spacing w:line="288" w:lineRule="auto"/>
        <w:jc w:val="both"/>
        <w:rPr>
          <w:b/>
          <w:lang w:val="en-US"/>
        </w:rPr>
      </w:pPr>
      <w:r w:rsidRPr="00B526A2">
        <w:rPr>
          <w:b/>
          <w:lang w:val="en-US"/>
        </w:rPr>
        <w:t xml:space="preserve">Supplementary material for: </w:t>
      </w:r>
      <w:proofErr w:type="spellStart"/>
      <w:r w:rsidR="00026B75" w:rsidRPr="00026B75">
        <w:rPr>
          <w:b/>
          <w:i/>
          <w:iCs/>
          <w:lang w:val="en-US"/>
        </w:rPr>
        <w:t>Neimanns</w:t>
      </w:r>
      <w:proofErr w:type="spellEnd"/>
      <w:r w:rsidR="00026B75" w:rsidRPr="00026B75">
        <w:rPr>
          <w:b/>
          <w:i/>
          <w:iCs/>
          <w:lang w:val="en-US"/>
        </w:rPr>
        <w:t>, Erik (2021)</w:t>
      </w:r>
      <w:r w:rsidR="00026B75">
        <w:rPr>
          <w:b/>
          <w:lang w:val="en-US"/>
        </w:rPr>
        <w:t xml:space="preserve"> </w:t>
      </w:r>
      <w:r w:rsidR="00B526A2" w:rsidRPr="00B526A2">
        <w:rPr>
          <w:b/>
          <w:i/>
          <w:lang w:val="en-US"/>
        </w:rPr>
        <w:t>Preferences, vote choice, and the politics of social investment: Addressing the puzzle of unequal benefits of childcare provision</w:t>
      </w:r>
      <w:r w:rsidR="00E7664F">
        <w:rPr>
          <w:b/>
          <w:i/>
          <w:lang w:val="en-US"/>
        </w:rPr>
        <w:t>. Journal of Social Policy.</w:t>
      </w:r>
    </w:p>
    <w:p w14:paraId="7C8619A7" w14:textId="77777777" w:rsidR="0081572E" w:rsidRPr="005D0EF3" w:rsidRDefault="0081572E">
      <w:pPr>
        <w:rPr>
          <w:b/>
          <w:lang w:val="en-US"/>
        </w:rPr>
      </w:pPr>
    </w:p>
    <w:p w14:paraId="3F9303D2" w14:textId="25FA50D9" w:rsidR="003D1381" w:rsidRPr="005D0EF3" w:rsidRDefault="00CA0B0F">
      <w:pPr>
        <w:rPr>
          <w:rFonts w:cs="TimesNewRomanPSMT"/>
          <w:lang w:val="en-US"/>
        </w:rPr>
      </w:pPr>
      <w:r w:rsidRPr="005D0EF3">
        <w:rPr>
          <w:rFonts w:cs="TimesNewRomanPSMT"/>
          <w:lang w:val="en-US"/>
        </w:rPr>
        <w:t xml:space="preserve">Figure A.1: Distribution of childcare preferences in the </w:t>
      </w:r>
      <w:r w:rsidR="00F63389">
        <w:rPr>
          <w:rFonts w:cs="TimesNewRomanPSMT"/>
          <w:lang w:val="en-US"/>
        </w:rPr>
        <w:t>INVEDUC 2014</w:t>
      </w:r>
      <w:r w:rsidRPr="005D0EF3">
        <w:rPr>
          <w:rFonts w:cs="TimesNewRomanPSMT"/>
          <w:lang w:val="en-US"/>
        </w:rPr>
        <w:t xml:space="preserve"> survey and ESS 2008</w:t>
      </w:r>
    </w:p>
    <w:p w14:paraId="0606555A" w14:textId="0FD3D7DE" w:rsidR="00CA765A" w:rsidRPr="005D0EF3" w:rsidRDefault="00CA765A" w:rsidP="00CA765A">
      <w:pPr>
        <w:jc w:val="center"/>
        <w:rPr>
          <w:rFonts w:cs="TimesNewRomanPSMT"/>
          <w:lang w:val="en-US"/>
        </w:rPr>
      </w:pPr>
      <w:r w:rsidRPr="005D0EF3">
        <w:rPr>
          <w:rFonts w:cs="TimesNewRomanPSMT"/>
          <w:lang w:val="en-US"/>
        </w:rPr>
        <w:t xml:space="preserve">Part 1: Childcare preferences in the </w:t>
      </w:r>
      <w:r w:rsidR="00F63389">
        <w:rPr>
          <w:rFonts w:cs="TimesNewRomanPSMT"/>
          <w:lang w:val="en-US"/>
        </w:rPr>
        <w:t>INVEDUC 2014</w:t>
      </w:r>
      <w:r w:rsidR="00F63389" w:rsidRPr="005D0EF3">
        <w:rPr>
          <w:rFonts w:cs="TimesNewRomanPSMT"/>
          <w:lang w:val="en-US"/>
        </w:rPr>
        <w:t xml:space="preserve"> </w:t>
      </w:r>
      <w:r w:rsidRPr="005D0EF3">
        <w:rPr>
          <w:rFonts w:cs="TimesNewRomanPSMT"/>
          <w:lang w:val="en-US"/>
        </w:rPr>
        <w:t>survey</w:t>
      </w:r>
    </w:p>
    <w:p w14:paraId="3C050ACD" w14:textId="77777777" w:rsidR="00CA0B0F" w:rsidRPr="005D0EF3" w:rsidRDefault="00CA0B0F">
      <w:pPr>
        <w:rPr>
          <w:sz w:val="16"/>
          <w:szCs w:val="16"/>
          <w:lang w:val="en-US"/>
        </w:rPr>
      </w:pPr>
      <w:r w:rsidRPr="005D0EF3">
        <w:rPr>
          <w:noProof/>
          <w:sz w:val="16"/>
          <w:szCs w:val="16"/>
          <w:lang w:eastAsia="de-DE"/>
        </w:rPr>
        <w:drawing>
          <wp:inline distT="0" distB="0" distL="0" distR="0" wp14:anchorId="56BE40F2" wp14:editId="5BCE6DA3">
            <wp:extent cx="5486400" cy="365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87C41A7" w14:textId="4D0D288E" w:rsidR="00385317" w:rsidRPr="005D0EF3" w:rsidRDefault="00385317" w:rsidP="00A333A3">
      <w:pPr>
        <w:jc w:val="both"/>
        <w:rPr>
          <w:lang w:val="en-US"/>
        </w:rPr>
      </w:pPr>
      <w:r w:rsidRPr="005D0EF3">
        <w:rPr>
          <w:lang w:val="en-US"/>
        </w:rPr>
        <w:t xml:space="preserve">Note: </w:t>
      </w:r>
      <w:r>
        <w:rPr>
          <w:lang w:val="en-US"/>
        </w:rPr>
        <w:t xml:space="preserve">Average </w:t>
      </w:r>
      <w:r>
        <w:rPr>
          <w:rFonts w:cs="TimesNewRomanPSMT"/>
          <w:lang w:val="en-US"/>
        </w:rPr>
        <w:t>d</w:t>
      </w:r>
      <w:r w:rsidRPr="005D0EF3">
        <w:rPr>
          <w:rFonts w:cs="TimesNewRomanPSMT"/>
          <w:lang w:val="en-US"/>
        </w:rPr>
        <w:t>istribution of childcare preferences</w:t>
      </w:r>
      <w:r>
        <w:rPr>
          <w:rFonts w:cs="TimesNewRomanPSMT"/>
          <w:lang w:val="en-US"/>
        </w:rPr>
        <w:t xml:space="preserve"> in </w:t>
      </w:r>
      <w:r w:rsidRPr="00B67942">
        <w:rPr>
          <w:lang w:val="en-US"/>
        </w:rPr>
        <w:t>Den</w:t>
      </w:r>
      <w:r>
        <w:rPr>
          <w:lang w:val="en-US"/>
        </w:rPr>
        <w:t>mark, France, Germany, Ireland</w:t>
      </w:r>
      <w:r w:rsidRPr="00B67942">
        <w:rPr>
          <w:lang w:val="en-US"/>
        </w:rPr>
        <w:t>, Spain, Sweden, and the U</w:t>
      </w:r>
      <w:r>
        <w:rPr>
          <w:lang w:val="en-US"/>
        </w:rPr>
        <w:t xml:space="preserve">nited </w:t>
      </w:r>
      <w:r w:rsidRPr="00B67942">
        <w:rPr>
          <w:lang w:val="en-US"/>
        </w:rPr>
        <w:t>K</w:t>
      </w:r>
      <w:r>
        <w:rPr>
          <w:lang w:val="en-US"/>
        </w:rPr>
        <w:t>ingdom</w:t>
      </w:r>
      <w:r w:rsidR="00F63389">
        <w:rPr>
          <w:lang w:val="en-US"/>
        </w:rPr>
        <w:t>.</w:t>
      </w:r>
      <w:r w:rsidRPr="005D0EF3">
        <w:rPr>
          <w:rFonts w:cs="TimesNewRomanPSMT"/>
          <w:lang w:val="en-US"/>
        </w:rPr>
        <w:t xml:space="preserve"> </w:t>
      </w:r>
      <w:r>
        <w:rPr>
          <w:lang w:val="en-US"/>
        </w:rPr>
        <w:t>B</w:t>
      </w:r>
      <w:r w:rsidRPr="005D0EF3">
        <w:rPr>
          <w:lang w:val="en-US"/>
        </w:rPr>
        <w:t xml:space="preserve">ecause Italy was not </w:t>
      </w:r>
      <w:r>
        <w:rPr>
          <w:lang w:val="en-US"/>
        </w:rPr>
        <w:t>part of</w:t>
      </w:r>
      <w:r w:rsidRPr="005D0EF3">
        <w:rPr>
          <w:lang w:val="en-US"/>
        </w:rPr>
        <w:t xml:space="preserve"> the ESS 2008</w:t>
      </w:r>
      <w:r>
        <w:rPr>
          <w:lang w:val="en-US"/>
        </w:rPr>
        <w:t>, f</w:t>
      </w:r>
      <w:r w:rsidRPr="005D0EF3">
        <w:rPr>
          <w:lang w:val="en-US"/>
        </w:rPr>
        <w:t>or reasons of comparison, Italy is not included in Figure 1, part 1</w:t>
      </w:r>
      <w:r>
        <w:rPr>
          <w:lang w:val="en-US"/>
        </w:rPr>
        <w:t>.</w:t>
      </w:r>
      <w:r w:rsidRPr="005D0EF3">
        <w:rPr>
          <w:lang w:val="en-US"/>
        </w:rPr>
        <w:t xml:space="preserve"> </w:t>
      </w:r>
    </w:p>
    <w:p w14:paraId="41EF5BB7" w14:textId="77777777" w:rsidR="00385317" w:rsidRDefault="00385317" w:rsidP="00385317">
      <w:pPr>
        <w:rPr>
          <w:rFonts w:cs="TimesNewRomanPSMT"/>
          <w:lang w:val="en-US"/>
        </w:rPr>
      </w:pPr>
    </w:p>
    <w:p w14:paraId="169E503A" w14:textId="77777777" w:rsidR="00385317" w:rsidRDefault="00385317" w:rsidP="00385317">
      <w:pPr>
        <w:rPr>
          <w:rFonts w:cs="TimesNewRomanPSMT"/>
          <w:lang w:val="en-US"/>
        </w:rPr>
      </w:pPr>
    </w:p>
    <w:p w14:paraId="52788541" w14:textId="77777777" w:rsidR="00385317" w:rsidRDefault="00385317">
      <w:pPr>
        <w:rPr>
          <w:rFonts w:cs="TimesNewRomanPSMT"/>
          <w:lang w:val="en-US"/>
        </w:rPr>
      </w:pPr>
      <w:r>
        <w:rPr>
          <w:rFonts w:cs="TimesNewRomanPSMT"/>
          <w:lang w:val="en-US"/>
        </w:rPr>
        <w:br w:type="page"/>
      </w:r>
    </w:p>
    <w:p w14:paraId="749CF3B0" w14:textId="1AE7959C" w:rsidR="00385317" w:rsidRPr="005D0EF3" w:rsidRDefault="00385317" w:rsidP="00385317">
      <w:pPr>
        <w:rPr>
          <w:rFonts w:cs="TimesNewRomanPSMT"/>
          <w:lang w:val="en-US"/>
        </w:rPr>
      </w:pPr>
      <w:r w:rsidRPr="005D0EF3">
        <w:rPr>
          <w:rFonts w:cs="TimesNewRomanPSMT"/>
          <w:lang w:val="en-US"/>
        </w:rPr>
        <w:lastRenderedPageBreak/>
        <w:t xml:space="preserve">Figure A.1: Distribution of childcare preferences in the </w:t>
      </w:r>
      <w:r w:rsidR="00F63389">
        <w:rPr>
          <w:rFonts w:cs="TimesNewRomanPSMT"/>
          <w:lang w:val="en-US"/>
        </w:rPr>
        <w:t>INVEDUC 2014</w:t>
      </w:r>
      <w:r w:rsidR="00F63389" w:rsidRPr="005D0EF3">
        <w:rPr>
          <w:rFonts w:cs="TimesNewRomanPSMT"/>
          <w:lang w:val="en-US"/>
        </w:rPr>
        <w:t xml:space="preserve"> </w:t>
      </w:r>
      <w:r w:rsidRPr="005D0EF3">
        <w:rPr>
          <w:rFonts w:cs="TimesNewRomanPSMT"/>
          <w:lang w:val="en-US"/>
        </w:rPr>
        <w:t>survey and ESS 2008</w:t>
      </w:r>
    </w:p>
    <w:p w14:paraId="443DA86A" w14:textId="77777777" w:rsidR="00CA765A" w:rsidRPr="005D0EF3" w:rsidRDefault="00CA765A" w:rsidP="00CA765A">
      <w:pPr>
        <w:jc w:val="center"/>
        <w:rPr>
          <w:rFonts w:cs="TimesNewRomanPSMT"/>
          <w:lang w:val="en-US"/>
        </w:rPr>
      </w:pPr>
      <w:r w:rsidRPr="005D0EF3">
        <w:rPr>
          <w:rFonts w:cs="TimesNewRomanPSMT"/>
          <w:lang w:val="en-US"/>
        </w:rPr>
        <w:t>Part 2: Childcare preferences in the ESS 2008</w:t>
      </w:r>
    </w:p>
    <w:p w14:paraId="0C72BF8E" w14:textId="77777777" w:rsidR="00CA0B0F" w:rsidRPr="005D0EF3" w:rsidRDefault="00CA0B0F">
      <w:pPr>
        <w:rPr>
          <w:sz w:val="16"/>
          <w:szCs w:val="16"/>
          <w:lang w:val="en-US"/>
        </w:rPr>
      </w:pPr>
      <w:r w:rsidRPr="005D0EF3">
        <w:rPr>
          <w:noProof/>
          <w:sz w:val="16"/>
          <w:szCs w:val="16"/>
          <w:lang w:eastAsia="de-DE"/>
        </w:rPr>
        <w:drawing>
          <wp:inline distT="0" distB="0" distL="0" distR="0" wp14:anchorId="1950EB5F" wp14:editId="5062573B">
            <wp:extent cx="5486400" cy="365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292B6448" w14:textId="77777777" w:rsidR="00CA765A" w:rsidRPr="005D0EF3" w:rsidRDefault="00CA765A" w:rsidP="00A333A3">
      <w:pPr>
        <w:jc w:val="both"/>
        <w:rPr>
          <w:lang w:val="en-US"/>
        </w:rPr>
      </w:pPr>
      <w:r w:rsidRPr="005D0EF3">
        <w:rPr>
          <w:lang w:val="en-US"/>
        </w:rPr>
        <w:t xml:space="preserve">Note: </w:t>
      </w:r>
      <w:r w:rsidR="00385317">
        <w:rPr>
          <w:lang w:val="en-US"/>
        </w:rPr>
        <w:t xml:space="preserve">Average </w:t>
      </w:r>
      <w:r w:rsidR="00385317">
        <w:rPr>
          <w:rFonts w:cs="TimesNewRomanPSMT"/>
          <w:lang w:val="en-US"/>
        </w:rPr>
        <w:t>d</w:t>
      </w:r>
      <w:r w:rsidR="00385317" w:rsidRPr="005D0EF3">
        <w:rPr>
          <w:rFonts w:cs="TimesNewRomanPSMT"/>
          <w:lang w:val="en-US"/>
        </w:rPr>
        <w:t>istribution of childcare preferences</w:t>
      </w:r>
      <w:r w:rsidR="00385317">
        <w:rPr>
          <w:rFonts w:cs="TimesNewRomanPSMT"/>
          <w:lang w:val="en-US"/>
        </w:rPr>
        <w:t xml:space="preserve"> in </w:t>
      </w:r>
      <w:r w:rsidR="00385317" w:rsidRPr="00B67942">
        <w:rPr>
          <w:lang w:val="en-US"/>
        </w:rPr>
        <w:t>Den</w:t>
      </w:r>
      <w:r w:rsidR="00385317">
        <w:rPr>
          <w:lang w:val="en-US"/>
        </w:rPr>
        <w:t>mark, France, Germany, Ireland</w:t>
      </w:r>
      <w:r w:rsidR="00385317" w:rsidRPr="00B67942">
        <w:rPr>
          <w:lang w:val="en-US"/>
        </w:rPr>
        <w:t>, Spain, Sweden, and the U</w:t>
      </w:r>
      <w:r w:rsidR="00385317">
        <w:rPr>
          <w:lang w:val="en-US"/>
        </w:rPr>
        <w:t xml:space="preserve">nited </w:t>
      </w:r>
      <w:r w:rsidR="00385317" w:rsidRPr="00B67942">
        <w:rPr>
          <w:lang w:val="en-US"/>
        </w:rPr>
        <w:t>K</w:t>
      </w:r>
      <w:r w:rsidR="00385317">
        <w:rPr>
          <w:lang w:val="en-US"/>
        </w:rPr>
        <w:t>ingdom</w:t>
      </w:r>
      <w:r w:rsidR="003073AD">
        <w:rPr>
          <w:lang w:val="en-US"/>
        </w:rPr>
        <w:t>.</w:t>
      </w:r>
      <w:r w:rsidR="00385317" w:rsidRPr="005D0EF3">
        <w:rPr>
          <w:rFonts w:cs="TimesNewRomanPSMT"/>
          <w:lang w:val="en-US"/>
        </w:rPr>
        <w:t xml:space="preserve"> </w:t>
      </w:r>
      <w:r w:rsidR="00BB1146" w:rsidRPr="005D0EF3">
        <w:rPr>
          <w:lang w:val="en-US"/>
        </w:rPr>
        <w:t>Italy</w:t>
      </w:r>
      <w:r w:rsidR="003073AD">
        <w:rPr>
          <w:lang w:val="en-US"/>
        </w:rPr>
        <w:t xml:space="preserve"> is not included because it</w:t>
      </w:r>
      <w:r w:rsidR="00BB1146" w:rsidRPr="005D0EF3">
        <w:rPr>
          <w:lang w:val="en-US"/>
        </w:rPr>
        <w:t xml:space="preserve"> was not </w:t>
      </w:r>
      <w:r w:rsidR="00BB1146">
        <w:rPr>
          <w:lang w:val="en-US"/>
        </w:rPr>
        <w:t>part of</w:t>
      </w:r>
      <w:r w:rsidR="00BB1146" w:rsidRPr="005D0EF3">
        <w:rPr>
          <w:lang w:val="en-US"/>
        </w:rPr>
        <w:t xml:space="preserve"> the ESS 2008</w:t>
      </w:r>
      <w:r w:rsidR="00BB1146">
        <w:rPr>
          <w:lang w:val="en-US"/>
        </w:rPr>
        <w:t>.</w:t>
      </w:r>
      <w:r w:rsidRPr="005D0EF3">
        <w:rPr>
          <w:lang w:val="en-US"/>
        </w:rPr>
        <w:t xml:space="preserve"> </w:t>
      </w:r>
    </w:p>
    <w:p w14:paraId="00B2F2C1" w14:textId="77777777" w:rsidR="00385317" w:rsidRDefault="00385317">
      <w:pPr>
        <w:rPr>
          <w:lang w:val="en-US"/>
        </w:rPr>
      </w:pPr>
      <w:r>
        <w:rPr>
          <w:lang w:val="en-US"/>
        </w:rPr>
        <w:br w:type="page"/>
      </w:r>
    </w:p>
    <w:p w14:paraId="6C178C5C" w14:textId="77777777" w:rsidR="00CA765A" w:rsidRPr="005D0EF3" w:rsidRDefault="00CA765A" w:rsidP="00A333A3">
      <w:pPr>
        <w:jc w:val="both"/>
        <w:rPr>
          <w:lang w:val="en-US"/>
        </w:rPr>
      </w:pPr>
      <w:r w:rsidRPr="00F96481">
        <w:rPr>
          <w:lang w:val="en-US"/>
        </w:rPr>
        <w:lastRenderedPageBreak/>
        <w:t>Figure</w:t>
      </w:r>
      <w:r w:rsidRPr="005D0EF3">
        <w:rPr>
          <w:lang w:val="en-US"/>
        </w:rPr>
        <w:t xml:space="preserve"> A.2: Average marginal effect of supporting additional social spending on vote intention for left and center-right parties, conditioned by household income</w:t>
      </w:r>
    </w:p>
    <w:p w14:paraId="5E7092BE" w14:textId="77777777" w:rsidR="00CA765A" w:rsidRPr="005D0EF3" w:rsidRDefault="00252D78" w:rsidP="00CA765A">
      <w:pPr>
        <w:rPr>
          <w:lang w:val="en-US"/>
        </w:rPr>
      </w:pPr>
      <w:r w:rsidRPr="00252D78">
        <w:rPr>
          <w:noProof/>
          <w:lang w:val="en-US"/>
        </w:rPr>
        <w:drawing>
          <wp:inline distT="0" distB="0" distL="0" distR="0" wp14:anchorId="67B9435B" wp14:editId="4959DA7E">
            <wp:extent cx="5486400" cy="3657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3657600"/>
                    </a:xfrm>
                    <a:prstGeom prst="rect">
                      <a:avLst/>
                    </a:prstGeom>
                  </pic:spPr>
                </pic:pic>
              </a:graphicData>
            </a:graphic>
          </wp:inline>
        </w:drawing>
      </w:r>
    </w:p>
    <w:p w14:paraId="1FBA6901" w14:textId="77777777" w:rsidR="00BB1146" w:rsidRPr="00B67942" w:rsidRDefault="00BB1146" w:rsidP="00A333A3">
      <w:pPr>
        <w:jc w:val="both"/>
        <w:rPr>
          <w:lang w:val="en-US"/>
        </w:rPr>
      </w:pPr>
      <w:r w:rsidRPr="00B67942">
        <w:rPr>
          <w:lang w:val="en-US"/>
        </w:rPr>
        <w:t xml:space="preserve">Note: Average marginal effects and 95 percent confidence intervals </w:t>
      </w:r>
      <w:r>
        <w:rPr>
          <w:lang w:val="en-US"/>
        </w:rPr>
        <w:t xml:space="preserve">are </w:t>
      </w:r>
      <w:r w:rsidRPr="00B67942">
        <w:rPr>
          <w:lang w:val="en-US"/>
        </w:rPr>
        <w:t>based on multinomial logistic regressions</w:t>
      </w:r>
      <w:r>
        <w:rPr>
          <w:lang w:val="en-US"/>
        </w:rPr>
        <w:t xml:space="preserve"> presented in </w:t>
      </w:r>
      <w:r w:rsidRPr="00B67942">
        <w:rPr>
          <w:lang w:val="en-US"/>
        </w:rPr>
        <w:t>Table A.</w:t>
      </w:r>
      <w:r>
        <w:rPr>
          <w:lang w:val="en-US"/>
        </w:rPr>
        <w:t>7</w:t>
      </w:r>
      <w:r w:rsidRPr="00B67942">
        <w:rPr>
          <w:lang w:val="en-US"/>
        </w:rPr>
        <w:t xml:space="preserve"> in the appendix</w:t>
      </w:r>
      <w:r>
        <w:rPr>
          <w:lang w:val="en-US"/>
        </w:rPr>
        <w:t>, only that social spending preferences are used as conditioning variable instead of childcare preferences.</w:t>
      </w:r>
    </w:p>
    <w:p w14:paraId="4D5B0701" w14:textId="77777777" w:rsidR="00CA765A" w:rsidRPr="005D0EF3" w:rsidRDefault="00CA765A" w:rsidP="00CA765A">
      <w:pPr>
        <w:rPr>
          <w:lang w:val="en-US"/>
        </w:rPr>
      </w:pPr>
    </w:p>
    <w:p w14:paraId="3828A1AE" w14:textId="77777777" w:rsidR="00BB1146" w:rsidRDefault="00BB1146">
      <w:pPr>
        <w:rPr>
          <w:lang w:val="en-US"/>
        </w:rPr>
      </w:pPr>
      <w:r>
        <w:rPr>
          <w:lang w:val="en-US"/>
        </w:rPr>
        <w:br w:type="page"/>
      </w:r>
    </w:p>
    <w:p w14:paraId="09CF74C5" w14:textId="77777777" w:rsidR="00CA765A" w:rsidRPr="005D0EF3" w:rsidRDefault="00CA765A" w:rsidP="00A333A3">
      <w:pPr>
        <w:jc w:val="both"/>
        <w:rPr>
          <w:lang w:val="en-US"/>
        </w:rPr>
      </w:pPr>
      <w:r w:rsidRPr="00F96481">
        <w:rPr>
          <w:lang w:val="en-US"/>
        </w:rPr>
        <w:lastRenderedPageBreak/>
        <w:t>Figure</w:t>
      </w:r>
      <w:r w:rsidRPr="005D0EF3">
        <w:rPr>
          <w:lang w:val="en-US"/>
        </w:rPr>
        <w:t xml:space="preserve"> A.3: Average marginal effect of more egalitarian social values on vote intention for left and center-right parties, conditioned by household income</w:t>
      </w:r>
    </w:p>
    <w:p w14:paraId="76BF53E6" w14:textId="77777777" w:rsidR="00CA765A" w:rsidRPr="005D0EF3" w:rsidRDefault="00252D78" w:rsidP="00CA765A">
      <w:pPr>
        <w:rPr>
          <w:lang w:val="en-US"/>
        </w:rPr>
      </w:pPr>
      <w:r w:rsidRPr="00252D78">
        <w:rPr>
          <w:noProof/>
          <w:lang w:val="en-US"/>
        </w:rPr>
        <w:drawing>
          <wp:inline distT="0" distB="0" distL="0" distR="0" wp14:anchorId="171FE4D9" wp14:editId="3D9B20D7">
            <wp:extent cx="5486400" cy="3657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657600"/>
                    </a:xfrm>
                    <a:prstGeom prst="rect">
                      <a:avLst/>
                    </a:prstGeom>
                  </pic:spPr>
                </pic:pic>
              </a:graphicData>
            </a:graphic>
          </wp:inline>
        </w:drawing>
      </w:r>
    </w:p>
    <w:p w14:paraId="25029073" w14:textId="77777777" w:rsidR="00BB1146" w:rsidRPr="00B67942" w:rsidRDefault="00BB1146" w:rsidP="00A333A3">
      <w:pPr>
        <w:jc w:val="both"/>
        <w:rPr>
          <w:lang w:val="en-US"/>
        </w:rPr>
      </w:pPr>
      <w:r w:rsidRPr="00B67942">
        <w:rPr>
          <w:lang w:val="en-US"/>
        </w:rPr>
        <w:t xml:space="preserve">Note: Average marginal effects and 95 percent confidence intervals </w:t>
      </w:r>
      <w:r>
        <w:rPr>
          <w:lang w:val="en-US"/>
        </w:rPr>
        <w:t xml:space="preserve">are </w:t>
      </w:r>
      <w:r w:rsidRPr="00B67942">
        <w:rPr>
          <w:lang w:val="en-US"/>
        </w:rPr>
        <w:t>based on multinomial logistic regressions</w:t>
      </w:r>
      <w:r>
        <w:rPr>
          <w:lang w:val="en-US"/>
        </w:rPr>
        <w:t xml:space="preserve"> presented in </w:t>
      </w:r>
      <w:r w:rsidRPr="00B67942">
        <w:rPr>
          <w:lang w:val="en-US"/>
        </w:rPr>
        <w:t>Table A.</w:t>
      </w:r>
      <w:r>
        <w:rPr>
          <w:lang w:val="en-US"/>
        </w:rPr>
        <w:t>7</w:t>
      </w:r>
      <w:r w:rsidRPr="00B67942">
        <w:rPr>
          <w:lang w:val="en-US"/>
        </w:rPr>
        <w:t xml:space="preserve"> in the appendix</w:t>
      </w:r>
      <w:r>
        <w:rPr>
          <w:lang w:val="en-US"/>
        </w:rPr>
        <w:t>, only that social value orientations are used as conditioning variable instead of childcare preferences.</w:t>
      </w:r>
    </w:p>
    <w:p w14:paraId="6E6C42D9" w14:textId="77777777" w:rsidR="00153F40" w:rsidRDefault="00153F40">
      <w:pPr>
        <w:rPr>
          <w:sz w:val="16"/>
          <w:szCs w:val="16"/>
          <w:lang w:val="en-US"/>
        </w:rPr>
      </w:pPr>
      <w:r>
        <w:rPr>
          <w:sz w:val="16"/>
          <w:szCs w:val="16"/>
          <w:lang w:val="en-US"/>
        </w:rPr>
        <w:br w:type="page"/>
      </w:r>
    </w:p>
    <w:p w14:paraId="4A4D6C14" w14:textId="77777777" w:rsidR="00153F40" w:rsidRDefault="00153F40" w:rsidP="005A27F1">
      <w:pPr>
        <w:jc w:val="both"/>
        <w:rPr>
          <w:lang w:val="en-US"/>
        </w:rPr>
      </w:pPr>
      <w:r w:rsidRPr="00450963">
        <w:rPr>
          <w:lang w:val="en-US"/>
        </w:rPr>
        <w:lastRenderedPageBreak/>
        <w:t xml:space="preserve">Figure </w:t>
      </w:r>
      <w:r>
        <w:rPr>
          <w:lang w:val="en-US"/>
        </w:rPr>
        <w:t>A.4</w:t>
      </w:r>
      <w:r w:rsidRPr="00450963">
        <w:rPr>
          <w:lang w:val="en-US"/>
        </w:rPr>
        <w:t xml:space="preserve">: Average marginal effect of supporting additional public childcare spending on intention </w:t>
      </w:r>
      <w:r>
        <w:rPr>
          <w:lang w:val="en-US"/>
        </w:rPr>
        <w:t>to abstain from voting</w:t>
      </w:r>
      <w:r w:rsidRPr="00450963">
        <w:rPr>
          <w:lang w:val="en-US"/>
        </w:rPr>
        <w:t>, conditioned by household income</w:t>
      </w:r>
    </w:p>
    <w:p w14:paraId="17380ED0" w14:textId="77777777" w:rsidR="00153F40" w:rsidRPr="00450963" w:rsidRDefault="00153F40" w:rsidP="00153F40">
      <w:pPr>
        <w:spacing w:line="480" w:lineRule="auto"/>
        <w:jc w:val="both"/>
        <w:rPr>
          <w:lang w:val="en-US"/>
        </w:rPr>
      </w:pPr>
      <w:r w:rsidRPr="00153F40">
        <w:rPr>
          <w:noProof/>
          <w:lang w:val="en-US"/>
        </w:rPr>
        <w:drawing>
          <wp:inline distT="0" distB="0" distL="0" distR="0" wp14:anchorId="0347A0F1" wp14:editId="6DF5DFF1">
            <wp:extent cx="5486400" cy="3657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657600"/>
                    </a:xfrm>
                    <a:prstGeom prst="rect">
                      <a:avLst/>
                    </a:prstGeom>
                  </pic:spPr>
                </pic:pic>
              </a:graphicData>
            </a:graphic>
          </wp:inline>
        </w:drawing>
      </w:r>
    </w:p>
    <w:p w14:paraId="5C9D0958" w14:textId="77777777" w:rsidR="00153F40" w:rsidRPr="00B67942" w:rsidRDefault="00153F40" w:rsidP="00622CC9">
      <w:pPr>
        <w:jc w:val="both"/>
        <w:rPr>
          <w:lang w:val="en-US"/>
        </w:rPr>
      </w:pPr>
      <w:r w:rsidRPr="00450963">
        <w:rPr>
          <w:lang w:val="en-US"/>
        </w:rPr>
        <w:t>Note: Average marginal effects and 95 percent confidence intervals based on logistic regression</w:t>
      </w:r>
      <w:r w:rsidR="00890D0A">
        <w:rPr>
          <w:lang w:val="en-US"/>
        </w:rPr>
        <w:t>s</w:t>
      </w:r>
      <w:r w:rsidRPr="00450963">
        <w:rPr>
          <w:lang w:val="en-US"/>
        </w:rPr>
        <w:t>.</w:t>
      </w:r>
      <w:r w:rsidR="001A6559">
        <w:rPr>
          <w:lang w:val="en-US"/>
        </w:rPr>
        <w:t xml:space="preserve"> Same model</w:t>
      </w:r>
      <w:r w:rsidR="00890D0A">
        <w:rPr>
          <w:lang w:val="en-US"/>
        </w:rPr>
        <w:t xml:space="preserve"> specification</w:t>
      </w:r>
      <w:r w:rsidR="001A6559">
        <w:rPr>
          <w:lang w:val="en-US"/>
        </w:rPr>
        <w:t xml:space="preserve"> as </w:t>
      </w:r>
      <w:r w:rsidR="00890D0A">
        <w:rPr>
          <w:lang w:val="en-US"/>
        </w:rPr>
        <w:t>Figure 3 in the main analysis except that the dependent variable indicates vote abstention (coded as 1 if respondent "would not go to vote", "would vote blank" or "would cast a spoil vote") versus vote intention for any specific party (coded as 0).</w:t>
      </w:r>
      <w:r w:rsidRPr="00450963">
        <w:rPr>
          <w:lang w:val="en-US"/>
        </w:rPr>
        <w:t xml:space="preserve"> </w:t>
      </w:r>
    </w:p>
    <w:p w14:paraId="0F7C4F43" w14:textId="77777777" w:rsidR="009F5B46" w:rsidRDefault="009F5B46">
      <w:pPr>
        <w:rPr>
          <w:sz w:val="16"/>
          <w:szCs w:val="16"/>
          <w:lang w:val="en-US"/>
        </w:rPr>
      </w:pPr>
      <w:r>
        <w:rPr>
          <w:sz w:val="16"/>
          <w:szCs w:val="16"/>
          <w:lang w:val="en-US"/>
        </w:rPr>
        <w:br w:type="page"/>
      </w:r>
    </w:p>
    <w:p w14:paraId="2EF96C19" w14:textId="77777777" w:rsidR="009F5B46" w:rsidRPr="002E631C" w:rsidRDefault="009F5B46" w:rsidP="00A333A3">
      <w:pPr>
        <w:jc w:val="both"/>
        <w:rPr>
          <w:lang w:val="en-US"/>
        </w:rPr>
      </w:pPr>
      <w:r w:rsidRPr="002E631C">
        <w:rPr>
          <w:lang w:val="en-US"/>
        </w:rPr>
        <w:lastRenderedPageBreak/>
        <w:t>Figure A.5</w:t>
      </w:r>
      <w:r w:rsidR="008D4D5E" w:rsidRPr="002E631C">
        <w:rPr>
          <w:lang w:val="en-US"/>
        </w:rPr>
        <w:t>: Determinants of preferences towards public childcare spending of individuals in the second income quintile (M1) and of pertaining to the second income quintile (relative to the third income quintile</w:t>
      </w:r>
      <w:r w:rsidR="00A4186A" w:rsidRPr="002E631C">
        <w:rPr>
          <w:lang w:val="en-US"/>
        </w:rPr>
        <w:t>; M2</w:t>
      </w:r>
      <w:r w:rsidR="008D4D5E" w:rsidRPr="002E631C">
        <w:rPr>
          <w:lang w:val="en-US"/>
        </w:rPr>
        <w:t xml:space="preserve">); average marginal effects after logistic regressions </w:t>
      </w:r>
    </w:p>
    <w:p w14:paraId="31B4BBBF" w14:textId="77777777" w:rsidR="009F5B46" w:rsidRDefault="009F5B46" w:rsidP="002E631C">
      <w:pPr>
        <w:spacing w:line="480" w:lineRule="auto"/>
        <w:rPr>
          <w:sz w:val="16"/>
          <w:szCs w:val="16"/>
          <w:lang w:val="en-US"/>
        </w:rPr>
      </w:pPr>
      <w:r w:rsidRPr="009F5B46">
        <w:rPr>
          <w:noProof/>
          <w:sz w:val="16"/>
          <w:szCs w:val="16"/>
          <w:lang w:val="en-US"/>
        </w:rPr>
        <w:drawing>
          <wp:inline distT="0" distB="0" distL="0" distR="0" wp14:anchorId="0C9D08B5" wp14:editId="7F63BE60">
            <wp:extent cx="5486400" cy="3657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657600"/>
                    </a:xfrm>
                    <a:prstGeom prst="rect">
                      <a:avLst/>
                    </a:prstGeom>
                  </pic:spPr>
                </pic:pic>
              </a:graphicData>
            </a:graphic>
          </wp:inline>
        </w:drawing>
      </w:r>
    </w:p>
    <w:p w14:paraId="7D935EDB" w14:textId="220811E6" w:rsidR="00153F40" w:rsidRPr="002E631C" w:rsidRDefault="009F5B46" w:rsidP="00A333A3">
      <w:pPr>
        <w:jc w:val="both"/>
        <w:rPr>
          <w:lang w:val="en-US"/>
        </w:rPr>
      </w:pPr>
      <w:r w:rsidRPr="002E631C">
        <w:rPr>
          <w:lang w:val="en-US"/>
        </w:rPr>
        <w:t>Note:</w:t>
      </w:r>
      <w:r w:rsidR="00A4186A" w:rsidRPr="002E631C">
        <w:rPr>
          <w:lang w:val="en-US"/>
        </w:rPr>
        <w:t xml:space="preserve"> The logistic regression models are the same as those shown in Figure 1, except that Model 1 includes only individuals from the second income quintile and Model 2 includes individuals from the </w:t>
      </w:r>
      <w:proofErr w:type="gramStart"/>
      <w:r w:rsidR="00A4186A" w:rsidRPr="002E631C">
        <w:rPr>
          <w:lang w:val="en-US"/>
        </w:rPr>
        <w:t>second and third income</w:t>
      </w:r>
      <w:proofErr w:type="gramEnd"/>
      <w:r w:rsidR="00A4186A" w:rsidRPr="002E631C">
        <w:rPr>
          <w:lang w:val="en-US"/>
        </w:rPr>
        <w:t xml:space="preserve"> quintiles and uses income as the dependent variable</w:t>
      </w:r>
      <w:r w:rsidR="00274B28" w:rsidRPr="002E631C">
        <w:rPr>
          <w:lang w:val="en-US"/>
        </w:rPr>
        <w:t xml:space="preserve"> with the second quintile coded as 1 and the third quintile coded as 0.</w:t>
      </w:r>
      <w:r w:rsidR="00BB3BA8" w:rsidRPr="002E631C">
        <w:rPr>
          <w:lang w:val="en-US"/>
        </w:rPr>
        <w:t xml:space="preserve"> Assessing whether certain characteristics are over- or underrepresented among individuals in the second income quintile, and how these characteristics are associated with preferences allows to </w:t>
      </w:r>
      <w:r w:rsidR="00731B60">
        <w:rPr>
          <w:lang w:val="en-US"/>
        </w:rPr>
        <w:t>examine</w:t>
      </w:r>
      <w:r w:rsidR="00BB3BA8" w:rsidRPr="002E631C">
        <w:rPr>
          <w:lang w:val="en-US"/>
        </w:rPr>
        <w:t xml:space="preserve"> why unexpectedly support for more public childcare spending is lower in the second as compared to the third income quintile.</w:t>
      </w:r>
      <w:r w:rsidR="00153F40" w:rsidRPr="002E631C">
        <w:rPr>
          <w:lang w:val="en-US"/>
        </w:rPr>
        <w:br w:type="page"/>
      </w:r>
    </w:p>
    <w:p w14:paraId="19AAFAE9" w14:textId="77777777" w:rsidR="00BB1146" w:rsidRPr="005D0EF3" w:rsidRDefault="00BB1146">
      <w:pPr>
        <w:rPr>
          <w:sz w:val="16"/>
          <w:szCs w:val="16"/>
          <w:lang w:val="en-US"/>
        </w:rPr>
        <w:sectPr w:rsidR="00BB1146" w:rsidRPr="005D0EF3">
          <w:footerReference w:type="default" r:id="rId13"/>
          <w:pgSz w:w="11906" w:h="16838"/>
          <w:pgMar w:top="1417" w:right="1417" w:bottom="1134" w:left="1417" w:header="708" w:footer="708" w:gutter="0"/>
          <w:cols w:space="708"/>
          <w:docGrid w:linePitch="360"/>
        </w:sectPr>
      </w:pPr>
    </w:p>
    <w:p w14:paraId="4F688028" w14:textId="77777777" w:rsidR="00064D1B" w:rsidRPr="005D0EF3" w:rsidRDefault="00064D1B" w:rsidP="00064D1B">
      <w:pPr>
        <w:rPr>
          <w:rFonts w:cs="Calibri"/>
          <w:lang w:val="en-US"/>
        </w:rPr>
      </w:pPr>
      <w:r w:rsidRPr="005D0EF3">
        <w:rPr>
          <w:rFonts w:cs="Calibri"/>
          <w:lang w:val="en-US"/>
        </w:rPr>
        <w:lastRenderedPageBreak/>
        <w:t xml:space="preserve">Table A.1: </w:t>
      </w:r>
      <w:r w:rsidRPr="005D0EF3">
        <w:rPr>
          <w:lang w:val="en-US"/>
        </w:rPr>
        <w:t>Assignment of parties to party families</w:t>
      </w:r>
    </w:p>
    <w:tbl>
      <w:tblPr>
        <w:tblW w:w="5000" w:type="pct"/>
        <w:tblCellMar>
          <w:left w:w="70" w:type="dxa"/>
          <w:right w:w="70" w:type="dxa"/>
        </w:tblCellMar>
        <w:tblLook w:val="04A0" w:firstRow="1" w:lastRow="0" w:firstColumn="1" w:lastColumn="0" w:noHBand="0" w:noVBand="1"/>
      </w:tblPr>
      <w:tblGrid>
        <w:gridCol w:w="1811"/>
        <w:gridCol w:w="596"/>
        <w:gridCol w:w="769"/>
        <w:gridCol w:w="1087"/>
        <w:gridCol w:w="2202"/>
        <w:gridCol w:w="1304"/>
        <w:gridCol w:w="1241"/>
        <w:gridCol w:w="1895"/>
        <w:gridCol w:w="1098"/>
        <w:gridCol w:w="1242"/>
        <w:gridCol w:w="1182"/>
      </w:tblGrid>
      <w:tr w:rsidR="00064D1B" w:rsidRPr="005D0EF3" w14:paraId="3F65EC30" w14:textId="77777777" w:rsidTr="00CA0B0F">
        <w:trPr>
          <w:trHeight w:val="260"/>
        </w:trPr>
        <w:tc>
          <w:tcPr>
            <w:tcW w:w="428" w:type="pct"/>
            <w:tcBorders>
              <w:top w:val="single" w:sz="4" w:space="0" w:color="auto"/>
              <w:left w:val="nil"/>
              <w:bottom w:val="nil"/>
              <w:right w:val="nil"/>
            </w:tcBorders>
            <w:shd w:val="clear" w:color="auto" w:fill="auto"/>
            <w:noWrap/>
            <w:hideMark/>
          </w:tcPr>
          <w:p w14:paraId="77094B41"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Party family</w:t>
            </w:r>
          </w:p>
        </w:tc>
        <w:tc>
          <w:tcPr>
            <w:tcW w:w="251" w:type="pct"/>
            <w:tcBorders>
              <w:top w:val="single" w:sz="4" w:space="0" w:color="auto"/>
              <w:left w:val="single" w:sz="4" w:space="0" w:color="auto"/>
              <w:bottom w:val="nil"/>
              <w:right w:val="nil"/>
            </w:tcBorders>
            <w:shd w:val="clear" w:color="auto" w:fill="auto"/>
            <w:noWrap/>
            <w:hideMark/>
          </w:tcPr>
          <w:p w14:paraId="3A98FCD1"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Freq.</w:t>
            </w:r>
          </w:p>
        </w:tc>
        <w:tc>
          <w:tcPr>
            <w:tcW w:w="251" w:type="pct"/>
            <w:tcBorders>
              <w:top w:val="single" w:sz="4" w:space="0" w:color="auto"/>
              <w:left w:val="nil"/>
              <w:bottom w:val="nil"/>
              <w:right w:val="single" w:sz="4" w:space="0" w:color="auto"/>
            </w:tcBorders>
            <w:shd w:val="clear" w:color="auto" w:fill="auto"/>
            <w:noWrap/>
            <w:hideMark/>
          </w:tcPr>
          <w:p w14:paraId="1A27AFAD"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Percent</w:t>
            </w:r>
          </w:p>
        </w:tc>
        <w:tc>
          <w:tcPr>
            <w:tcW w:w="509" w:type="pct"/>
            <w:tcBorders>
              <w:top w:val="single" w:sz="4" w:space="0" w:color="auto"/>
              <w:left w:val="nil"/>
              <w:bottom w:val="nil"/>
              <w:right w:val="nil"/>
            </w:tcBorders>
            <w:shd w:val="clear" w:color="auto" w:fill="auto"/>
            <w:noWrap/>
            <w:hideMark/>
          </w:tcPr>
          <w:p w14:paraId="7F8B39D7"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Germany</w:t>
            </w:r>
          </w:p>
        </w:tc>
        <w:tc>
          <w:tcPr>
            <w:tcW w:w="509" w:type="pct"/>
            <w:tcBorders>
              <w:top w:val="single" w:sz="4" w:space="0" w:color="auto"/>
              <w:left w:val="nil"/>
              <w:bottom w:val="nil"/>
              <w:right w:val="nil"/>
            </w:tcBorders>
            <w:shd w:val="clear" w:color="auto" w:fill="auto"/>
            <w:noWrap/>
            <w:hideMark/>
          </w:tcPr>
          <w:p w14:paraId="1B36DD93"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Denmark</w:t>
            </w:r>
          </w:p>
        </w:tc>
        <w:tc>
          <w:tcPr>
            <w:tcW w:w="509" w:type="pct"/>
            <w:tcBorders>
              <w:top w:val="single" w:sz="4" w:space="0" w:color="auto"/>
              <w:left w:val="nil"/>
              <w:bottom w:val="nil"/>
              <w:right w:val="nil"/>
            </w:tcBorders>
            <w:shd w:val="clear" w:color="auto" w:fill="auto"/>
            <w:noWrap/>
            <w:hideMark/>
          </w:tcPr>
          <w:p w14:paraId="22DF1C9B"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UK</w:t>
            </w:r>
          </w:p>
        </w:tc>
        <w:tc>
          <w:tcPr>
            <w:tcW w:w="509" w:type="pct"/>
            <w:tcBorders>
              <w:top w:val="single" w:sz="4" w:space="0" w:color="auto"/>
              <w:left w:val="nil"/>
              <w:bottom w:val="nil"/>
              <w:right w:val="nil"/>
            </w:tcBorders>
            <w:shd w:val="clear" w:color="auto" w:fill="auto"/>
            <w:noWrap/>
            <w:hideMark/>
          </w:tcPr>
          <w:p w14:paraId="645935BB"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Italy</w:t>
            </w:r>
          </w:p>
        </w:tc>
        <w:tc>
          <w:tcPr>
            <w:tcW w:w="509" w:type="pct"/>
            <w:tcBorders>
              <w:top w:val="single" w:sz="4" w:space="0" w:color="auto"/>
              <w:left w:val="nil"/>
              <w:bottom w:val="nil"/>
              <w:right w:val="nil"/>
            </w:tcBorders>
            <w:shd w:val="clear" w:color="auto" w:fill="auto"/>
            <w:noWrap/>
            <w:hideMark/>
          </w:tcPr>
          <w:p w14:paraId="4D6F357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Sweden</w:t>
            </w:r>
          </w:p>
        </w:tc>
        <w:tc>
          <w:tcPr>
            <w:tcW w:w="509" w:type="pct"/>
            <w:tcBorders>
              <w:top w:val="single" w:sz="4" w:space="0" w:color="auto"/>
              <w:left w:val="nil"/>
              <w:bottom w:val="nil"/>
              <w:right w:val="nil"/>
            </w:tcBorders>
            <w:shd w:val="clear" w:color="auto" w:fill="auto"/>
            <w:noWrap/>
            <w:hideMark/>
          </w:tcPr>
          <w:p w14:paraId="3E6279E8"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Ireland</w:t>
            </w:r>
          </w:p>
        </w:tc>
        <w:tc>
          <w:tcPr>
            <w:tcW w:w="509" w:type="pct"/>
            <w:tcBorders>
              <w:top w:val="single" w:sz="4" w:space="0" w:color="auto"/>
              <w:left w:val="nil"/>
              <w:bottom w:val="nil"/>
              <w:right w:val="nil"/>
            </w:tcBorders>
            <w:shd w:val="clear" w:color="auto" w:fill="auto"/>
            <w:noWrap/>
            <w:hideMark/>
          </w:tcPr>
          <w:p w14:paraId="62EBA028"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Spain</w:t>
            </w:r>
          </w:p>
        </w:tc>
        <w:tc>
          <w:tcPr>
            <w:tcW w:w="509" w:type="pct"/>
            <w:tcBorders>
              <w:top w:val="single" w:sz="4" w:space="0" w:color="auto"/>
              <w:left w:val="nil"/>
              <w:bottom w:val="nil"/>
              <w:right w:val="nil"/>
            </w:tcBorders>
            <w:shd w:val="clear" w:color="auto" w:fill="auto"/>
            <w:noWrap/>
            <w:hideMark/>
          </w:tcPr>
          <w:p w14:paraId="046C076F"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France</w:t>
            </w:r>
          </w:p>
        </w:tc>
      </w:tr>
      <w:tr w:rsidR="00064D1B" w:rsidRPr="005D0EF3" w14:paraId="3DE7B105" w14:textId="77777777" w:rsidTr="00CA0B0F">
        <w:trPr>
          <w:trHeight w:val="580"/>
        </w:trPr>
        <w:tc>
          <w:tcPr>
            <w:tcW w:w="428" w:type="pct"/>
            <w:tcBorders>
              <w:top w:val="single" w:sz="4" w:space="0" w:color="auto"/>
              <w:left w:val="nil"/>
              <w:bottom w:val="nil"/>
              <w:right w:val="nil"/>
            </w:tcBorders>
            <w:shd w:val="clear" w:color="auto" w:fill="auto"/>
            <w:noWrap/>
            <w:hideMark/>
          </w:tcPr>
          <w:p w14:paraId="4422D67D"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Communist/Socialist</w:t>
            </w:r>
          </w:p>
        </w:tc>
        <w:tc>
          <w:tcPr>
            <w:tcW w:w="251" w:type="pct"/>
            <w:tcBorders>
              <w:top w:val="single" w:sz="4" w:space="0" w:color="auto"/>
              <w:left w:val="single" w:sz="4" w:space="0" w:color="auto"/>
              <w:bottom w:val="nil"/>
              <w:right w:val="nil"/>
            </w:tcBorders>
            <w:shd w:val="clear" w:color="auto" w:fill="auto"/>
            <w:noWrap/>
            <w:hideMark/>
          </w:tcPr>
          <w:p w14:paraId="078B4637"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569</w:t>
            </w:r>
          </w:p>
        </w:tc>
        <w:tc>
          <w:tcPr>
            <w:tcW w:w="251" w:type="pct"/>
            <w:tcBorders>
              <w:top w:val="single" w:sz="4" w:space="0" w:color="auto"/>
              <w:left w:val="nil"/>
              <w:bottom w:val="nil"/>
              <w:right w:val="single" w:sz="4" w:space="0" w:color="auto"/>
            </w:tcBorders>
            <w:shd w:val="clear" w:color="auto" w:fill="auto"/>
            <w:noWrap/>
            <w:hideMark/>
          </w:tcPr>
          <w:p w14:paraId="0511666E"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6.64</w:t>
            </w:r>
          </w:p>
        </w:tc>
        <w:tc>
          <w:tcPr>
            <w:tcW w:w="509" w:type="pct"/>
            <w:tcBorders>
              <w:top w:val="single" w:sz="4" w:space="0" w:color="auto"/>
              <w:left w:val="nil"/>
              <w:bottom w:val="nil"/>
              <w:right w:val="nil"/>
            </w:tcBorders>
            <w:shd w:val="clear" w:color="auto" w:fill="auto"/>
            <w:hideMark/>
          </w:tcPr>
          <w:p w14:paraId="07933127"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Linke</w:t>
            </w:r>
          </w:p>
        </w:tc>
        <w:tc>
          <w:tcPr>
            <w:tcW w:w="509" w:type="pct"/>
            <w:tcBorders>
              <w:top w:val="single" w:sz="4" w:space="0" w:color="auto"/>
              <w:left w:val="nil"/>
              <w:bottom w:val="nil"/>
              <w:right w:val="nil"/>
            </w:tcBorders>
            <w:shd w:val="clear" w:color="auto" w:fill="auto"/>
            <w:hideMark/>
          </w:tcPr>
          <w:p w14:paraId="34D15892"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ENHEDSLISTEN - DE RØD-GRØNNE</w:t>
            </w:r>
          </w:p>
        </w:tc>
        <w:tc>
          <w:tcPr>
            <w:tcW w:w="509" w:type="pct"/>
            <w:tcBorders>
              <w:top w:val="single" w:sz="4" w:space="0" w:color="auto"/>
              <w:left w:val="nil"/>
              <w:bottom w:val="nil"/>
              <w:right w:val="nil"/>
            </w:tcBorders>
            <w:shd w:val="clear" w:color="auto" w:fill="auto"/>
            <w:hideMark/>
          </w:tcPr>
          <w:p w14:paraId="5E3FA3BE" w14:textId="77777777" w:rsidR="00064D1B" w:rsidRPr="005D0EF3" w:rsidRDefault="00064D1B" w:rsidP="00CA0B0F">
            <w:pPr>
              <w:rPr>
                <w:rFonts w:eastAsia="Times New Roman" w:cs="Times New Roman"/>
                <w:noProof/>
                <w:sz w:val="20"/>
                <w:szCs w:val="20"/>
              </w:rPr>
            </w:pPr>
          </w:p>
        </w:tc>
        <w:tc>
          <w:tcPr>
            <w:tcW w:w="509" w:type="pct"/>
            <w:tcBorders>
              <w:top w:val="single" w:sz="4" w:space="0" w:color="auto"/>
              <w:left w:val="nil"/>
              <w:bottom w:val="nil"/>
              <w:right w:val="nil"/>
            </w:tcBorders>
            <w:shd w:val="clear" w:color="auto" w:fill="auto"/>
            <w:hideMark/>
          </w:tcPr>
          <w:p w14:paraId="4A798D89"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Sinistra Ecologia Libert</w:t>
            </w:r>
          </w:p>
        </w:tc>
        <w:tc>
          <w:tcPr>
            <w:tcW w:w="509" w:type="pct"/>
            <w:tcBorders>
              <w:top w:val="single" w:sz="4" w:space="0" w:color="auto"/>
              <w:left w:val="nil"/>
              <w:bottom w:val="nil"/>
              <w:right w:val="nil"/>
            </w:tcBorders>
            <w:shd w:val="clear" w:color="auto" w:fill="auto"/>
            <w:hideMark/>
          </w:tcPr>
          <w:p w14:paraId="34378E9F"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Vänsterpartiet</w:t>
            </w:r>
          </w:p>
        </w:tc>
        <w:tc>
          <w:tcPr>
            <w:tcW w:w="509" w:type="pct"/>
            <w:tcBorders>
              <w:top w:val="single" w:sz="4" w:space="0" w:color="auto"/>
              <w:left w:val="nil"/>
              <w:bottom w:val="nil"/>
              <w:right w:val="nil"/>
            </w:tcBorders>
            <w:shd w:val="clear" w:color="auto" w:fill="auto"/>
            <w:hideMark/>
          </w:tcPr>
          <w:p w14:paraId="52673909"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Pirt Sóisialach; Sinn Féin</w:t>
            </w:r>
          </w:p>
        </w:tc>
        <w:tc>
          <w:tcPr>
            <w:tcW w:w="509" w:type="pct"/>
            <w:tcBorders>
              <w:top w:val="single" w:sz="4" w:space="0" w:color="auto"/>
              <w:left w:val="nil"/>
              <w:bottom w:val="nil"/>
              <w:right w:val="nil"/>
            </w:tcBorders>
            <w:shd w:val="clear" w:color="auto" w:fill="auto"/>
            <w:hideMark/>
          </w:tcPr>
          <w:p w14:paraId="5D03EEDA"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Izquierda Unida; Podemos</w:t>
            </w:r>
          </w:p>
        </w:tc>
        <w:tc>
          <w:tcPr>
            <w:tcW w:w="509" w:type="pct"/>
            <w:tcBorders>
              <w:top w:val="single" w:sz="4" w:space="0" w:color="auto"/>
              <w:left w:val="nil"/>
              <w:bottom w:val="nil"/>
              <w:right w:val="nil"/>
            </w:tcBorders>
            <w:shd w:val="clear" w:color="auto" w:fill="auto"/>
            <w:hideMark/>
          </w:tcPr>
          <w:p w14:paraId="7AEF0033"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Le Front de gauche</w:t>
            </w:r>
          </w:p>
        </w:tc>
      </w:tr>
      <w:tr w:rsidR="00064D1B" w:rsidRPr="005D0EF3" w14:paraId="6FE61917" w14:textId="77777777" w:rsidTr="00CA0B0F">
        <w:trPr>
          <w:trHeight w:val="860"/>
        </w:trPr>
        <w:tc>
          <w:tcPr>
            <w:tcW w:w="428" w:type="pct"/>
            <w:tcBorders>
              <w:top w:val="nil"/>
              <w:left w:val="nil"/>
              <w:bottom w:val="nil"/>
              <w:right w:val="nil"/>
            </w:tcBorders>
            <w:shd w:val="clear" w:color="auto" w:fill="auto"/>
            <w:noWrap/>
            <w:hideMark/>
          </w:tcPr>
          <w:p w14:paraId="7C7ED678"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Social democracy</w:t>
            </w:r>
          </w:p>
        </w:tc>
        <w:tc>
          <w:tcPr>
            <w:tcW w:w="251" w:type="pct"/>
            <w:tcBorders>
              <w:top w:val="nil"/>
              <w:left w:val="single" w:sz="4" w:space="0" w:color="auto"/>
              <w:bottom w:val="nil"/>
              <w:right w:val="nil"/>
            </w:tcBorders>
            <w:shd w:val="clear" w:color="auto" w:fill="auto"/>
            <w:noWrap/>
            <w:hideMark/>
          </w:tcPr>
          <w:p w14:paraId="28F6A8A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1,728</w:t>
            </w:r>
          </w:p>
        </w:tc>
        <w:tc>
          <w:tcPr>
            <w:tcW w:w="251" w:type="pct"/>
            <w:tcBorders>
              <w:top w:val="nil"/>
              <w:left w:val="nil"/>
              <w:bottom w:val="nil"/>
              <w:right w:val="single" w:sz="4" w:space="0" w:color="auto"/>
            </w:tcBorders>
            <w:shd w:val="clear" w:color="auto" w:fill="auto"/>
            <w:noWrap/>
            <w:hideMark/>
          </w:tcPr>
          <w:p w14:paraId="19B0568D"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20.18</w:t>
            </w:r>
          </w:p>
        </w:tc>
        <w:tc>
          <w:tcPr>
            <w:tcW w:w="509" w:type="pct"/>
            <w:tcBorders>
              <w:top w:val="nil"/>
              <w:left w:val="nil"/>
              <w:bottom w:val="nil"/>
              <w:right w:val="nil"/>
            </w:tcBorders>
            <w:shd w:val="clear" w:color="auto" w:fill="auto"/>
            <w:hideMark/>
          </w:tcPr>
          <w:p w14:paraId="1CF510D4"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SPD</w:t>
            </w:r>
          </w:p>
        </w:tc>
        <w:tc>
          <w:tcPr>
            <w:tcW w:w="509" w:type="pct"/>
            <w:tcBorders>
              <w:top w:val="nil"/>
              <w:left w:val="nil"/>
              <w:bottom w:val="nil"/>
              <w:right w:val="nil"/>
            </w:tcBorders>
            <w:shd w:val="clear" w:color="auto" w:fill="auto"/>
            <w:hideMark/>
          </w:tcPr>
          <w:p w14:paraId="009351F0"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SOCIALDEMOKRATIET</w:t>
            </w:r>
          </w:p>
        </w:tc>
        <w:tc>
          <w:tcPr>
            <w:tcW w:w="509" w:type="pct"/>
            <w:tcBorders>
              <w:top w:val="nil"/>
              <w:left w:val="nil"/>
              <w:bottom w:val="nil"/>
              <w:right w:val="nil"/>
            </w:tcBorders>
            <w:shd w:val="clear" w:color="auto" w:fill="auto"/>
            <w:hideMark/>
          </w:tcPr>
          <w:p w14:paraId="2EBB0B27"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Labour Party; Social Democratic and Labour Party</w:t>
            </w:r>
          </w:p>
        </w:tc>
        <w:tc>
          <w:tcPr>
            <w:tcW w:w="509" w:type="pct"/>
            <w:tcBorders>
              <w:top w:val="nil"/>
              <w:left w:val="nil"/>
              <w:bottom w:val="nil"/>
              <w:right w:val="nil"/>
            </w:tcBorders>
            <w:shd w:val="clear" w:color="auto" w:fill="auto"/>
            <w:hideMark/>
          </w:tcPr>
          <w:p w14:paraId="58A79C07"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Partito Democratico</w:t>
            </w:r>
          </w:p>
        </w:tc>
        <w:tc>
          <w:tcPr>
            <w:tcW w:w="509" w:type="pct"/>
            <w:tcBorders>
              <w:top w:val="nil"/>
              <w:left w:val="nil"/>
              <w:bottom w:val="nil"/>
              <w:right w:val="nil"/>
            </w:tcBorders>
            <w:shd w:val="clear" w:color="auto" w:fill="auto"/>
            <w:hideMark/>
          </w:tcPr>
          <w:p w14:paraId="31199B1D"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Socialdemokraterna</w:t>
            </w:r>
          </w:p>
        </w:tc>
        <w:tc>
          <w:tcPr>
            <w:tcW w:w="509" w:type="pct"/>
            <w:tcBorders>
              <w:top w:val="nil"/>
              <w:left w:val="nil"/>
              <w:bottom w:val="nil"/>
              <w:right w:val="nil"/>
            </w:tcBorders>
            <w:shd w:val="clear" w:color="auto" w:fill="auto"/>
            <w:hideMark/>
          </w:tcPr>
          <w:p w14:paraId="3E606C2B"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Páirti Lucht Oibre</w:t>
            </w:r>
          </w:p>
        </w:tc>
        <w:tc>
          <w:tcPr>
            <w:tcW w:w="509" w:type="pct"/>
            <w:tcBorders>
              <w:top w:val="nil"/>
              <w:left w:val="nil"/>
              <w:bottom w:val="nil"/>
              <w:right w:val="nil"/>
            </w:tcBorders>
            <w:shd w:val="clear" w:color="auto" w:fill="auto"/>
            <w:hideMark/>
          </w:tcPr>
          <w:p w14:paraId="14229626"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Partido Socialista Obrero Español</w:t>
            </w:r>
          </w:p>
        </w:tc>
        <w:tc>
          <w:tcPr>
            <w:tcW w:w="509" w:type="pct"/>
            <w:tcBorders>
              <w:top w:val="nil"/>
              <w:left w:val="nil"/>
              <w:bottom w:val="nil"/>
              <w:right w:val="nil"/>
            </w:tcBorders>
            <w:shd w:val="clear" w:color="auto" w:fill="auto"/>
            <w:hideMark/>
          </w:tcPr>
          <w:p w14:paraId="0DE6F232"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Le Parti socialiste; Divers gauche; Le Parti radical de gauche</w:t>
            </w:r>
          </w:p>
        </w:tc>
      </w:tr>
      <w:tr w:rsidR="00064D1B" w:rsidRPr="005D0EF3" w14:paraId="5DC821E1" w14:textId="77777777" w:rsidTr="00CA0B0F">
        <w:trPr>
          <w:trHeight w:val="580"/>
        </w:trPr>
        <w:tc>
          <w:tcPr>
            <w:tcW w:w="428" w:type="pct"/>
            <w:tcBorders>
              <w:top w:val="nil"/>
              <w:left w:val="nil"/>
              <w:bottom w:val="nil"/>
              <w:right w:val="nil"/>
            </w:tcBorders>
            <w:shd w:val="clear" w:color="auto" w:fill="auto"/>
            <w:noWrap/>
            <w:hideMark/>
          </w:tcPr>
          <w:p w14:paraId="695D78A5"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Green/Ecologist</w:t>
            </w:r>
          </w:p>
        </w:tc>
        <w:tc>
          <w:tcPr>
            <w:tcW w:w="251" w:type="pct"/>
            <w:tcBorders>
              <w:top w:val="nil"/>
              <w:left w:val="single" w:sz="4" w:space="0" w:color="auto"/>
              <w:bottom w:val="nil"/>
              <w:right w:val="nil"/>
            </w:tcBorders>
            <w:shd w:val="clear" w:color="auto" w:fill="auto"/>
            <w:noWrap/>
            <w:hideMark/>
          </w:tcPr>
          <w:p w14:paraId="41EA445B"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462</w:t>
            </w:r>
          </w:p>
        </w:tc>
        <w:tc>
          <w:tcPr>
            <w:tcW w:w="251" w:type="pct"/>
            <w:tcBorders>
              <w:top w:val="nil"/>
              <w:left w:val="nil"/>
              <w:bottom w:val="nil"/>
              <w:right w:val="single" w:sz="4" w:space="0" w:color="auto"/>
            </w:tcBorders>
            <w:shd w:val="clear" w:color="auto" w:fill="auto"/>
            <w:noWrap/>
            <w:hideMark/>
          </w:tcPr>
          <w:p w14:paraId="534D3EE9"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5.4</w:t>
            </w:r>
          </w:p>
        </w:tc>
        <w:tc>
          <w:tcPr>
            <w:tcW w:w="509" w:type="pct"/>
            <w:tcBorders>
              <w:top w:val="nil"/>
              <w:left w:val="nil"/>
              <w:bottom w:val="nil"/>
              <w:right w:val="nil"/>
            </w:tcBorders>
            <w:shd w:val="clear" w:color="auto" w:fill="auto"/>
            <w:hideMark/>
          </w:tcPr>
          <w:p w14:paraId="5573410B"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GRÜN</w:t>
            </w:r>
          </w:p>
        </w:tc>
        <w:tc>
          <w:tcPr>
            <w:tcW w:w="509" w:type="pct"/>
            <w:tcBorders>
              <w:top w:val="nil"/>
              <w:left w:val="nil"/>
              <w:bottom w:val="nil"/>
              <w:right w:val="nil"/>
            </w:tcBorders>
            <w:shd w:val="clear" w:color="auto" w:fill="auto"/>
            <w:hideMark/>
          </w:tcPr>
          <w:p w14:paraId="41931904"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SF - SOCIALISTISK FOLKEPARTI</w:t>
            </w:r>
          </w:p>
        </w:tc>
        <w:tc>
          <w:tcPr>
            <w:tcW w:w="509" w:type="pct"/>
            <w:tcBorders>
              <w:top w:val="nil"/>
              <w:left w:val="nil"/>
              <w:bottom w:val="nil"/>
              <w:right w:val="nil"/>
            </w:tcBorders>
            <w:shd w:val="clear" w:color="auto" w:fill="auto"/>
            <w:hideMark/>
          </w:tcPr>
          <w:p w14:paraId="43337603"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Green Party</w:t>
            </w:r>
          </w:p>
        </w:tc>
        <w:tc>
          <w:tcPr>
            <w:tcW w:w="509" w:type="pct"/>
            <w:tcBorders>
              <w:top w:val="nil"/>
              <w:left w:val="nil"/>
              <w:bottom w:val="nil"/>
              <w:right w:val="nil"/>
            </w:tcBorders>
            <w:shd w:val="clear" w:color="auto" w:fill="auto"/>
            <w:hideMark/>
          </w:tcPr>
          <w:p w14:paraId="2843167A"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30C20171"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Miljöpartiet de Gröna</w:t>
            </w:r>
          </w:p>
        </w:tc>
        <w:tc>
          <w:tcPr>
            <w:tcW w:w="509" w:type="pct"/>
            <w:tcBorders>
              <w:top w:val="nil"/>
              <w:left w:val="nil"/>
              <w:bottom w:val="nil"/>
              <w:right w:val="nil"/>
            </w:tcBorders>
            <w:shd w:val="clear" w:color="auto" w:fill="auto"/>
            <w:hideMark/>
          </w:tcPr>
          <w:p w14:paraId="1DBE0B98"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Green Party</w:t>
            </w:r>
          </w:p>
        </w:tc>
        <w:tc>
          <w:tcPr>
            <w:tcW w:w="509" w:type="pct"/>
            <w:tcBorders>
              <w:top w:val="nil"/>
              <w:left w:val="nil"/>
              <w:bottom w:val="nil"/>
              <w:right w:val="nil"/>
            </w:tcBorders>
            <w:shd w:val="clear" w:color="auto" w:fill="auto"/>
            <w:hideMark/>
          </w:tcPr>
          <w:p w14:paraId="1ECF7AE5"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18AA7145"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Europe Écologie Les Verts; Les Verts</w:t>
            </w:r>
          </w:p>
        </w:tc>
      </w:tr>
      <w:tr w:rsidR="00064D1B" w:rsidRPr="00174B23" w14:paraId="03AAB2C9" w14:textId="77777777" w:rsidTr="00CA0B0F">
        <w:trPr>
          <w:trHeight w:val="880"/>
        </w:trPr>
        <w:tc>
          <w:tcPr>
            <w:tcW w:w="428" w:type="pct"/>
            <w:tcBorders>
              <w:top w:val="nil"/>
              <w:left w:val="nil"/>
              <w:bottom w:val="nil"/>
              <w:right w:val="nil"/>
            </w:tcBorders>
            <w:shd w:val="clear" w:color="auto" w:fill="auto"/>
            <w:noWrap/>
            <w:hideMark/>
          </w:tcPr>
          <w:p w14:paraId="61C8AF52"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Liberal</w:t>
            </w:r>
          </w:p>
        </w:tc>
        <w:tc>
          <w:tcPr>
            <w:tcW w:w="251" w:type="pct"/>
            <w:tcBorders>
              <w:top w:val="nil"/>
              <w:left w:val="single" w:sz="4" w:space="0" w:color="auto"/>
              <w:bottom w:val="nil"/>
              <w:right w:val="nil"/>
            </w:tcBorders>
            <w:shd w:val="clear" w:color="auto" w:fill="auto"/>
            <w:noWrap/>
            <w:hideMark/>
          </w:tcPr>
          <w:p w14:paraId="6AFABCEB"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710</w:t>
            </w:r>
          </w:p>
        </w:tc>
        <w:tc>
          <w:tcPr>
            <w:tcW w:w="251" w:type="pct"/>
            <w:tcBorders>
              <w:top w:val="nil"/>
              <w:left w:val="nil"/>
              <w:bottom w:val="nil"/>
              <w:right w:val="single" w:sz="4" w:space="0" w:color="auto"/>
            </w:tcBorders>
            <w:shd w:val="clear" w:color="auto" w:fill="auto"/>
            <w:noWrap/>
            <w:hideMark/>
          </w:tcPr>
          <w:p w14:paraId="302E854C"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8.29</w:t>
            </w:r>
          </w:p>
        </w:tc>
        <w:tc>
          <w:tcPr>
            <w:tcW w:w="509" w:type="pct"/>
            <w:tcBorders>
              <w:top w:val="nil"/>
              <w:left w:val="nil"/>
              <w:bottom w:val="nil"/>
              <w:right w:val="nil"/>
            </w:tcBorders>
            <w:shd w:val="clear" w:color="auto" w:fill="auto"/>
            <w:hideMark/>
          </w:tcPr>
          <w:p w14:paraId="03BC8D41"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FDP</w:t>
            </w:r>
          </w:p>
        </w:tc>
        <w:tc>
          <w:tcPr>
            <w:tcW w:w="509" w:type="pct"/>
            <w:tcBorders>
              <w:top w:val="nil"/>
              <w:left w:val="nil"/>
              <w:bottom w:val="nil"/>
              <w:right w:val="nil"/>
            </w:tcBorders>
            <w:shd w:val="clear" w:color="auto" w:fill="auto"/>
            <w:hideMark/>
          </w:tcPr>
          <w:p w14:paraId="7383A584"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RADIKALE VENSTRE; VENSTRE; LIBERAL ALLIANCE</w:t>
            </w:r>
          </w:p>
        </w:tc>
        <w:tc>
          <w:tcPr>
            <w:tcW w:w="509" w:type="pct"/>
            <w:tcBorders>
              <w:top w:val="nil"/>
              <w:left w:val="nil"/>
              <w:bottom w:val="nil"/>
              <w:right w:val="nil"/>
            </w:tcBorders>
            <w:shd w:val="clear" w:color="auto" w:fill="auto"/>
            <w:hideMark/>
          </w:tcPr>
          <w:p w14:paraId="1C71ADEB"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Liberal Democrats; Alliance Party of Northern Ireland</w:t>
            </w:r>
          </w:p>
        </w:tc>
        <w:tc>
          <w:tcPr>
            <w:tcW w:w="509" w:type="pct"/>
            <w:tcBorders>
              <w:top w:val="nil"/>
              <w:left w:val="nil"/>
              <w:bottom w:val="nil"/>
              <w:right w:val="nil"/>
            </w:tcBorders>
            <w:shd w:val="clear" w:color="auto" w:fill="auto"/>
            <w:hideMark/>
          </w:tcPr>
          <w:p w14:paraId="5029D8AD"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Con Monti per l’Italia</w:t>
            </w:r>
          </w:p>
        </w:tc>
        <w:tc>
          <w:tcPr>
            <w:tcW w:w="509" w:type="pct"/>
            <w:tcBorders>
              <w:top w:val="nil"/>
              <w:left w:val="nil"/>
              <w:bottom w:val="nil"/>
              <w:right w:val="nil"/>
            </w:tcBorders>
            <w:shd w:val="clear" w:color="auto" w:fill="auto"/>
            <w:hideMark/>
          </w:tcPr>
          <w:p w14:paraId="706A498C"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Centerpartiet; Folkpartiet liberalerna</w:t>
            </w:r>
          </w:p>
        </w:tc>
        <w:tc>
          <w:tcPr>
            <w:tcW w:w="509" w:type="pct"/>
            <w:tcBorders>
              <w:top w:val="nil"/>
              <w:left w:val="nil"/>
              <w:bottom w:val="nil"/>
              <w:right w:val="nil"/>
            </w:tcBorders>
            <w:shd w:val="clear" w:color="auto" w:fill="auto"/>
            <w:hideMark/>
          </w:tcPr>
          <w:p w14:paraId="389484DC"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34B9AF49"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Unión, Progreso y Democracia; Ciudadanos</w:t>
            </w:r>
          </w:p>
        </w:tc>
        <w:tc>
          <w:tcPr>
            <w:tcW w:w="509" w:type="pct"/>
            <w:tcBorders>
              <w:top w:val="nil"/>
              <w:left w:val="nil"/>
              <w:bottom w:val="nil"/>
              <w:right w:val="nil"/>
            </w:tcBorders>
            <w:shd w:val="clear" w:color="auto" w:fill="auto"/>
            <w:hideMark/>
          </w:tcPr>
          <w:p w14:paraId="5286424F"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Le nouveau centre; Le parti radical; Le Mouvement démocrate; L'Alliance centriste</w:t>
            </w:r>
          </w:p>
        </w:tc>
      </w:tr>
      <w:tr w:rsidR="00064D1B" w:rsidRPr="005D0EF3" w14:paraId="02BB1228" w14:textId="77777777" w:rsidTr="00CA0B0F">
        <w:trPr>
          <w:trHeight w:val="260"/>
        </w:trPr>
        <w:tc>
          <w:tcPr>
            <w:tcW w:w="428" w:type="pct"/>
            <w:tcBorders>
              <w:top w:val="nil"/>
              <w:left w:val="nil"/>
              <w:bottom w:val="nil"/>
              <w:right w:val="nil"/>
            </w:tcBorders>
            <w:shd w:val="clear" w:color="auto" w:fill="auto"/>
            <w:noWrap/>
            <w:hideMark/>
          </w:tcPr>
          <w:p w14:paraId="4699739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Christian democracy</w:t>
            </w:r>
          </w:p>
        </w:tc>
        <w:tc>
          <w:tcPr>
            <w:tcW w:w="251" w:type="pct"/>
            <w:tcBorders>
              <w:top w:val="nil"/>
              <w:left w:val="single" w:sz="4" w:space="0" w:color="auto"/>
              <w:bottom w:val="nil"/>
              <w:right w:val="nil"/>
            </w:tcBorders>
            <w:shd w:val="clear" w:color="auto" w:fill="auto"/>
            <w:noWrap/>
            <w:hideMark/>
          </w:tcPr>
          <w:p w14:paraId="07F3D53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685</w:t>
            </w:r>
          </w:p>
        </w:tc>
        <w:tc>
          <w:tcPr>
            <w:tcW w:w="251" w:type="pct"/>
            <w:tcBorders>
              <w:top w:val="nil"/>
              <w:left w:val="nil"/>
              <w:bottom w:val="nil"/>
              <w:right w:val="single" w:sz="4" w:space="0" w:color="auto"/>
            </w:tcBorders>
            <w:shd w:val="clear" w:color="auto" w:fill="auto"/>
            <w:noWrap/>
            <w:hideMark/>
          </w:tcPr>
          <w:p w14:paraId="3046D69A"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8</w:t>
            </w:r>
          </w:p>
        </w:tc>
        <w:tc>
          <w:tcPr>
            <w:tcW w:w="509" w:type="pct"/>
            <w:tcBorders>
              <w:top w:val="nil"/>
              <w:left w:val="nil"/>
              <w:bottom w:val="nil"/>
              <w:right w:val="nil"/>
            </w:tcBorders>
            <w:shd w:val="clear" w:color="auto" w:fill="auto"/>
            <w:hideMark/>
          </w:tcPr>
          <w:p w14:paraId="28A399F4"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CDU; CSU</w:t>
            </w:r>
          </w:p>
        </w:tc>
        <w:tc>
          <w:tcPr>
            <w:tcW w:w="509" w:type="pct"/>
            <w:tcBorders>
              <w:top w:val="nil"/>
              <w:left w:val="nil"/>
              <w:bottom w:val="nil"/>
              <w:right w:val="nil"/>
            </w:tcBorders>
            <w:shd w:val="clear" w:color="auto" w:fill="auto"/>
            <w:hideMark/>
          </w:tcPr>
          <w:p w14:paraId="2755EE79"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KRISTENDEMOKRATERNE</w:t>
            </w:r>
          </w:p>
        </w:tc>
        <w:tc>
          <w:tcPr>
            <w:tcW w:w="509" w:type="pct"/>
            <w:tcBorders>
              <w:top w:val="nil"/>
              <w:left w:val="nil"/>
              <w:bottom w:val="nil"/>
              <w:right w:val="nil"/>
            </w:tcBorders>
            <w:shd w:val="clear" w:color="auto" w:fill="auto"/>
            <w:hideMark/>
          </w:tcPr>
          <w:p w14:paraId="26AA60B7"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714D0E44"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342932FA"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Kristdemokraterna</w:t>
            </w:r>
          </w:p>
        </w:tc>
        <w:tc>
          <w:tcPr>
            <w:tcW w:w="509" w:type="pct"/>
            <w:tcBorders>
              <w:top w:val="nil"/>
              <w:left w:val="nil"/>
              <w:bottom w:val="nil"/>
              <w:right w:val="nil"/>
            </w:tcBorders>
            <w:shd w:val="clear" w:color="auto" w:fill="auto"/>
            <w:hideMark/>
          </w:tcPr>
          <w:p w14:paraId="2B95666E"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Fine Gael</w:t>
            </w:r>
          </w:p>
        </w:tc>
        <w:tc>
          <w:tcPr>
            <w:tcW w:w="509" w:type="pct"/>
            <w:tcBorders>
              <w:top w:val="nil"/>
              <w:left w:val="nil"/>
              <w:bottom w:val="nil"/>
              <w:right w:val="nil"/>
            </w:tcBorders>
            <w:shd w:val="clear" w:color="auto" w:fill="auto"/>
            <w:hideMark/>
          </w:tcPr>
          <w:p w14:paraId="1D8759FD"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6C93F215" w14:textId="77777777" w:rsidR="00064D1B" w:rsidRPr="005D0EF3" w:rsidRDefault="00064D1B" w:rsidP="00CA0B0F">
            <w:pPr>
              <w:rPr>
                <w:rFonts w:eastAsia="Times New Roman" w:cs="Times New Roman"/>
                <w:noProof/>
                <w:sz w:val="20"/>
                <w:szCs w:val="20"/>
              </w:rPr>
            </w:pPr>
          </w:p>
        </w:tc>
      </w:tr>
      <w:tr w:rsidR="00064D1B" w:rsidRPr="00174B23" w14:paraId="08285820" w14:textId="77777777" w:rsidTr="00CA0B0F">
        <w:trPr>
          <w:trHeight w:val="820"/>
        </w:trPr>
        <w:tc>
          <w:tcPr>
            <w:tcW w:w="428" w:type="pct"/>
            <w:tcBorders>
              <w:top w:val="nil"/>
              <w:left w:val="nil"/>
              <w:bottom w:val="nil"/>
              <w:right w:val="nil"/>
            </w:tcBorders>
            <w:shd w:val="clear" w:color="auto" w:fill="auto"/>
            <w:noWrap/>
            <w:hideMark/>
          </w:tcPr>
          <w:p w14:paraId="5DB44C31"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Conservative</w:t>
            </w:r>
          </w:p>
        </w:tc>
        <w:tc>
          <w:tcPr>
            <w:tcW w:w="251" w:type="pct"/>
            <w:tcBorders>
              <w:top w:val="nil"/>
              <w:left w:val="single" w:sz="4" w:space="0" w:color="auto"/>
              <w:bottom w:val="nil"/>
              <w:right w:val="nil"/>
            </w:tcBorders>
            <w:shd w:val="clear" w:color="auto" w:fill="auto"/>
            <w:noWrap/>
            <w:hideMark/>
          </w:tcPr>
          <w:p w14:paraId="68DBCE77"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1,033</w:t>
            </w:r>
          </w:p>
        </w:tc>
        <w:tc>
          <w:tcPr>
            <w:tcW w:w="251" w:type="pct"/>
            <w:tcBorders>
              <w:top w:val="nil"/>
              <w:left w:val="nil"/>
              <w:bottom w:val="nil"/>
              <w:right w:val="single" w:sz="4" w:space="0" w:color="auto"/>
            </w:tcBorders>
            <w:shd w:val="clear" w:color="auto" w:fill="auto"/>
            <w:noWrap/>
            <w:hideMark/>
          </w:tcPr>
          <w:p w14:paraId="538C93D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12.06</w:t>
            </w:r>
          </w:p>
        </w:tc>
        <w:tc>
          <w:tcPr>
            <w:tcW w:w="509" w:type="pct"/>
            <w:tcBorders>
              <w:top w:val="nil"/>
              <w:left w:val="nil"/>
              <w:bottom w:val="nil"/>
              <w:right w:val="nil"/>
            </w:tcBorders>
            <w:shd w:val="clear" w:color="auto" w:fill="auto"/>
            <w:hideMark/>
          </w:tcPr>
          <w:p w14:paraId="53101BBC"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2C04CE78"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DET KONSERVATIVE FOLKEPARTI</w:t>
            </w:r>
          </w:p>
        </w:tc>
        <w:tc>
          <w:tcPr>
            <w:tcW w:w="509" w:type="pct"/>
            <w:tcBorders>
              <w:top w:val="nil"/>
              <w:left w:val="nil"/>
              <w:bottom w:val="nil"/>
              <w:right w:val="nil"/>
            </w:tcBorders>
            <w:shd w:val="clear" w:color="auto" w:fill="auto"/>
            <w:hideMark/>
          </w:tcPr>
          <w:p w14:paraId="4F719CE5"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 xml:space="preserve">Conservative Party; Democratic </w:t>
            </w:r>
            <w:r w:rsidRPr="005D0EF3">
              <w:rPr>
                <w:rFonts w:eastAsia="Times New Roman" w:cs="Times New Roman"/>
                <w:noProof/>
                <w:sz w:val="20"/>
                <w:szCs w:val="20"/>
                <w:lang w:val="en-US"/>
              </w:rPr>
              <w:lastRenderedPageBreak/>
              <w:t>Unionist Party</w:t>
            </w:r>
          </w:p>
        </w:tc>
        <w:tc>
          <w:tcPr>
            <w:tcW w:w="509" w:type="pct"/>
            <w:tcBorders>
              <w:top w:val="nil"/>
              <w:left w:val="nil"/>
              <w:bottom w:val="nil"/>
              <w:right w:val="nil"/>
            </w:tcBorders>
            <w:shd w:val="clear" w:color="auto" w:fill="auto"/>
            <w:hideMark/>
          </w:tcPr>
          <w:p w14:paraId="549CEC16"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lastRenderedPageBreak/>
              <w:t>Il Popolo della Libertà</w:t>
            </w:r>
          </w:p>
        </w:tc>
        <w:tc>
          <w:tcPr>
            <w:tcW w:w="509" w:type="pct"/>
            <w:tcBorders>
              <w:top w:val="nil"/>
              <w:left w:val="nil"/>
              <w:bottom w:val="nil"/>
              <w:right w:val="nil"/>
            </w:tcBorders>
            <w:shd w:val="clear" w:color="auto" w:fill="auto"/>
            <w:hideMark/>
          </w:tcPr>
          <w:p w14:paraId="2319DB3D"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Moderata samlingspartiet</w:t>
            </w:r>
          </w:p>
        </w:tc>
        <w:tc>
          <w:tcPr>
            <w:tcW w:w="509" w:type="pct"/>
            <w:tcBorders>
              <w:top w:val="nil"/>
              <w:left w:val="nil"/>
              <w:bottom w:val="nil"/>
              <w:right w:val="nil"/>
            </w:tcBorders>
            <w:shd w:val="clear" w:color="auto" w:fill="auto"/>
            <w:hideMark/>
          </w:tcPr>
          <w:p w14:paraId="31FC856F"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Fianna Fáil</w:t>
            </w:r>
          </w:p>
        </w:tc>
        <w:tc>
          <w:tcPr>
            <w:tcW w:w="509" w:type="pct"/>
            <w:tcBorders>
              <w:top w:val="nil"/>
              <w:left w:val="nil"/>
              <w:bottom w:val="nil"/>
              <w:right w:val="nil"/>
            </w:tcBorders>
            <w:shd w:val="clear" w:color="auto" w:fill="auto"/>
            <w:hideMark/>
          </w:tcPr>
          <w:p w14:paraId="3F97B7BC"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Partido Popular</w:t>
            </w:r>
          </w:p>
        </w:tc>
        <w:tc>
          <w:tcPr>
            <w:tcW w:w="509" w:type="pct"/>
            <w:tcBorders>
              <w:top w:val="nil"/>
              <w:left w:val="nil"/>
              <w:bottom w:val="nil"/>
              <w:right w:val="nil"/>
            </w:tcBorders>
            <w:shd w:val="clear" w:color="auto" w:fill="auto"/>
            <w:hideMark/>
          </w:tcPr>
          <w:p w14:paraId="3A707AEB"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L'Union pour un</w:t>
            </w:r>
            <w:r w:rsidRPr="005D0EF3">
              <w:rPr>
                <w:rFonts w:eastAsia="Times New Roman" w:cs="Times New Roman"/>
                <w:noProof/>
                <w:sz w:val="20"/>
                <w:szCs w:val="20"/>
                <w:lang w:val="en-US"/>
              </w:rPr>
              <w:br/>
              <w:t xml:space="preserve">mouvement </w:t>
            </w:r>
            <w:r w:rsidRPr="005D0EF3">
              <w:rPr>
                <w:rFonts w:eastAsia="Times New Roman" w:cs="Times New Roman"/>
                <w:noProof/>
                <w:sz w:val="20"/>
                <w:szCs w:val="20"/>
                <w:lang w:val="en-US"/>
              </w:rPr>
              <w:lastRenderedPageBreak/>
              <w:t>populaire; Divers droite</w:t>
            </w:r>
          </w:p>
        </w:tc>
      </w:tr>
      <w:tr w:rsidR="00064D1B" w:rsidRPr="005D0EF3" w14:paraId="2FB9347D" w14:textId="77777777" w:rsidTr="00CA0B0F">
        <w:trPr>
          <w:trHeight w:val="840"/>
        </w:trPr>
        <w:tc>
          <w:tcPr>
            <w:tcW w:w="428" w:type="pct"/>
            <w:tcBorders>
              <w:top w:val="nil"/>
              <w:left w:val="nil"/>
              <w:bottom w:val="nil"/>
              <w:right w:val="nil"/>
            </w:tcBorders>
            <w:shd w:val="clear" w:color="auto" w:fill="auto"/>
            <w:noWrap/>
            <w:hideMark/>
          </w:tcPr>
          <w:p w14:paraId="0EC9736F"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lastRenderedPageBreak/>
              <w:t>Right-wing</w:t>
            </w:r>
          </w:p>
        </w:tc>
        <w:tc>
          <w:tcPr>
            <w:tcW w:w="251" w:type="pct"/>
            <w:tcBorders>
              <w:top w:val="nil"/>
              <w:left w:val="single" w:sz="4" w:space="0" w:color="auto"/>
              <w:bottom w:val="nil"/>
              <w:right w:val="nil"/>
            </w:tcBorders>
            <w:shd w:val="clear" w:color="auto" w:fill="auto"/>
            <w:noWrap/>
            <w:hideMark/>
          </w:tcPr>
          <w:p w14:paraId="615E187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521</w:t>
            </w:r>
          </w:p>
        </w:tc>
        <w:tc>
          <w:tcPr>
            <w:tcW w:w="251" w:type="pct"/>
            <w:tcBorders>
              <w:top w:val="nil"/>
              <w:left w:val="nil"/>
              <w:bottom w:val="nil"/>
              <w:right w:val="single" w:sz="4" w:space="0" w:color="auto"/>
            </w:tcBorders>
            <w:shd w:val="clear" w:color="auto" w:fill="auto"/>
            <w:noWrap/>
            <w:hideMark/>
          </w:tcPr>
          <w:p w14:paraId="71DCFDA5"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6.08</w:t>
            </w:r>
          </w:p>
        </w:tc>
        <w:tc>
          <w:tcPr>
            <w:tcW w:w="509" w:type="pct"/>
            <w:tcBorders>
              <w:top w:val="nil"/>
              <w:left w:val="nil"/>
              <w:bottom w:val="nil"/>
              <w:right w:val="nil"/>
            </w:tcBorders>
            <w:shd w:val="clear" w:color="auto" w:fill="auto"/>
            <w:hideMark/>
          </w:tcPr>
          <w:p w14:paraId="45FB852C"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AFD; NPD</w:t>
            </w:r>
          </w:p>
        </w:tc>
        <w:tc>
          <w:tcPr>
            <w:tcW w:w="509" w:type="pct"/>
            <w:tcBorders>
              <w:top w:val="nil"/>
              <w:left w:val="nil"/>
              <w:bottom w:val="nil"/>
              <w:right w:val="nil"/>
            </w:tcBorders>
            <w:shd w:val="clear" w:color="auto" w:fill="auto"/>
            <w:hideMark/>
          </w:tcPr>
          <w:p w14:paraId="5D30C7EB"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DANSK FOLKEPARTI</w:t>
            </w:r>
          </w:p>
        </w:tc>
        <w:tc>
          <w:tcPr>
            <w:tcW w:w="509" w:type="pct"/>
            <w:tcBorders>
              <w:top w:val="nil"/>
              <w:left w:val="nil"/>
              <w:bottom w:val="nil"/>
              <w:right w:val="nil"/>
            </w:tcBorders>
            <w:shd w:val="clear" w:color="auto" w:fill="auto"/>
            <w:hideMark/>
          </w:tcPr>
          <w:p w14:paraId="33726188"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United Kingdom Independence Party; British National Party</w:t>
            </w:r>
          </w:p>
        </w:tc>
        <w:tc>
          <w:tcPr>
            <w:tcW w:w="509" w:type="pct"/>
            <w:tcBorders>
              <w:top w:val="nil"/>
              <w:left w:val="nil"/>
              <w:bottom w:val="nil"/>
              <w:right w:val="nil"/>
            </w:tcBorders>
            <w:shd w:val="clear" w:color="auto" w:fill="auto"/>
            <w:hideMark/>
          </w:tcPr>
          <w:p w14:paraId="46146C1B"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Lega Nord per l’ Indipendenza</w:t>
            </w:r>
          </w:p>
        </w:tc>
        <w:tc>
          <w:tcPr>
            <w:tcW w:w="509" w:type="pct"/>
            <w:tcBorders>
              <w:top w:val="nil"/>
              <w:left w:val="nil"/>
              <w:bottom w:val="nil"/>
              <w:right w:val="nil"/>
            </w:tcBorders>
            <w:shd w:val="clear" w:color="auto" w:fill="auto"/>
            <w:hideMark/>
          </w:tcPr>
          <w:p w14:paraId="18842F83"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Sverigedemokraterna</w:t>
            </w:r>
          </w:p>
        </w:tc>
        <w:tc>
          <w:tcPr>
            <w:tcW w:w="509" w:type="pct"/>
            <w:tcBorders>
              <w:top w:val="nil"/>
              <w:left w:val="nil"/>
              <w:bottom w:val="nil"/>
              <w:right w:val="nil"/>
            </w:tcBorders>
            <w:shd w:val="clear" w:color="auto" w:fill="auto"/>
            <w:hideMark/>
          </w:tcPr>
          <w:p w14:paraId="221F770E"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2C270BFC"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7103895A"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Le Front National</w:t>
            </w:r>
          </w:p>
        </w:tc>
      </w:tr>
      <w:tr w:rsidR="00064D1B" w:rsidRPr="005D0EF3" w14:paraId="11B38888" w14:textId="77777777" w:rsidTr="00CA0B0F">
        <w:trPr>
          <w:trHeight w:val="880"/>
        </w:trPr>
        <w:tc>
          <w:tcPr>
            <w:tcW w:w="428" w:type="pct"/>
            <w:tcBorders>
              <w:top w:val="nil"/>
              <w:left w:val="nil"/>
              <w:bottom w:val="nil"/>
              <w:right w:val="nil"/>
            </w:tcBorders>
            <w:shd w:val="clear" w:color="auto" w:fill="auto"/>
            <w:noWrap/>
            <w:hideMark/>
          </w:tcPr>
          <w:p w14:paraId="6F1F5D60"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Special issue</w:t>
            </w:r>
          </w:p>
        </w:tc>
        <w:tc>
          <w:tcPr>
            <w:tcW w:w="251" w:type="pct"/>
            <w:tcBorders>
              <w:top w:val="nil"/>
              <w:left w:val="single" w:sz="4" w:space="0" w:color="auto"/>
              <w:bottom w:val="nil"/>
              <w:right w:val="nil"/>
            </w:tcBorders>
            <w:shd w:val="clear" w:color="auto" w:fill="auto"/>
            <w:noWrap/>
            <w:hideMark/>
          </w:tcPr>
          <w:p w14:paraId="214E0E09"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137</w:t>
            </w:r>
          </w:p>
        </w:tc>
        <w:tc>
          <w:tcPr>
            <w:tcW w:w="251" w:type="pct"/>
            <w:tcBorders>
              <w:top w:val="nil"/>
              <w:left w:val="nil"/>
              <w:bottom w:val="nil"/>
              <w:right w:val="single" w:sz="4" w:space="0" w:color="auto"/>
            </w:tcBorders>
            <w:shd w:val="clear" w:color="auto" w:fill="auto"/>
            <w:noWrap/>
            <w:hideMark/>
          </w:tcPr>
          <w:p w14:paraId="4A7D20F2"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1.6</w:t>
            </w:r>
          </w:p>
        </w:tc>
        <w:tc>
          <w:tcPr>
            <w:tcW w:w="509" w:type="pct"/>
            <w:tcBorders>
              <w:top w:val="nil"/>
              <w:left w:val="nil"/>
              <w:bottom w:val="nil"/>
              <w:right w:val="nil"/>
            </w:tcBorders>
            <w:shd w:val="clear" w:color="auto" w:fill="auto"/>
            <w:hideMark/>
          </w:tcPr>
          <w:p w14:paraId="3D65CE2A"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Piraten</w:t>
            </w:r>
          </w:p>
        </w:tc>
        <w:tc>
          <w:tcPr>
            <w:tcW w:w="509" w:type="pct"/>
            <w:tcBorders>
              <w:top w:val="nil"/>
              <w:left w:val="nil"/>
              <w:bottom w:val="nil"/>
              <w:right w:val="nil"/>
            </w:tcBorders>
            <w:shd w:val="clear" w:color="auto" w:fill="auto"/>
            <w:hideMark/>
          </w:tcPr>
          <w:p w14:paraId="05A2EA77"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56099C77"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49C454C6"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Il Megafono - Lista Crocetta; Grande Sud; MoVimento Cinque Stelle</w:t>
            </w:r>
          </w:p>
        </w:tc>
        <w:tc>
          <w:tcPr>
            <w:tcW w:w="509" w:type="pct"/>
            <w:tcBorders>
              <w:top w:val="nil"/>
              <w:left w:val="nil"/>
              <w:bottom w:val="nil"/>
              <w:right w:val="nil"/>
            </w:tcBorders>
            <w:shd w:val="clear" w:color="auto" w:fill="auto"/>
            <w:hideMark/>
          </w:tcPr>
          <w:p w14:paraId="0BF51E14" w14:textId="77777777" w:rsidR="00064D1B" w:rsidRPr="005D0EF3" w:rsidRDefault="00064D1B" w:rsidP="00CA0B0F">
            <w:pPr>
              <w:rPr>
                <w:rFonts w:eastAsia="Times New Roman" w:cs="Times New Roman"/>
                <w:noProof/>
                <w:sz w:val="20"/>
                <w:szCs w:val="20"/>
              </w:rPr>
            </w:pPr>
            <w:r w:rsidRPr="005D0EF3">
              <w:rPr>
                <w:rFonts w:eastAsia="Times New Roman" w:cs="Times New Roman"/>
                <w:noProof/>
                <w:sz w:val="20"/>
                <w:szCs w:val="20"/>
              </w:rPr>
              <w:t>Feministiskt initiativ</w:t>
            </w:r>
          </w:p>
        </w:tc>
        <w:tc>
          <w:tcPr>
            <w:tcW w:w="509" w:type="pct"/>
            <w:tcBorders>
              <w:top w:val="nil"/>
              <w:left w:val="nil"/>
              <w:bottom w:val="nil"/>
              <w:right w:val="nil"/>
            </w:tcBorders>
            <w:shd w:val="clear" w:color="auto" w:fill="auto"/>
            <w:hideMark/>
          </w:tcPr>
          <w:p w14:paraId="558F9931"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00F4C1EC"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48C03B66" w14:textId="77777777" w:rsidR="00064D1B" w:rsidRPr="005D0EF3" w:rsidRDefault="00064D1B" w:rsidP="00CA0B0F">
            <w:pPr>
              <w:jc w:val="both"/>
              <w:rPr>
                <w:rFonts w:eastAsia="Times New Roman" w:cs="Times New Roman"/>
                <w:noProof/>
                <w:sz w:val="20"/>
                <w:szCs w:val="20"/>
              </w:rPr>
            </w:pPr>
          </w:p>
        </w:tc>
      </w:tr>
      <w:tr w:rsidR="00064D1B" w:rsidRPr="00174B23" w14:paraId="75470AA9" w14:textId="77777777" w:rsidTr="00CA0B0F">
        <w:trPr>
          <w:trHeight w:val="1720"/>
        </w:trPr>
        <w:tc>
          <w:tcPr>
            <w:tcW w:w="428" w:type="pct"/>
            <w:tcBorders>
              <w:top w:val="nil"/>
              <w:left w:val="nil"/>
              <w:bottom w:val="single" w:sz="4" w:space="0" w:color="auto"/>
              <w:right w:val="nil"/>
            </w:tcBorders>
            <w:shd w:val="clear" w:color="auto" w:fill="auto"/>
            <w:noWrap/>
            <w:hideMark/>
          </w:tcPr>
          <w:p w14:paraId="2F898B7F"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Regionalist</w:t>
            </w:r>
          </w:p>
        </w:tc>
        <w:tc>
          <w:tcPr>
            <w:tcW w:w="251" w:type="pct"/>
            <w:tcBorders>
              <w:top w:val="nil"/>
              <w:left w:val="single" w:sz="4" w:space="0" w:color="auto"/>
              <w:bottom w:val="single" w:sz="4" w:space="0" w:color="auto"/>
              <w:right w:val="nil"/>
            </w:tcBorders>
            <w:shd w:val="clear" w:color="auto" w:fill="auto"/>
            <w:noWrap/>
            <w:hideMark/>
          </w:tcPr>
          <w:p w14:paraId="4AB9428E"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91</w:t>
            </w:r>
          </w:p>
        </w:tc>
        <w:tc>
          <w:tcPr>
            <w:tcW w:w="251" w:type="pct"/>
            <w:tcBorders>
              <w:top w:val="nil"/>
              <w:left w:val="nil"/>
              <w:bottom w:val="single" w:sz="4" w:space="0" w:color="auto"/>
              <w:right w:val="single" w:sz="4" w:space="0" w:color="auto"/>
            </w:tcBorders>
            <w:shd w:val="clear" w:color="auto" w:fill="auto"/>
            <w:noWrap/>
            <w:hideMark/>
          </w:tcPr>
          <w:p w14:paraId="403B1D00"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1.06</w:t>
            </w:r>
          </w:p>
        </w:tc>
        <w:tc>
          <w:tcPr>
            <w:tcW w:w="509" w:type="pct"/>
            <w:tcBorders>
              <w:top w:val="nil"/>
              <w:left w:val="nil"/>
              <w:bottom w:val="single" w:sz="4" w:space="0" w:color="auto"/>
              <w:right w:val="nil"/>
            </w:tcBorders>
            <w:shd w:val="clear" w:color="auto" w:fill="auto"/>
            <w:hideMark/>
          </w:tcPr>
          <w:p w14:paraId="36D4538E"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single" w:sz="4" w:space="0" w:color="auto"/>
              <w:right w:val="nil"/>
            </w:tcBorders>
            <w:shd w:val="clear" w:color="auto" w:fill="auto"/>
            <w:hideMark/>
          </w:tcPr>
          <w:p w14:paraId="0A963E2A" w14:textId="77777777" w:rsidR="00064D1B" w:rsidRPr="005D0EF3" w:rsidRDefault="00064D1B" w:rsidP="00CA0B0F">
            <w:pPr>
              <w:rPr>
                <w:rFonts w:eastAsia="Times New Roman" w:cs="Times New Roman"/>
                <w:noProof/>
                <w:sz w:val="20"/>
                <w:szCs w:val="20"/>
              </w:rPr>
            </w:pPr>
          </w:p>
        </w:tc>
        <w:tc>
          <w:tcPr>
            <w:tcW w:w="509" w:type="pct"/>
            <w:tcBorders>
              <w:top w:val="nil"/>
              <w:left w:val="nil"/>
              <w:bottom w:val="single" w:sz="4" w:space="0" w:color="auto"/>
              <w:right w:val="nil"/>
            </w:tcBorders>
            <w:shd w:val="clear" w:color="auto" w:fill="auto"/>
            <w:hideMark/>
          </w:tcPr>
          <w:p w14:paraId="40DB80FD"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Scottish National Party; Sinn Féin; Plaid Cymru</w:t>
            </w:r>
          </w:p>
        </w:tc>
        <w:tc>
          <w:tcPr>
            <w:tcW w:w="509" w:type="pct"/>
            <w:tcBorders>
              <w:top w:val="nil"/>
              <w:left w:val="nil"/>
              <w:bottom w:val="single" w:sz="4" w:space="0" w:color="auto"/>
              <w:right w:val="nil"/>
            </w:tcBorders>
            <w:shd w:val="clear" w:color="auto" w:fill="auto"/>
            <w:hideMark/>
          </w:tcPr>
          <w:p w14:paraId="3FF0386F"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Südtiroler Volkspartei; Partito Autonomista Trentino Tirolese; Unione per il Trentino; Liste Valle d’ Aoste; Valdostian Union</w:t>
            </w:r>
          </w:p>
        </w:tc>
        <w:tc>
          <w:tcPr>
            <w:tcW w:w="509" w:type="pct"/>
            <w:tcBorders>
              <w:top w:val="nil"/>
              <w:left w:val="nil"/>
              <w:bottom w:val="single" w:sz="4" w:space="0" w:color="auto"/>
              <w:right w:val="nil"/>
            </w:tcBorders>
            <w:shd w:val="clear" w:color="auto" w:fill="auto"/>
            <w:hideMark/>
          </w:tcPr>
          <w:p w14:paraId="7DB1E1F2" w14:textId="77777777" w:rsidR="00064D1B" w:rsidRPr="005D0EF3" w:rsidRDefault="00064D1B" w:rsidP="00CA0B0F">
            <w:pPr>
              <w:rPr>
                <w:rFonts w:eastAsia="Times New Roman" w:cs="Times New Roman"/>
                <w:noProof/>
                <w:sz w:val="20"/>
                <w:szCs w:val="20"/>
                <w:lang w:val="en-US"/>
              </w:rPr>
            </w:pPr>
          </w:p>
        </w:tc>
        <w:tc>
          <w:tcPr>
            <w:tcW w:w="509" w:type="pct"/>
            <w:tcBorders>
              <w:top w:val="nil"/>
              <w:left w:val="nil"/>
              <w:bottom w:val="single" w:sz="4" w:space="0" w:color="auto"/>
              <w:right w:val="nil"/>
            </w:tcBorders>
            <w:shd w:val="clear" w:color="auto" w:fill="auto"/>
            <w:hideMark/>
          </w:tcPr>
          <w:p w14:paraId="2C360923" w14:textId="77777777" w:rsidR="00064D1B" w:rsidRPr="005D0EF3" w:rsidRDefault="00064D1B" w:rsidP="00CA0B0F">
            <w:pPr>
              <w:rPr>
                <w:rFonts w:eastAsia="Times New Roman" w:cs="Times New Roman"/>
                <w:noProof/>
                <w:sz w:val="20"/>
                <w:szCs w:val="20"/>
                <w:lang w:val="en-US"/>
              </w:rPr>
            </w:pPr>
          </w:p>
        </w:tc>
        <w:tc>
          <w:tcPr>
            <w:tcW w:w="509" w:type="pct"/>
            <w:tcBorders>
              <w:top w:val="nil"/>
              <w:left w:val="nil"/>
              <w:bottom w:val="single" w:sz="4" w:space="0" w:color="auto"/>
              <w:right w:val="nil"/>
            </w:tcBorders>
            <w:shd w:val="clear" w:color="auto" w:fill="auto"/>
            <w:hideMark/>
          </w:tcPr>
          <w:p w14:paraId="30093FE2" w14:textId="77777777" w:rsidR="00064D1B" w:rsidRPr="005D0EF3" w:rsidRDefault="00064D1B" w:rsidP="00CA0B0F">
            <w:pPr>
              <w:rPr>
                <w:rFonts w:eastAsia="Times New Roman" w:cs="Times New Roman"/>
                <w:noProof/>
                <w:sz w:val="20"/>
                <w:szCs w:val="20"/>
                <w:lang w:val="en-US"/>
              </w:rPr>
            </w:pPr>
            <w:r w:rsidRPr="005D0EF3">
              <w:rPr>
                <w:rFonts w:eastAsia="Times New Roman" w:cs="Times New Roman"/>
                <w:noProof/>
                <w:sz w:val="20"/>
                <w:szCs w:val="20"/>
                <w:lang w:val="en-US"/>
              </w:rPr>
              <w:t xml:space="preserve">La Izquierda Plural; Convergència i Unió; Partit dels Socialistes de Catalunya; </w:t>
            </w:r>
            <w:r w:rsidRPr="005D0EF3">
              <w:rPr>
                <w:rFonts w:eastAsia="Times New Roman" w:cs="Times New Roman"/>
                <w:noProof/>
                <w:sz w:val="20"/>
                <w:szCs w:val="20"/>
                <w:lang w:val="en-US"/>
              </w:rPr>
              <w:br/>
              <w:t>Partido Nacionalista Vasco; Esquerra Republicana de Catalunya</w:t>
            </w:r>
          </w:p>
        </w:tc>
        <w:tc>
          <w:tcPr>
            <w:tcW w:w="509" w:type="pct"/>
            <w:tcBorders>
              <w:top w:val="nil"/>
              <w:left w:val="nil"/>
              <w:bottom w:val="single" w:sz="4" w:space="0" w:color="auto"/>
              <w:right w:val="nil"/>
            </w:tcBorders>
            <w:shd w:val="clear" w:color="auto" w:fill="auto"/>
            <w:hideMark/>
          </w:tcPr>
          <w:p w14:paraId="6DE49578" w14:textId="77777777" w:rsidR="00064D1B" w:rsidRPr="005D0EF3" w:rsidRDefault="00064D1B" w:rsidP="00CA0B0F">
            <w:pPr>
              <w:jc w:val="both"/>
              <w:rPr>
                <w:rFonts w:eastAsia="Times New Roman" w:cs="Times New Roman"/>
                <w:noProof/>
                <w:sz w:val="20"/>
                <w:szCs w:val="20"/>
                <w:lang w:val="en-US"/>
              </w:rPr>
            </w:pPr>
            <w:r w:rsidRPr="005D0EF3">
              <w:rPr>
                <w:rFonts w:eastAsia="Times New Roman" w:cs="Times New Roman"/>
                <w:noProof/>
                <w:sz w:val="20"/>
                <w:szCs w:val="20"/>
                <w:lang w:val="en-US"/>
              </w:rPr>
              <w:t> </w:t>
            </w:r>
          </w:p>
        </w:tc>
      </w:tr>
      <w:tr w:rsidR="00064D1B" w:rsidRPr="005D0EF3" w14:paraId="76D5A52F" w14:textId="77777777" w:rsidTr="00CA0B0F">
        <w:trPr>
          <w:trHeight w:val="260"/>
        </w:trPr>
        <w:tc>
          <w:tcPr>
            <w:tcW w:w="428" w:type="pct"/>
            <w:tcBorders>
              <w:top w:val="nil"/>
              <w:left w:val="nil"/>
              <w:bottom w:val="nil"/>
              <w:right w:val="nil"/>
            </w:tcBorders>
            <w:shd w:val="clear" w:color="auto" w:fill="auto"/>
            <w:noWrap/>
            <w:hideMark/>
          </w:tcPr>
          <w:p w14:paraId="4170EF27"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No party</w:t>
            </w:r>
          </w:p>
        </w:tc>
        <w:tc>
          <w:tcPr>
            <w:tcW w:w="251" w:type="pct"/>
            <w:tcBorders>
              <w:top w:val="nil"/>
              <w:left w:val="single" w:sz="4" w:space="0" w:color="auto"/>
              <w:bottom w:val="nil"/>
              <w:right w:val="nil"/>
            </w:tcBorders>
            <w:shd w:val="clear" w:color="auto" w:fill="auto"/>
            <w:noWrap/>
            <w:hideMark/>
          </w:tcPr>
          <w:p w14:paraId="24938B74"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2,627</w:t>
            </w:r>
          </w:p>
        </w:tc>
        <w:tc>
          <w:tcPr>
            <w:tcW w:w="251" w:type="pct"/>
            <w:tcBorders>
              <w:top w:val="nil"/>
              <w:left w:val="nil"/>
              <w:bottom w:val="nil"/>
              <w:right w:val="single" w:sz="4" w:space="0" w:color="auto"/>
            </w:tcBorders>
            <w:shd w:val="clear" w:color="auto" w:fill="auto"/>
            <w:noWrap/>
            <w:hideMark/>
          </w:tcPr>
          <w:p w14:paraId="4B59A447"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30.68</w:t>
            </w:r>
          </w:p>
        </w:tc>
        <w:tc>
          <w:tcPr>
            <w:tcW w:w="509" w:type="pct"/>
            <w:tcBorders>
              <w:top w:val="nil"/>
              <w:left w:val="nil"/>
              <w:bottom w:val="nil"/>
              <w:right w:val="nil"/>
            </w:tcBorders>
            <w:shd w:val="clear" w:color="auto" w:fill="auto"/>
            <w:hideMark/>
          </w:tcPr>
          <w:p w14:paraId="4900080A"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21415614"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62900D10"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4B5209CF"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254F32BA"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6A59CBF4"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11F24D4C" w14:textId="77777777" w:rsidR="00064D1B" w:rsidRPr="005D0EF3" w:rsidRDefault="00064D1B" w:rsidP="00CA0B0F">
            <w:pPr>
              <w:jc w:val="both"/>
              <w:rPr>
                <w:rFonts w:eastAsia="Times New Roman" w:cs="Times New Roman"/>
                <w:noProof/>
                <w:sz w:val="20"/>
                <w:szCs w:val="20"/>
              </w:rPr>
            </w:pPr>
          </w:p>
        </w:tc>
        <w:tc>
          <w:tcPr>
            <w:tcW w:w="509" w:type="pct"/>
            <w:tcBorders>
              <w:top w:val="nil"/>
              <w:left w:val="nil"/>
              <w:bottom w:val="nil"/>
              <w:right w:val="nil"/>
            </w:tcBorders>
            <w:shd w:val="clear" w:color="auto" w:fill="auto"/>
            <w:hideMark/>
          </w:tcPr>
          <w:p w14:paraId="178C278A" w14:textId="77777777" w:rsidR="00064D1B" w:rsidRPr="005D0EF3" w:rsidRDefault="00064D1B" w:rsidP="00CA0B0F">
            <w:pPr>
              <w:jc w:val="both"/>
              <w:rPr>
                <w:rFonts w:eastAsia="Times New Roman" w:cs="Times New Roman"/>
                <w:noProof/>
                <w:sz w:val="20"/>
                <w:szCs w:val="20"/>
              </w:rPr>
            </w:pPr>
          </w:p>
        </w:tc>
      </w:tr>
      <w:tr w:rsidR="00064D1B" w:rsidRPr="005D0EF3" w14:paraId="75C53AFC" w14:textId="77777777" w:rsidTr="00CA0B0F">
        <w:trPr>
          <w:trHeight w:val="260"/>
        </w:trPr>
        <w:tc>
          <w:tcPr>
            <w:tcW w:w="428" w:type="pct"/>
            <w:tcBorders>
              <w:top w:val="nil"/>
              <w:left w:val="nil"/>
              <w:bottom w:val="single" w:sz="4" w:space="0" w:color="auto"/>
              <w:right w:val="nil"/>
            </w:tcBorders>
            <w:shd w:val="clear" w:color="auto" w:fill="auto"/>
            <w:noWrap/>
            <w:hideMark/>
          </w:tcPr>
          <w:p w14:paraId="7D2EE3EC"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lastRenderedPageBreak/>
              <w:t>Total</w:t>
            </w:r>
          </w:p>
        </w:tc>
        <w:tc>
          <w:tcPr>
            <w:tcW w:w="251" w:type="pct"/>
            <w:tcBorders>
              <w:top w:val="nil"/>
              <w:left w:val="single" w:sz="4" w:space="0" w:color="auto"/>
              <w:bottom w:val="single" w:sz="4" w:space="0" w:color="auto"/>
              <w:right w:val="nil"/>
            </w:tcBorders>
            <w:shd w:val="clear" w:color="auto" w:fill="auto"/>
            <w:noWrap/>
            <w:hideMark/>
          </w:tcPr>
          <w:p w14:paraId="0AEACBA6"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8,563</w:t>
            </w:r>
          </w:p>
        </w:tc>
        <w:tc>
          <w:tcPr>
            <w:tcW w:w="251" w:type="pct"/>
            <w:tcBorders>
              <w:top w:val="nil"/>
              <w:left w:val="nil"/>
              <w:bottom w:val="single" w:sz="4" w:space="0" w:color="auto"/>
              <w:right w:val="single" w:sz="4" w:space="0" w:color="auto"/>
            </w:tcBorders>
            <w:shd w:val="clear" w:color="auto" w:fill="auto"/>
            <w:noWrap/>
            <w:hideMark/>
          </w:tcPr>
          <w:p w14:paraId="6C935CF8"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100</w:t>
            </w:r>
          </w:p>
        </w:tc>
        <w:tc>
          <w:tcPr>
            <w:tcW w:w="509" w:type="pct"/>
            <w:tcBorders>
              <w:top w:val="nil"/>
              <w:left w:val="nil"/>
              <w:bottom w:val="single" w:sz="4" w:space="0" w:color="auto"/>
              <w:right w:val="nil"/>
            </w:tcBorders>
            <w:shd w:val="clear" w:color="auto" w:fill="auto"/>
            <w:hideMark/>
          </w:tcPr>
          <w:p w14:paraId="6C6282BD"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1A3E7530"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692274E6"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69EB79D0"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09AD0DBD"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4EF4B1B9"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1C52EA8A"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c>
          <w:tcPr>
            <w:tcW w:w="509" w:type="pct"/>
            <w:tcBorders>
              <w:top w:val="nil"/>
              <w:left w:val="nil"/>
              <w:bottom w:val="single" w:sz="4" w:space="0" w:color="auto"/>
              <w:right w:val="nil"/>
            </w:tcBorders>
            <w:shd w:val="clear" w:color="auto" w:fill="auto"/>
            <w:hideMark/>
          </w:tcPr>
          <w:p w14:paraId="33FC6BED" w14:textId="77777777" w:rsidR="00064D1B" w:rsidRPr="005D0EF3" w:rsidRDefault="00064D1B" w:rsidP="00CA0B0F">
            <w:pPr>
              <w:jc w:val="both"/>
              <w:rPr>
                <w:rFonts w:eastAsia="Times New Roman" w:cs="Times New Roman"/>
                <w:noProof/>
                <w:sz w:val="20"/>
                <w:szCs w:val="20"/>
              </w:rPr>
            </w:pPr>
            <w:r w:rsidRPr="005D0EF3">
              <w:rPr>
                <w:rFonts w:eastAsia="Times New Roman" w:cs="Times New Roman"/>
                <w:noProof/>
                <w:sz w:val="20"/>
                <w:szCs w:val="20"/>
              </w:rPr>
              <w:t> </w:t>
            </w:r>
          </w:p>
        </w:tc>
      </w:tr>
    </w:tbl>
    <w:p w14:paraId="2A74D839" w14:textId="3930DCE2" w:rsidR="00064D1B" w:rsidRPr="005D0EF3" w:rsidRDefault="00064D1B">
      <w:pPr>
        <w:rPr>
          <w:lang w:val="en-US"/>
        </w:rPr>
      </w:pPr>
      <w:r w:rsidRPr="005D0EF3">
        <w:rPr>
          <w:lang w:val="en-US"/>
        </w:rPr>
        <w:t xml:space="preserve">Source: </w:t>
      </w:r>
      <w:proofErr w:type="spellStart"/>
      <w:r w:rsidRPr="005D0EF3">
        <w:rPr>
          <w:lang w:val="en-US"/>
        </w:rPr>
        <w:t>Döring</w:t>
      </w:r>
      <w:proofErr w:type="spellEnd"/>
      <w:r w:rsidRPr="005D0EF3">
        <w:rPr>
          <w:lang w:val="en-US"/>
        </w:rPr>
        <w:t>/</w:t>
      </w:r>
      <w:proofErr w:type="spellStart"/>
      <w:r w:rsidRPr="005D0EF3">
        <w:rPr>
          <w:lang w:val="en-US"/>
        </w:rPr>
        <w:t>Manow</w:t>
      </w:r>
      <w:proofErr w:type="spellEnd"/>
      <w:r w:rsidRPr="005D0EF3">
        <w:rPr>
          <w:lang w:val="en-US"/>
        </w:rPr>
        <w:t xml:space="preserve"> 2016; </w:t>
      </w:r>
      <w:r w:rsidR="005A27F1">
        <w:rPr>
          <w:lang w:val="en-US"/>
        </w:rPr>
        <w:t>INVEDUC 2014</w:t>
      </w:r>
      <w:r w:rsidRPr="005D0EF3">
        <w:rPr>
          <w:lang w:val="en-US"/>
        </w:rPr>
        <w:t>.</w:t>
      </w:r>
    </w:p>
    <w:p w14:paraId="5F97D427" w14:textId="77777777" w:rsidR="00064D1B" w:rsidRPr="005D0EF3" w:rsidRDefault="00064D1B">
      <w:pPr>
        <w:rPr>
          <w:lang w:val="en-US"/>
        </w:rPr>
        <w:sectPr w:rsidR="00064D1B" w:rsidRPr="005D0EF3" w:rsidSect="00064D1B">
          <w:pgSz w:w="16838" w:h="11906" w:orient="landscape"/>
          <w:pgMar w:top="1417" w:right="1417" w:bottom="1417" w:left="1134" w:header="708" w:footer="708" w:gutter="0"/>
          <w:cols w:space="708"/>
          <w:docGrid w:linePitch="360"/>
        </w:sectPr>
      </w:pPr>
    </w:p>
    <w:p w14:paraId="5EB2C704" w14:textId="77777777" w:rsidR="00064D1B" w:rsidRDefault="00064D1B">
      <w:pPr>
        <w:rPr>
          <w:rFonts w:cs="Calibri"/>
          <w:lang w:val="en-US"/>
        </w:rPr>
      </w:pPr>
      <w:r w:rsidRPr="00252D78">
        <w:rPr>
          <w:lang w:val="en-US"/>
        </w:rPr>
        <w:lastRenderedPageBreak/>
        <w:t>Table</w:t>
      </w:r>
      <w:r w:rsidRPr="005D0EF3">
        <w:rPr>
          <w:lang w:val="en-US"/>
        </w:rPr>
        <w:t xml:space="preserve"> A.2: </w:t>
      </w:r>
      <w:r w:rsidR="00CA0B0F" w:rsidRPr="005D0EF3">
        <w:rPr>
          <w:rFonts w:cs="Calibri"/>
          <w:lang w:val="en-US"/>
        </w:rPr>
        <w:t>Multinomial logistic regression results for disaggregated party families of parties of the left and center-right</w:t>
      </w:r>
    </w:p>
    <w:tbl>
      <w:tblPr>
        <w:tblW w:w="7630" w:type="dxa"/>
        <w:tblInd w:w="70" w:type="dxa"/>
        <w:tblCellMar>
          <w:left w:w="70" w:type="dxa"/>
          <w:right w:w="70" w:type="dxa"/>
        </w:tblCellMar>
        <w:tblLook w:val="04A0" w:firstRow="1" w:lastRow="0" w:firstColumn="1" w:lastColumn="0" w:noHBand="0" w:noVBand="1"/>
      </w:tblPr>
      <w:tblGrid>
        <w:gridCol w:w="2980"/>
        <w:gridCol w:w="1978"/>
        <w:gridCol w:w="1572"/>
        <w:gridCol w:w="1385"/>
      </w:tblGrid>
      <w:tr w:rsidR="00252D78" w:rsidRPr="00A333A3" w14:paraId="3081409F" w14:textId="77777777" w:rsidTr="00252D78">
        <w:trPr>
          <w:trHeight w:val="300"/>
        </w:trPr>
        <w:tc>
          <w:tcPr>
            <w:tcW w:w="2980" w:type="dxa"/>
            <w:tcBorders>
              <w:top w:val="single" w:sz="4" w:space="0" w:color="auto"/>
              <w:left w:val="nil"/>
              <w:bottom w:val="nil"/>
              <w:right w:val="nil"/>
            </w:tcBorders>
            <w:shd w:val="clear" w:color="auto" w:fill="auto"/>
            <w:noWrap/>
            <w:vAlign w:val="bottom"/>
            <w:hideMark/>
          </w:tcPr>
          <w:p w14:paraId="0B89BF0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868" w:type="dxa"/>
            <w:tcBorders>
              <w:top w:val="single" w:sz="4" w:space="0" w:color="auto"/>
              <w:left w:val="single" w:sz="4" w:space="0" w:color="auto"/>
              <w:bottom w:val="nil"/>
              <w:right w:val="nil"/>
            </w:tcBorders>
            <w:shd w:val="clear" w:color="auto" w:fill="auto"/>
            <w:noWrap/>
            <w:hideMark/>
          </w:tcPr>
          <w:p w14:paraId="3E72D3A0"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M1</w:t>
            </w:r>
          </w:p>
        </w:tc>
        <w:tc>
          <w:tcPr>
            <w:tcW w:w="1462" w:type="dxa"/>
            <w:tcBorders>
              <w:top w:val="single" w:sz="4" w:space="0" w:color="auto"/>
              <w:left w:val="nil"/>
              <w:bottom w:val="nil"/>
              <w:right w:val="nil"/>
            </w:tcBorders>
            <w:shd w:val="clear" w:color="auto" w:fill="auto"/>
            <w:noWrap/>
            <w:hideMark/>
          </w:tcPr>
          <w:p w14:paraId="562D77AB"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M2</w:t>
            </w:r>
          </w:p>
        </w:tc>
        <w:tc>
          <w:tcPr>
            <w:tcW w:w="1320" w:type="dxa"/>
            <w:tcBorders>
              <w:top w:val="single" w:sz="4" w:space="0" w:color="auto"/>
              <w:left w:val="single" w:sz="4" w:space="0" w:color="auto"/>
              <w:bottom w:val="nil"/>
              <w:right w:val="nil"/>
            </w:tcBorders>
            <w:shd w:val="clear" w:color="auto" w:fill="auto"/>
            <w:noWrap/>
            <w:hideMark/>
          </w:tcPr>
          <w:p w14:paraId="2954AD18"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M3</w:t>
            </w:r>
          </w:p>
        </w:tc>
      </w:tr>
      <w:tr w:rsidR="00252D78" w:rsidRPr="00A333A3" w14:paraId="186BC40E" w14:textId="77777777" w:rsidTr="00252D78">
        <w:trPr>
          <w:trHeight w:val="640"/>
        </w:trPr>
        <w:tc>
          <w:tcPr>
            <w:tcW w:w="2980" w:type="dxa"/>
            <w:tcBorders>
              <w:top w:val="nil"/>
              <w:left w:val="nil"/>
              <w:bottom w:val="nil"/>
              <w:right w:val="nil"/>
            </w:tcBorders>
            <w:shd w:val="clear" w:color="auto" w:fill="auto"/>
            <w:noWrap/>
            <w:vAlign w:val="bottom"/>
            <w:hideMark/>
          </w:tcPr>
          <w:p w14:paraId="6998D18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VARIABLES</w:t>
            </w:r>
          </w:p>
        </w:tc>
        <w:tc>
          <w:tcPr>
            <w:tcW w:w="1868" w:type="dxa"/>
            <w:tcBorders>
              <w:top w:val="nil"/>
              <w:left w:val="single" w:sz="4" w:space="0" w:color="auto"/>
              <w:bottom w:val="nil"/>
              <w:right w:val="nil"/>
            </w:tcBorders>
            <w:shd w:val="clear" w:color="auto" w:fill="auto"/>
            <w:hideMark/>
          </w:tcPr>
          <w:p w14:paraId="26AA0F1E" w14:textId="77777777" w:rsidR="00252D78" w:rsidRPr="00A333A3" w:rsidRDefault="00252D78" w:rsidP="00252D78">
            <w:pPr>
              <w:spacing w:after="0" w:line="240" w:lineRule="auto"/>
              <w:jc w:val="center"/>
              <w:rPr>
                <w:rFonts w:eastAsia="Times New Roman" w:cstheme="minorHAnsi"/>
                <w:lang w:eastAsia="de-DE"/>
              </w:rPr>
            </w:pPr>
            <w:proofErr w:type="spellStart"/>
            <w:r w:rsidRPr="00A333A3">
              <w:rPr>
                <w:rFonts w:eastAsia="Times New Roman" w:cstheme="minorHAnsi"/>
                <w:lang w:eastAsia="de-DE"/>
              </w:rPr>
              <w:t>Communist</w:t>
            </w:r>
            <w:proofErr w:type="spellEnd"/>
            <w:r w:rsidRPr="00A333A3">
              <w:rPr>
                <w:rFonts w:eastAsia="Times New Roman" w:cstheme="minorHAnsi"/>
                <w:lang w:eastAsia="de-DE"/>
              </w:rPr>
              <w:t>/</w:t>
            </w:r>
            <w:proofErr w:type="spellStart"/>
            <w:r w:rsidRPr="00A333A3">
              <w:rPr>
                <w:rFonts w:eastAsia="Times New Roman" w:cstheme="minorHAnsi"/>
                <w:lang w:eastAsia="de-DE"/>
              </w:rPr>
              <w:t>Socialist</w:t>
            </w:r>
            <w:proofErr w:type="spellEnd"/>
          </w:p>
        </w:tc>
        <w:tc>
          <w:tcPr>
            <w:tcW w:w="1462" w:type="dxa"/>
            <w:tcBorders>
              <w:top w:val="nil"/>
              <w:left w:val="nil"/>
              <w:bottom w:val="nil"/>
              <w:right w:val="nil"/>
            </w:tcBorders>
            <w:shd w:val="clear" w:color="auto" w:fill="auto"/>
            <w:hideMark/>
          </w:tcPr>
          <w:p w14:paraId="6512AFCA"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Green/</w:t>
            </w:r>
            <w:proofErr w:type="spellStart"/>
            <w:r w:rsidRPr="00A333A3">
              <w:rPr>
                <w:rFonts w:eastAsia="Times New Roman" w:cstheme="minorHAnsi"/>
                <w:lang w:eastAsia="de-DE"/>
              </w:rPr>
              <w:t>Ecologist</w:t>
            </w:r>
            <w:proofErr w:type="spellEnd"/>
          </w:p>
        </w:tc>
        <w:tc>
          <w:tcPr>
            <w:tcW w:w="1320" w:type="dxa"/>
            <w:tcBorders>
              <w:top w:val="nil"/>
              <w:left w:val="single" w:sz="4" w:space="0" w:color="auto"/>
              <w:bottom w:val="nil"/>
              <w:right w:val="nil"/>
            </w:tcBorders>
            <w:shd w:val="clear" w:color="auto" w:fill="auto"/>
            <w:hideMark/>
          </w:tcPr>
          <w:p w14:paraId="18EEB393"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Christian Democracy</w:t>
            </w:r>
          </w:p>
        </w:tc>
      </w:tr>
      <w:tr w:rsidR="00252D78" w:rsidRPr="00A333A3" w14:paraId="702D43D4" w14:textId="77777777" w:rsidTr="00252D78">
        <w:trPr>
          <w:trHeight w:val="1280"/>
        </w:trPr>
        <w:tc>
          <w:tcPr>
            <w:tcW w:w="2980" w:type="dxa"/>
            <w:tcBorders>
              <w:top w:val="single" w:sz="4" w:space="0" w:color="auto"/>
              <w:left w:val="nil"/>
              <w:bottom w:val="single" w:sz="4" w:space="0" w:color="auto"/>
              <w:right w:val="nil"/>
            </w:tcBorders>
            <w:shd w:val="clear" w:color="auto" w:fill="auto"/>
            <w:noWrap/>
            <w:vAlign w:val="bottom"/>
            <w:hideMark/>
          </w:tcPr>
          <w:p w14:paraId="794D02A8"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3330" w:type="dxa"/>
            <w:gridSpan w:val="2"/>
            <w:tcBorders>
              <w:top w:val="single" w:sz="4" w:space="0" w:color="auto"/>
              <w:left w:val="single" w:sz="4" w:space="0" w:color="auto"/>
              <w:bottom w:val="single" w:sz="4" w:space="0" w:color="auto"/>
              <w:right w:val="nil"/>
            </w:tcBorders>
            <w:shd w:val="clear" w:color="auto" w:fill="auto"/>
            <w:hideMark/>
          </w:tcPr>
          <w:p w14:paraId="1A6BE25E"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xml:space="preserve">Reference </w:t>
            </w:r>
            <w:proofErr w:type="spellStart"/>
            <w:r w:rsidRPr="00A333A3">
              <w:rPr>
                <w:rFonts w:eastAsia="Times New Roman" w:cstheme="minorHAnsi"/>
                <w:lang w:eastAsia="de-DE"/>
              </w:rPr>
              <w:t>category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Social</w:t>
            </w:r>
            <w:proofErr w:type="spellEnd"/>
            <w:r w:rsidRPr="00A333A3">
              <w:rPr>
                <w:rFonts w:eastAsia="Times New Roman" w:cstheme="minorHAnsi"/>
                <w:lang w:eastAsia="de-DE"/>
              </w:rPr>
              <w:t xml:space="preserve"> Democracy</w:t>
            </w:r>
          </w:p>
        </w:tc>
        <w:tc>
          <w:tcPr>
            <w:tcW w:w="1320" w:type="dxa"/>
            <w:tcBorders>
              <w:top w:val="single" w:sz="4" w:space="0" w:color="auto"/>
              <w:left w:val="single" w:sz="4" w:space="0" w:color="auto"/>
              <w:bottom w:val="single" w:sz="4" w:space="0" w:color="auto"/>
              <w:right w:val="nil"/>
            </w:tcBorders>
            <w:shd w:val="clear" w:color="auto" w:fill="auto"/>
            <w:hideMark/>
          </w:tcPr>
          <w:p w14:paraId="37D7E307"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xml:space="preserve">Reference </w:t>
            </w:r>
            <w:proofErr w:type="spellStart"/>
            <w:r w:rsidRPr="00A333A3">
              <w:rPr>
                <w:rFonts w:eastAsia="Times New Roman" w:cstheme="minorHAnsi"/>
                <w:lang w:eastAsia="de-DE"/>
              </w:rPr>
              <w:t>category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Conservatives</w:t>
            </w:r>
            <w:proofErr w:type="spellEnd"/>
          </w:p>
        </w:tc>
      </w:tr>
      <w:tr w:rsidR="00252D78" w:rsidRPr="00A333A3" w14:paraId="75A091D6" w14:textId="77777777" w:rsidTr="00252D78">
        <w:trPr>
          <w:trHeight w:val="300"/>
        </w:trPr>
        <w:tc>
          <w:tcPr>
            <w:tcW w:w="2980" w:type="dxa"/>
            <w:tcBorders>
              <w:top w:val="nil"/>
              <w:left w:val="nil"/>
              <w:bottom w:val="nil"/>
              <w:right w:val="nil"/>
            </w:tcBorders>
            <w:shd w:val="clear" w:color="auto" w:fill="auto"/>
            <w:noWrap/>
            <w:vAlign w:val="bottom"/>
            <w:hideMark/>
          </w:tcPr>
          <w:p w14:paraId="13901660" w14:textId="77777777" w:rsidR="00252D78" w:rsidRPr="00A333A3" w:rsidRDefault="00252D78" w:rsidP="00252D78">
            <w:pPr>
              <w:spacing w:after="0" w:line="240" w:lineRule="auto"/>
              <w:jc w:val="center"/>
              <w:rPr>
                <w:rFonts w:eastAsia="Times New Roman" w:cstheme="minorHAnsi"/>
                <w:lang w:eastAsia="de-DE"/>
              </w:rPr>
            </w:pPr>
          </w:p>
        </w:tc>
        <w:tc>
          <w:tcPr>
            <w:tcW w:w="1868" w:type="dxa"/>
            <w:tcBorders>
              <w:top w:val="nil"/>
              <w:left w:val="single" w:sz="4" w:space="0" w:color="auto"/>
              <w:bottom w:val="nil"/>
              <w:right w:val="nil"/>
            </w:tcBorders>
            <w:shd w:val="clear" w:color="auto" w:fill="auto"/>
            <w:noWrap/>
            <w:vAlign w:val="bottom"/>
            <w:hideMark/>
          </w:tcPr>
          <w:p w14:paraId="19B72C2E"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462" w:type="dxa"/>
            <w:tcBorders>
              <w:top w:val="nil"/>
              <w:left w:val="nil"/>
              <w:bottom w:val="nil"/>
              <w:right w:val="nil"/>
            </w:tcBorders>
            <w:shd w:val="clear" w:color="auto" w:fill="auto"/>
            <w:noWrap/>
            <w:vAlign w:val="bottom"/>
            <w:hideMark/>
          </w:tcPr>
          <w:p w14:paraId="2326A93E" w14:textId="77777777" w:rsidR="00252D78" w:rsidRPr="00A333A3" w:rsidRDefault="00252D78" w:rsidP="00252D78">
            <w:pPr>
              <w:spacing w:after="0" w:line="240" w:lineRule="auto"/>
              <w:jc w:val="center"/>
              <w:rPr>
                <w:rFonts w:eastAsia="Times New Roman" w:cstheme="minorHAnsi"/>
                <w:lang w:eastAsia="de-DE"/>
              </w:rPr>
            </w:pPr>
          </w:p>
        </w:tc>
        <w:tc>
          <w:tcPr>
            <w:tcW w:w="1320" w:type="dxa"/>
            <w:tcBorders>
              <w:top w:val="nil"/>
              <w:left w:val="single" w:sz="4" w:space="0" w:color="auto"/>
              <w:bottom w:val="nil"/>
              <w:right w:val="nil"/>
            </w:tcBorders>
            <w:shd w:val="clear" w:color="auto" w:fill="auto"/>
            <w:noWrap/>
            <w:vAlign w:val="bottom"/>
            <w:hideMark/>
          </w:tcPr>
          <w:p w14:paraId="1D3782C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r>
      <w:tr w:rsidR="00252D78" w:rsidRPr="00A333A3" w14:paraId="535644F0" w14:textId="77777777" w:rsidTr="00252D78">
        <w:trPr>
          <w:trHeight w:val="320"/>
        </w:trPr>
        <w:tc>
          <w:tcPr>
            <w:tcW w:w="2980" w:type="dxa"/>
            <w:tcBorders>
              <w:top w:val="nil"/>
              <w:left w:val="nil"/>
              <w:bottom w:val="nil"/>
              <w:right w:val="nil"/>
            </w:tcBorders>
            <w:shd w:val="clear" w:color="auto" w:fill="auto"/>
            <w:noWrap/>
            <w:vAlign w:val="bottom"/>
            <w:hideMark/>
          </w:tcPr>
          <w:p w14:paraId="2C07A98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p>
        </w:tc>
        <w:tc>
          <w:tcPr>
            <w:tcW w:w="1868" w:type="dxa"/>
            <w:tcBorders>
              <w:top w:val="nil"/>
              <w:left w:val="single" w:sz="4" w:space="0" w:color="auto"/>
              <w:bottom w:val="nil"/>
              <w:right w:val="nil"/>
            </w:tcBorders>
            <w:shd w:val="clear" w:color="auto" w:fill="auto"/>
            <w:noWrap/>
            <w:vAlign w:val="bottom"/>
            <w:hideMark/>
          </w:tcPr>
          <w:p w14:paraId="3CFF00A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0.092</w:t>
            </w:r>
          </w:p>
        </w:tc>
        <w:tc>
          <w:tcPr>
            <w:tcW w:w="1462" w:type="dxa"/>
            <w:tcBorders>
              <w:top w:val="nil"/>
              <w:left w:val="nil"/>
              <w:bottom w:val="nil"/>
              <w:right w:val="single" w:sz="4" w:space="0" w:color="auto"/>
            </w:tcBorders>
            <w:shd w:val="clear" w:color="auto" w:fill="auto"/>
            <w:noWrap/>
            <w:vAlign w:val="bottom"/>
            <w:hideMark/>
          </w:tcPr>
          <w:p w14:paraId="1DC8B60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-0.044</w:t>
            </w:r>
          </w:p>
        </w:tc>
        <w:tc>
          <w:tcPr>
            <w:tcW w:w="1320" w:type="dxa"/>
            <w:tcBorders>
              <w:top w:val="nil"/>
              <w:left w:val="nil"/>
              <w:bottom w:val="nil"/>
              <w:right w:val="nil"/>
            </w:tcBorders>
            <w:shd w:val="clear" w:color="auto" w:fill="auto"/>
            <w:noWrap/>
            <w:vAlign w:val="bottom"/>
            <w:hideMark/>
          </w:tcPr>
          <w:p w14:paraId="37FBD63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-0.242</w:t>
            </w:r>
          </w:p>
        </w:tc>
      </w:tr>
      <w:tr w:rsidR="00252D78" w:rsidRPr="00A333A3" w14:paraId="1BFAB6AC" w14:textId="77777777" w:rsidTr="00252D78">
        <w:trPr>
          <w:trHeight w:val="320"/>
        </w:trPr>
        <w:tc>
          <w:tcPr>
            <w:tcW w:w="2980" w:type="dxa"/>
            <w:tcBorders>
              <w:top w:val="nil"/>
              <w:left w:val="nil"/>
              <w:bottom w:val="nil"/>
              <w:right w:val="nil"/>
            </w:tcBorders>
            <w:shd w:val="clear" w:color="auto" w:fill="auto"/>
            <w:noWrap/>
            <w:vAlign w:val="bottom"/>
            <w:hideMark/>
          </w:tcPr>
          <w:p w14:paraId="2F9F8B2C"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6AAE49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(0.123)</w:t>
            </w:r>
          </w:p>
        </w:tc>
        <w:tc>
          <w:tcPr>
            <w:tcW w:w="1462" w:type="dxa"/>
            <w:tcBorders>
              <w:top w:val="nil"/>
              <w:left w:val="nil"/>
              <w:bottom w:val="nil"/>
              <w:right w:val="single" w:sz="4" w:space="0" w:color="auto"/>
            </w:tcBorders>
            <w:shd w:val="clear" w:color="auto" w:fill="auto"/>
            <w:noWrap/>
            <w:vAlign w:val="bottom"/>
            <w:hideMark/>
          </w:tcPr>
          <w:p w14:paraId="3511156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(0.130)</w:t>
            </w:r>
          </w:p>
        </w:tc>
        <w:tc>
          <w:tcPr>
            <w:tcW w:w="1320" w:type="dxa"/>
            <w:tcBorders>
              <w:top w:val="nil"/>
              <w:left w:val="nil"/>
              <w:bottom w:val="nil"/>
              <w:right w:val="nil"/>
            </w:tcBorders>
            <w:shd w:val="clear" w:color="auto" w:fill="auto"/>
            <w:noWrap/>
            <w:vAlign w:val="bottom"/>
            <w:hideMark/>
          </w:tcPr>
          <w:p w14:paraId="6B6EFD5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(0.221)</w:t>
            </w:r>
          </w:p>
        </w:tc>
      </w:tr>
      <w:tr w:rsidR="00252D78" w:rsidRPr="00A333A3" w14:paraId="3493C773" w14:textId="77777777" w:rsidTr="00252D78">
        <w:trPr>
          <w:trHeight w:val="320"/>
        </w:trPr>
        <w:tc>
          <w:tcPr>
            <w:tcW w:w="2980" w:type="dxa"/>
            <w:tcBorders>
              <w:top w:val="nil"/>
              <w:left w:val="nil"/>
              <w:bottom w:val="nil"/>
              <w:right w:val="nil"/>
            </w:tcBorders>
            <w:shd w:val="clear" w:color="auto" w:fill="auto"/>
            <w:noWrap/>
            <w:vAlign w:val="bottom"/>
            <w:hideMark/>
          </w:tcPr>
          <w:p w14:paraId="7C3EAEE3"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Household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income</w:t>
            </w:r>
            <w:proofErr w:type="spellEnd"/>
            <w:r w:rsidRPr="00A333A3">
              <w:rPr>
                <w:rFonts w:eastAsia="Times New Roman" w:cstheme="minorHAnsi"/>
                <w:lang w:eastAsia="de-DE"/>
              </w:rPr>
              <w:t>: Q2</w:t>
            </w:r>
          </w:p>
        </w:tc>
        <w:tc>
          <w:tcPr>
            <w:tcW w:w="1868" w:type="dxa"/>
            <w:tcBorders>
              <w:top w:val="nil"/>
              <w:left w:val="single" w:sz="4" w:space="0" w:color="auto"/>
              <w:bottom w:val="nil"/>
              <w:right w:val="nil"/>
            </w:tcBorders>
            <w:shd w:val="clear" w:color="auto" w:fill="auto"/>
            <w:noWrap/>
            <w:vAlign w:val="bottom"/>
            <w:hideMark/>
          </w:tcPr>
          <w:p w14:paraId="0BC8227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-0.127</w:t>
            </w:r>
          </w:p>
        </w:tc>
        <w:tc>
          <w:tcPr>
            <w:tcW w:w="1462" w:type="dxa"/>
            <w:tcBorders>
              <w:top w:val="nil"/>
              <w:left w:val="nil"/>
              <w:bottom w:val="nil"/>
              <w:right w:val="single" w:sz="4" w:space="0" w:color="auto"/>
            </w:tcBorders>
            <w:shd w:val="clear" w:color="auto" w:fill="auto"/>
            <w:noWrap/>
            <w:vAlign w:val="bottom"/>
            <w:hideMark/>
          </w:tcPr>
          <w:p w14:paraId="17DF0D9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0.065</w:t>
            </w:r>
          </w:p>
        </w:tc>
        <w:tc>
          <w:tcPr>
            <w:tcW w:w="1320" w:type="dxa"/>
            <w:tcBorders>
              <w:top w:val="nil"/>
              <w:left w:val="nil"/>
              <w:bottom w:val="nil"/>
              <w:right w:val="nil"/>
            </w:tcBorders>
            <w:shd w:val="clear" w:color="auto" w:fill="auto"/>
            <w:noWrap/>
            <w:vAlign w:val="bottom"/>
            <w:hideMark/>
          </w:tcPr>
          <w:p w14:paraId="631841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0.497</w:t>
            </w:r>
          </w:p>
        </w:tc>
      </w:tr>
      <w:tr w:rsidR="00252D78" w:rsidRPr="00A333A3" w14:paraId="25B50158" w14:textId="77777777" w:rsidTr="00252D78">
        <w:trPr>
          <w:trHeight w:val="320"/>
        </w:trPr>
        <w:tc>
          <w:tcPr>
            <w:tcW w:w="2980" w:type="dxa"/>
            <w:tcBorders>
              <w:top w:val="nil"/>
              <w:left w:val="nil"/>
              <w:bottom w:val="nil"/>
              <w:right w:val="nil"/>
            </w:tcBorders>
            <w:shd w:val="clear" w:color="auto" w:fill="auto"/>
            <w:noWrap/>
            <w:vAlign w:val="bottom"/>
            <w:hideMark/>
          </w:tcPr>
          <w:p w14:paraId="2457451F"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Q1)</w:t>
            </w:r>
          </w:p>
        </w:tc>
        <w:tc>
          <w:tcPr>
            <w:tcW w:w="1868" w:type="dxa"/>
            <w:tcBorders>
              <w:top w:val="nil"/>
              <w:left w:val="single" w:sz="4" w:space="0" w:color="auto"/>
              <w:bottom w:val="nil"/>
              <w:right w:val="nil"/>
            </w:tcBorders>
            <w:shd w:val="clear" w:color="auto" w:fill="auto"/>
            <w:noWrap/>
            <w:vAlign w:val="bottom"/>
            <w:hideMark/>
          </w:tcPr>
          <w:p w14:paraId="43036E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(0.171)</w:t>
            </w:r>
          </w:p>
        </w:tc>
        <w:tc>
          <w:tcPr>
            <w:tcW w:w="1462" w:type="dxa"/>
            <w:tcBorders>
              <w:top w:val="nil"/>
              <w:left w:val="nil"/>
              <w:bottom w:val="nil"/>
              <w:right w:val="single" w:sz="4" w:space="0" w:color="auto"/>
            </w:tcBorders>
            <w:shd w:val="clear" w:color="auto" w:fill="auto"/>
            <w:noWrap/>
            <w:vAlign w:val="bottom"/>
            <w:hideMark/>
          </w:tcPr>
          <w:p w14:paraId="75B4410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(0.204)</w:t>
            </w:r>
          </w:p>
        </w:tc>
        <w:tc>
          <w:tcPr>
            <w:tcW w:w="1320" w:type="dxa"/>
            <w:tcBorders>
              <w:top w:val="nil"/>
              <w:left w:val="nil"/>
              <w:bottom w:val="nil"/>
              <w:right w:val="nil"/>
            </w:tcBorders>
            <w:shd w:val="clear" w:color="auto" w:fill="auto"/>
            <w:noWrap/>
            <w:vAlign w:val="bottom"/>
            <w:hideMark/>
          </w:tcPr>
          <w:p w14:paraId="1F3094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(0.307)</w:t>
            </w:r>
          </w:p>
        </w:tc>
      </w:tr>
      <w:tr w:rsidR="00252D78" w:rsidRPr="00A333A3" w14:paraId="79BC7240" w14:textId="77777777" w:rsidTr="00252D78">
        <w:trPr>
          <w:trHeight w:val="320"/>
        </w:trPr>
        <w:tc>
          <w:tcPr>
            <w:tcW w:w="2980" w:type="dxa"/>
            <w:tcBorders>
              <w:top w:val="nil"/>
              <w:left w:val="nil"/>
              <w:bottom w:val="nil"/>
              <w:right w:val="nil"/>
            </w:tcBorders>
            <w:shd w:val="clear" w:color="auto" w:fill="auto"/>
            <w:noWrap/>
            <w:vAlign w:val="bottom"/>
            <w:hideMark/>
          </w:tcPr>
          <w:p w14:paraId="2C01647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Q3</w:t>
            </w:r>
          </w:p>
        </w:tc>
        <w:tc>
          <w:tcPr>
            <w:tcW w:w="1868" w:type="dxa"/>
            <w:tcBorders>
              <w:top w:val="nil"/>
              <w:left w:val="single" w:sz="4" w:space="0" w:color="auto"/>
              <w:bottom w:val="nil"/>
              <w:right w:val="nil"/>
            </w:tcBorders>
            <w:shd w:val="clear" w:color="auto" w:fill="auto"/>
            <w:noWrap/>
            <w:vAlign w:val="bottom"/>
            <w:hideMark/>
          </w:tcPr>
          <w:p w14:paraId="4C78C8E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-0.090</w:t>
            </w:r>
          </w:p>
        </w:tc>
        <w:tc>
          <w:tcPr>
            <w:tcW w:w="1462" w:type="dxa"/>
            <w:tcBorders>
              <w:top w:val="nil"/>
              <w:left w:val="nil"/>
              <w:bottom w:val="nil"/>
              <w:right w:val="single" w:sz="4" w:space="0" w:color="auto"/>
            </w:tcBorders>
            <w:shd w:val="clear" w:color="auto" w:fill="auto"/>
            <w:noWrap/>
            <w:vAlign w:val="bottom"/>
            <w:hideMark/>
          </w:tcPr>
          <w:p w14:paraId="50BF45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0.098</w:t>
            </w:r>
          </w:p>
        </w:tc>
        <w:tc>
          <w:tcPr>
            <w:tcW w:w="1320" w:type="dxa"/>
            <w:tcBorders>
              <w:top w:val="nil"/>
              <w:left w:val="nil"/>
              <w:bottom w:val="nil"/>
              <w:right w:val="nil"/>
            </w:tcBorders>
            <w:shd w:val="clear" w:color="auto" w:fill="auto"/>
            <w:noWrap/>
            <w:vAlign w:val="bottom"/>
            <w:hideMark/>
          </w:tcPr>
          <w:p w14:paraId="54E53F5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1.236***</w:t>
            </w:r>
          </w:p>
        </w:tc>
      </w:tr>
      <w:tr w:rsidR="00252D78" w:rsidRPr="00A333A3" w14:paraId="48ABFD37" w14:textId="77777777" w:rsidTr="00252D78">
        <w:trPr>
          <w:trHeight w:val="320"/>
        </w:trPr>
        <w:tc>
          <w:tcPr>
            <w:tcW w:w="2980" w:type="dxa"/>
            <w:tcBorders>
              <w:top w:val="nil"/>
              <w:left w:val="nil"/>
              <w:bottom w:val="nil"/>
              <w:right w:val="nil"/>
            </w:tcBorders>
            <w:shd w:val="clear" w:color="auto" w:fill="auto"/>
            <w:noWrap/>
            <w:vAlign w:val="bottom"/>
            <w:hideMark/>
          </w:tcPr>
          <w:p w14:paraId="4D780C8B"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185FDC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(0.188)</w:t>
            </w:r>
          </w:p>
        </w:tc>
        <w:tc>
          <w:tcPr>
            <w:tcW w:w="1462" w:type="dxa"/>
            <w:tcBorders>
              <w:top w:val="nil"/>
              <w:left w:val="nil"/>
              <w:bottom w:val="nil"/>
              <w:right w:val="single" w:sz="4" w:space="0" w:color="auto"/>
            </w:tcBorders>
            <w:shd w:val="clear" w:color="auto" w:fill="auto"/>
            <w:noWrap/>
            <w:vAlign w:val="bottom"/>
            <w:hideMark/>
          </w:tcPr>
          <w:p w14:paraId="5C646CA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(0.224)</w:t>
            </w:r>
          </w:p>
        </w:tc>
        <w:tc>
          <w:tcPr>
            <w:tcW w:w="1320" w:type="dxa"/>
            <w:tcBorders>
              <w:top w:val="nil"/>
              <w:left w:val="nil"/>
              <w:bottom w:val="nil"/>
              <w:right w:val="nil"/>
            </w:tcBorders>
            <w:shd w:val="clear" w:color="auto" w:fill="auto"/>
            <w:noWrap/>
            <w:vAlign w:val="bottom"/>
            <w:hideMark/>
          </w:tcPr>
          <w:p w14:paraId="13A8AA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(0.355)</w:t>
            </w:r>
          </w:p>
        </w:tc>
      </w:tr>
      <w:tr w:rsidR="00252D78" w:rsidRPr="00A333A3" w14:paraId="10FF067A" w14:textId="77777777" w:rsidTr="00252D78">
        <w:trPr>
          <w:trHeight w:val="320"/>
        </w:trPr>
        <w:tc>
          <w:tcPr>
            <w:tcW w:w="2980" w:type="dxa"/>
            <w:tcBorders>
              <w:top w:val="nil"/>
              <w:left w:val="nil"/>
              <w:bottom w:val="nil"/>
              <w:right w:val="nil"/>
            </w:tcBorders>
            <w:shd w:val="clear" w:color="auto" w:fill="auto"/>
            <w:noWrap/>
            <w:vAlign w:val="bottom"/>
            <w:hideMark/>
          </w:tcPr>
          <w:p w14:paraId="091E02E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Q4</w:t>
            </w:r>
          </w:p>
        </w:tc>
        <w:tc>
          <w:tcPr>
            <w:tcW w:w="1868" w:type="dxa"/>
            <w:tcBorders>
              <w:top w:val="nil"/>
              <w:left w:val="single" w:sz="4" w:space="0" w:color="auto"/>
              <w:bottom w:val="nil"/>
              <w:right w:val="nil"/>
            </w:tcBorders>
            <w:shd w:val="clear" w:color="auto" w:fill="auto"/>
            <w:noWrap/>
            <w:vAlign w:val="bottom"/>
            <w:hideMark/>
          </w:tcPr>
          <w:p w14:paraId="5F62C65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-0.387*</w:t>
            </w:r>
          </w:p>
        </w:tc>
        <w:tc>
          <w:tcPr>
            <w:tcW w:w="1462" w:type="dxa"/>
            <w:tcBorders>
              <w:top w:val="nil"/>
              <w:left w:val="nil"/>
              <w:bottom w:val="nil"/>
              <w:right w:val="single" w:sz="4" w:space="0" w:color="auto"/>
            </w:tcBorders>
            <w:shd w:val="clear" w:color="auto" w:fill="auto"/>
            <w:noWrap/>
            <w:vAlign w:val="bottom"/>
            <w:hideMark/>
          </w:tcPr>
          <w:p w14:paraId="6B5FD0B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0.235</w:t>
            </w:r>
          </w:p>
        </w:tc>
        <w:tc>
          <w:tcPr>
            <w:tcW w:w="1320" w:type="dxa"/>
            <w:tcBorders>
              <w:top w:val="nil"/>
              <w:left w:val="nil"/>
              <w:bottom w:val="nil"/>
              <w:right w:val="nil"/>
            </w:tcBorders>
            <w:shd w:val="clear" w:color="auto" w:fill="auto"/>
            <w:noWrap/>
            <w:vAlign w:val="bottom"/>
            <w:hideMark/>
          </w:tcPr>
          <w:p w14:paraId="55D6156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0.833**</w:t>
            </w:r>
          </w:p>
        </w:tc>
      </w:tr>
      <w:tr w:rsidR="00252D78" w:rsidRPr="00A333A3" w14:paraId="46D1C887" w14:textId="77777777" w:rsidTr="00252D78">
        <w:trPr>
          <w:trHeight w:val="320"/>
        </w:trPr>
        <w:tc>
          <w:tcPr>
            <w:tcW w:w="2980" w:type="dxa"/>
            <w:tcBorders>
              <w:top w:val="nil"/>
              <w:left w:val="nil"/>
              <w:bottom w:val="nil"/>
              <w:right w:val="nil"/>
            </w:tcBorders>
            <w:shd w:val="clear" w:color="auto" w:fill="auto"/>
            <w:noWrap/>
            <w:vAlign w:val="bottom"/>
            <w:hideMark/>
          </w:tcPr>
          <w:p w14:paraId="22A840CD"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2BCAC11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(0.226)</w:t>
            </w:r>
          </w:p>
        </w:tc>
        <w:tc>
          <w:tcPr>
            <w:tcW w:w="1462" w:type="dxa"/>
            <w:tcBorders>
              <w:top w:val="nil"/>
              <w:left w:val="nil"/>
              <w:bottom w:val="nil"/>
              <w:right w:val="single" w:sz="4" w:space="0" w:color="auto"/>
            </w:tcBorders>
            <w:shd w:val="clear" w:color="auto" w:fill="auto"/>
            <w:noWrap/>
            <w:vAlign w:val="bottom"/>
            <w:hideMark/>
          </w:tcPr>
          <w:p w14:paraId="1C5DF67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(0.245)</w:t>
            </w:r>
          </w:p>
        </w:tc>
        <w:tc>
          <w:tcPr>
            <w:tcW w:w="1320" w:type="dxa"/>
            <w:tcBorders>
              <w:top w:val="nil"/>
              <w:left w:val="nil"/>
              <w:bottom w:val="nil"/>
              <w:right w:val="nil"/>
            </w:tcBorders>
            <w:shd w:val="clear" w:color="auto" w:fill="auto"/>
            <w:noWrap/>
            <w:vAlign w:val="bottom"/>
            <w:hideMark/>
          </w:tcPr>
          <w:p w14:paraId="5BC59AD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(0.405)</w:t>
            </w:r>
          </w:p>
        </w:tc>
      </w:tr>
      <w:tr w:rsidR="00252D78" w:rsidRPr="00A333A3" w14:paraId="0466133D" w14:textId="77777777" w:rsidTr="00252D78">
        <w:trPr>
          <w:trHeight w:val="320"/>
        </w:trPr>
        <w:tc>
          <w:tcPr>
            <w:tcW w:w="2980" w:type="dxa"/>
            <w:tcBorders>
              <w:top w:val="nil"/>
              <w:left w:val="nil"/>
              <w:bottom w:val="nil"/>
              <w:right w:val="nil"/>
            </w:tcBorders>
            <w:shd w:val="clear" w:color="auto" w:fill="auto"/>
            <w:noWrap/>
            <w:vAlign w:val="bottom"/>
            <w:hideMark/>
          </w:tcPr>
          <w:p w14:paraId="7906B32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Q5</w:t>
            </w:r>
          </w:p>
        </w:tc>
        <w:tc>
          <w:tcPr>
            <w:tcW w:w="1868" w:type="dxa"/>
            <w:tcBorders>
              <w:top w:val="nil"/>
              <w:left w:val="single" w:sz="4" w:space="0" w:color="auto"/>
              <w:bottom w:val="nil"/>
              <w:right w:val="nil"/>
            </w:tcBorders>
            <w:shd w:val="clear" w:color="auto" w:fill="auto"/>
            <w:noWrap/>
            <w:vAlign w:val="bottom"/>
            <w:hideMark/>
          </w:tcPr>
          <w:p w14:paraId="11134C9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-0.696**</w:t>
            </w:r>
          </w:p>
        </w:tc>
        <w:tc>
          <w:tcPr>
            <w:tcW w:w="1462" w:type="dxa"/>
            <w:tcBorders>
              <w:top w:val="nil"/>
              <w:left w:val="nil"/>
              <w:bottom w:val="nil"/>
              <w:right w:val="single" w:sz="4" w:space="0" w:color="auto"/>
            </w:tcBorders>
            <w:shd w:val="clear" w:color="auto" w:fill="auto"/>
            <w:noWrap/>
            <w:vAlign w:val="bottom"/>
            <w:hideMark/>
          </w:tcPr>
          <w:p w14:paraId="2C6DEE8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0.237</w:t>
            </w:r>
          </w:p>
        </w:tc>
        <w:tc>
          <w:tcPr>
            <w:tcW w:w="1320" w:type="dxa"/>
            <w:tcBorders>
              <w:top w:val="nil"/>
              <w:left w:val="nil"/>
              <w:bottom w:val="nil"/>
              <w:right w:val="nil"/>
            </w:tcBorders>
            <w:shd w:val="clear" w:color="auto" w:fill="auto"/>
            <w:noWrap/>
            <w:vAlign w:val="bottom"/>
            <w:hideMark/>
          </w:tcPr>
          <w:p w14:paraId="1064C1A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-0.250</w:t>
            </w:r>
          </w:p>
        </w:tc>
      </w:tr>
      <w:tr w:rsidR="00252D78" w:rsidRPr="00A333A3" w14:paraId="2A26E93A" w14:textId="77777777" w:rsidTr="00252D78">
        <w:trPr>
          <w:trHeight w:val="320"/>
        </w:trPr>
        <w:tc>
          <w:tcPr>
            <w:tcW w:w="2980" w:type="dxa"/>
            <w:tcBorders>
              <w:top w:val="nil"/>
              <w:left w:val="nil"/>
              <w:bottom w:val="nil"/>
              <w:right w:val="nil"/>
            </w:tcBorders>
            <w:shd w:val="clear" w:color="auto" w:fill="auto"/>
            <w:noWrap/>
            <w:vAlign w:val="bottom"/>
            <w:hideMark/>
          </w:tcPr>
          <w:p w14:paraId="5AFCD065"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2FD3863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(0.276)</w:t>
            </w:r>
          </w:p>
        </w:tc>
        <w:tc>
          <w:tcPr>
            <w:tcW w:w="1462" w:type="dxa"/>
            <w:tcBorders>
              <w:top w:val="nil"/>
              <w:left w:val="nil"/>
              <w:bottom w:val="nil"/>
              <w:right w:val="single" w:sz="4" w:space="0" w:color="auto"/>
            </w:tcBorders>
            <w:shd w:val="clear" w:color="auto" w:fill="auto"/>
            <w:noWrap/>
            <w:vAlign w:val="bottom"/>
            <w:hideMark/>
          </w:tcPr>
          <w:p w14:paraId="60D199F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(0.264)</w:t>
            </w:r>
          </w:p>
        </w:tc>
        <w:tc>
          <w:tcPr>
            <w:tcW w:w="1320" w:type="dxa"/>
            <w:tcBorders>
              <w:top w:val="nil"/>
              <w:left w:val="nil"/>
              <w:bottom w:val="nil"/>
              <w:right w:val="nil"/>
            </w:tcBorders>
            <w:shd w:val="clear" w:color="auto" w:fill="auto"/>
            <w:noWrap/>
            <w:vAlign w:val="bottom"/>
            <w:hideMark/>
          </w:tcPr>
          <w:p w14:paraId="640B8C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(0.444)</w:t>
            </w:r>
          </w:p>
        </w:tc>
      </w:tr>
      <w:tr w:rsidR="00252D78" w:rsidRPr="00A333A3" w14:paraId="55757EF0" w14:textId="77777777" w:rsidTr="00252D78">
        <w:trPr>
          <w:trHeight w:val="320"/>
        </w:trPr>
        <w:tc>
          <w:tcPr>
            <w:tcW w:w="2980" w:type="dxa"/>
            <w:tcBorders>
              <w:top w:val="nil"/>
              <w:left w:val="nil"/>
              <w:bottom w:val="nil"/>
              <w:right w:val="nil"/>
            </w:tcBorders>
            <w:shd w:val="clear" w:color="auto" w:fill="auto"/>
            <w:noWrap/>
            <w:vAlign w:val="bottom"/>
            <w:hideMark/>
          </w:tcPr>
          <w:p w14:paraId="31CE16B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Age</w:t>
            </w:r>
          </w:p>
        </w:tc>
        <w:tc>
          <w:tcPr>
            <w:tcW w:w="1868" w:type="dxa"/>
            <w:tcBorders>
              <w:top w:val="nil"/>
              <w:left w:val="single" w:sz="4" w:space="0" w:color="auto"/>
              <w:bottom w:val="nil"/>
              <w:right w:val="nil"/>
            </w:tcBorders>
            <w:shd w:val="clear" w:color="auto" w:fill="auto"/>
            <w:noWrap/>
            <w:vAlign w:val="bottom"/>
            <w:hideMark/>
          </w:tcPr>
          <w:p w14:paraId="4A4AFA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-0.007</w:t>
            </w:r>
          </w:p>
        </w:tc>
        <w:tc>
          <w:tcPr>
            <w:tcW w:w="1462" w:type="dxa"/>
            <w:tcBorders>
              <w:top w:val="nil"/>
              <w:left w:val="nil"/>
              <w:bottom w:val="nil"/>
              <w:right w:val="single" w:sz="4" w:space="0" w:color="auto"/>
            </w:tcBorders>
            <w:shd w:val="clear" w:color="auto" w:fill="auto"/>
            <w:noWrap/>
            <w:vAlign w:val="bottom"/>
            <w:hideMark/>
          </w:tcPr>
          <w:p w14:paraId="3983348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-0.023***</w:t>
            </w:r>
          </w:p>
        </w:tc>
        <w:tc>
          <w:tcPr>
            <w:tcW w:w="1320" w:type="dxa"/>
            <w:tcBorders>
              <w:top w:val="nil"/>
              <w:left w:val="nil"/>
              <w:bottom w:val="nil"/>
              <w:right w:val="nil"/>
            </w:tcBorders>
            <w:shd w:val="clear" w:color="auto" w:fill="auto"/>
            <w:noWrap/>
            <w:vAlign w:val="bottom"/>
            <w:hideMark/>
          </w:tcPr>
          <w:p w14:paraId="7983EF0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-0.001</w:t>
            </w:r>
          </w:p>
        </w:tc>
      </w:tr>
      <w:tr w:rsidR="00252D78" w:rsidRPr="00A333A3" w14:paraId="41258914" w14:textId="77777777" w:rsidTr="00252D78">
        <w:trPr>
          <w:trHeight w:val="320"/>
        </w:trPr>
        <w:tc>
          <w:tcPr>
            <w:tcW w:w="2980" w:type="dxa"/>
            <w:tcBorders>
              <w:top w:val="nil"/>
              <w:left w:val="nil"/>
              <w:bottom w:val="nil"/>
              <w:right w:val="nil"/>
            </w:tcBorders>
            <w:shd w:val="clear" w:color="auto" w:fill="auto"/>
            <w:noWrap/>
            <w:vAlign w:val="bottom"/>
            <w:hideMark/>
          </w:tcPr>
          <w:p w14:paraId="17939B3A"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4B6B1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(0.006)</w:t>
            </w:r>
          </w:p>
        </w:tc>
        <w:tc>
          <w:tcPr>
            <w:tcW w:w="1462" w:type="dxa"/>
            <w:tcBorders>
              <w:top w:val="nil"/>
              <w:left w:val="nil"/>
              <w:bottom w:val="nil"/>
              <w:right w:val="single" w:sz="4" w:space="0" w:color="auto"/>
            </w:tcBorders>
            <w:shd w:val="clear" w:color="auto" w:fill="auto"/>
            <w:noWrap/>
            <w:vAlign w:val="bottom"/>
            <w:hideMark/>
          </w:tcPr>
          <w:p w14:paraId="3FD6763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(0.006)</w:t>
            </w:r>
          </w:p>
        </w:tc>
        <w:tc>
          <w:tcPr>
            <w:tcW w:w="1320" w:type="dxa"/>
            <w:tcBorders>
              <w:top w:val="nil"/>
              <w:left w:val="nil"/>
              <w:bottom w:val="nil"/>
              <w:right w:val="nil"/>
            </w:tcBorders>
            <w:shd w:val="clear" w:color="auto" w:fill="auto"/>
            <w:noWrap/>
            <w:vAlign w:val="bottom"/>
            <w:hideMark/>
          </w:tcPr>
          <w:p w14:paraId="2183321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(0.011)</w:t>
            </w:r>
          </w:p>
        </w:tc>
      </w:tr>
      <w:tr w:rsidR="00252D78" w:rsidRPr="00A333A3" w14:paraId="7C7CF5B7" w14:textId="77777777" w:rsidTr="00252D78">
        <w:trPr>
          <w:trHeight w:val="320"/>
        </w:trPr>
        <w:tc>
          <w:tcPr>
            <w:tcW w:w="2980" w:type="dxa"/>
            <w:tcBorders>
              <w:top w:val="nil"/>
              <w:left w:val="nil"/>
              <w:bottom w:val="nil"/>
              <w:right w:val="nil"/>
            </w:tcBorders>
            <w:shd w:val="clear" w:color="auto" w:fill="auto"/>
            <w:noWrap/>
            <w:vAlign w:val="bottom"/>
            <w:hideMark/>
          </w:tcPr>
          <w:p w14:paraId="58088D3F"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p>
        </w:tc>
        <w:tc>
          <w:tcPr>
            <w:tcW w:w="1868" w:type="dxa"/>
            <w:tcBorders>
              <w:top w:val="nil"/>
              <w:left w:val="single" w:sz="4" w:space="0" w:color="auto"/>
              <w:bottom w:val="nil"/>
              <w:right w:val="nil"/>
            </w:tcBorders>
            <w:shd w:val="clear" w:color="auto" w:fill="auto"/>
            <w:noWrap/>
            <w:vAlign w:val="bottom"/>
            <w:hideMark/>
          </w:tcPr>
          <w:p w14:paraId="5B1F809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-0.496***</w:t>
            </w:r>
          </w:p>
        </w:tc>
        <w:tc>
          <w:tcPr>
            <w:tcW w:w="1462" w:type="dxa"/>
            <w:tcBorders>
              <w:top w:val="nil"/>
              <w:left w:val="nil"/>
              <w:bottom w:val="nil"/>
              <w:right w:val="single" w:sz="4" w:space="0" w:color="auto"/>
            </w:tcBorders>
            <w:shd w:val="clear" w:color="auto" w:fill="auto"/>
            <w:noWrap/>
            <w:vAlign w:val="bottom"/>
            <w:hideMark/>
          </w:tcPr>
          <w:p w14:paraId="62948DA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0.556***</w:t>
            </w:r>
          </w:p>
        </w:tc>
        <w:tc>
          <w:tcPr>
            <w:tcW w:w="1320" w:type="dxa"/>
            <w:tcBorders>
              <w:top w:val="nil"/>
              <w:left w:val="nil"/>
              <w:bottom w:val="nil"/>
              <w:right w:val="nil"/>
            </w:tcBorders>
            <w:shd w:val="clear" w:color="auto" w:fill="auto"/>
            <w:noWrap/>
            <w:vAlign w:val="bottom"/>
            <w:hideMark/>
          </w:tcPr>
          <w:p w14:paraId="780BEC8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0.505*</w:t>
            </w:r>
          </w:p>
        </w:tc>
      </w:tr>
      <w:tr w:rsidR="00252D78" w:rsidRPr="00A333A3" w14:paraId="36FBD7E9" w14:textId="77777777" w:rsidTr="00252D78">
        <w:trPr>
          <w:trHeight w:val="320"/>
        </w:trPr>
        <w:tc>
          <w:tcPr>
            <w:tcW w:w="2980" w:type="dxa"/>
            <w:tcBorders>
              <w:top w:val="nil"/>
              <w:left w:val="nil"/>
              <w:bottom w:val="nil"/>
              <w:right w:val="nil"/>
            </w:tcBorders>
            <w:shd w:val="clear" w:color="auto" w:fill="auto"/>
            <w:noWrap/>
            <w:vAlign w:val="bottom"/>
            <w:hideMark/>
          </w:tcPr>
          <w:p w14:paraId="60EB5A33"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3FF045F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(0.161)</w:t>
            </w:r>
          </w:p>
        </w:tc>
        <w:tc>
          <w:tcPr>
            <w:tcW w:w="1462" w:type="dxa"/>
            <w:tcBorders>
              <w:top w:val="nil"/>
              <w:left w:val="nil"/>
              <w:bottom w:val="nil"/>
              <w:right w:val="single" w:sz="4" w:space="0" w:color="auto"/>
            </w:tcBorders>
            <w:shd w:val="clear" w:color="auto" w:fill="auto"/>
            <w:noWrap/>
            <w:vAlign w:val="bottom"/>
            <w:hideMark/>
          </w:tcPr>
          <w:p w14:paraId="7FB8329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(0.198)</w:t>
            </w:r>
          </w:p>
        </w:tc>
        <w:tc>
          <w:tcPr>
            <w:tcW w:w="1320" w:type="dxa"/>
            <w:tcBorders>
              <w:top w:val="nil"/>
              <w:left w:val="nil"/>
              <w:bottom w:val="nil"/>
              <w:right w:val="nil"/>
            </w:tcBorders>
            <w:shd w:val="clear" w:color="auto" w:fill="auto"/>
            <w:noWrap/>
            <w:vAlign w:val="bottom"/>
            <w:hideMark/>
          </w:tcPr>
          <w:p w14:paraId="58790D3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(0.272)</w:t>
            </w:r>
          </w:p>
        </w:tc>
      </w:tr>
      <w:tr w:rsidR="00252D78" w:rsidRPr="00A333A3" w14:paraId="1EC5B21E" w14:textId="77777777" w:rsidTr="00252D78">
        <w:trPr>
          <w:trHeight w:val="320"/>
        </w:trPr>
        <w:tc>
          <w:tcPr>
            <w:tcW w:w="2980" w:type="dxa"/>
            <w:tcBorders>
              <w:top w:val="nil"/>
              <w:left w:val="nil"/>
              <w:bottom w:val="nil"/>
              <w:right w:val="nil"/>
            </w:tcBorders>
            <w:shd w:val="clear" w:color="auto" w:fill="auto"/>
            <w:noWrap/>
            <w:vAlign w:val="bottom"/>
            <w:hideMark/>
          </w:tcPr>
          <w:p w14:paraId="7696C794"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r w:rsidRPr="00A333A3">
              <w:rPr>
                <w:rFonts w:eastAsia="Times New Roman" w:cstheme="minorHAnsi"/>
                <w:lang w:eastAsia="de-DE"/>
              </w:rPr>
              <w:t xml:space="preserve"> * </w:t>
            </w:r>
            <w:proofErr w:type="spellStart"/>
            <w:r w:rsidRPr="00A333A3">
              <w:rPr>
                <w:rFonts w:eastAsia="Times New Roman" w:cstheme="minorHAnsi"/>
                <w:lang w:eastAsia="de-DE"/>
              </w:rPr>
              <w:t>full</w:t>
            </w:r>
            <w:proofErr w:type="spellEnd"/>
            <w:r w:rsidRPr="00A333A3">
              <w:rPr>
                <w:rFonts w:eastAsia="Times New Roman" w:cstheme="minorHAnsi"/>
                <w:lang w:eastAsia="de-DE"/>
              </w:rPr>
              <w:t xml:space="preserve">-time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p>
        </w:tc>
        <w:tc>
          <w:tcPr>
            <w:tcW w:w="1868" w:type="dxa"/>
            <w:tcBorders>
              <w:top w:val="nil"/>
              <w:left w:val="single" w:sz="4" w:space="0" w:color="auto"/>
              <w:bottom w:val="nil"/>
              <w:right w:val="nil"/>
            </w:tcBorders>
            <w:shd w:val="clear" w:color="auto" w:fill="auto"/>
            <w:noWrap/>
            <w:vAlign w:val="bottom"/>
            <w:hideMark/>
          </w:tcPr>
          <w:p w14:paraId="117372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0.282</w:t>
            </w:r>
          </w:p>
        </w:tc>
        <w:tc>
          <w:tcPr>
            <w:tcW w:w="1462" w:type="dxa"/>
            <w:tcBorders>
              <w:top w:val="nil"/>
              <w:left w:val="nil"/>
              <w:bottom w:val="nil"/>
              <w:right w:val="single" w:sz="4" w:space="0" w:color="auto"/>
            </w:tcBorders>
            <w:shd w:val="clear" w:color="auto" w:fill="auto"/>
            <w:noWrap/>
            <w:vAlign w:val="bottom"/>
            <w:hideMark/>
          </w:tcPr>
          <w:p w14:paraId="150E9E3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0.083</w:t>
            </w:r>
          </w:p>
        </w:tc>
        <w:tc>
          <w:tcPr>
            <w:tcW w:w="1320" w:type="dxa"/>
            <w:tcBorders>
              <w:top w:val="nil"/>
              <w:left w:val="nil"/>
              <w:bottom w:val="nil"/>
              <w:right w:val="nil"/>
            </w:tcBorders>
            <w:shd w:val="clear" w:color="auto" w:fill="auto"/>
            <w:noWrap/>
            <w:vAlign w:val="bottom"/>
            <w:hideMark/>
          </w:tcPr>
          <w:p w14:paraId="6CD7683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-1.320***</w:t>
            </w:r>
          </w:p>
        </w:tc>
      </w:tr>
      <w:tr w:rsidR="00252D78" w:rsidRPr="00A333A3" w14:paraId="209BCD03" w14:textId="77777777" w:rsidTr="00252D78">
        <w:trPr>
          <w:trHeight w:val="320"/>
        </w:trPr>
        <w:tc>
          <w:tcPr>
            <w:tcW w:w="2980" w:type="dxa"/>
            <w:tcBorders>
              <w:top w:val="nil"/>
              <w:left w:val="nil"/>
              <w:bottom w:val="nil"/>
              <w:right w:val="nil"/>
            </w:tcBorders>
            <w:shd w:val="clear" w:color="auto" w:fill="auto"/>
            <w:noWrap/>
            <w:vAlign w:val="bottom"/>
            <w:hideMark/>
          </w:tcPr>
          <w:p w14:paraId="214EDBED"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6957E15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(0.244)</w:t>
            </w:r>
          </w:p>
        </w:tc>
        <w:tc>
          <w:tcPr>
            <w:tcW w:w="1462" w:type="dxa"/>
            <w:tcBorders>
              <w:top w:val="nil"/>
              <w:left w:val="nil"/>
              <w:bottom w:val="nil"/>
              <w:right w:val="single" w:sz="4" w:space="0" w:color="auto"/>
            </w:tcBorders>
            <w:shd w:val="clear" w:color="auto" w:fill="auto"/>
            <w:noWrap/>
            <w:vAlign w:val="bottom"/>
            <w:hideMark/>
          </w:tcPr>
          <w:p w14:paraId="6B6BF8E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(0.264)</w:t>
            </w:r>
          </w:p>
        </w:tc>
        <w:tc>
          <w:tcPr>
            <w:tcW w:w="1320" w:type="dxa"/>
            <w:tcBorders>
              <w:top w:val="nil"/>
              <w:left w:val="nil"/>
              <w:bottom w:val="nil"/>
              <w:right w:val="nil"/>
            </w:tcBorders>
            <w:shd w:val="clear" w:color="auto" w:fill="auto"/>
            <w:noWrap/>
            <w:vAlign w:val="bottom"/>
            <w:hideMark/>
          </w:tcPr>
          <w:p w14:paraId="2838A84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(0.491)</w:t>
            </w:r>
          </w:p>
        </w:tc>
      </w:tr>
      <w:tr w:rsidR="00252D78" w:rsidRPr="00A333A3" w14:paraId="1E3EAA83" w14:textId="77777777" w:rsidTr="00252D78">
        <w:trPr>
          <w:trHeight w:val="320"/>
        </w:trPr>
        <w:tc>
          <w:tcPr>
            <w:tcW w:w="2980" w:type="dxa"/>
            <w:tcBorders>
              <w:top w:val="nil"/>
              <w:left w:val="nil"/>
              <w:bottom w:val="nil"/>
              <w:right w:val="nil"/>
            </w:tcBorders>
            <w:shd w:val="clear" w:color="auto" w:fill="auto"/>
            <w:noWrap/>
            <w:vAlign w:val="bottom"/>
            <w:hideMark/>
          </w:tcPr>
          <w:p w14:paraId="1414A82F"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Small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(&lt;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7784E07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0.302</w:t>
            </w:r>
          </w:p>
        </w:tc>
        <w:tc>
          <w:tcPr>
            <w:tcW w:w="1462" w:type="dxa"/>
            <w:tcBorders>
              <w:top w:val="nil"/>
              <w:left w:val="nil"/>
              <w:bottom w:val="nil"/>
              <w:right w:val="single" w:sz="4" w:space="0" w:color="auto"/>
            </w:tcBorders>
            <w:shd w:val="clear" w:color="auto" w:fill="auto"/>
            <w:noWrap/>
            <w:vAlign w:val="bottom"/>
            <w:hideMark/>
          </w:tcPr>
          <w:p w14:paraId="3FA4742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0.253</w:t>
            </w:r>
          </w:p>
        </w:tc>
        <w:tc>
          <w:tcPr>
            <w:tcW w:w="1320" w:type="dxa"/>
            <w:tcBorders>
              <w:top w:val="nil"/>
              <w:left w:val="nil"/>
              <w:bottom w:val="nil"/>
              <w:right w:val="nil"/>
            </w:tcBorders>
            <w:shd w:val="clear" w:color="auto" w:fill="auto"/>
            <w:noWrap/>
            <w:vAlign w:val="bottom"/>
            <w:hideMark/>
          </w:tcPr>
          <w:p w14:paraId="2308A8C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-0.541</w:t>
            </w:r>
          </w:p>
        </w:tc>
      </w:tr>
      <w:tr w:rsidR="00252D78" w:rsidRPr="00A333A3" w14:paraId="27A63127" w14:textId="77777777" w:rsidTr="00252D78">
        <w:trPr>
          <w:trHeight w:val="320"/>
        </w:trPr>
        <w:tc>
          <w:tcPr>
            <w:tcW w:w="2980" w:type="dxa"/>
            <w:tcBorders>
              <w:top w:val="nil"/>
              <w:left w:val="nil"/>
              <w:bottom w:val="nil"/>
              <w:right w:val="nil"/>
            </w:tcBorders>
            <w:shd w:val="clear" w:color="auto" w:fill="auto"/>
            <w:noWrap/>
            <w:vAlign w:val="bottom"/>
            <w:hideMark/>
          </w:tcPr>
          <w:p w14:paraId="6520387B"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2023BF2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(0.194)</w:t>
            </w:r>
          </w:p>
        </w:tc>
        <w:tc>
          <w:tcPr>
            <w:tcW w:w="1462" w:type="dxa"/>
            <w:tcBorders>
              <w:top w:val="nil"/>
              <w:left w:val="nil"/>
              <w:bottom w:val="nil"/>
              <w:right w:val="single" w:sz="4" w:space="0" w:color="auto"/>
            </w:tcBorders>
            <w:shd w:val="clear" w:color="auto" w:fill="auto"/>
            <w:noWrap/>
            <w:vAlign w:val="bottom"/>
            <w:hideMark/>
          </w:tcPr>
          <w:p w14:paraId="1669B17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(0.191)</w:t>
            </w:r>
          </w:p>
        </w:tc>
        <w:tc>
          <w:tcPr>
            <w:tcW w:w="1320" w:type="dxa"/>
            <w:tcBorders>
              <w:top w:val="nil"/>
              <w:left w:val="nil"/>
              <w:bottom w:val="nil"/>
              <w:right w:val="nil"/>
            </w:tcBorders>
            <w:shd w:val="clear" w:color="auto" w:fill="auto"/>
            <w:noWrap/>
            <w:vAlign w:val="bottom"/>
            <w:hideMark/>
          </w:tcPr>
          <w:p w14:paraId="6FC9B15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(0.392)</w:t>
            </w:r>
          </w:p>
        </w:tc>
      </w:tr>
      <w:tr w:rsidR="00252D78" w:rsidRPr="00A333A3" w14:paraId="2F85C362" w14:textId="77777777" w:rsidTr="00252D78">
        <w:trPr>
          <w:trHeight w:val="320"/>
        </w:trPr>
        <w:tc>
          <w:tcPr>
            <w:tcW w:w="2980" w:type="dxa"/>
            <w:tcBorders>
              <w:top w:val="nil"/>
              <w:left w:val="nil"/>
              <w:bottom w:val="nil"/>
              <w:right w:val="nil"/>
            </w:tcBorders>
            <w:shd w:val="clear" w:color="auto" w:fill="auto"/>
            <w:noWrap/>
            <w:vAlign w:val="bottom"/>
            <w:hideMark/>
          </w:tcPr>
          <w:p w14:paraId="2DB85C18"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lastRenderedPageBreak/>
              <w:t>Older</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(&gt;=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14B1BDA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-0.371**</w:t>
            </w:r>
          </w:p>
        </w:tc>
        <w:tc>
          <w:tcPr>
            <w:tcW w:w="1462" w:type="dxa"/>
            <w:tcBorders>
              <w:top w:val="nil"/>
              <w:left w:val="nil"/>
              <w:bottom w:val="nil"/>
              <w:right w:val="single" w:sz="4" w:space="0" w:color="auto"/>
            </w:tcBorders>
            <w:shd w:val="clear" w:color="auto" w:fill="auto"/>
            <w:noWrap/>
            <w:vAlign w:val="bottom"/>
            <w:hideMark/>
          </w:tcPr>
          <w:p w14:paraId="01C5FE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0.012</w:t>
            </w:r>
          </w:p>
        </w:tc>
        <w:tc>
          <w:tcPr>
            <w:tcW w:w="1320" w:type="dxa"/>
            <w:tcBorders>
              <w:top w:val="nil"/>
              <w:left w:val="nil"/>
              <w:bottom w:val="nil"/>
              <w:right w:val="nil"/>
            </w:tcBorders>
            <w:shd w:val="clear" w:color="auto" w:fill="auto"/>
            <w:noWrap/>
            <w:vAlign w:val="bottom"/>
            <w:hideMark/>
          </w:tcPr>
          <w:p w14:paraId="23BD482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0.110</w:t>
            </w:r>
          </w:p>
        </w:tc>
      </w:tr>
      <w:tr w:rsidR="00252D78" w:rsidRPr="00A333A3" w14:paraId="61FB9964" w14:textId="77777777" w:rsidTr="00252D78">
        <w:trPr>
          <w:trHeight w:val="320"/>
        </w:trPr>
        <w:tc>
          <w:tcPr>
            <w:tcW w:w="2980" w:type="dxa"/>
            <w:tcBorders>
              <w:top w:val="nil"/>
              <w:left w:val="nil"/>
              <w:bottom w:val="nil"/>
              <w:right w:val="nil"/>
            </w:tcBorders>
            <w:shd w:val="clear" w:color="auto" w:fill="auto"/>
            <w:noWrap/>
            <w:vAlign w:val="bottom"/>
            <w:hideMark/>
          </w:tcPr>
          <w:p w14:paraId="39A54E75"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5BFBFC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(0.165)</w:t>
            </w:r>
          </w:p>
        </w:tc>
        <w:tc>
          <w:tcPr>
            <w:tcW w:w="1462" w:type="dxa"/>
            <w:tcBorders>
              <w:top w:val="nil"/>
              <w:left w:val="nil"/>
              <w:bottom w:val="nil"/>
              <w:right w:val="single" w:sz="4" w:space="0" w:color="auto"/>
            </w:tcBorders>
            <w:shd w:val="clear" w:color="auto" w:fill="auto"/>
            <w:noWrap/>
            <w:vAlign w:val="bottom"/>
            <w:hideMark/>
          </w:tcPr>
          <w:p w14:paraId="782C6C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(0.162)</w:t>
            </w:r>
          </w:p>
        </w:tc>
        <w:tc>
          <w:tcPr>
            <w:tcW w:w="1320" w:type="dxa"/>
            <w:tcBorders>
              <w:top w:val="nil"/>
              <w:left w:val="nil"/>
              <w:bottom w:val="nil"/>
              <w:right w:val="nil"/>
            </w:tcBorders>
            <w:shd w:val="clear" w:color="auto" w:fill="auto"/>
            <w:noWrap/>
            <w:vAlign w:val="bottom"/>
            <w:hideMark/>
          </w:tcPr>
          <w:p w14:paraId="5B58352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(0.287)</w:t>
            </w:r>
          </w:p>
        </w:tc>
      </w:tr>
      <w:tr w:rsidR="00252D78" w:rsidRPr="00A333A3" w14:paraId="09ACD1C2" w14:textId="77777777" w:rsidTr="00252D78">
        <w:trPr>
          <w:trHeight w:val="320"/>
        </w:trPr>
        <w:tc>
          <w:tcPr>
            <w:tcW w:w="2980" w:type="dxa"/>
            <w:tcBorders>
              <w:top w:val="nil"/>
              <w:left w:val="nil"/>
              <w:bottom w:val="nil"/>
              <w:right w:val="nil"/>
            </w:tcBorders>
            <w:shd w:val="clear" w:color="auto" w:fill="auto"/>
            <w:noWrap/>
            <w:vAlign w:val="bottom"/>
            <w:hideMark/>
          </w:tcPr>
          <w:p w14:paraId="0C38801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Single Parent</w:t>
            </w:r>
          </w:p>
        </w:tc>
        <w:tc>
          <w:tcPr>
            <w:tcW w:w="1868" w:type="dxa"/>
            <w:tcBorders>
              <w:top w:val="nil"/>
              <w:left w:val="single" w:sz="4" w:space="0" w:color="auto"/>
              <w:bottom w:val="nil"/>
              <w:right w:val="nil"/>
            </w:tcBorders>
            <w:shd w:val="clear" w:color="auto" w:fill="auto"/>
            <w:noWrap/>
            <w:vAlign w:val="bottom"/>
            <w:hideMark/>
          </w:tcPr>
          <w:p w14:paraId="6E961E3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0.351</w:t>
            </w:r>
          </w:p>
        </w:tc>
        <w:tc>
          <w:tcPr>
            <w:tcW w:w="1462" w:type="dxa"/>
            <w:tcBorders>
              <w:top w:val="nil"/>
              <w:left w:val="nil"/>
              <w:bottom w:val="nil"/>
              <w:right w:val="single" w:sz="4" w:space="0" w:color="auto"/>
            </w:tcBorders>
            <w:shd w:val="clear" w:color="auto" w:fill="auto"/>
            <w:noWrap/>
            <w:vAlign w:val="bottom"/>
            <w:hideMark/>
          </w:tcPr>
          <w:p w14:paraId="1011D82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-0.117</w:t>
            </w:r>
          </w:p>
        </w:tc>
        <w:tc>
          <w:tcPr>
            <w:tcW w:w="1320" w:type="dxa"/>
            <w:tcBorders>
              <w:top w:val="nil"/>
              <w:left w:val="nil"/>
              <w:bottom w:val="nil"/>
              <w:right w:val="nil"/>
            </w:tcBorders>
            <w:shd w:val="clear" w:color="auto" w:fill="auto"/>
            <w:noWrap/>
            <w:vAlign w:val="bottom"/>
            <w:hideMark/>
          </w:tcPr>
          <w:p w14:paraId="179D540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0.213</w:t>
            </w:r>
          </w:p>
        </w:tc>
      </w:tr>
      <w:tr w:rsidR="00252D78" w:rsidRPr="00A333A3" w14:paraId="47F10950" w14:textId="77777777" w:rsidTr="00252D78">
        <w:trPr>
          <w:trHeight w:val="320"/>
        </w:trPr>
        <w:tc>
          <w:tcPr>
            <w:tcW w:w="2980" w:type="dxa"/>
            <w:tcBorders>
              <w:top w:val="nil"/>
              <w:left w:val="nil"/>
              <w:bottom w:val="nil"/>
              <w:right w:val="nil"/>
            </w:tcBorders>
            <w:shd w:val="clear" w:color="auto" w:fill="auto"/>
            <w:noWrap/>
            <w:vAlign w:val="bottom"/>
            <w:hideMark/>
          </w:tcPr>
          <w:p w14:paraId="45F7AAB6"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495CDA8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(0.303)</w:t>
            </w:r>
          </w:p>
        </w:tc>
        <w:tc>
          <w:tcPr>
            <w:tcW w:w="1462" w:type="dxa"/>
            <w:tcBorders>
              <w:top w:val="nil"/>
              <w:left w:val="nil"/>
              <w:bottom w:val="nil"/>
              <w:right w:val="single" w:sz="4" w:space="0" w:color="auto"/>
            </w:tcBorders>
            <w:shd w:val="clear" w:color="auto" w:fill="auto"/>
            <w:noWrap/>
            <w:vAlign w:val="bottom"/>
            <w:hideMark/>
          </w:tcPr>
          <w:p w14:paraId="0A38B27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(0.333)</w:t>
            </w:r>
          </w:p>
        </w:tc>
        <w:tc>
          <w:tcPr>
            <w:tcW w:w="1320" w:type="dxa"/>
            <w:tcBorders>
              <w:top w:val="nil"/>
              <w:left w:val="nil"/>
              <w:bottom w:val="nil"/>
              <w:right w:val="nil"/>
            </w:tcBorders>
            <w:shd w:val="clear" w:color="auto" w:fill="auto"/>
            <w:noWrap/>
            <w:vAlign w:val="bottom"/>
            <w:hideMark/>
          </w:tcPr>
          <w:p w14:paraId="3C23E41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(0.758)</w:t>
            </w:r>
          </w:p>
        </w:tc>
      </w:tr>
      <w:tr w:rsidR="00252D78" w:rsidRPr="00A333A3" w14:paraId="3D5BB986" w14:textId="77777777" w:rsidTr="00252D78">
        <w:trPr>
          <w:trHeight w:val="320"/>
        </w:trPr>
        <w:tc>
          <w:tcPr>
            <w:tcW w:w="2980" w:type="dxa"/>
            <w:tcBorders>
              <w:top w:val="nil"/>
              <w:left w:val="nil"/>
              <w:bottom w:val="nil"/>
              <w:right w:val="nil"/>
            </w:tcBorders>
            <w:shd w:val="clear" w:color="auto" w:fill="auto"/>
            <w:noWrap/>
            <w:vAlign w:val="bottom"/>
            <w:hideMark/>
          </w:tcPr>
          <w:p w14:paraId="04FF1131"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Cohabit</w:t>
            </w:r>
            <w:proofErr w:type="spellEnd"/>
          </w:p>
        </w:tc>
        <w:tc>
          <w:tcPr>
            <w:tcW w:w="1868" w:type="dxa"/>
            <w:tcBorders>
              <w:top w:val="nil"/>
              <w:left w:val="single" w:sz="4" w:space="0" w:color="auto"/>
              <w:bottom w:val="nil"/>
              <w:right w:val="nil"/>
            </w:tcBorders>
            <w:shd w:val="clear" w:color="auto" w:fill="auto"/>
            <w:noWrap/>
            <w:vAlign w:val="bottom"/>
            <w:hideMark/>
          </w:tcPr>
          <w:p w14:paraId="4843311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-0.129</w:t>
            </w:r>
          </w:p>
        </w:tc>
        <w:tc>
          <w:tcPr>
            <w:tcW w:w="1462" w:type="dxa"/>
            <w:tcBorders>
              <w:top w:val="nil"/>
              <w:left w:val="nil"/>
              <w:bottom w:val="nil"/>
              <w:right w:val="single" w:sz="4" w:space="0" w:color="auto"/>
            </w:tcBorders>
            <w:shd w:val="clear" w:color="auto" w:fill="auto"/>
            <w:noWrap/>
            <w:vAlign w:val="bottom"/>
            <w:hideMark/>
          </w:tcPr>
          <w:p w14:paraId="54BED9E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-0.344**</w:t>
            </w:r>
          </w:p>
        </w:tc>
        <w:tc>
          <w:tcPr>
            <w:tcW w:w="1320" w:type="dxa"/>
            <w:tcBorders>
              <w:top w:val="nil"/>
              <w:left w:val="nil"/>
              <w:bottom w:val="nil"/>
              <w:right w:val="nil"/>
            </w:tcBorders>
            <w:shd w:val="clear" w:color="auto" w:fill="auto"/>
            <w:noWrap/>
            <w:vAlign w:val="bottom"/>
            <w:hideMark/>
          </w:tcPr>
          <w:p w14:paraId="38B9721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-0.348</w:t>
            </w:r>
          </w:p>
        </w:tc>
      </w:tr>
      <w:tr w:rsidR="00252D78" w:rsidRPr="00A333A3" w14:paraId="22185CC9" w14:textId="77777777" w:rsidTr="00252D78">
        <w:trPr>
          <w:trHeight w:val="320"/>
        </w:trPr>
        <w:tc>
          <w:tcPr>
            <w:tcW w:w="2980" w:type="dxa"/>
            <w:tcBorders>
              <w:top w:val="nil"/>
              <w:left w:val="nil"/>
              <w:bottom w:val="nil"/>
              <w:right w:val="nil"/>
            </w:tcBorders>
            <w:shd w:val="clear" w:color="auto" w:fill="auto"/>
            <w:noWrap/>
            <w:vAlign w:val="bottom"/>
            <w:hideMark/>
          </w:tcPr>
          <w:p w14:paraId="02E90E3E"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one</w:t>
            </w:r>
            <w:proofErr w:type="spellEnd"/>
            <w:r w:rsidRPr="00A333A3">
              <w:rPr>
                <w:rFonts w:eastAsia="Times New Roman" w:cstheme="minorHAnsi"/>
                <w:lang w:eastAsia="de-DE"/>
              </w:rPr>
              <w:t xml:space="preserve"> adult </w:t>
            </w:r>
            <w:proofErr w:type="spellStart"/>
            <w:r w:rsidRPr="00A333A3">
              <w:rPr>
                <w:rFonts w:eastAsia="Times New Roman" w:cstheme="minorHAnsi"/>
                <w:lang w:eastAsia="de-DE"/>
              </w:rPr>
              <w:t>household</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41D41BB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(0.150)</w:t>
            </w:r>
          </w:p>
        </w:tc>
        <w:tc>
          <w:tcPr>
            <w:tcW w:w="1462" w:type="dxa"/>
            <w:tcBorders>
              <w:top w:val="nil"/>
              <w:left w:val="nil"/>
              <w:bottom w:val="nil"/>
              <w:right w:val="single" w:sz="4" w:space="0" w:color="auto"/>
            </w:tcBorders>
            <w:shd w:val="clear" w:color="auto" w:fill="auto"/>
            <w:noWrap/>
            <w:vAlign w:val="bottom"/>
            <w:hideMark/>
          </w:tcPr>
          <w:p w14:paraId="0138285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c>
          <w:tcPr>
            <w:tcW w:w="1320" w:type="dxa"/>
            <w:tcBorders>
              <w:top w:val="nil"/>
              <w:left w:val="nil"/>
              <w:bottom w:val="nil"/>
              <w:right w:val="nil"/>
            </w:tcBorders>
            <w:shd w:val="clear" w:color="auto" w:fill="auto"/>
            <w:noWrap/>
            <w:vAlign w:val="bottom"/>
            <w:hideMark/>
          </w:tcPr>
          <w:p w14:paraId="6270F29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(0.276)</w:t>
            </w:r>
          </w:p>
        </w:tc>
      </w:tr>
      <w:tr w:rsidR="00252D78" w:rsidRPr="00A333A3" w14:paraId="16AEF47A" w14:textId="77777777" w:rsidTr="00252D78">
        <w:trPr>
          <w:trHeight w:val="320"/>
        </w:trPr>
        <w:tc>
          <w:tcPr>
            <w:tcW w:w="2980" w:type="dxa"/>
            <w:tcBorders>
              <w:top w:val="nil"/>
              <w:left w:val="nil"/>
              <w:bottom w:val="nil"/>
              <w:right w:val="nil"/>
            </w:tcBorders>
            <w:shd w:val="clear" w:color="auto" w:fill="auto"/>
            <w:noWrap/>
            <w:vAlign w:val="bottom"/>
            <w:hideMark/>
          </w:tcPr>
          <w:p w14:paraId="1BAC519B"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Current</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situation</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unemployed</w:t>
            </w:r>
            <w:proofErr w:type="spellEnd"/>
          </w:p>
        </w:tc>
        <w:tc>
          <w:tcPr>
            <w:tcW w:w="1868" w:type="dxa"/>
            <w:tcBorders>
              <w:top w:val="nil"/>
              <w:left w:val="single" w:sz="4" w:space="0" w:color="auto"/>
              <w:bottom w:val="nil"/>
              <w:right w:val="nil"/>
            </w:tcBorders>
            <w:shd w:val="clear" w:color="auto" w:fill="auto"/>
            <w:noWrap/>
            <w:vAlign w:val="bottom"/>
            <w:hideMark/>
          </w:tcPr>
          <w:p w14:paraId="3CC35ED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0.153</w:t>
            </w:r>
          </w:p>
        </w:tc>
        <w:tc>
          <w:tcPr>
            <w:tcW w:w="1462" w:type="dxa"/>
            <w:tcBorders>
              <w:top w:val="nil"/>
              <w:left w:val="nil"/>
              <w:bottom w:val="nil"/>
              <w:right w:val="single" w:sz="4" w:space="0" w:color="auto"/>
            </w:tcBorders>
            <w:shd w:val="clear" w:color="auto" w:fill="auto"/>
            <w:noWrap/>
            <w:vAlign w:val="bottom"/>
            <w:hideMark/>
          </w:tcPr>
          <w:p w14:paraId="2E19DBB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-0.138</w:t>
            </w:r>
          </w:p>
        </w:tc>
        <w:tc>
          <w:tcPr>
            <w:tcW w:w="1320" w:type="dxa"/>
            <w:tcBorders>
              <w:top w:val="nil"/>
              <w:left w:val="nil"/>
              <w:bottom w:val="nil"/>
              <w:right w:val="nil"/>
            </w:tcBorders>
            <w:shd w:val="clear" w:color="auto" w:fill="auto"/>
            <w:noWrap/>
            <w:vAlign w:val="bottom"/>
            <w:hideMark/>
          </w:tcPr>
          <w:p w14:paraId="310E8F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-0.263</w:t>
            </w:r>
          </w:p>
        </w:tc>
      </w:tr>
      <w:tr w:rsidR="00252D78" w:rsidRPr="00A333A3" w14:paraId="03F9EDEC" w14:textId="77777777" w:rsidTr="00252D78">
        <w:trPr>
          <w:trHeight w:val="320"/>
        </w:trPr>
        <w:tc>
          <w:tcPr>
            <w:tcW w:w="2980" w:type="dxa"/>
            <w:tcBorders>
              <w:top w:val="nil"/>
              <w:left w:val="nil"/>
              <w:bottom w:val="nil"/>
              <w:right w:val="nil"/>
            </w:tcBorders>
            <w:shd w:val="clear" w:color="auto" w:fill="auto"/>
            <w:noWrap/>
            <w:vAlign w:val="bottom"/>
            <w:hideMark/>
          </w:tcPr>
          <w:p w14:paraId="50E5B9B8"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1812BA0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(0.301)</w:t>
            </w:r>
          </w:p>
        </w:tc>
        <w:tc>
          <w:tcPr>
            <w:tcW w:w="1462" w:type="dxa"/>
            <w:tcBorders>
              <w:top w:val="nil"/>
              <w:left w:val="nil"/>
              <w:bottom w:val="nil"/>
              <w:right w:val="single" w:sz="4" w:space="0" w:color="auto"/>
            </w:tcBorders>
            <w:shd w:val="clear" w:color="auto" w:fill="auto"/>
            <w:noWrap/>
            <w:vAlign w:val="bottom"/>
            <w:hideMark/>
          </w:tcPr>
          <w:p w14:paraId="2177BE3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(0.407)</w:t>
            </w:r>
          </w:p>
        </w:tc>
        <w:tc>
          <w:tcPr>
            <w:tcW w:w="1320" w:type="dxa"/>
            <w:tcBorders>
              <w:top w:val="nil"/>
              <w:left w:val="nil"/>
              <w:bottom w:val="nil"/>
              <w:right w:val="nil"/>
            </w:tcBorders>
            <w:shd w:val="clear" w:color="auto" w:fill="auto"/>
            <w:noWrap/>
            <w:vAlign w:val="bottom"/>
            <w:hideMark/>
          </w:tcPr>
          <w:p w14:paraId="09C920B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(0.763)</w:t>
            </w:r>
          </w:p>
        </w:tc>
      </w:tr>
      <w:tr w:rsidR="00252D78" w:rsidRPr="00A333A3" w14:paraId="1EF4D7C8" w14:textId="77777777" w:rsidTr="00252D78">
        <w:trPr>
          <w:trHeight w:val="320"/>
        </w:trPr>
        <w:tc>
          <w:tcPr>
            <w:tcW w:w="2980" w:type="dxa"/>
            <w:tcBorders>
              <w:top w:val="nil"/>
              <w:left w:val="nil"/>
              <w:bottom w:val="nil"/>
              <w:right w:val="nil"/>
            </w:tcBorders>
            <w:shd w:val="clear" w:color="auto" w:fill="auto"/>
            <w:noWrap/>
            <w:vAlign w:val="bottom"/>
            <w:hideMark/>
          </w:tcPr>
          <w:p w14:paraId="2629227F"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Studying</w:t>
            </w:r>
            <w:proofErr w:type="spellEnd"/>
          </w:p>
        </w:tc>
        <w:tc>
          <w:tcPr>
            <w:tcW w:w="1868" w:type="dxa"/>
            <w:tcBorders>
              <w:top w:val="nil"/>
              <w:left w:val="single" w:sz="4" w:space="0" w:color="auto"/>
              <w:bottom w:val="nil"/>
              <w:right w:val="nil"/>
            </w:tcBorders>
            <w:shd w:val="clear" w:color="auto" w:fill="auto"/>
            <w:noWrap/>
            <w:vAlign w:val="bottom"/>
            <w:hideMark/>
          </w:tcPr>
          <w:p w14:paraId="131D189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0.068</w:t>
            </w:r>
          </w:p>
        </w:tc>
        <w:tc>
          <w:tcPr>
            <w:tcW w:w="1462" w:type="dxa"/>
            <w:tcBorders>
              <w:top w:val="nil"/>
              <w:left w:val="nil"/>
              <w:bottom w:val="nil"/>
              <w:right w:val="single" w:sz="4" w:space="0" w:color="auto"/>
            </w:tcBorders>
            <w:shd w:val="clear" w:color="auto" w:fill="auto"/>
            <w:noWrap/>
            <w:vAlign w:val="bottom"/>
            <w:hideMark/>
          </w:tcPr>
          <w:p w14:paraId="5E45F4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-0.761*</w:t>
            </w:r>
          </w:p>
        </w:tc>
        <w:tc>
          <w:tcPr>
            <w:tcW w:w="1320" w:type="dxa"/>
            <w:tcBorders>
              <w:top w:val="nil"/>
              <w:left w:val="nil"/>
              <w:bottom w:val="nil"/>
              <w:right w:val="nil"/>
            </w:tcBorders>
            <w:shd w:val="clear" w:color="auto" w:fill="auto"/>
            <w:noWrap/>
            <w:vAlign w:val="bottom"/>
            <w:hideMark/>
          </w:tcPr>
          <w:p w14:paraId="3CC2F9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-0.544</w:t>
            </w:r>
          </w:p>
        </w:tc>
      </w:tr>
      <w:tr w:rsidR="00252D78" w:rsidRPr="00A333A3" w14:paraId="52AABC13" w14:textId="77777777" w:rsidTr="00252D78">
        <w:trPr>
          <w:trHeight w:val="320"/>
        </w:trPr>
        <w:tc>
          <w:tcPr>
            <w:tcW w:w="2980" w:type="dxa"/>
            <w:tcBorders>
              <w:top w:val="nil"/>
              <w:left w:val="nil"/>
              <w:bottom w:val="nil"/>
              <w:right w:val="nil"/>
            </w:tcBorders>
            <w:shd w:val="clear" w:color="auto" w:fill="auto"/>
            <w:noWrap/>
            <w:vAlign w:val="bottom"/>
            <w:hideMark/>
          </w:tcPr>
          <w:p w14:paraId="3206C5A2"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48D8B79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(0.351)</w:t>
            </w:r>
          </w:p>
        </w:tc>
        <w:tc>
          <w:tcPr>
            <w:tcW w:w="1462" w:type="dxa"/>
            <w:tcBorders>
              <w:top w:val="nil"/>
              <w:left w:val="nil"/>
              <w:bottom w:val="nil"/>
              <w:right w:val="single" w:sz="4" w:space="0" w:color="auto"/>
            </w:tcBorders>
            <w:shd w:val="clear" w:color="auto" w:fill="auto"/>
            <w:noWrap/>
            <w:vAlign w:val="bottom"/>
            <w:hideMark/>
          </w:tcPr>
          <w:p w14:paraId="3D08BAC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(0.403)</w:t>
            </w:r>
          </w:p>
        </w:tc>
        <w:tc>
          <w:tcPr>
            <w:tcW w:w="1320" w:type="dxa"/>
            <w:tcBorders>
              <w:top w:val="nil"/>
              <w:left w:val="nil"/>
              <w:bottom w:val="nil"/>
              <w:right w:val="nil"/>
            </w:tcBorders>
            <w:shd w:val="clear" w:color="auto" w:fill="auto"/>
            <w:noWrap/>
            <w:vAlign w:val="bottom"/>
            <w:hideMark/>
          </w:tcPr>
          <w:p w14:paraId="12F16B3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(0.957)</w:t>
            </w:r>
          </w:p>
        </w:tc>
      </w:tr>
      <w:tr w:rsidR="00252D78" w:rsidRPr="00A333A3" w14:paraId="3CBD1088" w14:textId="77777777" w:rsidTr="00252D78">
        <w:trPr>
          <w:trHeight w:val="320"/>
        </w:trPr>
        <w:tc>
          <w:tcPr>
            <w:tcW w:w="2980" w:type="dxa"/>
            <w:tcBorders>
              <w:top w:val="nil"/>
              <w:left w:val="nil"/>
              <w:bottom w:val="nil"/>
              <w:right w:val="nil"/>
            </w:tcBorders>
            <w:shd w:val="clear" w:color="auto" w:fill="auto"/>
            <w:noWrap/>
            <w:vAlign w:val="bottom"/>
            <w:hideMark/>
          </w:tcPr>
          <w:p w14:paraId="7AFE0D5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Retired</w:t>
            </w:r>
            <w:proofErr w:type="spellEnd"/>
          </w:p>
        </w:tc>
        <w:tc>
          <w:tcPr>
            <w:tcW w:w="1868" w:type="dxa"/>
            <w:tcBorders>
              <w:top w:val="nil"/>
              <w:left w:val="single" w:sz="4" w:space="0" w:color="auto"/>
              <w:bottom w:val="nil"/>
              <w:right w:val="nil"/>
            </w:tcBorders>
            <w:shd w:val="clear" w:color="auto" w:fill="auto"/>
            <w:noWrap/>
            <w:vAlign w:val="bottom"/>
            <w:hideMark/>
          </w:tcPr>
          <w:p w14:paraId="7F53177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-0.031</w:t>
            </w:r>
          </w:p>
        </w:tc>
        <w:tc>
          <w:tcPr>
            <w:tcW w:w="1462" w:type="dxa"/>
            <w:tcBorders>
              <w:top w:val="nil"/>
              <w:left w:val="nil"/>
              <w:bottom w:val="nil"/>
              <w:right w:val="single" w:sz="4" w:space="0" w:color="auto"/>
            </w:tcBorders>
            <w:shd w:val="clear" w:color="auto" w:fill="auto"/>
            <w:noWrap/>
            <w:vAlign w:val="bottom"/>
            <w:hideMark/>
          </w:tcPr>
          <w:p w14:paraId="31B87EC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-0.317</w:t>
            </w:r>
          </w:p>
        </w:tc>
        <w:tc>
          <w:tcPr>
            <w:tcW w:w="1320" w:type="dxa"/>
            <w:tcBorders>
              <w:top w:val="nil"/>
              <w:left w:val="nil"/>
              <w:bottom w:val="nil"/>
              <w:right w:val="nil"/>
            </w:tcBorders>
            <w:shd w:val="clear" w:color="auto" w:fill="auto"/>
            <w:noWrap/>
            <w:vAlign w:val="bottom"/>
            <w:hideMark/>
          </w:tcPr>
          <w:p w14:paraId="0DE59CC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0.267</w:t>
            </w:r>
          </w:p>
        </w:tc>
      </w:tr>
      <w:tr w:rsidR="00252D78" w:rsidRPr="00A333A3" w14:paraId="709FB53B" w14:textId="77777777" w:rsidTr="00252D78">
        <w:trPr>
          <w:trHeight w:val="320"/>
        </w:trPr>
        <w:tc>
          <w:tcPr>
            <w:tcW w:w="2980" w:type="dxa"/>
            <w:tcBorders>
              <w:top w:val="nil"/>
              <w:left w:val="nil"/>
              <w:bottom w:val="nil"/>
              <w:right w:val="nil"/>
            </w:tcBorders>
            <w:shd w:val="clear" w:color="auto" w:fill="auto"/>
            <w:noWrap/>
            <w:vAlign w:val="bottom"/>
            <w:hideMark/>
          </w:tcPr>
          <w:p w14:paraId="3C3003C1"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90CCE7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c>
          <w:tcPr>
            <w:tcW w:w="1462" w:type="dxa"/>
            <w:tcBorders>
              <w:top w:val="nil"/>
              <w:left w:val="nil"/>
              <w:bottom w:val="nil"/>
              <w:right w:val="single" w:sz="4" w:space="0" w:color="auto"/>
            </w:tcBorders>
            <w:shd w:val="clear" w:color="auto" w:fill="auto"/>
            <w:noWrap/>
            <w:vAlign w:val="bottom"/>
            <w:hideMark/>
          </w:tcPr>
          <w:p w14:paraId="1B5A87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(0.266)</w:t>
            </w:r>
          </w:p>
        </w:tc>
        <w:tc>
          <w:tcPr>
            <w:tcW w:w="1320" w:type="dxa"/>
            <w:tcBorders>
              <w:top w:val="nil"/>
              <w:left w:val="nil"/>
              <w:bottom w:val="nil"/>
              <w:right w:val="nil"/>
            </w:tcBorders>
            <w:shd w:val="clear" w:color="auto" w:fill="auto"/>
            <w:noWrap/>
            <w:vAlign w:val="bottom"/>
            <w:hideMark/>
          </w:tcPr>
          <w:p w14:paraId="7B04578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(0.448)</w:t>
            </w:r>
          </w:p>
        </w:tc>
      </w:tr>
      <w:tr w:rsidR="00252D78" w:rsidRPr="00A333A3" w14:paraId="1247828C" w14:textId="77777777" w:rsidTr="00252D78">
        <w:trPr>
          <w:trHeight w:val="320"/>
        </w:trPr>
        <w:tc>
          <w:tcPr>
            <w:tcW w:w="2980" w:type="dxa"/>
            <w:tcBorders>
              <w:top w:val="nil"/>
              <w:left w:val="nil"/>
              <w:bottom w:val="nil"/>
              <w:right w:val="nil"/>
            </w:tcBorders>
            <w:shd w:val="clear" w:color="auto" w:fill="auto"/>
            <w:noWrap/>
            <w:vAlign w:val="bottom"/>
            <w:hideMark/>
          </w:tcPr>
          <w:p w14:paraId="39F87FC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Housework</w:t>
            </w:r>
            <w:proofErr w:type="spellEnd"/>
          </w:p>
        </w:tc>
        <w:tc>
          <w:tcPr>
            <w:tcW w:w="1868" w:type="dxa"/>
            <w:tcBorders>
              <w:top w:val="nil"/>
              <w:left w:val="single" w:sz="4" w:space="0" w:color="auto"/>
              <w:bottom w:val="nil"/>
              <w:right w:val="nil"/>
            </w:tcBorders>
            <w:shd w:val="clear" w:color="auto" w:fill="auto"/>
            <w:noWrap/>
            <w:vAlign w:val="bottom"/>
            <w:hideMark/>
          </w:tcPr>
          <w:p w14:paraId="0D4A21E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-0.616</w:t>
            </w:r>
          </w:p>
        </w:tc>
        <w:tc>
          <w:tcPr>
            <w:tcW w:w="1462" w:type="dxa"/>
            <w:tcBorders>
              <w:top w:val="nil"/>
              <w:left w:val="nil"/>
              <w:bottom w:val="nil"/>
              <w:right w:val="single" w:sz="4" w:space="0" w:color="auto"/>
            </w:tcBorders>
            <w:shd w:val="clear" w:color="auto" w:fill="auto"/>
            <w:noWrap/>
            <w:vAlign w:val="bottom"/>
            <w:hideMark/>
          </w:tcPr>
          <w:p w14:paraId="7003480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-0.234</w:t>
            </w:r>
          </w:p>
        </w:tc>
        <w:tc>
          <w:tcPr>
            <w:tcW w:w="1320" w:type="dxa"/>
            <w:tcBorders>
              <w:top w:val="nil"/>
              <w:left w:val="nil"/>
              <w:bottom w:val="nil"/>
              <w:right w:val="nil"/>
            </w:tcBorders>
            <w:shd w:val="clear" w:color="auto" w:fill="auto"/>
            <w:noWrap/>
            <w:vAlign w:val="bottom"/>
            <w:hideMark/>
          </w:tcPr>
          <w:p w14:paraId="48EEF55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-0.271</w:t>
            </w:r>
          </w:p>
        </w:tc>
      </w:tr>
      <w:tr w:rsidR="00252D78" w:rsidRPr="00A333A3" w14:paraId="4B189F22" w14:textId="77777777" w:rsidTr="00252D78">
        <w:trPr>
          <w:trHeight w:val="320"/>
        </w:trPr>
        <w:tc>
          <w:tcPr>
            <w:tcW w:w="2980" w:type="dxa"/>
            <w:tcBorders>
              <w:top w:val="nil"/>
              <w:left w:val="nil"/>
              <w:bottom w:val="nil"/>
              <w:right w:val="nil"/>
            </w:tcBorders>
            <w:shd w:val="clear" w:color="auto" w:fill="auto"/>
            <w:noWrap/>
            <w:vAlign w:val="bottom"/>
            <w:hideMark/>
          </w:tcPr>
          <w:p w14:paraId="5C67EA35"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990D9A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(0.444)</w:t>
            </w:r>
          </w:p>
        </w:tc>
        <w:tc>
          <w:tcPr>
            <w:tcW w:w="1462" w:type="dxa"/>
            <w:tcBorders>
              <w:top w:val="nil"/>
              <w:left w:val="nil"/>
              <w:bottom w:val="nil"/>
              <w:right w:val="single" w:sz="4" w:space="0" w:color="auto"/>
            </w:tcBorders>
            <w:shd w:val="clear" w:color="auto" w:fill="auto"/>
            <w:noWrap/>
            <w:vAlign w:val="bottom"/>
            <w:hideMark/>
          </w:tcPr>
          <w:p w14:paraId="64FBCDA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(0.467)</w:t>
            </w:r>
          </w:p>
        </w:tc>
        <w:tc>
          <w:tcPr>
            <w:tcW w:w="1320" w:type="dxa"/>
            <w:tcBorders>
              <w:top w:val="nil"/>
              <w:left w:val="nil"/>
              <w:bottom w:val="nil"/>
              <w:right w:val="nil"/>
            </w:tcBorders>
            <w:shd w:val="clear" w:color="auto" w:fill="auto"/>
            <w:noWrap/>
            <w:vAlign w:val="bottom"/>
            <w:hideMark/>
          </w:tcPr>
          <w:p w14:paraId="2B0DCA5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(0.639)</w:t>
            </w:r>
          </w:p>
        </w:tc>
      </w:tr>
      <w:tr w:rsidR="00252D78" w:rsidRPr="00A333A3" w14:paraId="6176CE8D" w14:textId="77777777" w:rsidTr="00252D78">
        <w:trPr>
          <w:trHeight w:val="320"/>
        </w:trPr>
        <w:tc>
          <w:tcPr>
            <w:tcW w:w="2980" w:type="dxa"/>
            <w:tcBorders>
              <w:top w:val="nil"/>
              <w:left w:val="nil"/>
              <w:bottom w:val="nil"/>
              <w:right w:val="nil"/>
            </w:tcBorders>
            <w:shd w:val="clear" w:color="auto" w:fill="auto"/>
            <w:noWrap/>
            <w:vAlign w:val="bottom"/>
            <w:hideMark/>
          </w:tcPr>
          <w:p w14:paraId="0A9DBD4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Sick</w:t>
            </w:r>
          </w:p>
        </w:tc>
        <w:tc>
          <w:tcPr>
            <w:tcW w:w="1868" w:type="dxa"/>
            <w:tcBorders>
              <w:top w:val="nil"/>
              <w:left w:val="single" w:sz="4" w:space="0" w:color="auto"/>
              <w:bottom w:val="nil"/>
              <w:right w:val="nil"/>
            </w:tcBorders>
            <w:shd w:val="clear" w:color="auto" w:fill="auto"/>
            <w:noWrap/>
            <w:vAlign w:val="bottom"/>
            <w:hideMark/>
          </w:tcPr>
          <w:p w14:paraId="60735C8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c>
          <w:tcPr>
            <w:tcW w:w="1462" w:type="dxa"/>
            <w:tcBorders>
              <w:top w:val="nil"/>
              <w:left w:val="nil"/>
              <w:bottom w:val="nil"/>
              <w:right w:val="single" w:sz="4" w:space="0" w:color="auto"/>
            </w:tcBorders>
            <w:shd w:val="clear" w:color="auto" w:fill="auto"/>
            <w:noWrap/>
            <w:vAlign w:val="bottom"/>
            <w:hideMark/>
          </w:tcPr>
          <w:p w14:paraId="44B0A98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-0.013</w:t>
            </w:r>
          </w:p>
        </w:tc>
        <w:tc>
          <w:tcPr>
            <w:tcW w:w="1320" w:type="dxa"/>
            <w:tcBorders>
              <w:top w:val="nil"/>
              <w:left w:val="nil"/>
              <w:bottom w:val="nil"/>
              <w:right w:val="nil"/>
            </w:tcBorders>
            <w:shd w:val="clear" w:color="auto" w:fill="auto"/>
            <w:noWrap/>
            <w:vAlign w:val="bottom"/>
            <w:hideMark/>
          </w:tcPr>
          <w:p w14:paraId="4864E37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-0.796</w:t>
            </w:r>
          </w:p>
        </w:tc>
      </w:tr>
      <w:tr w:rsidR="00252D78" w:rsidRPr="00A333A3" w14:paraId="384A2906" w14:textId="77777777" w:rsidTr="00252D78">
        <w:trPr>
          <w:trHeight w:val="320"/>
        </w:trPr>
        <w:tc>
          <w:tcPr>
            <w:tcW w:w="2980" w:type="dxa"/>
            <w:tcBorders>
              <w:top w:val="nil"/>
              <w:left w:val="nil"/>
              <w:bottom w:val="nil"/>
              <w:right w:val="nil"/>
            </w:tcBorders>
            <w:shd w:val="clear" w:color="auto" w:fill="auto"/>
            <w:noWrap/>
            <w:vAlign w:val="bottom"/>
            <w:hideMark/>
          </w:tcPr>
          <w:p w14:paraId="25DEE944"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73A79AB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(0.417)</w:t>
            </w:r>
          </w:p>
        </w:tc>
        <w:tc>
          <w:tcPr>
            <w:tcW w:w="1462" w:type="dxa"/>
            <w:tcBorders>
              <w:top w:val="nil"/>
              <w:left w:val="nil"/>
              <w:bottom w:val="nil"/>
              <w:right w:val="single" w:sz="4" w:space="0" w:color="auto"/>
            </w:tcBorders>
            <w:shd w:val="clear" w:color="auto" w:fill="auto"/>
            <w:noWrap/>
            <w:vAlign w:val="bottom"/>
            <w:hideMark/>
          </w:tcPr>
          <w:p w14:paraId="7FE71D1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(0.506)</w:t>
            </w:r>
          </w:p>
        </w:tc>
        <w:tc>
          <w:tcPr>
            <w:tcW w:w="1320" w:type="dxa"/>
            <w:tcBorders>
              <w:top w:val="nil"/>
              <w:left w:val="nil"/>
              <w:bottom w:val="nil"/>
              <w:right w:val="nil"/>
            </w:tcBorders>
            <w:shd w:val="clear" w:color="auto" w:fill="auto"/>
            <w:noWrap/>
            <w:vAlign w:val="bottom"/>
            <w:hideMark/>
          </w:tcPr>
          <w:p w14:paraId="6055026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(0.723)</w:t>
            </w:r>
          </w:p>
        </w:tc>
      </w:tr>
      <w:tr w:rsidR="00252D78" w:rsidRPr="00A333A3" w14:paraId="567529F4" w14:textId="77777777" w:rsidTr="00252D78">
        <w:trPr>
          <w:trHeight w:val="320"/>
        </w:trPr>
        <w:tc>
          <w:tcPr>
            <w:tcW w:w="2980" w:type="dxa"/>
            <w:tcBorders>
              <w:top w:val="nil"/>
              <w:left w:val="nil"/>
              <w:bottom w:val="nil"/>
              <w:right w:val="nil"/>
            </w:tcBorders>
            <w:shd w:val="clear" w:color="auto" w:fill="auto"/>
            <w:noWrap/>
            <w:vAlign w:val="bottom"/>
            <w:hideMark/>
          </w:tcPr>
          <w:p w14:paraId="10148B7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868" w:type="dxa"/>
            <w:tcBorders>
              <w:top w:val="nil"/>
              <w:left w:val="single" w:sz="4" w:space="0" w:color="auto"/>
              <w:bottom w:val="nil"/>
              <w:right w:val="nil"/>
            </w:tcBorders>
            <w:shd w:val="clear" w:color="auto" w:fill="auto"/>
            <w:noWrap/>
            <w:vAlign w:val="bottom"/>
            <w:hideMark/>
          </w:tcPr>
          <w:p w14:paraId="7F374E9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-0.425</w:t>
            </w:r>
          </w:p>
        </w:tc>
        <w:tc>
          <w:tcPr>
            <w:tcW w:w="1462" w:type="dxa"/>
            <w:tcBorders>
              <w:top w:val="nil"/>
              <w:left w:val="nil"/>
              <w:bottom w:val="nil"/>
              <w:right w:val="single" w:sz="4" w:space="0" w:color="auto"/>
            </w:tcBorders>
            <w:shd w:val="clear" w:color="auto" w:fill="auto"/>
            <w:noWrap/>
            <w:vAlign w:val="bottom"/>
            <w:hideMark/>
          </w:tcPr>
          <w:p w14:paraId="07CEC21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0.321</w:t>
            </w:r>
          </w:p>
        </w:tc>
        <w:tc>
          <w:tcPr>
            <w:tcW w:w="1320" w:type="dxa"/>
            <w:tcBorders>
              <w:top w:val="nil"/>
              <w:left w:val="nil"/>
              <w:bottom w:val="nil"/>
              <w:right w:val="nil"/>
            </w:tcBorders>
            <w:shd w:val="clear" w:color="auto" w:fill="auto"/>
            <w:noWrap/>
            <w:vAlign w:val="bottom"/>
            <w:hideMark/>
          </w:tcPr>
          <w:p w14:paraId="21F8878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-0.948</w:t>
            </w:r>
          </w:p>
        </w:tc>
      </w:tr>
      <w:tr w:rsidR="00252D78" w:rsidRPr="00A333A3" w14:paraId="7E5D8200" w14:textId="77777777" w:rsidTr="00252D78">
        <w:trPr>
          <w:trHeight w:val="320"/>
        </w:trPr>
        <w:tc>
          <w:tcPr>
            <w:tcW w:w="2980" w:type="dxa"/>
            <w:tcBorders>
              <w:top w:val="nil"/>
              <w:left w:val="nil"/>
              <w:bottom w:val="nil"/>
              <w:right w:val="nil"/>
            </w:tcBorders>
            <w:shd w:val="clear" w:color="auto" w:fill="auto"/>
            <w:noWrap/>
            <w:vAlign w:val="bottom"/>
            <w:hideMark/>
          </w:tcPr>
          <w:p w14:paraId="67D7478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voluntarily</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48E0411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(0.392)</w:t>
            </w:r>
          </w:p>
        </w:tc>
        <w:tc>
          <w:tcPr>
            <w:tcW w:w="1462" w:type="dxa"/>
            <w:tcBorders>
              <w:top w:val="nil"/>
              <w:left w:val="nil"/>
              <w:bottom w:val="nil"/>
              <w:right w:val="single" w:sz="4" w:space="0" w:color="auto"/>
            </w:tcBorders>
            <w:shd w:val="clear" w:color="auto" w:fill="auto"/>
            <w:noWrap/>
            <w:vAlign w:val="bottom"/>
            <w:hideMark/>
          </w:tcPr>
          <w:p w14:paraId="5E2CEB0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(0.310)</w:t>
            </w:r>
          </w:p>
        </w:tc>
        <w:tc>
          <w:tcPr>
            <w:tcW w:w="1320" w:type="dxa"/>
            <w:tcBorders>
              <w:top w:val="nil"/>
              <w:left w:val="nil"/>
              <w:bottom w:val="nil"/>
              <w:right w:val="nil"/>
            </w:tcBorders>
            <w:shd w:val="clear" w:color="auto" w:fill="auto"/>
            <w:noWrap/>
            <w:vAlign w:val="bottom"/>
            <w:hideMark/>
          </w:tcPr>
          <w:p w14:paraId="7C41AB8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(0.633)</w:t>
            </w:r>
          </w:p>
        </w:tc>
      </w:tr>
      <w:tr w:rsidR="00252D78" w:rsidRPr="00A333A3" w14:paraId="53E4A8E9" w14:textId="77777777" w:rsidTr="00252D78">
        <w:trPr>
          <w:trHeight w:val="320"/>
        </w:trPr>
        <w:tc>
          <w:tcPr>
            <w:tcW w:w="2980" w:type="dxa"/>
            <w:tcBorders>
              <w:top w:val="nil"/>
              <w:left w:val="nil"/>
              <w:bottom w:val="nil"/>
              <w:right w:val="nil"/>
            </w:tcBorders>
            <w:shd w:val="clear" w:color="auto" w:fill="auto"/>
            <w:noWrap/>
            <w:vAlign w:val="bottom"/>
            <w:hideMark/>
          </w:tcPr>
          <w:p w14:paraId="645129DE"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868" w:type="dxa"/>
            <w:tcBorders>
              <w:top w:val="nil"/>
              <w:left w:val="single" w:sz="4" w:space="0" w:color="auto"/>
              <w:bottom w:val="nil"/>
              <w:right w:val="nil"/>
            </w:tcBorders>
            <w:shd w:val="clear" w:color="auto" w:fill="auto"/>
            <w:noWrap/>
            <w:vAlign w:val="bottom"/>
            <w:hideMark/>
          </w:tcPr>
          <w:p w14:paraId="18C00AD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0.189</w:t>
            </w:r>
          </w:p>
        </w:tc>
        <w:tc>
          <w:tcPr>
            <w:tcW w:w="1462" w:type="dxa"/>
            <w:tcBorders>
              <w:top w:val="nil"/>
              <w:left w:val="nil"/>
              <w:bottom w:val="nil"/>
              <w:right w:val="single" w:sz="4" w:space="0" w:color="auto"/>
            </w:tcBorders>
            <w:shd w:val="clear" w:color="auto" w:fill="auto"/>
            <w:noWrap/>
            <w:vAlign w:val="bottom"/>
            <w:hideMark/>
          </w:tcPr>
          <w:p w14:paraId="1A6C576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-0.156</w:t>
            </w:r>
          </w:p>
        </w:tc>
        <w:tc>
          <w:tcPr>
            <w:tcW w:w="1320" w:type="dxa"/>
            <w:tcBorders>
              <w:top w:val="nil"/>
              <w:left w:val="nil"/>
              <w:bottom w:val="nil"/>
              <w:right w:val="nil"/>
            </w:tcBorders>
            <w:shd w:val="clear" w:color="auto" w:fill="auto"/>
            <w:noWrap/>
            <w:vAlign w:val="bottom"/>
            <w:hideMark/>
          </w:tcPr>
          <w:p w14:paraId="49621C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-1.229**</w:t>
            </w:r>
          </w:p>
        </w:tc>
      </w:tr>
      <w:tr w:rsidR="00252D78" w:rsidRPr="00A333A3" w14:paraId="2EC3663A" w14:textId="77777777" w:rsidTr="00252D78">
        <w:trPr>
          <w:trHeight w:val="320"/>
        </w:trPr>
        <w:tc>
          <w:tcPr>
            <w:tcW w:w="2980" w:type="dxa"/>
            <w:tcBorders>
              <w:top w:val="nil"/>
              <w:left w:val="nil"/>
              <w:bottom w:val="nil"/>
              <w:right w:val="nil"/>
            </w:tcBorders>
            <w:shd w:val="clear" w:color="auto" w:fill="auto"/>
            <w:noWrap/>
            <w:vAlign w:val="bottom"/>
            <w:hideMark/>
          </w:tcPr>
          <w:p w14:paraId="0630E4E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involuntarily</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1CCA989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(0.300)</w:t>
            </w:r>
          </w:p>
        </w:tc>
        <w:tc>
          <w:tcPr>
            <w:tcW w:w="1462" w:type="dxa"/>
            <w:tcBorders>
              <w:top w:val="nil"/>
              <w:left w:val="nil"/>
              <w:bottom w:val="nil"/>
              <w:right w:val="single" w:sz="4" w:space="0" w:color="auto"/>
            </w:tcBorders>
            <w:shd w:val="clear" w:color="auto" w:fill="auto"/>
            <w:noWrap/>
            <w:vAlign w:val="bottom"/>
            <w:hideMark/>
          </w:tcPr>
          <w:p w14:paraId="234B7E9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(0.323)</w:t>
            </w:r>
          </w:p>
        </w:tc>
        <w:tc>
          <w:tcPr>
            <w:tcW w:w="1320" w:type="dxa"/>
            <w:tcBorders>
              <w:top w:val="nil"/>
              <w:left w:val="nil"/>
              <w:bottom w:val="nil"/>
              <w:right w:val="nil"/>
            </w:tcBorders>
            <w:shd w:val="clear" w:color="auto" w:fill="auto"/>
            <w:noWrap/>
            <w:vAlign w:val="bottom"/>
            <w:hideMark/>
          </w:tcPr>
          <w:p w14:paraId="22443C2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(0.597)</w:t>
            </w:r>
          </w:p>
        </w:tc>
      </w:tr>
      <w:tr w:rsidR="00252D78" w:rsidRPr="00A333A3" w14:paraId="19963036" w14:textId="77777777" w:rsidTr="00252D78">
        <w:trPr>
          <w:trHeight w:val="320"/>
        </w:trPr>
        <w:tc>
          <w:tcPr>
            <w:tcW w:w="2980" w:type="dxa"/>
            <w:tcBorders>
              <w:top w:val="nil"/>
              <w:left w:val="nil"/>
              <w:bottom w:val="nil"/>
              <w:right w:val="nil"/>
            </w:tcBorders>
            <w:shd w:val="clear" w:color="auto" w:fill="auto"/>
            <w:noWrap/>
            <w:vAlign w:val="bottom"/>
            <w:hideMark/>
          </w:tcPr>
          <w:p w14:paraId="1935874E"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Other</w:t>
            </w:r>
          </w:p>
        </w:tc>
        <w:tc>
          <w:tcPr>
            <w:tcW w:w="1868" w:type="dxa"/>
            <w:tcBorders>
              <w:top w:val="nil"/>
              <w:left w:val="single" w:sz="4" w:space="0" w:color="auto"/>
              <w:bottom w:val="nil"/>
              <w:right w:val="nil"/>
            </w:tcBorders>
            <w:shd w:val="clear" w:color="auto" w:fill="auto"/>
            <w:noWrap/>
            <w:vAlign w:val="bottom"/>
            <w:hideMark/>
          </w:tcPr>
          <w:p w14:paraId="359472B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0.287</w:t>
            </w:r>
          </w:p>
        </w:tc>
        <w:tc>
          <w:tcPr>
            <w:tcW w:w="1462" w:type="dxa"/>
            <w:tcBorders>
              <w:top w:val="nil"/>
              <w:left w:val="nil"/>
              <w:bottom w:val="nil"/>
              <w:right w:val="single" w:sz="4" w:space="0" w:color="auto"/>
            </w:tcBorders>
            <w:shd w:val="clear" w:color="auto" w:fill="auto"/>
            <w:noWrap/>
            <w:vAlign w:val="bottom"/>
            <w:hideMark/>
          </w:tcPr>
          <w:p w14:paraId="1B016C8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0.247</w:t>
            </w:r>
          </w:p>
        </w:tc>
        <w:tc>
          <w:tcPr>
            <w:tcW w:w="1320" w:type="dxa"/>
            <w:tcBorders>
              <w:top w:val="nil"/>
              <w:left w:val="nil"/>
              <w:bottom w:val="nil"/>
              <w:right w:val="nil"/>
            </w:tcBorders>
            <w:shd w:val="clear" w:color="auto" w:fill="auto"/>
            <w:noWrap/>
            <w:vAlign w:val="bottom"/>
            <w:hideMark/>
          </w:tcPr>
          <w:p w14:paraId="20ACA08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0.211</w:t>
            </w:r>
          </w:p>
        </w:tc>
      </w:tr>
      <w:tr w:rsidR="00252D78" w:rsidRPr="00A333A3" w14:paraId="0712A2BA" w14:textId="77777777" w:rsidTr="00252D78">
        <w:trPr>
          <w:trHeight w:val="320"/>
        </w:trPr>
        <w:tc>
          <w:tcPr>
            <w:tcW w:w="2980" w:type="dxa"/>
            <w:tcBorders>
              <w:top w:val="nil"/>
              <w:left w:val="nil"/>
              <w:bottom w:val="nil"/>
              <w:right w:val="nil"/>
            </w:tcBorders>
            <w:shd w:val="clear" w:color="auto" w:fill="auto"/>
            <w:noWrap/>
            <w:vAlign w:val="bottom"/>
            <w:hideMark/>
          </w:tcPr>
          <w:p w14:paraId="31C435B3"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4F4CE2B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(0.632)</w:t>
            </w:r>
          </w:p>
        </w:tc>
        <w:tc>
          <w:tcPr>
            <w:tcW w:w="1462" w:type="dxa"/>
            <w:tcBorders>
              <w:top w:val="nil"/>
              <w:left w:val="nil"/>
              <w:bottom w:val="nil"/>
              <w:right w:val="single" w:sz="4" w:space="0" w:color="auto"/>
            </w:tcBorders>
            <w:shd w:val="clear" w:color="auto" w:fill="auto"/>
            <w:noWrap/>
            <w:vAlign w:val="bottom"/>
            <w:hideMark/>
          </w:tcPr>
          <w:p w14:paraId="53A1E29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(0.633)</w:t>
            </w:r>
          </w:p>
        </w:tc>
        <w:tc>
          <w:tcPr>
            <w:tcW w:w="1320" w:type="dxa"/>
            <w:tcBorders>
              <w:top w:val="nil"/>
              <w:left w:val="nil"/>
              <w:bottom w:val="nil"/>
              <w:right w:val="nil"/>
            </w:tcBorders>
            <w:shd w:val="clear" w:color="auto" w:fill="auto"/>
            <w:noWrap/>
            <w:vAlign w:val="bottom"/>
            <w:hideMark/>
          </w:tcPr>
          <w:p w14:paraId="047E947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(0.762)</w:t>
            </w:r>
          </w:p>
        </w:tc>
      </w:tr>
      <w:tr w:rsidR="00252D78" w:rsidRPr="00A333A3" w14:paraId="0A82570F" w14:textId="77777777" w:rsidTr="00252D78">
        <w:trPr>
          <w:trHeight w:val="320"/>
        </w:trPr>
        <w:tc>
          <w:tcPr>
            <w:tcW w:w="2980" w:type="dxa"/>
            <w:tcBorders>
              <w:top w:val="nil"/>
              <w:left w:val="nil"/>
              <w:bottom w:val="nil"/>
              <w:right w:val="nil"/>
            </w:tcBorders>
            <w:shd w:val="clear" w:color="auto" w:fill="auto"/>
            <w:noWrap/>
            <w:vAlign w:val="bottom"/>
            <w:hideMark/>
          </w:tcPr>
          <w:p w14:paraId="70F978F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Public </w:t>
            </w:r>
            <w:proofErr w:type="spellStart"/>
            <w:r w:rsidRPr="00A333A3">
              <w:rPr>
                <w:rFonts w:eastAsia="Times New Roman" w:cstheme="minorHAnsi"/>
                <w:lang w:eastAsia="de-DE"/>
              </w:rPr>
              <w:t>sector</w:t>
            </w:r>
            <w:proofErr w:type="spellEnd"/>
          </w:p>
        </w:tc>
        <w:tc>
          <w:tcPr>
            <w:tcW w:w="1868" w:type="dxa"/>
            <w:tcBorders>
              <w:top w:val="nil"/>
              <w:left w:val="single" w:sz="4" w:space="0" w:color="auto"/>
              <w:bottom w:val="nil"/>
              <w:right w:val="nil"/>
            </w:tcBorders>
            <w:shd w:val="clear" w:color="auto" w:fill="auto"/>
            <w:noWrap/>
            <w:vAlign w:val="bottom"/>
            <w:hideMark/>
          </w:tcPr>
          <w:p w14:paraId="2DA2427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0.283*</w:t>
            </w:r>
          </w:p>
        </w:tc>
        <w:tc>
          <w:tcPr>
            <w:tcW w:w="1462" w:type="dxa"/>
            <w:tcBorders>
              <w:top w:val="nil"/>
              <w:left w:val="nil"/>
              <w:bottom w:val="nil"/>
              <w:right w:val="single" w:sz="4" w:space="0" w:color="auto"/>
            </w:tcBorders>
            <w:shd w:val="clear" w:color="auto" w:fill="auto"/>
            <w:noWrap/>
            <w:vAlign w:val="bottom"/>
            <w:hideMark/>
          </w:tcPr>
          <w:p w14:paraId="44DCCB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c>
          <w:tcPr>
            <w:tcW w:w="1320" w:type="dxa"/>
            <w:tcBorders>
              <w:top w:val="nil"/>
              <w:left w:val="nil"/>
              <w:bottom w:val="nil"/>
              <w:right w:val="nil"/>
            </w:tcBorders>
            <w:shd w:val="clear" w:color="auto" w:fill="auto"/>
            <w:noWrap/>
            <w:vAlign w:val="bottom"/>
            <w:hideMark/>
          </w:tcPr>
          <w:p w14:paraId="658A6CF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0.560</w:t>
            </w:r>
          </w:p>
        </w:tc>
      </w:tr>
      <w:tr w:rsidR="00252D78" w:rsidRPr="00A333A3" w14:paraId="25BF6020" w14:textId="77777777" w:rsidTr="00252D78">
        <w:trPr>
          <w:trHeight w:val="320"/>
        </w:trPr>
        <w:tc>
          <w:tcPr>
            <w:tcW w:w="2980" w:type="dxa"/>
            <w:tcBorders>
              <w:top w:val="nil"/>
              <w:left w:val="nil"/>
              <w:bottom w:val="nil"/>
              <w:right w:val="nil"/>
            </w:tcBorders>
            <w:shd w:val="clear" w:color="auto" w:fill="auto"/>
            <w:noWrap/>
            <w:vAlign w:val="bottom"/>
            <w:hideMark/>
          </w:tcPr>
          <w:p w14:paraId="45529771"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0C889E5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c>
          <w:tcPr>
            <w:tcW w:w="1462" w:type="dxa"/>
            <w:tcBorders>
              <w:top w:val="nil"/>
              <w:left w:val="nil"/>
              <w:bottom w:val="nil"/>
              <w:right w:val="single" w:sz="4" w:space="0" w:color="auto"/>
            </w:tcBorders>
            <w:shd w:val="clear" w:color="auto" w:fill="auto"/>
            <w:noWrap/>
            <w:vAlign w:val="bottom"/>
            <w:hideMark/>
          </w:tcPr>
          <w:p w14:paraId="702F7D1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(0.158)</w:t>
            </w:r>
          </w:p>
        </w:tc>
        <w:tc>
          <w:tcPr>
            <w:tcW w:w="1320" w:type="dxa"/>
            <w:tcBorders>
              <w:top w:val="nil"/>
              <w:left w:val="nil"/>
              <w:bottom w:val="nil"/>
              <w:right w:val="nil"/>
            </w:tcBorders>
            <w:shd w:val="clear" w:color="auto" w:fill="auto"/>
            <w:noWrap/>
            <w:vAlign w:val="bottom"/>
            <w:hideMark/>
          </w:tcPr>
          <w:p w14:paraId="68DDF2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(0.350)</w:t>
            </w:r>
          </w:p>
        </w:tc>
      </w:tr>
      <w:tr w:rsidR="00252D78" w:rsidRPr="00A333A3" w14:paraId="6E120CAE" w14:textId="77777777" w:rsidTr="00252D78">
        <w:trPr>
          <w:trHeight w:val="320"/>
        </w:trPr>
        <w:tc>
          <w:tcPr>
            <w:tcW w:w="2980" w:type="dxa"/>
            <w:tcBorders>
              <w:top w:val="nil"/>
              <w:left w:val="nil"/>
              <w:bottom w:val="nil"/>
              <w:right w:val="nil"/>
            </w:tcBorders>
            <w:shd w:val="clear" w:color="auto" w:fill="auto"/>
            <w:noWrap/>
            <w:vAlign w:val="bottom"/>
            <w:hideMark/>
          </w:tcPr>
          <w:p w14:paraId="39D7766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Living </w:t>
            </w:r>
            <w:proofErr w:type="spellStart"/>
            <w:r w:rsidRPr="00A333A3">
              <w:rPr>
                <w:rFonts w:eastAsia="Times New Roman" w:cstheme="minorHAnsi"/>
                <w:lang w:eastAsia="de-DE"/>
              </w:rPr>
              <w:t>area</w:t>
            </w:r>
            <w:proofErr w:type="spellEnd"/>
            <w:r w:rsidRPr="00A333A3">
              <w:rPr>
                <w:rFonts w:eastAsia="Times New Roman" w:cstheme="minorHAnsi"/>
                <w:lang w:eastAsia="de-DE"/>
              </w:rPr>
              <w:t>: Small/</w:t>
            </w:r>
            <w:proofErr w:type="spellStart"/>
            <w:r w:rsidRPr="00A333A3">
              <w:rPr>
                <w:rFonts w:eastAsia="Times New Roman" w:cstheme="minorHAnsi"/>
                <w:lang w:eastAsia="de-DE"/>
              </w:rPr>
              <w:t>middle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town</w:t>
            </w:r>
            <w:proofErr w:type="spellEnd"/>
          </w:p>
        </w:tc>
        <w:tc>
          <w:tcPr>
            <w:tcW w:w="1868" w:type="dxa"/>
            <w:tcBorders>
              <w:top w:val="nil"/>
              <w:left w:val="single" w:sz="4" w:space="0" w:color="auto"/>
              <w:bottom w:val="nil"/>
              <w:right w:val="nil"/>
            </w:tcBorders>
            <w:shd w:val="clear" w:color="auto" w:fill="auto"/>
            <w:noWrap/>
            <w:vAlign w:val="bottom"/>
            <w:hideMark/>
          </w:tcPr>
          <w:p w14:paraId="19E631E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0.106</w:t>
            </w:r>
          </w:p>
        </w:tc>
        <w:tc>
          <w:tcPr>
            <w:tcW w:w="1462" w:type="dxa"/>
            <w:tcBorders>
              <w:top w:val="nil"/>
              <w:left w:val="nil"/>
              <w:bottom w:val="nil"/>
              <w:right w:val="single" w:sz="4" w:space="0" w:color="auto"/>
            </w:tcBorders>
            <w:shd w:val="clear" w:color="auto" w:fill="auto"/>
            <w:noWrap/>
            <w:vAlign w:val="bottom"/>
            <w:hideMark/>
          </w:tcPr>
          <w:p w14:paraId="2F150E4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c>
          <w:tcPr>
            <w:tcW w:w="1320" w:type="dxa"/>
            <w:tcBorders>
              <w:top w:val="nil"/>
              <w:left w:val="nil"/>
              <w:bottom w:val="nil"/>
              <w:right w:val="nil"/>
            </w:tcBorders>
            <w:shd w:val="clear" w:color="auto" w:fill="auto"/>
            <w:noWrap/>
            <w:vAlign w:val="bottom"/>
            <w:hideMark/>
          </w:tcPr>
          <w:p w14:paraId="55D1D62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0.193</w:t>
            </w:r>
          </w:p>
        </w:tc>
      </w:tr>
      <w:tr w:rsidR="00252D78" w:rsidRPr="00A333A3" w14:paraId="13AEEC81" w14:textId="77777777" w:rsidTr="00252D78">
        <w:trPr>
          <w:trHeight w:val="320"/>
        </w:trPr>
        <w:tc>
          <w:tcPr>
            <w:tcW w:w="2980" w:type="dxa"/>
            <w:tcBorders>
              <w:top w:val="nil"/>
              <w:left w:val="nil"/>
              <w:bottom w:val="nil"/>
              <w:right w:val="nil"/>
            </w:tcBorders>
            <w:shd w:val="clear" w:color="auto" w:fill="auto"/>
            <w:noWrap/>
            <w:vAlign w:val="bottom"/>
            <w:hideMark/>
          </w:tcPr>
          <w:p w14:paraId="457D5FF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Rural </w:t>
            </w:r>
            <w:proofErr w:type="spellStart"/>
            <w:r w:rsidRPr="00A333A3">
              <w:rPr>
                <w:rFonts w:eastAsia="Times New Roman" w:cstheme="minorHAnsi"/>
                <w:lang w:eastAsia="de-DE"/>
              </w:rPr>
              <w:t>area</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village</w:t>
            </w:r>
            <w:proofErr w:type="spellEnd"/>
            <w:r w:rsidRPr="00A333A3">
              <w:rPr>
                <w:rFonts w:eastAsia="Times New Roman" w:cstheme="minorHAnsi"/>
                <w:lang w:eastAsia="de-DE"/>
              </w:rPr>
              <w:t>)</w:t>
            </w:r>
          </w:p>
        </w:tc>
        <w:tc>
          <w:tcPr>
            <w:tcW w:w="1868" w:type="dxa"/>
            <w:tcBorders>
              <w:top w:val="nil"/>
              <w:left w:val="single" w:sz="4" w:space="0" w:color="auto"/>
              <w:bottom w:val="nil"/>
              <w:right w:val="nil"/>
            </w:tcBorders>
            <w:shd w:val="clear" w:color="auto" w:fill="auto"/>
            <w:noWrap/>
            <w:vAlign w:val="bottom"/>
            <w:hideMark/>
          </w:tcPr>
          <w:p w14:paraId="75D7E1E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(0.142)</w:t>
            </w:r>
          </w:p>
        </w:tc>
        <w:tc>
          <w:tcPr>
            <w:tcW w:w="1462" w:type="dxa"/>
            <w:tcBorders>
              <w:top w:val="nil"/>
              <w:left w:val="nil"/>
              <w:bottom w:val="nil"/>
              <w:right w:val="single" w:sz="4" w:space="0" w:color="auto"/>
            </w:tcBorders>
            <w:shd w:val="clear" w:color="auto" w:fill="auto"/>
            <w:noWrap/>
            <w:vAlign w:val="bottom"/>
            <w:hideMark/>
          </w:tcPr>
          <w:p w14:paraId="7601F37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(0.152)</w:t>
            </w:r>
          </w:p>
        </w:tc>
        <w:tc>
          <w:tcPr>
            <w:tcW w:w="1320" w:type="dxa"/>
            <w:tcBorders>
              <w:top w:val="nil"/>
              <w:left w:val="nil"/>
              <w:bottom w:val="nil"/>
              <w:right w:val="nil"/>
            </w:tcBorders>
            <w:shd w:val="clear" w:color="auto" w:fill="auto"/>
            <w:noWrap/>
            <w:vAlign w:val="bottom"/>
            <w:hideMark/>
          </w:tcPr>
          <w:p w14:paraId="43E718C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(0.268)</w:t>
            </w:r>
          </w:p>
        </w:tc>
      </w:tr>
      <w:tr w:rsidR="00252D78" w:rsidRPr="00A333A3" w14:paraId="0F774A35" w14:textId="77777777" w:rsidTr="00252D78">
        <w:trPr>
          <w:trHeight w:val="320"/>
        </w:trPr>
        <w:tc>
          <w:tcPr>
            <w:tcW w:w="2980" w:type="dxa"/>
            <w:tcBorders>
              <w:top w:val="nil"/>
              <w:left w:val="nil"/>
              <w:bottom w:val="nil"/>
              <w:right w:val="nil"/>
            </w:tcBorders>
            <w:shd w:val="clear" w:color="auto" w:fill="auto"/>
            <w:noWrap/>
            <w:vAlign w:val="bottom"/>
            <w:hideMark/>
          </w:tcPr>
          <w:p w14:paraId="38B3D2A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Large </w:t>
            </w:r>
            <w:proofErr w:type="spellStart"/>
            <w:r w:rsidRPr="00A333A3">
              <w:rPr>
                <w:rFonts w:eastAsia="Times New Roman" w:cstheme="minorHAnsi"/>
                <w:lang w:eastAsia="de-DE"/>
              </w:rPr>
              <w:t>town</w:t>
            </w:r>
            <w:proofErr w:type="spellEnd"/>
          </w:p>
        </w:tc>
        <w:tc>
          <w:tcPr>
            <w:tcW w:w="1868" w:type="dxa"/>
            <w:tcBorders>
              <w:top w:val="nil"/>
              <w:left w:val="single" w:sz="4" w:space="0" w:color="auto"/>
              <w:bottom w:val="nil"/>
              <w:right w:val="nil"/>
            </w:tcBorders>
            <w:shd w:val="clear" w:color="auto" w:fill="auto"/>
            <w:noWrap/>
            <w:vAlign w:val="bottom"/>
            <w:hideMark/>
          </w:tcPr>
          <w:p w14:paraId="65A5169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-0.130</w:t>
            </w:r>
          </w:p>
        </w:tc>
        <w:tc>
          <w:tcPr>
            <w:tcW w:w="1462" w:type="dxa"/>
            <w:tcBorders>
              <w:top w:val="nil"/>
              <w:left w:val="nil"/>
              <w:bottom w:val="nil"/>
              <w:right w:val="single" w:sz="4" w:space="0" w:color="auto"/>
            </w:tcBorders>
            <w:shd w:val="clear" w:color="auto" w:fill="auto"/>
            <w:noWrap/>
            <w:vAlign w:val="bottom"/>
            <w:hideMark/>
          </w:tcPr>
          <w:p w14:paraId="095FF1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-0.026</w:t>
            </w:r>
          </w:p>
        </w:tc>
        <w:tc>
          <w:tcPr>
            <w:tcW w:w="1320" w:type="dxa"/>
            <w:tcBorders>
              <w:top w:val="nil"/>
              <w:left w:val="nil"/>
              <w:bottom w:val="nil"/>
              <w:right w:val="nil"/>
            </w:tcBorders>
            <w:shd w:val="clear" w:color="auto" w:fill="auto"/>
            <w:noWrap/>
            <w:vAlign w:val="bottom"/>
            <w:hideMark/>
          </w:tcPr>
          <w:p w14:paraId="40B8E00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0.172</w:t>
            </w:r>
          </w:p>
        </w:tc>
      </w:tr>
      <w:tr w:rsidR="00252D78" w:rsidRPr="00A333A3" w14:paraId="6B7649D4" w14:textId="77777777" w:rsidTr="00252D78">
        <w:trPr>
          <w:trHeight w:val="320"/>
        </w:trPr>
        <w:tc>
          <w:tcPr>
            <w:tcW w:w="2980" w:type="dxa"/>
            <w:tcBorders>
              <w:top w:val="nil"/>
              <w:left w:val="nil"/>
              <w:bottom w:val="nil"/>
              <w:right w:val="nil"/>
            </w:tcBorders>
            <w:shd w:val="clear" w:color="auto" w:fill="auto"/>
            <w:noWrap/>
            <w:vAlign w:val="bottom"/>
            <w:hideMark/>
          </w:tcPr>
          <w:p w14:paraId="6E6688AD"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6E96423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(0.154)</w:t>
            </w:r>
          </w:p>
        </w:tc>
        <w:tc>
          <w:tcPr>
            <w:tcW w:w="1462" w:type="dxa"/>
            <w:tcBorders>
              <w:top w:val="nil"/>
              <w:left w:val="nil"/>
              <w:bottom w:val="nil"/>
              <w:right w:val="single" w:sz="4" w:space="0" w:color="auto"/>
            </w:tcBorders>
            <w:shd w:val="clear" w:color="auto" w:fill="auto"/>
            <w:noWrap/>
            <w:vAlign w:val="bottom"/>
            <w:hideMark/>
          </w:tcPr>
          <w:p w14:paraId="157825D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(0.160)</w:t>
            </w:r>
          </w:p>
        </w:tc>
        <w:tc>
          <w:tcPr>
            <w:tcW w:w="1320" w:type="dxa"/>
            <w:tcBorders>
              <w:top w:val="nil"/>
              <w:left w:val="nil"/>
              <w:bottom w:val="nil"/>
              <w:right w:val="nil"/>
            </w:tcBorders>
            <w:shd w:val="clear" w:color="auto" w:fill="auto"/>
            <w:noWrap/>
            <w:vAlign w:val="bottom"/>
            <w:hideMark/>
          </w:tcPr>
          <w:p w14:paraId="3D511A9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(0.270)</w:t>
            </w:r>
          </w:p>
        </w:tc>
      </w:tr>
      <w:tr w:rsidR="00252D78" w:rsidRPr="00A333A3" w14:paraId="1229FAB5" w14:textId="77777777" w:rsidTr="00252D78">
        <w:trPr>
          <w:trHeight w:val="320"/>
        </w:trPr>
        <w:tc>
          <w:tcPr>
            <w:tcW w:w="2980" w:type="dxa"/>
            <w:tcBorders>
              <w:top w:val="nil"/>
              <w:left w:val="nil"/>
              <w:bottom w:val="nil"/>
              <w:right w:val="nil"/>
            </w:tcBorders>
            <w:shd w:val="clear" w:color="auto" w:fill="auto"/>
            <w:noWrap/>
            <w:vAlign w:val="center"/>
            <w:hideMark/>
          </w:tcPr>
          <w:p w14:paraId="33FB3996"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lastRenderedPageBreak/>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spending</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preferences</w:t>
            </w:r>
            <w:proofErr w:type="spellEnd"/>
          </w:p>
        </w:tc>
        <w:tc>
          <w:tcPr>
            <w:tcW w:w="1868" w:type="dxa"/>
            <w:tcBorders>
              <w:top w:val="nil"/>
              <w:left w:val="single" w:sz="4" w:space="0" w:color="auto"/>
              <w:bottom w:val="nil"/>
              <w:right w:val="nil"/>
            </w:tcBorders>
            <w:shd w:val="clear" w:color="auto" w:fill="auto"/>
            <w:noWrap/>
            <w:vAlign w:val="bottom"/>
            <w:hideMark/>
          </w:tcPr>
          <w:p w14:paraId="47DCF4C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0.599***</w:t>
            </w:r>
          </w:p>
        </w:tc>
        <w:tc>
          <w:tcPr>
            <w:tcW w:w="1462" w:type="dxa"/>
            <w:tcBorders>
              <w:top w:val="nil"/>
              <w:left w:val="nil"/>
              <w:bottom w:val="nil"/>
              <w:right w:val="single" w:sz="4" w:space="0" w:color="auto"/>
            </w:tcBorders>
            <w:shd w:val="clear" w:color="auto" w:fill="auto"/>
            <w:noWrap/>
            <w:vAlign w:val="bottom"/>
            <w:hideMark/>
          </w:tcPr>
          <w:p w14:paraId="02A836F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-0.157</w:t>
            </w:r>
          </w:p>
        </w:tc>
        <w:tc>
          <w:tcPr>
            <w:tcW w:w="1320" w:type="dxa"/>
            <w:tcBorders>
              <w:top w:val="nil"/>
              <w:left w:val="nil"/>
              <w:bottom w:val="nil"/>
              <w:right w:val="nil"/>
            </w:tcBorders>
            <w:shd w:val="clear" w:color="auto" w:fill="auto"/>
            <w:noWrap/>
            <w:vAlign w:val="bottom"/>
            <w:hideMark/>
          </w:tcPr>
          <w:p w14:paraId="0A524B9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-0.768***</w:t>
            </w:r>
          </w:p>
        </w:tc>
      </w:tr>
      <w:tr w:rsidR="00252D78" w:rsidRPr="00A333A3" w14:paraId="2FA7509C" w14:textId="77777777" w:rsidTr="00252D78">
        <w:trPr>
          <w:trHeight w:val="320"/>
        </w:trPr>
        <w:tc>
          <w:tcPr>
            <w:tcW w:w="2980" w:type="dxa"/>
            <w:tcBorders>
              <w:top w:val="nil"/>
              <w:left w:val="nil"/>
              <w:bottom w:val="nil"/>
              <w:right w:val="nil"/>
            </w:tcBorders>
            <w:shd w:val="clear" w:color="auto" w:fill="auto"/>
            <w:noWrap/>
            <w:vAlign w:val="bottom"/>
            <w:hideMark/>
          </w:tcPr>
          <w:p w14:paraId="6F83B3FB"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2A9C84A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(0.129)</w:t>
            </w:r>
          </w:p>
        </w:tc>
        <w:tc>
          <w:tcPr>
            <w:tcW w:w="1462" w:type="dxa"/>
            <w:tcBorders>
              <w:top w:val="nil"/>
              <w:left w:val="nil"/>
              <w:bottom w:val="nil"/>
              <w:right w:val="single" w:sz="4" w:space="0" w:color="auto"/>
            </w:tcBorders>
            <w:shd w:val="clear" w:color="auto" w:fill="auto"/>
            <w:noWrap/>
            <w:vAlign w:val="bottom"/>
            <w:hideMark/>
          </w:tcPr>
          <w:p w14:paraId="5199E27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(0.128)</w:t>
            </w:r>
          </w:p>
        </w:tc>
        <w:tc>
          <w:tcPr>
            <w:tcW w:w="1320" w:type="dxa"/>
            <w:tcBorders>
              <w:top w:val="nil"/>
              <w:left w:val="nil"/>
              <w:bottom w:val="nil"/>
              <w:right w:val="nil"/>
            </w:tcBorders>
            <w:shd w:val="clear" w:color="auto" w:fill="auto"/>
            <w:noWrap/>
            <w:vAlign w:val="bottom"/>
            <w:hideMark/>
          </w:tcPr>
          <w:p w14:paraId="1790F8D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(0.246)</w:t>
            </w:r>
          </w:p>
        </w:tc>
      </w:tr>
      <w:tr w:rsidR="00252D78" w:rsidRPr="00A333A3" w14:paraId="20865DD8" w14:textId="77777777" w:rsidTr="00252D78">
        <w:trPr>
          <w:trHeight w:val="320"/>
        </w:trPr>
        <w:tc>
          <w:tcPr>
            <w:tcW w:w="2980" w:type="dxa"/>
            <w:tcBorders>
              <w:top w:val="nil"/>
              <w:left w:val="nil"/>
              <w:bottom w:val="nil"/>
              <w:right w:val="nil"/>
            </w:tcBorders>
            <w:shd w:val="clear" w:color="auto" w:fill="auto"/>
            <w:noWrap/>
            <w:vAlign w:val="center"/>
            <w:hideMark/>
          </w:tcPr>
          <w:p w14:paraId="40CC37DB"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value</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orientations</w:t>
            </w:r>
            <w:proofErr w:type="spellEnd"/>
          </w:p>
        </w:tc>
        <w:tc>
          <w:tcPr>
            <w:tcW w:w="1868" w:type="dxa"/>
            <w:tcBorders>
              <w:top w:val="nil"/>
              <w:left w:val="single" w:sz="4" w:space="0" w:color="auto"/>
              <w:bottom w:val="nil"/>
              <w:right w:val="nil"/>
            </w:tcBorders>
            <w:shd w:val="clear" w:color="auto" w:fill="auto"/>
            <w:noWrap/>
            <w:vAlign w:val="bottom"/>
            <w:hideMark/>
          </w:tcPr>
          <w:p w14:paraId="7587957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0.123*</w:t>
            </w:r>
          </w:p>
        </w:tc>
        <w:tc>
          <w:tcPr>
            <w:tcW w:w="1462" w:type="dxa"/>
            <w:tcBorders>
              <w:top w:val="nil"/>
              <w:left w:val="nil"/>
              <w:bottom w:val="nil"/>
              <w:right w:val="single" w:sz="4" w:space="0" w:color="auto"/>
            </w:tcBorders>
            <w:shd w:val="clear" w:color="auto" w:fill="auto"/>
            <w:noWrap/>
            <w:vAlign w:val="bottom"/>
            <w:hideMark/>
          </w:tcPr>
          <w:p w14:paraId="6D7DC5F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0.349***</w:t>
            </w:r>
          </w:p>
        </w:tc>
        <w:tc>
          <w:tcPr>
            <w:tcW w:w="1320" w:type="dxa"/>
            <w:tcBorders>
              <w:top w:val="nil"/>
              <w:left w:val="nil"/>
              <w:bottom w:val="nil"/>
              <w:right w:val="nil"/>
            </w:tcBorders>
            <w:shd w:val="clear" w:color="auto" w:fill="auto"/>
            <w:noWrap/>
            <w:vAlign w:val="bottom"/>
            <w:hideMark/>
          </w:tcPr>
          <w:p w14:paraId="0D2005A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0.383***</w:t>
            </w:r>
          </w:p>
        </w:tc>
      </w:tr>
      <w:tr w:rsidR="00252D78" w:rsidRPr="00A333A3" w14:paraId="4699DF3F" w14:textId="77777777" w:rsidTr="00252D78">
        <w:trPr>
          <w:trHeight w:val="320"/>
        </w:trPr>
        <w:tc>
          <w:tcPr>
            <w:tcW w:w="2980" w:type="dxa"/>
            <w:tcBorders>
              <w:top w:val="nil"/>
              <w:left w:val="nil"/>
              <w:bottom w:val="nil"/>
              <w:right w:val="nil"/>
            </w:tcBorders>
            <w:shd w:val="clear" w:color="auto" w:fill="auto"/>
            <w:noWrap/>
            <w:vAlign w:val="bottom"/>
            <w:hideMark/>
          </w:tcPr>
          <w:p w14:paraId="5DCAF073"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4D77427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(0.064)</w:t>
            </w:r>
          </w:p>
        </w:tc>
        <w:tc>
          <w:tcPr>
            <w:tcW w:w="1462" w:type="dxa"/>
            <w:tcBorders>
              <w:top w:val="nil"/>
              <w:left w:val="nil"/>
              <w:bottom w:val="nil"/>
              <w:right w:val="single" w:sz="4" w:space="0" w:color="auto"/>
            </w:tcBorders>
            <w:shd w:val="clear" w:color="auto" w:fill="auto"/>
            <w:noWrap/>
            <w:vAlign w:val="bottom"/>
            <w:hideMark/>
          </w:tcPr>
          <w:p w14:paraId="733DD58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(0.069)</w:t>
            </w:r>
          </w:p>
        </w:tc>
        <w:tc>
          <w:tcPr>
            <w:tcW w:w="1320" w:type="dxa"/>
            <w:tcBorders>
              <w:top w:val="nil"/>
              <w:left w:val="nil"/>
              <w:bottom w:val="nil"/>
              <w:right w:val="nil"/>
            </w:tcBorders>
            <w:shd w:val="clear" w:color="auto" w:fill="auto"/>
            <w:noWrap/>
            <w:vAlign w:val="bottom"/>
            <w:hideMark/>
          </w:tcPr>
          <w:p w14:paraId="26347C8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(0.131)</w:t>
            </w:r>
          </w:p>
        </w:tc>
      </w:tr>
      <w:tr w:rsidR="00252D78" w:rsidRPr="00A333A3" w14:paraId="67E16C30" w14:textId="77777777" w:rsidTr="00252D78">
        <w:trPr>
          <w:trHeight w:val="320"/>
        </w:trPr>
        <w:tc>
          <w:tcPr>
            <w:tcW w:w="2980" w:type="dxa"/>
            <w:tcBorders>
              <w:top w:val="nil"/>
              <w:left w:val="nil"/>
              <w:bottom w:val="nil"/>
              <w:right w:val="nil"/>
            </w:tcBorders>
            <w:shd w:val="clear" w:color="auto" w:fill="auto"/>
            <w:noWrap/>
            <w:vAlign w:val="bottom"/>
            <w:hideMark/>
          </w:tcPr>
          <w:p w14:paraId="18164111"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Constant</w:t>
            </w:r>
          </w:p>
        </w:tc>
        <w:tc>
          <w:tcPr>
            <w:tcW w:w="1868" w:type="dxa"/>
            <w:tcBorders>
              <w:top w:val="nil"/>
              <w:left w:val="single" w:sz="4" w:space="0" w:color="auto"/>
              <w:bottom w:val="nil"/>
              <w:right w:val="nil"/>
            </w:tcBorders>
            <w:shd w:val="clear" w:color="auto" w:fill="auto"/>
            <w:noWrap/>
            <w:vAlign w:val="bottom"/>
            <w:hideMark/>
          </w:tcPr>
          <w:p w14:paraId="28CAE01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-0.419</w:t>
            </w:r>
          </w:p>
        </w:tc>
        <w:tc>
          <w:tcPr>
            <w:tcW w:w="1462" w:type="dxa"/>
            <w:tcBorders>
              <w:top w:val="nil"/>
              <w:left w:val="nil"/>
              <w:bottom w:val="nil"/>
              <w:right w:val="single" w:sz="4" w:space="0" w:color="auto"/>
            </w:tcBorders>
            <w:shd w:val="clear" w:color="auto" w:fill="auto"/>
            <w:noWrap/>
            <w:vAlign w:val="bottom"/>
            <w:hideMark/>
          </w:tcPr>
          <w:p w14:paraId="0A03FE6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-0.228</w:t>
            </w:r>
          </w:p>
        </w:tc>
        <w:tc>
          <w:tcPr>
            <w:tcW w:w="1320" w:type="dxa"/>
            <w:tcBorders>
              <w:top w:val="nil"/>
              <w:left w:val="nil"/>
              <w:bottom w:val="nil"/>
              <w:right w:val="nil"/>
            </w:tcBorders>
            <w:shd w:val="clear" w:color="auto" w:fill="auto"/>
            <w:noWrap/>
            <w:vAlign w:val="bottom"/>
            <w:hideMark/>
          </w:tcPr>
          <w:p w14:paraId="56431DF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-19.967</w:t>
            </w:r>
          </w:p>
        </w:tc>
      </w:tr>
      <w:tr w:rsidR="00252D78" w:rsidRPr="00A333A3" w14:paraId="0F8F9C07" w14:textId="77777777" w:rsidTr="00252D78">
        <w:trPr>
          <w:trHeight w:val="320"/>
        </w:trPr>
        <w:tc>
          <w:tcPr>
            <w:tcW w:w="2980" w:type="dxa"/>
            <w:tcBorders>
              <w:top w:val="nil"/>
              <w:left w:val="nil"/>
              <w:bottom w:val="nil"/>
              <w:right w:val="nil"/>
            </w:tcBorders>
            <w:shd w:val="clear" w:color="auto" w:fill="auto"/>
            <w:noWrap/>
            <w:vAlign w:val="bottom"/>
            <w:hideMark/>
          </w:tcPr>
          <w:p w14:paraId="4E005703"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7E16E5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(0.410)</w:t>
            </w:r>
          </w:p>
        </w:tc>
        <w:tc>
          <w:tcPr>
            <w:tcW w:w="1462" w:type="dxa"/>
            <w:tcBorders>
              <w:top w:val="nil"/>
              <w:left w:val="nil"/>
              <w:bottom w:val="nil"/>
              <w:right w:val="single" w:sz="4" w:space="0" w:color="auto"/>
            </w:tcBorders>
            <w:shd w:val="clear" w:color="auto" w:fill="auto"/>
            <w:noWrap/>
            <w:vAlign w:val="bottom"/>
            <w:hideMark/>
          </w:tcPr>
          <w:p w14:paraId="4F67CBA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(0.434)</w:t>
            </w:r>
          </w:p>
        </w:tc>
        <w:tc>
          <w:tcPr>
            <w:tcW w:w="1320" w:type="dxa"/>
            <w:tcBorders>
              <w:top w:val="nil"/>
              <w:left w:val="nil"/>
              <w:bottom w:val="nil"/>
              <w:right w:val="nil"/>
            </w:tcBorders>
            <w:shd w:val="clear" w:color="auto" w:fill="auto"/>
            <w:noWrap/>
            <w:vAlign w:val="bottom"/>
            <w:hideMark/>
          </w:tcPr>
          <w:p w14:paraId="5BFCE2A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(3,229.407)</w:t>
            </w:r>
          </w:p>
        </w:tc>
      </w:tr>
      <w:tr w:rsidR="00252D78" w:rsidRPr="00A333A3" w14:paraId="2842C67C" w14:textId="77777777" w:rsidTr="00252D78">
        <w:trPr>
          <w:trHeight w:val="320"/>
        </w:trPr>
        <w:tc>
          <w:tcPr>
            <w:tcW w:w="2980" w:type="dxa"/>
            <w:tcBorders>
              <w:top w:val="nil"/>
              <w:left w:val="nil"/>
              <w:bottom w:val="nil"/>
              <w:right w:val="nil"/>
            </w:tcBorders>
            <w:shd w:val="clear" w:color="auto" w:fill="auto"/>
            <w:noWrap/>
            <w:vAlign w:val="bottom"/>
            <w:hideMark/>
          </w:tcPr>
          <w:p w14:paraId="136161FB" w14:textId="77777777" w:rsidR="00252D78" w:rsidRPr="00A333A3" w:rsidRDefault="00252D78" w:rsidP="00252D78">
            <w:pPr>
              <w:spacing w:after="0" w:line="240" w:lineRule="auto"/>
              <w:jc w:val="center"/>
              <w:rPr>
                <w:rFonts w:eastAsia="Times New Roman" w:cstheme="minorHAnsi"/>
                <w:color w:val="000000"/>
                <w:lang w:eastAsia="de-DE"/>
              </w:rPr>
            </w:pPr>
          </w:p>
        </w:tc>
        <w:tc>
          <w:tcPr>
            <w:tcW w:w="1868" w:type="dxa"/>
            <w:tcBorders>
              <w:top w:val="nil"/>
              <w:left w:val="single" w:sz="4" w:space="0" w:color="auto"/>
              <w:bottom w:val="nil"/>
              <w:right w:val="nil"/>
            </w:tcBorders>
            <w:shd w:val="clear" w:color="auto" w:fill="auto"/>
            <w:noWrap/>
            <w:vAlign w:val="bottom"/>
            <w:hideMark/>
          </w:tcPr>
          <w:p w14:paraId="19F89ED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 </w:t>
            </w:r>
          </w:p>
        </w:tc>
        <w:tc>
          <w:tcPr>
            <w:tcW w:w="1462" w:type="dxa"/>
            <w:tcBorders>
              <w:top w:val="nil"/>
              <w:left w:val="nil"/>
              <w:bottom w:val="nil"/>
              <w:right w:val="single" w:sz="4" w:space="0" w:color="auto"/>
            </w:tcBorders>
            <w:shd w:val="clear" w:color="auto" w:fill="auto"/>
            <w:noWrap/>
            <w:vAlign w:val="bottom"/>
            <w:hideMark/>
          </w:tcPr>
          <w:p w14:paraId="71F1A0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 </w:t>
            </w:r>
          </w:p>
        </w:tc>
        <w:tc>
          <w:tcPr>
            <w:tcW w:w="1320" w:type="dxa"/>
            <w:tcBorders>
              <w:top w:val="nil"/>
              <w:left w:val="nil"/>
              <w:bottom w:val="nil"/>
              <w:right w:val="nil"/>
            </w:tcBorders>
            <w:shd w:val="clear" w:color="auto" w:fill="auto"/>
            <w:noWrap/>
            <w:vAlign w:val="bottom"/>
            <w:hideMark/>
          </w:tcPr>
          <w:p w14:paraId="5DA54487" w14:textId="77777777" w:rsidR="00252D78" w:rsidRPr="00A333A3" w:rsidRDefault="00252D78" w:rsidP="00252D78">
            <w:pPr>
              <w:spacing w:after="0" w:line="240" w:lineRule="auto"/>
              <w:jc w:val="center"/>
              <w:rPr>
                <w:rFonts w:eastAsia="Times New Roman" w:cstheme="minorHAnsi"/>
                <w:color w:val="000000"/>
                <w:lang w:eastAsia="de-DE"/>
              </w:rPr>
            </w:pPr>
          </w:p>
        </w:tc>
      </w:tr>
      <w:tr w:rsidR="00252D78" w:rsidRPr="00A333A3" w14:paraId="0D89893A" w14:textId="77777777" w:rsidTr="00252D78">
        <w:trPr>
          <w:trHeight w:val="320"/>
        </w:trPr>
        <w:tc>
          <w:tcPr>
            <w:tcW w:w="2980" w:type="dxa"/>
            <w:tcBorders>
              <w:top w:val="nil"/>
              <w:left w:val="nil"/>
              <w:bottom w:val="single" w:sz="4" w:space="0" w:color="auto"/>
              <w:right w:val="nil"/>
            </w:tcBorders>
            <w:shd w:val="clear" w:color="auto" w:fill="auto"/>
            <w:noWrap/>
            <w:vAlign w:val="bottom"/>
            <w:hideMark/>
          </w:tcPr>
          <w:p w14:paraId="24C55BEA"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Observations</w:t>
            </w:r>
            <w:proofErr w:type="spellEnd"/>
          </w:p>
        </w:tc>
        <w:tc>
          <w:tcPr>
            <w:tcW w:w="1868" w:type="dxa"/>
            <w:tcBorders>
              <w:top w:val="nil"/>
              <w:left w:val="single" w:sz="4" w:space="0" w:color="auto"/>
              <w:bottom w:val="single" w:sz="4" w:space="0" w:color="000000"/>
              <w:right w:val="nil"/>
            </w:tcBorders>
            <w:shd w:val="clear" w:color="auto" w:fill="auto"/>
            <w:noWrap/>
            <w:vAlign w:val="bottom"/>
            <w:hideMark/>
          </w:tcPr>
          <w:p w14:paraId="4263E3D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2,327</w:t>
            </w:r>
          </w:p>
        </w:tc>
        <w:tc>
          <w:tcPr>
            <w:tcW w:w="1462" w:type="dxa"/>
            <w:tcBorders>
              <w:top w:val="nil"/>
              <w:left w:val="nil"/>
              <w:bottom w:val="single" w:sz="4" w:space="0" w:color="000000"/>
              <w:right w:val="single" w:sz="4" w:space="0" w:color="auto"/>
            </w:tcBorders>
            <w:shd w:val="clear" w:color="auto" w:fill="auto"/>
            <w:noWrap/>
            <w:vAlign w:val="bottom"/>
            <w:hideMark/>
          </w:tcPr>
          <w:p w14:paraId="0D27B18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2,327</w:t>
            </w:r>
          </w:p>
        </w:tc>
        <w:tc>
          <w:tcPr>
            <w:tcW w:w="1320" w:type="dxa"/>
            <w:tcBorders>
              <w:top w:val="nil"/>
              <w:left w:val="nil"/>
              <w:bottom w:val="single" w:sz="4" w:space="0" w:color="000000"/>
              <w:right w:val="nil"/>
            </w:tcBorders>
            <w:shd w:val="clear" w:color="auto" w:fill="auto"/>
            <w:noWrap/>
            <w:vAlign w:val="bottom"/>
            <w:hideMark/>
          </w:tcPr>
          <w:p w14:paraId="46D251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1,467</w:t>
            </w:r>
          </w:p>
        </w:tc>
      </w:tr>
      <w:tr w:rsidR="00252D78" w:rsidRPr="00A333A3" w14:paraId="0472C869" w14:textId="77777777" w:rsidTr="00252D78">
        <w:trPr>
          <w:trHeight w:val="300"/>
        </w:trPr>
        <w:tc>
          <w:tcPr>
            <w:tcW w:w="7630" w:type="dxa"/>
            <w:gridSpan w:val="4"/>
            <w:tcBorders>
              <w:top w:val="nil"/>
              <w:left w:val="nil"/>
              <w:bottom w:val="nil"/>
              <w:right w:val="nil"/>
            </w:tcBorders>
            <w:shd w:val="clear" w:color="auto" w:fill="auto"/>
            <w:noWrap/>
            <w:vAlign w:val="bottom"/>
            <w:hideMark/>
          </w:tcPr>
          <w:p w14:paraId="7062415F" w14:textId="67B39DFC"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Standard </w:t>
            </w:r>
            <w:proofErr w:type="spellStart"/>
            <w:r w:rsidRPr="00A333A3">
              <w:rPr>
                <w:rFonts w:eastAsia="Times New Roman" w:cstheme="minorHAnsi"/>
                <w:lang w:eastAsia="de-DE"/>
              </w:rPr>
              <w:t>errors</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parentheses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country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dummies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included</w:t>
            </w:r>
            <w:proofErr w:type="spellEnd"/>
            <w:r w:rsidRPr="00A333A3">
              <w:rPr>
                <w:rFonts w:eastAsia="Times New Roman" w:cstheme="minorHAnsi"/>
                <w:lang w:eastAsia="de-DE"/>
              </w:rPr>
              <w:t xml:space="preserve"> but not </w:t>
            </w:r>
            <w:proofErr w:type="spellStart"/>
            <w:r w:rsidRPr="00A333A3">
              <w:rPr>
                <w:rFonts w:eastAsia="Times New Roman" w:cstheme="minorHAnsi"/>
                <w:lang w:eastAsia="de-DE"/>
              </w:rPr>
              <w:t>shown</w:t>
            </w:r>
            <w:proofErr w:type="spellEnd"/>
            <w:r w:rsidRPr="00A333A3">
              <w:rPr>
                <w:rFonts w:eastAsia="Times New Roman" w:cstheme="minorHAnsi"/>
                <w:lang w:eastAsia="de-DE"/>
              </w:rPr>
              <w:t>.</w:t>
            </w:r>
          </w:p>
        </w:tc>
      </w:tr>
      <w:tr w:rsidR="00252D78" w:rsidRPr="00A333A3" w14:paraId="70AD8808" w14:textId="77777777" w:rsidTr="00252D78">
        <w:trPr>
          <w:trHeight w:val="300"/>
        </w:trPr>
        <w:tc>
          <w:tcPr>
            <w:tcW w:w="2980" w:type="dxa"/>
            <w:tcBorders>
              <w:top w:val="nil"/>
              <w:left w:val="nil"/>
              <w:bottom w:val="nil"/>
              <w:right w:val="nil"/>
            </w:tcBorders>
            <w:shd w:val="clear" w:color="auto" w:fill="auto"/>
            <w:noWrap/>
            <w:vAlign w:val="bottom"/>
            <w:hideMark/>
          </w:tcPr>
          <w:p w14:paraId="427F110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p&lt;0.01, ** p&lt;0.05, * p&lt;0.1</w:t>
            </w:r>
          </w:p>
        </w:tc>
        <w:tc>
          <w:tcPr>
            <w:tcW w:w="1868" w:type="dxa"/>
            <w:tcBorders>
              <w:top w:val="nil"/>
              <w:left w:val="nil"/>
              <w:bottom w:val="nil"/>
              <w:right w:val="nil"/>
            </w:tcBorders>
            <w:shd w:val="clear" w:color="auto" w:fill="auto"/>
            <w:noWrap/>
            <w:vAlign w:val="bottom"/>
            <w:hideMark/>
          </w:tcPr>
          <w:p w14:paraId="1FBD0BD1" w14:textId="77777777" w:rsidR="00252D78" w:rsidRPr="00A333A3" w:rsidRDefault="00252D78" w:rsidP="00252D78">
            <w:pPr>
              <w:spacing w:after="0" w:line="240" w:lineRule="auto"/>
              <w:rPr>
                <w:rFonts w:eastAsia="Times New Roman" w:cstheme="minorHAnsi"/>
                <w:lang w:eastAsia="de-DE"/>
              </w:rPr>
            </w:pPr>
          </w:p>
        </w:tc>
        <w:tc>
          <w:tcPr>
            <w:tcW w:w="1462" w:type="dxa"/>
            <w:tcBorders>
              <w:top w:val="nil"/>
              <w:left w:val="nil"/>
              <w:bottom w:val="nil"/>
              <w:right w:val="nil"/>
            </w:tcBorders>
            <w:shd w:val="clear" w:color="auto" w:fill="auto"/>
            <w:noWrap/>
            <w:vAlign w:val="bottom"/>
            <w:hideMark/>
          </w:tcPr>
          <w:p w14:paraId="327B1556" w14:textId="77777777" w:rsidR="00252D78" w:rsidRPr="00A333A3" w:rsidRDefault="00252D78" w:rsidP="00252D78">
            <w:pPr>
              <w:spacing w:after="0" w:line="240" w:lineRule="auto"/>
              <w:rPr>
                <w:rFonts w:eastAsia="Times New Roman" w:cstheme="minorHAnsi"/>
                <w:lang w:eastAsia="de-DE"/>
              </w:rPr>
            </w:pPr>
          </w:p>
        </w:tc>
        <w:tc>
          <w:tcPr>
            <w:tcW w:w="1320" w:type="dxa"/>
            <w:tcBorders>
              <w:top w:val="nil"/>
              <w:left w:val="nil"/>
              <w:bottom w:val="nil"/>
              <w:right w:val="nil"/>
            </w:tcBorders>
            <w:shd w:val="clear" w:color="auto" w:fill="auto"/>
            <w:noWrap/>
            <w:vAlign w:val="bottom"/>
            <w:hideMark/>
          </w:tcPr>
          <w:p w14:paraId="36EE57DD" w14:textId="77777777" w:rsidR="00252D78" w:rsidRPr="00A333A3" w:rsidRDefault="00252D78" w:rsidP="00252D78">
            <w:pPr>
              <w:spacing w:after="0" w:line="240" w:lineRule="auto"/>
              <w:rPr>
                <w:rFonts w:eastAsia="Times New Roman" w:cstheme="minorHAnsi"/>
                <w:lang w:eastAsia="de-DE"/>
              </w:rPr>
            </w:pPr>
          </w:p>
        </w:tc>
      </w:tr>
    </w:tbl>
    <w:p w14:paraId="4C489770" w14:textId="77777777" w:rsidR="00252D78" w:rsidRPr="005D0EF3" w:rsidRDefault="00252D78">
      <w:pPr>
        <w:rPr>
          <w:rFonts w:cs="Calibri"/>
          <w:lang w:val="en-US"/>
        </w:rPr>
      </w:pPr>
    </w:p>
    <w:p w14:paraId="17E67955" w14:textId="77777777" w:rsidR="00252D78" w:rsidRDefault="00252D78">
      <w:pPr>
        <w:rPr>
          <w:rFonts w:cs="Calibri"/>
          <w:lang w:val="en-US"/>
        </w:rPr>
      </w:pPr>
      <w:r>
        <w:rPr>
          <w:rFonts w:cs="Calibri"/>
          <w:lang w:val="en-US"/>
        </w:rPr>
        <w:br w:type="page"/>
      </w:r>
    </w:p>
    <w:p w14:paraId="7FC97CF4" w14:textId="5AFED360" w:rsidR="00064D1B" w:rsidRPr="00252D78" w:rsidRDefault="00064D1B" w:rsidP="00064D1B">
      <w:pPr>
        <w:rPr>
          <w:lang w:val="en-US"/>
        </w:rPr>
      </w:pPr>
      <w:r w:rsidRPr="00252D78">
        <w:rPr>
          <w:rFonts w:cs="Calibri"/>
          <w:lang w:val="en-US"/>
        </w:rPr>
        <w:lastRenderedPageBreak/>
        <w:t>Table A.3:</w:t>
      </w:r>
      <w:r w:rsidRPr="00252D78">
        <w:rPr>
          <w:rFonts w:eastAsia="Times New Roman" w:cs="Times New Roman"/>
          <w:bCs/>
          <w:noProof/>
          <w:color w:val="000000"/>
          <w:lang w:val="en-GB"/>
        </w:rPr>
        <w:t xml:space="preserve"> Principal component factor analyses of preferences towards different areas of government spending </w:t>
      </w:r>
      <w:r w:rsidR="004E4DE5">
        <w:rPr>
          <w:rFonts w:eastAsia="Times New Roman" w:cs="Times New Roman"/>
          <w:bCs/>
          <w:noProof/>
          <w:color w:val="000000"/>
          <w:lang w:val="en-GB"/>
        </w:rPr>
        <w:t>(INVEDUC</w:t>
      </w:r>
      <w:r w:rsidRPr="00252D78">
        <w:rPr>
          <w:rFonts w:eastAsia="Times New Roman" w:cs="Times New Roman"/>
          <w:bCs/>
          <w:noProof/>
          <w:color w:val="000000"/>
          <w:lang w:val="en-GB"/>
        </w:rPr>
        <w:t xml:space="preserve"> </w:t>
      </w:r>
      <w:r w:rsidR="004E4DE5">
        <w:rPr>
          <w:rFonts w:eastAsia="Times New Roman" w:cs="Times New Roman"/>
          <w:bCs/>
          <w:noProof/>
          <w:color w:val="000000"/>
          <w:lang w:val="en-GB"/>
        </w:rPr>
        <w:t>2014</w:t>
      </w:r>
      <w:r w:rsidRPr="00252D78">
        <w:rPr>
          <w:rFonts w:eastAsia="Times New Roman" w:cs="Times New Roman"/>
          <w:bCs/>
          <w:noProof/>
          <w:color w:val="000000"/>
          <w:lang w:val="en-GB"/>
        </w:rPr>
        <w:t>) and government responsibility (ESS 2008)</w:t>
      </w:r>
    </w:p>
    <w:tbl>
      <w:tblPr>
        <w:tblW w:w="8996" w:type="dxa"/>
        <w:tblInd w:w="55" w:type="dxa"/>
        <w:tblCellMar>
          <w:left w:w="70" w:type="dxa"/>
          <w:right w:w="70" w:type="dxa"/>
        </w:tblCellMar>
        <w:tblLook w:val="04A0" w:firstRow="1" w:lastRow="0" w:firstColumn="1" w:lastColumn="0" w:noHBand="0" w:noVBand="1"/>
      </w:tblPr>
      <w:tblGrid>
        <w:gridCol w:w="4783"/>
        <w:gridCol w:w="1566"/>
        <w:gridCol w:w="2355"/>
        <w:gridCol w:w="146"/>
        <w:gridCol w:w="146"/>
      </w:tblGrid>
      <w:tr w:rsidR="00064D1B" w:rsidRPr="00A333A3" w14:paraId="493D2288" w14:textId="77777777" w:rsidTr="00064D1B">
        <w:trPr>
          <w:trHeight w:val="240"/>
        </w:trPr>
        <w:tc>
          <w:tcPr>
            <w:tcW w:w="8850" w:type="dxa"/>
            <w:gridSpan w:val="4"/>
            <w:tcBorders>
              <w:top w:val="nil"/>
              <w:left w:val="nil"/>
              <w:bottom w:val="nil"/>
              <w:right w:val="nil"/>
            </w:tcBorders>
            <w:shd w:val="clear" w:color="auto" w:fill="auto"/>
            <w:noWrap/>
            <w:vAlign w:val="bottom"/>
            <w:hideMark/>
          </w:tcPr>
          <w:p w14:paraId="77CB23EB" w14:textId="35A39A18" w:rsidR="00064D1B" w:rsidRPr="00A333A3" w:rsidRDefault="004E4DE5" w:rsidP="00CA0B0F">
            <w:pPr>
              <w:rPr>
                <w:rFonts w:eastAsia="Times New Roman" w:cstheme="minorHAnsi"/>
                <w:noProof/>
                <w:color w:val="000000"/>
                <w:lang w:val="en-GB"/>
              </w:rPr>
            </w:pPr>
            <w:r w:rsidRPr="00A333A3">
              <w:rPr>
                <w:rFonts w:eastAsia="Times New Roman" w:cstheme="minorHAnsi"/>
                <w:noProof/>
                <w:color w:val="000000"/>
                <w:lang w:val="en-GB"/>
              </w:rPr>
              <w:t>INVEDUC</w:t>
            </w:r>
            <w:r w:rsidR="00064D1B" w:rsidRPr="00A333A3">
              <w:rPr>
                <w:rFonts w:eastAsia="Times New Roman" w:cstheme="minorHAnsi"/>
                <w:noProof/>
                <w:color w:val="000000"/>
                <w:lang w:val="en-GB"/>
              </w:rPr>
              <w:t xml:space="preserve"> survey: Rotated factor loadings of principal component factor analysis (seven countries)</w:t>
            </w:r>
          </w:p>
        </w:tc>
        <w:tc>
          <w:tcPr>
            <w:tcW w:w="146" w:type="dxa"/>
            <w:tcBorders>
              <w:top w:val="nil"/>
              <w:left w:val="nil"/>
              <w:bottom w:val="nil"/>
              <w:right w:val="nil"/>
            </w:tcBorders>
            <w:shd w:val="clear" w:color="auto" w:fill="auto"/>
            <w:noWrap/>
            <w:vAlign w:val="bottom"/>
            <w:hideMark/>
          </w:tcPr>
          <w:p w14:paraId="472DF5D7" w14:textId="77777777" w:rsidR="00064D1B" w:rsidRPr="00A333A3" w:rsidRDefault="00064D1B" w:rsidP="00CA0B0F">
            <w:pPr>
              <w:rPr>
                <w:rFonts w:eastAsia="Times New Roman" w:cstheme="minorHAnsi"/>
                <w:noProof/>
                <w:color w:val="000000"/>
                <w:lang w:val="en-GB"/>
              </w:rPr>
            </w:pPr>
          </w:p>
        </w:tc>
      </w:tr>
      <w:tr w:rsidR="00064D1B" w:rsidRPr="00A333A3" w14:paraId="22C4A202" w14:textId="77777777" w:rsidTr="004E4DE5">
        <w:trPr>
          <w:trHeight w:val="240"/>
        </w:trPr>
        <w:tc>
          <w:tcPr>
            <w:tcW w:w="4783" w:type="dxa"/>
            <w:tcBorders>
              <w:top w:val="nil"/>
              <w:left w:val="nil"/>
              <w:bottom w:val="single" w:sz="4" w:space="0" w:color="auto"/>
              <w:right w:val="nil"/>
            </w:tcBorders>
            <w:shd w:val="clear" w:color="auto" w:fill="auto"/>
            <w:noWrap/>
            <w:vAlign w:val="bottom"/>
            <w:hideMark/>
          </w:tcPr>
          <w:p w14:paraId="496284B0"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Variable</w:t>
            </w:r>
          </w:p>
        </w:tc>
        <w:tc>
          <w:tcPr>
            <w:tcW w:w="1566" w:type="dxa"/>
            <w:tcBorders>
              <w:top w:val="nil"/>
              <w:left w:val="nil"/>
              <w:bottom w:val="single" w:sz="4" w:space="0" w:color="auto"/>
              <w:right w:val="nil"/>
            </w:tcBorders>
            <w:shd w:val="clear" w:color="auto" w:fill="auto"/>
            <w:noWrap/>
            <w:vAlign w:val="center"/>
            <w:hideMark/>
          </w:tcPr>
          <w:p w14:paraId="63892023"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Factor1</w:t>
            </w:r>
          </w:p>
        </w:tc>
        <w:tc>
          <w:tcPr>
            <w:tcW w:w="2355" w:type="dxa"/>
            <w:tcBorders>
              <w:top w:val="nil"/>
              <w:left w:val="nil"/>
              <w:bottom w:val="single" w:sz="4" w:space="0" w:color="auto"/>
              <w:right w:val="nil"/>
            </w:tcBorders>
            <w:shd w:val="clear" w:color="auto" w:fill="auto"/>
            <w:noWrap/>
            <w:vAlign w:val="center"/>
            <w:hideMark/>
          </w:tcPr>
          <w:p w14:paraId="1EA2D481"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Uniqueness</w:t>
            </w:r>
          </w:p>
        </w:tc>
        <w:tc>
          <w:tcPr>
            <w:tcW w:w="146" w:type="dxa"/>
            <w:tcBorders>
              <w:top w:val="nil"/>
              <w:left w:val="nil"/>
              <w:bottom w:val="nil"/>
              <w:right w:val="nil"/>
            </w:tcBorders>
            <w:shd w:val="clear" w:color="auto" w:fill="auto"/>
            <w:noWrap/>
            <w:vAlign w:val="bottom"/>
            <w:hideMark/>
          </w:tcPr>
          <w:p w14:paraId="67BF2104"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2A629396" w14:textId="77777777" w:rsidR="00064D1B" w:rsidRPr="00A333A3" w:rsidRDefault="00064D1B" w:rsidP="00CA0B0F">
            <w:pPr>
              <w:rPr>
                <w:rFonts w:eastAsia="Times New Roman" w:cstheme="minorHAnsi"/>
                <w:noProof/>
                <w:color w:val="000000"/>
                <w:lang w:val="en-GB"/>
              </w:rPr>
            </w:pPr>
          </w:p>
        </w:tc>
      </w:tr>
      <w:tr w:rsidR="00064D1B" w:rsidRPr="00A333A3" w14:paraId="7A4DFF9D" w14:textId="77777777" w:rsidTr="004E4DE5">
        <w:trPr>
          <w:trHeight w:val="240"/>
        </w:trPr>
        <w:tc>
          <w:tcPr>
            <w:tcW w:w="4783" w:type="dxa"/>
            <w:tcBorders>
              <w:top w:val="single" w:sz="4" w:space="0" w:color="auto"/>
              <w:left w:val="nil"/>
              <w:bottom w:val="nil"/>
              <w:right w:val="nil"/>
            </w:tcBorders>
            <w:shd w:val="clear" w:color="auto" w:fill="auto"/>
            <w:noWrap/>
            <w:vAlign w:val="bottom"/>
            <w:hideMark/>
          </w:tcPr>
          <w:p w14:paraId="6C87E943"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Healthcare</w:t>
            </w:r>
          </w:p>
        </w:tc>
        <w:tc>
          <w:tcPr>
            <w:tcW w:w="1566" w:type="dxa"/>
            <w:tcBorders>
              <w:top w:val="single" w:sz="4" w:space="0" w:color="auto"/>
              <w:left w:val="nil"/>
              <w:bottom w:val="nil"/>
              <w:right w:val="nil"/>
            </w:tcBorders>
            <w:shd w:val="clear" w:color="auto" w:fill="auto"/>
            <w:noWrap/>
            <w:vAlign w:val="center"/>
            <w:hideMark/>
          </w:tcPr>
          <w:p w14:paraId="350C9492"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0.7096</w:t>
            </w:r>
          </w:p>
        </w:tc>
        <w:tc>
          <w:tcPr>
            <w:tcW w:w="2355" w:type="dxa"/>
            <w:tcBorders>
              <w:top w:val="single" w:sz="4" w:space="0" w:color="auto"/>
              <w:left w:val="nil"/>
              <w:bottom w:val="nil"/>
              <w:right w:val="nil"/>
            </w:tcBorders>
            <w:shd w:val="clear" w:color="auto" w:fill="auto"/>
            <w:noWrap/>
            <w:vAlign w:val="center"/>
            <w:hideMark/>
          </w:tcPr>
          <w:p w14:paraId="3EAC67CD"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0.4965</w:t>
            </w:r>
          </w:p>
        </w:tc>
        <w:tc>
          <w:tcPr>
            <w:tcW w:w="146" w:type="dxa"/>
            <w:tcBorders>
              <w:top w:val="nil"/>
              <w:left w:val="nil"/>
              <w:bottom w:val="nil"/>
              <w:right w:val="nil"/>
            </w:tcBorders>
            <w:shd w:val="clear" w:color="auto" w:fill="auto"/>
            <w:noWrap/>
            <w:vAlign w:val="bottom"/>
            <w:hideMark/>
          </w:tcPr>
          <w:p w14:paraId="7716F73D"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4717E236" w14:textId="77777777" w:rsidR="00064D1B" w:rsidRPr="00A333A3" w:rsidRDefault="00064D1B" w:rsidP="00CA0B0F">
            <w:pPr>
              <w:rPr>
                <w:rFonts w:eastAsia="Times New Roman" w:cstheme="minorHAnsi"/>
                <w:noProof/>
                <w:color w:val="000000"/>
                <w:lang w:val="en-GB"/>
              </w:rPr>
            </w:pPr>
          </w:p>
        </w:tc>
      </w:tr>
      <w:tr w:rsidR="00064D1B" w:rsidRPr="00A333A3" w14:paraId="3FBB9E44" w14:textId="77777777" w:rsidTr="00064D1B">
        <w:trPr>
          <w:trHeight w:val="240"/>
        </w:trPr>
        <w:tc>
          <w:tcPr>
            <w:tcW w:w="4783" w:type="dxa"/>
            <w:tcBorders>
              <w:top w:val="nil"/>
              <w:left w:val="nil"/>
              <w:bottom w:val="nil"/>
              <w:right w:val="nil"/>
            </w:tcBorders>
            <w:shd w:val="clear" w:color="auto" w:fill="auto"/>
            <w:noWrap/>
            <w:vAlign w:val="bottom"/>
            <w:hideMark/>
          </w:tcPr>
          <w:p w14:paraId="1D542D9D"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Pensions</w:t>
            </w:r>
          </w:p>
        </w:tc>
        <w:tc>
          <w:tcPr>
            <w:tcW w:w="1566" w:type="dxa"/>
            <w:tcBorders>
              <w:top w:val="nil"/>
              <w:left w:val="nil"/>
              <w:bottom w:val="nil"/>
              <w:right w:val="nil"/>
            </w:tcBorders>
            <w:shd w:val="clear" w:color="auto" w:fill="auto"/>
            <w:noWrap/>
            <w:vAlign w:val="center"/>
            <w:hideMark/>
          </w:tcPr>
          <w:p w14:paraId="41669203"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0.6746</w:t>
            </w:r>
          </w:p>
        </w:tc>
        <w:tc>
          <w:tcPr>
            <w:tcW w:w="2355" w:type="dxa"/>
            <w:tcBorders>
              <w:top w:val="nil"/>
              <w:left w:val="nil"/>
              <w:bottom w:val="nil"/>
              <w:right w:val="nil"/>
            </w:tcBorders>
            <w:shd w:val="clear" w:color="auto" w:fill="auto"/>
            <w:noWrap/>
            <w:vAlign w:val="center"/>
            <w:hideMark/>
          </w:tcPr>
          <w:p w14:paraId="16FC5CDA"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0.5449</w:t>
            </w:r>
          </w:p>
        </w:tc>
        <w:tc>
          <w:tcPr>
            <w:tcW w:w="146" w:type="dxa"/>
            <w:tcBorders>
              <w:top w:val="nil"/>
              <w:left w:val="nil"/>
              <w:bottom w:val="nil"/>
              <w:right w:val="nil"/>
            </w:tcBorders>
            <w:shd w:val="clear" w:color="auto" w:fill="auto"/>
            <w:noWrap/>
            <w:vAlign w:val="bottom"/>
            <w:hideMark/>
          </w:tcPr>
          <w:p w14:paraId="6A82CFEA"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376F311B" w14:textId="77777777" w:rsidR="00064D1B" w:rsidRPr="00A333A3" w:rsidRDefault="00064D1B" w:rsidP="00CA0B0F">
            <w:pPr>
              <w:rPr>
                <w:rFonts w:eastAsia="Times New Roman" w:cstheme="minorHAnsi"/>
                <w:noProof/>
                <w:color w:val="000000"/>
                <w:lang w:val="en-GB"/>
              </w:rPr>
            </w:pPr>
          </w:p>
        </w:tc>
      </w:tr>
      <w:tr w:rsidR="00064D1B" w:rsidRPr="00A333A3" w14:paraId="38803072" w14:textId="77777777" w:rsidTr="00064D1B">
        <w:trPr>
          <w:trHeight w:val="240"/>
        </w:trPr>
        <w:tc>
          <w:tcPr>
            <w:tcW w:w="4783" w:type="dxa"/>
            <w:tcBorders>
              <w:top w:val="nil"/>
              <w:left w:val="nil"/>
              <w:bottom w:val="nil"/>
              <w:right w:val="nil"/>
            </w:tcBorders>
            <w:shd w:val="clear" w:color="auto" w:fill="auto"/>
            <w:noWrap/>
            <w:vAlign w:val="bottom"/>
            <w:hideMark/>
          </w:tcPr>
          <w:p w14:paraId="1BB37F28"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Unemployment benefits</w:t>
            </w:r>
          </w:p>
        </w:tc>
        <w:tc>
          <w:tcPr>
            <w:tcW w:w="1566" w:type="dxa"/>
            <w:tcBorders>
              <w:top w:val="nil"/>
              <w:left w:val="nil"/>
              <w:bottom w:val="nil"/>
              <w:right w:val="nil"/>
            </w:tcBorders>
            <w:shd w:val="clear" w:color="auto" w:fill="auto"/>
            <w:noWrap/>
            <w:vAlign w:val="center"/>
            <w:hideMark/>
          </w:tcPr>
          <w:p w14:paraId="5021DCF3"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0.6672</w:t>
            </w:r>
          </w:p>
        </w:tc>
        <w:tc>
          <w:tcPr>
            <w:tcW w:w="2355" w:type="dxa"/>
            <w:tcBorders>
              <w:top w:val="nil"/>
              <w:left w:val="nil"/>
              <w:bottom w:val="nil"/>
              <w:right w:val="nil"/>
            </w:tcBorders>
            <w:shd w:val="clear" w:color="auto" w:fill="auto"/>
            <w:noWrap/>
            <w:vAlign w:val="center"/>
            <w:hideMark/>
          </w:tcPr>
          <w:p w14:paraId="3E2631B1"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0.5548</w:t>
            </w:r>
          </w:p>
        </w:tc>
        <w:tc>
          <w:tcPr>
            <w:tcW w:w="146" w:type="dxa"/>
            <w:tcBorders>
              <w:top w:val="nil"/>
              <w:left w:val="nil"/>
              <w:bottom w:val="nil"/>
              <w:right w:val="nil"/>
            </w:tcBorders>
            <w:shd w:val="clear" w:color="auto" w:fill="auto"/>
            <w:noWrap/>
            <w:vAlign w:val="bottom"/>
            <w:hideMark/>
          </w:tcPr>
          <w:p w14:paraId="5A4D1DDA"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5B7F2A22" w14:textId="77777777" w:rsidR="00064D1B" w:rsidRPr="00A333A3" w:rsidRDefault="00064D1B" w:rsidP="00CA0B0F">
            <w:pPr>
              <w:rPr>
                <w:rFonts w:eastAsia="Times New Roman" w:cstheme="minorHAnsi"/>
                <w:noProof/>
                <w:color w:val="000000"/>
                <w:lang w:val="en-GB"/>
              </w:rPr>
            </w:pPr>
          </w:p>
        </w:tc>
      </w:tr>
      <w:tr w:rsidR="00064D1B" w:rsidRPr="00A333A3" w14:paraId="7A27694E" w14:textId="77777777" w:rsidTr="00064D1B">
        <w:trPr>
          <w:trHeight w:val="240"/>
        </w:trPr>
        <w:tc>
          <w:tcPr>
            <w:tcW w:w="4783" w:type="dxa"/>
            <w:tcBorders>
              <w:top w:val="nil"/>
              <w:left w:val="nil"/>
              <w:bottom w:val="nil"/>
              <w:right w:val="nil"/>
            </w:tcBorders>
            <w:shd w:val="clear" w:color="auto" w:fill="auto"/>
            <w:noWrap/>
            <w:vAlign w:val="bottom"/>
            <w:hideMark/>
          </w:tcPr>
          <w:p w14:paraId="28CF53F1"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Childcare</w:t>
            </w:r>
          </w:p>
        </w:tc>
        <w:tc>
          <w:tcPr>
            <w:tcW w:w="1566" w:type="dxa"/>
            <w:tcBorders>
              <w:top w:val="nil"/>
              <w:left w:val="nil"/>
              <w:bottom w:val="nil"/>
              <w:right w:val="nil"/>
            </w:tcBorders>
            <w:shd w:val="clear" w:color="auto" w:fill="auto"/>
            <w:noWrap/>
            <w:vAlign w:val="center"/>
            <w:hideMark/>
          </w:tcPr>
          <w:p w14:paraId="34D405D0"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0.5203</w:t>
            </w:r>
          </w:p>
        </w:tc>
        <w:tc>
          <w:tcPr>
            <w:tcW w:w="2355" w:type="dxa"/>
            <w:tcBorders>
              <w:top w:val="nil"/>
              <w:left w:val="nil"/>
              <w:bottom w:val="nil"/>
              <w:right w:val="nil"/>
            </w:tcBorders>
            <w:shd w:val="clear" w:color="auto" w:fill="auto"/>
            <w:noWrap/>
            <w:vAlign w:val="center"/>
            <w:hideMark/>
          </w:tcPr>
          <w:p w14:paraId="44EFDE6B"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0.7292</w:t>
            </w:r>
          </w:p>
        </w:tc>
        <w:tc>
          <w:tcPr>
            <w:tcW w:w="146" w:type="dxa"/>
            <w:tcBorders>
              <w:top w:val="nil"/>
              <w:left w:val="nil"/>
              <w:bottom w:val="nil"/>
              <w:right w:val="nil"/>
            </w:tcBorders>
            <w:shd w:val="clear" w:color="auto" w:fill="auto"/>
            <w:noWrap/>
            <w:vAlign w:val="bottom"/>
            <w:hideMark/>
          </w:tcPr>
          <w:p w14:paraId="41349141"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18B5310C" w14:textId="77777777" w:rsidR="00064D1B" w:rsidRPr="00A333A3" w:rsidRDefault="00064D1B" w:rsidP="00CA0B0F">
            <w:pPr>
              <w:rPr>
                <w:rFonts w:eastAsia="Times New Roman" w:cstheme="minorHAnsi"/>
                <w:noProof/>
                <w:color w:val="000000"/>
                <w:lang w:val="en-GB"/>
              </w:rPr>
            </w:pPr>
          </w:p>
        </w:tc>
      </w:tr>
      <w:tr w:rsidR="00064D1B" w:rsidRPr="00A333A3" w14:paraId="17E12682" w14:textId="77777777" w:rsidTr="00064D1B">
        <w:trPr>
          <w:trHeight w:val="240"/>
        </w:trPr>
        <w:tc>
          <w:tcPr>
            <w:tcW w:w="4783" w:type="dxa"/>
            <w:tcBorders>
              <w:top w:val="nil"/>
              <w:left w:val="nil"/>
              <w:bottom w:val="nil"/>
              <w:right w:val="nil"/>
            </w:tcBorders>
            <w:shd w:val="clear" w:color="auto" w:fill="auto"/>
            <w:noWrap/>
            <w:vAlign w:val="bottom"/>
            <w:hideMark/>
          </w:tcPr>
          <w:p w14:paraId="54FFCE45" w14:textId="77777777" w:rsidR="00064D1B" w:rsidRPr="00A333A3" w:rsidRDefault="00064D1B" w:rsidP="00CA0B0F">
            <w:pPr>
              <w:rPr>
                <w:rFonts w:eastAsia="Times New Roman" w:cstheme="minorHAnsi"/>
                <w:noProof/>
                <w:color w:val="000000"/>
                <w:lang w:val="en-GB"/>
              </w:rPr>
            </w:pPr>
          </w:p>
        </w:tc>
        <w:tc>
          <w:tcPr>
            <w:tcW w:w="1566" w:type="dxa"/>
            <w:tcBorders>
              <w:top w:val="nil"/>
              <w:left w:val="nil"/>
              <w:bottom w:val="nil"/>
              <w:right w:val="nil"/>
            </w:tcBorders>
            <w:shd w:val="clear" w:color="auto" w:fill="auto"/>
            <w:noWrap/>
            <w:vAlign w:val="center"/>
            <w:hideMark/>
          </w:tcPr>
          <w:p w14:paraId="74990D7F" w14:textId="77777777" w:rsidR="00064D1B" w:rsidRPr="00A333A3" w:rsidRDefault="00064D1B" w:rsidP="00CA0B0F">
            <w:pPr>
              <w:jc w:val="center"/>
              <w:rPr>
                <w:rFonts w:eastAsia="Times New Roman" w:cstheme="minorHAnsi"/>
                <w:noProof/>
                <w:color w:val="000000"/>
                <w:lang w:val="en-GB"/>
              </w:rPr>
            </w:pPr>
          </w:p>
        </w:tc>
        <w:tc>
          <w:tcPr>
            <w:tcW w:w="2355" w:type="dxa"/>
            <w:tcBorders>
              <w:top w:val="nil"/>
              <w:left w:val="nil"/>
              <w:bottom w:val="nil"/>
              <w:right w:val="nil"/>
            </w:tcBorders>
            <w:shd w:val="clear" w:color="auto" w:fill="auto"/>
            <w:noWrap/>
            <w:vAlign w:val="center"/>
            <w:hideMark/>
          </w:tcPr>
          <w:p w14:paraId="2EA7B893" w14:textId="77777777" w:rsidR="00064D1B" w:rsidRPr="00A333A3" w:rsidRDefault="00064D1B" w:rsidP="00CA0B0F">
            <w:pPr>
              <w:jc w:val="cente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7360A78E"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5E08EFB7" w14:textId="77777777" w:rsidR="00064D1B" w:rsidRPr="00A333A3" w:rsidRDefault="00064D1B" w:rsidP="00CA0B0F">
            <w:pPr>
              <w:rPr>
                <w:rFonts w:eastAsia="Times New Roman" w:cstheme="minorHAnsi"/>
                <w:noProof/>
                <w:color w:val="000000"/>
                <w:lang w:val="en-GB"/>
              </w:rPr>
            </w:pPr>
          </w:p>
        </w:tc>
      </w:tr>
      <w:tr w:rsidR="00064D1B" w:rsidRPr="00A333A3" w14:paraId="2467EDE4" w14:textId="77777777" w:rsidTr="00064D1B">
        <w:trPr>
          <w:trHeight w:val="240"/>
        </w:trPr>
        <w:tc>
          <w:tcPr>
            <w:tcW w:w="8850" w:type="dxa"/>
            <w:gridSpan w:val="4"/>
            <w:tcBorders>
              <w:top w:val="nil"/>
              <w:left w:val="nil"/>
              <w:bottom w:val="nil"/>
              <w:right w:val="nil"/>
            </w:tcBorders>
            <w:shd w:val="clear" w:color="auto" w:fill="auto"/>
            <w:noWrap/>
            <w:vAlign w:val="bottom"/>
            <w:hideMark/>
          </w:tcPr>
          <w:p w14:paraId="338F19B3"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ESS: Rotated factor loadings of principal component factor analysis (seven countries)</w:t>
            </w:r>
          </w:p>
        </w:tc>
        <w:tc>
          <w:tcPr>
            <w:tcW w:w="146" w:type="dxa"/>
            <w:tcBorders>
              <w:top w:val="nil"/>
              <w:left w:val="nil"/>
              <w:bottom w:val="nil"/>
              <w:right w:val="nil"/>
            </w:tcBorders>
            <w:shd w:val="clear" w:color="auto" w:fill="auto"/>
            <w:noWrap/>
            <w:vAlign w:val="bottom"/>
            <w:hideMark/>
          </w:tcPr>
          <w:p w14:paraId="13D9C504" w14:textId="77777777" w:rsidR="00064D1B" w:rsidRPr="00A333A3" w:rsidRDefault="00064D1B" w:rsidP="00CA0B0F">
            <w:pPr>
              <w:rPr>
                <w:rFonts w:eastAsia="Times New Roman" w:cstheme="minorHAnsi"/>
                <w:noProof/>
                <w:color w:val="000000"/>
                <w:lang w:val="en-GB"/>
              </w:rPr>
            </w:pPr>
          </w:p>
        </w:tc>
      </w:tr>
      <w:tr w:rsidR="00064D1B" w:rsidRPr="00A333A3" w14:paraId="7B330C63" w14:textId="77777777" w:rsidTr="00064D1B">
        <w:trPr>
          <w:trHeight w:val="240"/>
        </w:trPr>
        <w:tc>
          <w:tcPr>
            <w:tcW w:w="4783" w:type="dxa"/>
            <w:tcBorders>
              <w:top w:val="nil"/>
              <w:left w:val="nil"/>
              <w:bottom w:val="single" w:sz="4" w:space="0" w:color="auto"/>
              <w:right w:val="nil"/>
            </w:tcBorders>
            <w:shd w:val="clear" w:color="auto" w:fill="auto"/>
            <w:noWrap/>
            <w:vAlign w:val="bottom"/>
            <w:hideMark/>
          </w:tcPr>
          <w:p w14:paraId="421E0996"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Variable</w:t>
            </w:r>
          </w:p>
        </w:tc>
        <w:tc>
          <w:tcPr>
            <w:tcW w:w="1566" w:type="dxa"/>
            <w:tcBorders>
              <w:top w:val="nil"/>
              <w:left w:val="nil"/>
              <w:bottom w:val="single" w:sz="4" w:space="0" w:color="auto"/>
              <w:right w:val="nil"/>
            </w:tcBorders>
            <w:shd w:val="clear" w:color="auto" w:fill="auto"/>
            <w:noWrap/>
            <w:vAlign w:val="center"/>
            <w:hideMark/>
          </w:tcPr>
          <w:p w14:paraId="15629D75"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Factor1</w:t>
            </w:r>
          </w:p>
        </w:tc>
        <w:tc>
          <w:tcPr>
            <w:tcW w:w="2355" w:type="dxa"/>
            <w:tcBorders>
              <w:top w:val="nil"/>
              <w:left w:val="nil"/>
              <w:bottom w:val="single" w:sz="4" w:space="0" w:color="auto"/>
              <w:right w:val="nil"/>
            </w:tcBorders>
            <w:shd w:val="clear" w:color="auto" w:fill="auto"/>
            <w:noWrap/>
            <w:vAlign w:val="center"/>
            <w:hideMark/>
          </w:tcPr>
          <w:p w14:paraId="033F3C71"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Uniqueness</w:t>
            </w:r>
          </w:p>
        </w:tc>
        <w:tc>
          <w:tcPr>
            <w:tcW w:w="146" w:type="dxa"/>
            <w:tcBorders>
              <w:top w:val="nil"/>
              <w:left w:val="nil"/>
              <w:bottom w:val="nil"/>
              <w:right w:val="nil"/>
            </w:tcBorders>
            <w:shd w:val="clear" w:color="auto" w:fill="auto"/>
            <w:noWrap/>
            <w:vAlign w:val="bottom"/>
            <w:hideMark/>
          </w:tcPr>
          <w:p w14:paraId="2BFE719A"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5B58DD6A" w14:textId="77777777" w:rsidR="00064D1B" w:rsidRPr="00A333A3" w:rsidRDefault="00064D1B" w:rsidP="00CA0B0F">
            <w:pPr>
              <w:rPr>
                <w:rFonts w:eastAsia="Times New Roman" w:cstheme="minorHAnsi"/>
                <w:noProof/>
                <w:color w:val="000000"/>
                <w:lang w:val="en-GB"/>
              </w:rPr>
            </w:pPr>
          </w:p>
        </w:tc>
      </w:tr>
      <w:tr w:rsidR="00064D1B" w:rsidRPr="00A333A3" w14:paraId="7E95268C" w14:textId="77777777" w:rsidTr="00064D1B">
        <w:trPr>
          <w:trHeight w:val="240"/>
        </w:trPr>
        <w:tc>
          <w:tcPr>
            <w:tcW w:w="4783" w:type="dxa"/>
            <w:tcBorders>
              <w:top w:val="nil"/>
              <w:left w:val="nil"/>
              <w:bottom w:val="nil"/>
              <w:right w:val="nil"/>
            </w:tcBorders>
            <w:shd w:val="clear" w:color="auto" w:fill="auto"/>
            <w:noWrap/>
            <w:vAlign w:val="bottom"/>
            <w:hideMark/>
          </w:tcPr>
          <w:p w14:paraId="706F2CD8"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Healthcare</w:t>
            </w:r>
          </w:p>
        </w:tc>
        <w:tc>
          <w:tcPr>
            <w:tcW w:w="1566" w:type="dxa"/>
            <w:tcBorders>
              <w:top w:val="nil"/>
              <w:left w:val="nil"/>
              <w:bottom w:val="nil"/>
              <w:right w:val="nil"/>
            </w:tcBorders>
            <w:shd w:val="clear" w:color="auto" w:fill="auto"/>
            <w:noWrap/>
            <w:vAlign w:val="center"/>
            <w:hideMark/>
          </w:tcPr>
          <w:p w14:paraId="74185679"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0.7966</w:t>
            </w:r>
          </w:p>
        </w:tc>
        <w:tc>
          <w:tcPr>
            <w:tcW w:w="2355" w:type="dxa"/>
            <w:tcBorders>
              <w:top w:val="nil"/>
              <w:left w:val="nil"/>
              <w:bottom w:val="nil"/>
              <w:right w:val="nil"/>
            </w:tcBorders>
            <w:shd w:val="clear" w:color="auto" w:fill="auto"/>
            <w:noWrap/>
            <w:vAlign w:val="center"/>
            <w:hideMark/>
          </w:tcPr>
          <w:p w14:paraId="64BA5179"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0.3655</w:t>
            </w:r>
          </w:p>
        </w:tc>
        <w:tc>
          <w:tcPr>
            <w:tcW w:w="146" w:type="dxa"/>
            <w:tcBorders>
              <w:top w:val="nil"/>
              <w:left w:val="nil"/>
              <w:bottom w:val="nil"/>
              <w:right w:val="nil"/>
            </w:tcBorders>
            <w:shd w:val="clear" w:color="auto" w:fill="auto"/>
            <w:noWrap/>
            <w:vAlign w:val="bottom"/>
            <w:hideMark/>
          </w:tcPr>
          <w:p w14:paraId="5AD46FFD"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22D91F5E" w14:textId="77777777" w:rsidR="00064D1B" w:rsidRPr="00A333A3" w:rsidRDefault="00064D1B" w:rsidP="00CA0B0F">
            <w:pPr>
              <w:rPr>
                <w:rFonts w:eastAsia="Times New Roman" w:cstheme="minorHAnsi"/>
                <w:noProof/>
                <w:color w:val="000000"/>
                <w:lang w:val="en-GB"/>
              </w:rPr>
            </w:pPr>
          </w:p>
        </w:tc>
      </w:tr>
      <w:tr w:rsidR="00064D1B" w:rsidRPr="00A333A3" w14:paraId="0BCEF951" w14:textId="77777777" w:rsidTr="00064D1B">
        <w:trPr>
          <w:trHeight w:val="240"/>
        </w:trPr>
        <w:tc>
          <w:tcPr>
            <w:tcW w:w="4783" w:type="dxa"/>
            <w:tcBorders>
              <w:top w:val="nil"/>
              <w:left w:val="nil"/>
              <w:bottom w:val="nil"/>
              <w:right w:val="nil"/>
            </w:tcBorders>
            <w:shd w:val="clear" w:color="auto" w:fill="auto"/>
            <w:noWrap/>
            <w:vAlign w:val="bottom"/>
            <w:hideMark/>
          </w:tcPr>
          <w:p w14:paraId="3AF4BB0D"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Pensions</w:t>
            </w:r>
          </w:p>
        </w:tc>
        <w:tc>
          <w:tcPr>
            <w:tcW w:w="1566" w:type="dxa"/>
            <w:tcBorders>
              <w:top w:val="nil"/>
              <w:left w:val="nil"/>
              <w:bottom w:val="nil"/>
              <w:right w:val="nil"/>
            </w:tcBorders>
            <w:shd w:val="clear" w:color="auto" w:fill="auto"/>
            <w:noWrap/>
            <w:vAlign w:val="center"/>
            <w:hideMark/>
          </w:tcPr>
          <w:p w14:paraId="59B8B4AB"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0.8187</w:t>
            </w:r>
          </w:p>
        </w:tc>
        <w:tc>
          <w:tcPr>
            <w:tcW w:w="2355" w:type="dxa"/>
            <w:tcBorders>
              <w:top w:val="nil"/>
              <w:left w:val="nil"/>
              <w:bottom w:val="nil"/>
              <w:right w:val="nil"/>
            </w:tcBorders>
            <w:shd w:val="clear" w:color="auto" w:fill="auto"/>
            <w:noWrap/>
            <w:vAlign w:val="center"/>
            <w:hideMark/>
          </w:tcPr>
          <w:p w14:paraId="1DF7E0E2"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0.3298</w:t>
            </w:r>
          </w:p>
        </w:tc>
        <w:tc>
          <w:tcPr>
            <w:tcW w:w="146" w:type="dxa"/>
            <w:tcBorders>
              <w:top w:val="nil"/>
              <w:left w:val="nil"/>
              <w:bottom w:val="nil"/>
              <w:right w:val="nil"/>
            </w:tcBorders>
            <w:shd w:val="clear" w:color="auto" w:fill="auto"/>
            <w:noWrap/>
            <w:vAlign w:val="bottom"/>
            <w:hideMark/>
          </w:tcPr>
          <w:p w14:paraId="497B12FF"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119492C3" w14:textId="77777777" w:rsidR="00064D1B" w:rsidRPr="00A333A3" w:rsidRDefault="00064D1B" w:rsidP="00CA0B0F">
            <w:pPr>
              <w:rPr>
                <w:rFonts w:eastAsia="Times New Roman" w:cstheme="minorHAnsi"/>
                <w:noProof/>
                <w:color w:val="000000"/>
                <w:lang w:val="en-GB"/>
              </w:rPr>
            </w:pPr>
          </w:p>
        </w:tc>
      </w:tr>
      <w:tr w:rsidR="00064D1B" w:rsidRPr="00A333A3" w14:paraId="3A7DEC56" w14:textId="77777777" w:rsidTr="00064D1B">
        <w:trPr>
          <w:trHeight w:val="240"/>
        </w:trPr>
        <w:tc>
          <w:tcPr>
            <w:tcW w:w="4783" w:type="dxa"/>
            <w:tcBorders>
              <w:top w:val="nil"/>
              <w:left w:val="nil"/>
              <w:bottom w:val="nil"/>
              <w:right w:val="nil"/>
            </w:tcBorders>
            <w:shd w:val="clear" w:color="auto" w:fill="auto"/>
            <w:noWrap/>
            <w:vAlign w:val="bottom"/>
            <w:hideMark/>
          </w:tcPr>
          <w:p w14:paraId="1E3F4DED"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Unemployment benefits</w:t>
            </w:r>
          </w:p>
        </w:tc>
        <w:tc>
          <w:tcPr>
            <w:tcW w:w="1566" w:type="dxa"/>
            <w:tcBorders>
              <w:top w:val="nil"/>
              <w:left w:val="nil"/>
              <w:bottom w:val="nil"/>
              <w:right w:val="nil"/>
            </w:tcBorders>
            <w:shd w:val="clear" w:color="auto" w:fill="auto"/>
            <w:noWrap/>
            <w:vAlign w:val="center"/>
            <w:hideMark/>
          </w:tcPr>
          <w:p w14:paraId="7D9D4B18"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0.7307</w:t>
            </w:r>
          </w:p>
        </w:tc>
        <w:tc>
          <w:tcPr>
            <w:tcW w:w="2355" w:type="dxa"/>
            <w:tcBorders>
              <w:top w:val="nil"/>
              <w:left w:val="nil"/>
              <w:bottom w:val="nil"/>
              <w:right w:val="nil"/>
            </w:tcBorders>
            <w:shd w:val="clear" w:color="auto" w:fill="auto"/>
            <w:noWrap/>
            <w:vAlign w:val="center"/>
            <w:hideMark/>
          </w:tcPr>
          <w:p w14:paraId="1656DB4C"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0.466</w:t>
            </w:r>
          </w:p>
        </w:tc>
        <w:tc>
          <w:tcPr>
            <w:tcW w:w="146" w:type="dxa"/>
            <w:tcBorders>
              <w:top w:val="nil"/>
              <w:left w:val="nil"/>
              <w:bottom w:val="nil"/>
              <w:right w:val="nil"/>
            </w:tcBorders>
            <w:shd w:val="clear" w:color="auto" w:fill="auto"/>
            <w:noWrap/>
            <w:vAlign w:val="bottom"/>
            <w:hideMark/>
          </w:tcPr>
          <w:p w14:paraId="1D27A497"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14E1EE41" w14:textId="77777777" w:rsidR="00064D1B" w:rsidRPr="00A333A3" w:rsidRDefault="00064D1B" w:rsidP="00CA0B0F">
            <w:pPr>
              <w:rPr>
                <w:rFonts w:eastAsia="Times New Roman" w:cstheme="minorHAnsi"/>
                <w:noProof/>
                <w:color w:val="000000"/>
                <w:lang w:val="en-GB"/>
              </w:rPr>
            </w:pPr>
          </w:p>
        </w:tc>
      </w:tr>
      <w:tr w:rsidR="00064D1B" w:rsidRPr="00A333A3" w14:paraId="3880D44E" w14:textId="77777777" w:rsidTr="00064D1B">
        <w:trPr>
          <w:trHeight w:val="240"/>
        </w:trPr>
        <w:tc>
          <w:tcPr>
            <w:tcW w:w="4783" w:type="dxa"/>
            <w:tcBorders>
              <w:top w:val="nil"/>
              <w:left w:val="nil"/>
              <w:bottom w:val="nil"/>
              <w:right w:val="nil"/>
            </w:tcBorders>
            <w:shd w:val="clear" w:color="auto" w:fill="auto"/>
            <w:noWrap/>
            <w:vAlign w:val="bottom"/>
            <w:hideMark/>
          </w:tcPr>
          <w:p w14:paraId="0BE065FA" w14:textId="77777777" w:rsidR="00064D1B" w:rsidRPr="00A333A3" w:rsidRDefault="00064D1B" w:rsidP="00CA0B0F">
            <w:pPr>
              <w:rPr>
                <w:rFonts w:eastAsia="Times New Roman" w:cstheme="minorHAnsi"/>
                <w:noProof/>
                <w:color w:val="000000"/>
                <w:lang w:val="en-GB"/>
              </w:rPr>
            </w:pPr>
            <w:r w:rsidRPr="00A333A3">
              <w:rPr>
                <w:rFonts w:eastAsia="Times New Roman" w:cstheme="minorHAnsi"/>
                <w:noProof/>
                <w:color w:val="000000"/>
                <w:lang w:val="en-GB"/>
              </w:rPr>
              <w:t>Childcare</w:t>
            </w:r>
          </w:p>
        </w:tc>
        <w:tc>
          <w:tcPr>
            <w:tcW w:w="1566" w:type="dxa"/>
            <w:tcBorders>
              <w:top w:val="nil"/>
              <w:left w:val="nil"/>
              <w:bottom w:val="nil"/>
              <w:right w:val="nil"/>
            </w:tcBorders>
            <w:shd w:val="clear" w:color="auto" w:fill="auto"/>
            <w:noWrap/>
            <w:vAlign w:val="center"/>
            <w:hideMark/>
          </w:tcPr>
          <w:p w14:paraId="3AB4ED48"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0.6966</w:t>
            </w:r>
          </w:p>
        </w:tc>
        <w:tc>
          <w:tcPr>
            <w:tcW w:w="2355" w:type="dxa"/>
            <w:tcBorders>
              <w:top w:val="nil"/>
              <w:left w:val="nil"/>
              <w:bottom w:val="nil"/>
              <w:right w:val="nil"/>
            </w:tcBorders>
            <w:shd w:val="clear" w:color="auto" w:fill="auto"/>
            <w:noWrap/>
            <w:vAlign w:val="center"/>
            <w:hideMark/>
          </w:tcPr>
          <w:p w14:paraId="49FFA53E" w14:textId="77777777" w:rsidR="00064D1B" w:rsidRPr="00A333A3" w:rsidRDefault="00064D1B" w:rsidP="00CA0B0F">
            <w:pPr>
              <w:jc w:val="center"/>
              <w:rPr>
                <w:rFonts w:eastAsia="Times New Roman" w:cstheme="minorHAnsi"/>
                <w:noProof/>
                <w:color w:val="000000"/>
                <w:lang w:val="en-GB"/>
              </w:rPr>
            </w:pPr>
            <w:r w:rsidRPr="00A333A3">
              <w:rPr>
                <w:rFonts w:eastAsia="Times New Roman" w:cstheme="minorHAnsi"/>
                <w:noProof/>
                <w:color w:val="000000"/>
                <w:lang w:val="en-GB"/>
              </w:rPr>
              <w:t>0.5148</w:t>
            </w:r>
          </w:p>
        </w:tc>
        <w:tc>
          <w:tcPr>
            <w:tcW w:w="146" w:type="dxa"/>
            <w:tcBorders>
              <w:top w:val="nil"/>
              <w:left w:val="nil"/>
              <w:bottom w:val="nil"/>
              <w:right w:val="nil"/>
            </w:tcBorders>
            <w:shd w:val="clear" w:color="auto" w:fill="auto"/>
            <w:noWrap/>
            <w:vAlign w:val="bottom"/>
            <w:hideMark/>
          </w:tcPr>
          <w:p w14:paraId="6F731D4D" w14:textId="77777777" w:rsidR="00064D1B" w:rsidRPr="00A333A3" w:rsidRDefault="00064D1B" w:rsidP="00CA0B0F">
            <w:pPr>
              <w:rPr>
                <w:rFonts w:eastAsia="Times New Roman" w:cstheme="minorHAnsi"/>
                <w:noProof/>
                <w:color w:val="000000"/>
                <w:lang w:val="en-GB"/>
              </w:rPr>
            </w:pPr>
          </w:p>
        </w:tc>
        <w:tc>
          <w:tcPr>
            <w:tcW w:w="146" w:type="dxa"/>
            <w:tcBorders>
              <w:top w:val="nil"/>
              <w:left w:val="nil"/>
              <w:bottom w:val="nil"/>
              <w:right w:val="nil"/>
            </w:tcBorders>
            <w:shd w:val="clear" w:color="auto" w:fill="auto"/>
            <w:noWrap/>
            <w:vAlign w:val="bottom"/>
            <w:hideMark/>
          </w:tcPr>
          <w:p w14:paraId="2E3814C0" w14:textId="77777777" w:rsidR="00064D1B" w:rsidRPr="00A333A3" w:rsidRDefault="00064D1B" w:rsidP="00CA0B0F">
            <w:pPr>
              <w:rPr>
                <w:rFonts w:eastAsia="Times New Roman" w:cstheme="minorHAnsi"/>
                <w:noProof/>
                <w:color w:val="000000"/>
                <w:lang w:val="en-GB"/>
              </w:rPr>
            </w:pPr>
          </w:p>
        </w:tc>
      </w:tr>
    </w:tbl>
    <w:p w14:paraId="415D83E9" w14:textId="77777777" w:rsidR="00064D1B" w:rsidRPr="005D0EF3" w:rsidRDefault="00064D1B" w:rsidP="00064D1B">
      <w:pPr>
        <w:rPr>
          <w:lang w:val="en-US"/>
        </w:rPr>
      </w:pPr>
    </w:p>
    <w:p w14:paraId="3B9A57BD" w14:textId="18913BB5" w:rsidR="00064D1B" w:rsidRPr="005D0EF3" w:rsidRDefault="00064D1B" w:rsidP="00064D1B">
      <w:pPr>
        <w:rPr>
          <w:lang w:val="en-US"/>
        </w:rPr>
      </w:pPr>
      <w:r w:rsidRPr="005D0EF3">
        <w:rPr>
          <w:lang w:val="en-US"/>
        </w:rPr>
        <w:t xml:space="preserve">Note: Italy is not included in these factor analyses because it is not included in ESS 2008. Source: ESS 2008; </w:t>
      </w:r>
      <w:r w:rsidR="004E4DE5">
        <w:rPr>
          <w:lang w:val="en-US"/>
        </w:rPr>
        <w:t>INVEDUC 2014</w:t>
      </w:r>
      <w:r w:rsidRPr="005D0EF3">
        <w:rPr>
          <w:lang w:val="en-US"/>
        </w:rPr>
        <w:t>.</w:t>
      </w:r>
    </w:p>
    <w:p w14:paraId="2B24BC30" w14:textId="77777777" w:rsidR="00CA0B0F" w:rsidRPr="005D0EF3" w:rsidRDefault="00CA0B0F">
      <w:pPr>
        <w:rPr>
          <w:lang w:val="en-US"/>
        </w:rPr>
        <w:sectPr w:rsidR="00CA0B0F" w:rsidRPr="005D0EF3" w:rsidSect="00064D1B">
          <w:pgSz w:w="16838" w:h="11906" w:orient="landscape"/>
          <w:pgMar w:top="1417" w:right="1417" w:bottom="1417" w:left="1134" w:header="708" w:footer="708" w:gutter="0"/>
          <w:cols w:space="708"/>
          <w:docGrid w:linePitch="360"/>
        </w:sectPr>
      </w:pPr>
    </w:p>
    <w:p w14:paraId="3B543EB3" w14:textId="77777777" w:rsidR="00064D1B" w:rsidRPr="005D0EF3" w:rsidRDefault="00CA0B0F">
      <w:pPr>
        <w:rPr>
          <w:rFonts w:cs="TimesNewRomanPSMT"/>
          <w:lang w:val="en-US"/>
        </w:rPr>
      </w:pPr>
      <w:r w:rsidRPr="005D0EF3">
        <w:rPr>
          <w:rFonts w:cs="TimesNewRomanPSMT"/>
          <w:lang w:val="en-US"/>
        </w:rPr>
        <w:lastRenderedPageBreak/>
        <w:t>Table A.4: Question wording and operationalization of the independent variables</w:t>
      </w:r>
    </w:p>
    <w:tbl>
      <w:tblPr>
        <w:tblW w:w="11020" w:type="dxa"/>
        <w:tblCellMar>
          <w:left w:w="70" w:type="dxa"/>
          <w:right w:w="70" w:type="dxa"/>
        </w:tblCellMar>
        <w:tblLook w:val="04A0" w:firstRow="1" w:lastRow="0" w:firstColumn="1" w:lastColumn="0" w:noHBand="0" w:noVBand="1"/>
      </w:tblPr>
      <w:tblGrid>
        <w:gridCol w:w="2560"/>
        <w:gridCol w:w="8460"/>
      </w:tblGrid>
      <w:tr w:rsidR="00CA0B0F" w:rsidRPr="00A333A3" w14:paraId="6CC0A57A" w14:textId="77777777" w:rsidTr="00A333A3">
        <w:trPr>
          <w:trHeight w:val="1275"/>
        </w:trPr>
        <w:tc>
          <w:tcPr>
            <w:tcW w:w="2560" w:type="dxa"/>
            <w:tcBorders>
              <w:top w:val="nil"/>
              <w:left w:val="nil"/>
              <w:bottom w:val="nil"/>
              <w:right w:val="nil"/>
            </w:tcBorders>
            <w:shd w:val="clear" w:color="auto" w:fill="auto"/>
            <w:hideMark/>
          </w:tcPr>
          <w:p w14:paraId="29F63AE3"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Preferences towards public childcare spending</w:t>
            </w:r>
          </w:p>
        </w:tc>
        <w:tc>
          <w:tcPr>
            <w:tcW w:w="8460" w:type="dxa"/>
            <w:tcBorders>
              <w:top w:val="nil"/>
              <w:left w:val="nil"/>
              <w:bottom w:val="nil"/>
              <w:right w:val="nil"/>
            </w:tcBorders>
            <w:shd w:val="clear" w:color="auto" w:fill="auto"/>
            <w:hideMark/>
          </w:tcPr>
          <w:p w14:paraId="663DD27B"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"Please tell me whether you would like to see more or less government spending in</w:t>
            </w:r>
            <w:r w:rsidRPr="00A333A3">
              <w:rPr>
                <w:rFonts w:eastAsia="Times New Roman" w:cs="Times New Roman"/>
                <w:noProof/>
                <w:color w:val="000000"/>
                <w:lang w:val="en-US" w:eastAsia="de-DE"/>
              </w:rPr>
              <w:br/>
              <w:t>each of the following areas. Keep in mind that ‘more’ or ‚much more’ might require a</w:t>
            </w:r>
            <w:r w:rsidRPr="00A333A3">
              <w:rPr>
                <w:rFonts w:eastAsia="Times New Roman" w:cs="Times New Roman"/>
                <w:noProof/>
                <w:color w:val="000000"/>
                <w:lang w:val="en-US" w:eastAsia="de-DE"/>
              </w:rPr>
              <w:br/>
              <w:t xml:space="preserve">tax increase: Pre-school and early childhood education"; </w:t>
            </w:r>
            <w:r w:rsidR="006B3EA0" w:rsidRPr="00A333A3">
              <w:rPr>
                <w:rFonts w:eastAsia="Times New Roman" w:cs="Times New Roman"/>
                <w:noProof/>
                <w:color w:val="000000"/>
                <w:lang w:val="en-US" w:eastAsia="de-DE"/>
              </w:rPr>
              <w:t>1: “much less”, 2: “less”, 3: “same as now”, 4:</w:t>
            </w:r>
            <w:r w:rsidR="00C12BF4" w:rsidRPr="00A333A3">
              <w:rPr>
                <w:rFonts w:eastAsia="Times New Roman" w:cs="Times New Roman"/>
                <w:noProof/>
                <w:color w:val="000000"/>
                <w:lang w:val="en-US" w:eastAsia="de-DE"/>
              </w:rPr>
              <w:t xml:space="preserve"> </w:t>
            </w:r>
            <w:r w:rsidRPr="00A333A3">
              <w:rPr>
                <w:rFonts w:eastAsia="Times New Roman" w:cs="Times New Roman"/>
                <w:noProof/>
                <w:color w:val="000000"/>
                <w:lang w:val="en-US" w:eastAsia="de-DE"/>
              </w:rPr>
              <w:t>“more”</w:t>
            </w:r>
            <w:r w:rsidR="006B3EA0" w:rsidRPr="00A333A3">
              <w:rPr>
                <w:rFonts w:eastAsia="Times New Roman" w:cs="Times New Roman"/>
                <w:noProof/>
                <w:color w:val="000000"/>
                <w:lang w:val="en-US" w:eastAsia="de-DE"/>
              </w:rPr>
              <w:t>, 5: “much more”</w:t>
            </w:r>
            <w:r w:rsidR="00917650" w:rsidRPr="00A333A3">
              <w:rPr>
                <w:rFonts w:eastAsia="Times New Roman" w:cs="Times New Roman"/>
                <w:noProof/>
                <w:color w:val="000000"/>
                <w:lang w:val="en-US" w:eastAsia="de-DE"/>
              </w:rPr>
              <w:t>; parts of the analysis (indicated in the main text) rely on a</w:t>
            </w:r>
            <w:r w:rsidR="00917650" w:rsidRPr="00A333A3">
              <w:rPr>
                <w:rFonts w:cs="TimesNewRomanPSMT"/>
                <w:noProof/>
                <w:lang w:val="en-US"/>
              </w:rPr>
              <w:t xml:space="preserve"> dichotomized operationalization of this variable which distinguishes preferences for “more” or “much more” spending (coded as 1) from preferences for “same as now,” “less,” or “much less” spending (coded as 0) </w:t>
            </w:r>
            <w:r w:rsidR="006B3EA0" w:rsidRPr="00A333A3">
              <w:rPr>
                <w:rFonts w:eastAsia="Times New Roman" w:cs="Times New Roman"/>
                <w:noProof/>
                <w:color w:val="000000"/>
                <w:lang w:val="en-US" w:eastAsia="de-DE"/>
              </w:rPr>
              <w:t xml:space="preserve"> </w:t>
            </w:r>
          </w:p>
        </w:tc>
      </w:tr>
      <w:tr w:rsidR="00CA0B0F" w:rsidRPr="00A333A3" w14:paraId="3748EB64" w14:textId="77777777" w:rsidTr="00A333A3">
        <w:trPr>
          <w:trHeight w:val="960"/>
        </w:trPr>
        <w:tc>
          <w:tcPr>
            <w:tcW w:w="2560" w:type="dxa"/>
            <w:tcBorders>
              <w:top w:val="nil"/>
              <w:left w:val="nil"/>
              <w:bottom w:val="nil"/>
              <w:right w:val="nil"/>
            </w:tcBorders>
            <w:shd w:val="clear" w:color="auto" w:fill="auto"/>
            <w:noWrap/>
            <w:hideMark/>
          </w:tcPr>
          <w:p w14:paraId="35992FA2"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Household income</w:t>
            </w:r>
          </w:p>
        </w:tc>
        <w:tc>
          <w:tcPr>
            <w:tcW w:w="8460" w:type="dxa"/>
            <w:tcBorders>
              <w:top w:val="nil"/>
              <w:left w:val="nil"/>
              <w:bottom w:val="nil"/>
              <w:right w:val="nil"/>
            </w:tcBorders>
            <w:shd w:val="clear" w:color="auto" w:fill="auto"/>
            <w:hideMark/>
          </w:tcPr>
          <w:p w14:paraId="50C52C7F"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 xml:space="preserve">„What is your households total net income per month? Please include all income after tax and whether from employment, benefits, investments or any other source.“ [country-specific income quintiles given as response categories] </w:t>
            </w:r>
          </w:p>
        </w:tc>
      </w:tr>
      <w:tr w:rsidR="00CA0B0F" w:rsidRPr="00A333A3" w14:paraId="536EF5C7" w14:textId="77777777" w:rsidTr="00A333A3">
        <w:trPr>
          <w:trHeight w:val="1275"/>
        </w:trPr>
        <w:tc>
          <w:tcPr>
            <w:tcW w:w="2560" w:type="dxa"/>
            <w:tcBorders>
              <w:top w:val="nil"/>
              <w:left w:val="nil"/>
              <w:bottom w:val="nil"/>
              <w:right w:val="nil"/>
            </w:tcBorders>
            <w:shd w:val="clear" w:color="auto" w:fill="auto"/>
            <w:noWrap/>
            <w:hideMark/>
          </w:tcPr>
          <w:p w14:paraId="037B1A59"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Children in household</w:t>
            </w:r>
          </w:p>
        </w:tc>
        <w:tc>
          <w:tcPr>
            <w:tcW w:w="8460" w:type="dxa"/>
            <w:tcBorders>
              <w:top w:val="nil"/>
              <w:left w:val="nil"/>
              <w:bottom w:val="nil"/>
              <w:right w:val="nil"/>
            </w:tcBorders>
            <w:shd w:val="clear" w:color="auto" w:fill="auto"/>
            <w:hideMark/>
          </w:tcPr>
          <w:p w14:paraId="24AE7298" w14:textId="77777777" w:rsidR="00CA0B0F" w:rsidRPr="00A333A3" w:rsidRDefault="002D0EA4"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Variable</w:t>
            </w:r>
            <w:r w:rsidR="00CA0B0F" w:rsidRPr="00A333A3">
              <w:rPr>
                <w:rFonts w:eastAsia="Times New Roman" w:cs="Times New Roman"/>
                <w:noProof/>
                <w:color w:val="000000"/>
                <w:lang w:val="en-US" w:eastAsia="de-DE"/>
              </w:rPr>
              <w:t xml:space="preserve"> cod</w:t>
            </w:r>
            <w:r w:rsidRPr="00A333A3">
              <w:rPr>
                <w:rFonts w:eastAsia="Times New Roman" w:cs="Times New Roman"/>
                <w:noProof/>
                <w:color w:val="000000"/>
                <w:lang w:val="en-US" w:eastAsia="de-DE"/>
              </w:rPr>
              <w:t>ing is</w:t>
            </w:r>
            <w:r w:rsidR="00CA0B0F" w:rsidRPr="00A333A3">
              <w:rPr>
                <w:rFonts w:eastAsia="Times New Roman" w:cs="Times New Roman"/>
                <w:noProof/>
                <w:color w:val="000000"/>
                <w:lang w:val="en-US" w:eastAsia="de-DE"/>
              </w:rPr>
              <w:t xml:space="preserve"> based on the following questions: “How many children are living in your household?“ and “And how many of those are below the age of 10?“ (Small child=1 if there is at least one child in the household below the age of 10, 0 otherwise; Older child=1 if there is at least one child in the household equal or above the age of 10, 0 otherwise)</w:t>
            </w:r>
          </w:p>
        </w:tc>
      </w:tr>
      <w:tr w:rsidR="00CA0B0F" w:rsidRPr="00A333A3" w14:paraId="60B0314E" w14:textId="77777777" w:rsidTr="00A333A3">
        <w:trPr>
          <w:trHeight w:val="675"/>
        </w:trPr>
        <w:tc>
          <w:tcPr>
            <w:tcW w:w="2560" w:type="dxa"/>
            <w:tcBorders>
              <w:top w:val="nil"/>
              <w:left w:val="nil"/>
              <w:bottom w:val="nil"/>
              <w:right w:val="nil"/>
            </w:tcBorders>
            <w:shd w:val="clear" w:color="auto" w:fill="auto"/>
            <w:noWrap/>
            <w:hideMark/>
          </w:tcPr>
          <w:p w14:paraId="62D7B4D9"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Current situation</w:t>
            </w:r>
          </w:p>
        </w:tc>
        <w:tc>
          <w:tcPr>
            <w:tcW w:w="8460" w:type="dxa"/>
            <w:tcBorders>
              <w:top w:val="nil"/>
              <w:left w:val="nil"/>
              <w:bottom w:val="nil"/>
              <w:right w:val="nil"/>
            </w:tcBorders>
            <w:shd w:val="clear" w:color="auto" w:fill="auto"/>
            <w:hideMark/>
          </w:tcPr>
          <w:p w14:paraId="0841D5B5" w14:textId="77777777" w:rsidR="00CA0B0F" w:rsidRPr="00A333A3" w:rsidRDefault="002D0EA4"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 xml:space="preserve">Variable coding is based on the following questions: </w:t>
            </w:r>
            <w:r w:rsidR="00CA0B0F" w:rsidRPr="00A333A3">
              <w:rPr>
                <w:rFonts w:eastAsia="Times New Roman" w:cs="Times New Roman"/>
                <w:noProof/>
                <w:color w:val="000000"/>
                <w:lang w:val="en-US" w:eastAsia="de-DE"/>
              </w:rPr>
              <w:t>"What describes best your current working status” (Working full-time over 30 hours per week; working part-time in your main job; working less than 10 hours per week);</w:t>
            </w:r>
          </w:p>
        </w:tc>
      </w:tr>
      <w:tr w:rsidR="00CA0B0F" w:rsidRPr="00A333A3" w14:paraId="326D20D9" w14:textId="77777777" w:rsidTr="00A333A3">
        <w:trPr>
          <w:trHeight w:val="975"/>
        </w:trPr>
        <w:tc>
          <w:tcPr>
            <w:tcW w:w="2560" w:type="dxa"/>
            <w:tcBorders>
              <w:top w:val="nil"/>
              <w:left w:val="nil"/>
              <w:bottom w:val="nil"/>
              <w:right w:val="nil"/>
            </w:tcBorders>
            <w:shd w:val="clear" w:color="auto" w:fill="auto"/>
            <w:noWrap/>
            <w:hideMark/>
          </w:tcPr>
          <w:p w14:paraId="62607226" w14:textId="77777777" w:rsidR="00CA0B0F" w:rsidRPr="00A333A3" w:rsidRDefault="00CA0B0F" w:rsidP="00A333A3">
            <w:pPr>
              <w:spacing w:after="0" w:line="240" w:lineRule="auto"/>
              <w:rPr>
                <w:rFonts w:eastAsia="Times New Roman" w:cs="Times New Roman"/>
                <w:noProof/>
                <w:color w:val="000000"/>
                <w:lang w:val="en-US" w:eastAsia="de-DE"/>
              </w:rPr>
            </w:pPr>
          </w:p>
        </w:tc>
        <w:tc>
          <w:tcPr>
            <w:tcW w:w="8460" w:type="dxa"/>
            <w:tcBorders>
              <w:top w:val="nil"/>
              <w:left w:val="nil"/>
              <w:bottom w:val="nil"/>
              <w:right w:val="nil"/>
            </w:tcBorders>
            <w:shd w:val="clear" w:color="auto" w:fill="auto"/>
            <w:hideMark/>
          </w:tcPr>
          <w:p w14:paraId="2907FC77"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 xml:space="preserve">If working less than 30 hours per week: “Which of the following possibilities best describes your current situation?” (unemployed, student, retired, housework, permanently sick or disabled, in paid work); </w:t>
            </w:r>
          </w:p>
        </w:tc>
      </w:tr>
      <w:tr w:rsidR="00CA0B0F" w:rsidRPr="00A333A3" w14:paraId="2DF5CBFC" w14:textId="77777777" w:rsidTr="00A333A3">
        <w:trPr>
          <w:trHeight w:val="1845"/>
        </w:trPr>
        <w:tc>
          <w:tcPr>
            <w:tcW w:w="2560" w:type="dxa"/>
            <w:tcBorders>
              <w:top w:val="nil"/>
              <w:left w:val="nil"/>
              <w:bottom w:val="nil"/>
              <w:right w:val="nil"/>
            </w:tcBorders>
            <w:shd w:val="clear" w:color="auto" w:fill="auto"/>
            <w:noWrap/>
            <w:hideMark/>
          </w:tcPr>
          <w:p w14:paraId="1F91E07A" w14:textId="77777777" w:rsidR="00CA0B0F" w:rsidRPr="00A333A3" w:rsidRDefault="00CA0B0F" w:rsidP="00A333A3">
            <w:pPr>
              <w:spacing w:after="0" w:line="240" w:lineRule="auto"/>
              <w:rPr>
                <w:rFonts w:eastAsia="Times New Roman" w:cs="Times New Roman"/>
                <w:noProof/>
                <w:color w:val="000000"/>
                <w:lang w:val="en-US" w:eastAsia="de-DE"/>
              </w:rPr>
            </w:pPr>
          </w:p>
        </w:tc>
        <w:tc>
          <w:tcPr>
            <w:tcW w:w="8460" w:type="dxa"/>
            <w:tcBorders>
              <w:top w:val="nil"/>
              <w:left w:val="nil"/>
              <w:bottom w:val="nil"/>
              <w:right w:val="nil"/>
            </w:tcBorders>
            <w:shd w:val="clear" w:color="auto" w:fill="auto"/>
            <w:hideMark/>
          </w:tcPr>
          <w:p w14:paraId="3A5D7246"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If working less than 30 hours per week: "Why do you work part-time? Because you 1)do not want to work more hours or 2)would you like to work more hours, but have not found the right job yet or 3) would you like to work more hours, but your current employer does not allow you to increase the working hours 4) would you like to work more hours, but can ́t due to family or other obligations? 5) Cannot work more hours due to sickness or other limitations; if 2)- 4): involuntary part-time</w:t>
            </w:r>
          </w:p>
        </w:tc>
      </w:tr>
      <w:tr w:rsidR="00CA0B0F" w:rsidRPr="00A333A3" w14:paraId="1A77B6F2" w14:textId="77777777" w:rsidTr="00A333A3">
        <w:trPr>
          <w:trHeight w:val="630"/>
        </w:trPr>
        <w:tc>
          <w:tcPr>
            <w:tcW w:w="2560" w:type="dxa"/>
            <w:tcBorders>
              <w:top w:val="nil"/>
              <w:left w:val="nil"/>
              <w:bottom w:val="nil"/>
              <w:right w:val="nil"/>
            </w:tcBorders>
            <w:shd w:val="clear" w:color="auto" w:fill="auto"/>
            <w:noWrap/>
            <w:hideMark/>
          </w:tcPr>
          <w:p w14:paraId="499F533F" w14:textId="77777777" w:rsidR="00CA0B0F" w:rsidRPr="00A333A3" w:rsidRDefault="00CA0B0F" w:rsidP="00A333A3">
            <w:pPr>
              <w:spacing w:after="0" w:line="240" w:lineRule="auto"/>
              <w:rPr>
                <w:rFonts w:eastAsia="Times New Roman" w:cs="Times New Roman"/>
                <w:noProof/>
                <w:color w:val="000000"/>
                <w:lang w:val="en-US" w:eastAsia="de-DE"/>
              </w:rPr>
            </w:pPr>
          </w:p>
        </w:tc>
        <w:tc>
          <w:tcPr>
            <w:tcW w:w="8460" w:type="dxa"/>
            <w:tcBorders>
              <w:top w:val="nil"/>
              <w:left w:val="nil"/>
              <w:bottom w:val="nil"/>
              <w:right w:val="nil"/>
            </w:tcBorders>
            <w:shd w:val="clear" w:color="auto" w:fill="auto"/>
            <w:hideMark/>
          </w:tcPr>
          <w:p w14:paraId="0049636B"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Variable coding: 1: in paid work (&gt; 30 hours per week); 2: unemployed; 3: studying; 4: housework 5: sick, 6: part-time work (voluntary), 7: part-time work (involuntary), 8: other</w:t>
            </w:r>
          </w:p>
        </w:tc>
      </w:tr>
      <w:tr w:rsidR="00CA0B0F" w:rsidRPr="00A333A3" w14:paraId="7D727D4A" w14:textId="77777777" w:rsidTr="00A333A3">
        <w:trPr>
          <w:trHeight w:val="345"/>
        </w:trPr>
        <w:tc>
          <w:tcPr>
            <w:tcW w:w="2560" w:type="dxa"/>
            <w:tcBorders>
              <w:top w:val="nil"/>
              <w:left w:val="nil"/>
              <w:bottom w:val="nil"/>
              <w:right w:val="nil"/>
            </w:tcBorders>
            <w:shd w:val="clear" w:color="auto" w:fill="auto"/>
            <w:noWrap/>
            <w:hideMark/>
          </w:tcPr>
          <w:p w14:paraId="7DB228CB"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lastRenderedPageBreak/>
              <w:t>Single parent</w:t>
            </w:r>
          </w:p>
        </w:tc>
        <w:tc>
          <w:tcPr>
            <w:tcW w:w="8460" w:type="dxa"/>
            <w:tcBorders>
              <w:top w:val="nil"/>
              <w:left w:val="nil"/>
              <w:bottom w:val="nil"/>
              <w:right w:val="nil"/>
            </w:tcBorders>
            <w:shd w:val="clear" w:color="auto" w:fill="auto"/>
            <w:hideMark/>
          </w:tcPr>
          <w:p w14:paraId="36D3FBDF"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"Are you a single parent?"</w:t>
            </w:r>
          </w:p>
        </w:tc>
      </w:tr>
      <w:tr w:rsidR="00CA0B0F" w:rsidRPr="00A333A3" w14:paraId="08294869" w14:textId="77777777" w:rsidTr="00A333A3">
        <w:trPr>
          <w:trHeight w:val="600"/>
        </w:trPr>
        <w:tc>
          <w:tcPr>
            <w:tcW w:w="2560" w:type="dxa"/>
            <w:tcBorders>
              <w:top w:val="nil"/>
              <w:left w:val="nil"/>
              <w:bottom w:val="nil"/>
              <w:right w:val="nil"/>
            </w:tcBorders>
            <w:shd w:val="clear" w:color="auto" w:fill="auto"/>
            <w:noWrap/>
            <w:hideMark/>
          </w:tcPr>
          <w:p w14:paraId="2C3D7393"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Cohabit</w:t>
            </w:r>
          </w:p>
        </w:tc>
        <w:tc>
          <w:tcPr>
            <w:tcW w:w="8460" w:type="dxa"/>
            <w:tcBorders>
              <w:top w:val="nil"/>
              <w:left w:val="nil"/>
              <w:bottom w:val="nil"/>
              <w:right w:val="nil"/>
            </w:tcBorders>
            <w:shd w:val="clear" w:color="auto" w:fill="auto"/>
            <w:hideMark/>
          </w:tcPr>
          <w:p w14:paraId="4C879343"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Variable coded as the difference between the two following questions (1: one adult household; 2: two or more adults cohabiting):</w:t>
            </w:r>
          </w:p>
        </w:tc>
      </w:tr>
      <w:tr w:rsidR="00CA0B0F" w:rsidRPr="00A333A3" w14:paraId="669A0BFF" w14:textId="77777777" w:rsidTr="00A333A3">
        <w:trPr>
          <w:trHeight w:val="600"/>
        </w:trPr>
        <w:tc>
          <w:tcPr>
            <w:tcW w:w="2560" w:type="dxa"/>
            <w:tcBorders>
              <w:top w:val="nil"/>
              <w:left w:val="nil"/>
              <w:bottom w:val="nil"/>
              <w:right w:val="nil"/>
            </w:tcBorders>
            <w:shd w:val="clear" w:color="auto" w:fill="auto"/>
            <w:noWrap/>
            <w:hideMark/>
          </w:tcPr>
          <w:p w14:paraId="32CB9A2B" w14:textId="77777777" w:rsidR="00CA0B0F" w:rsidRPr="00A333A3" w:rsidRDefault="00CA0B0F" w:rsidP="00A333A3">
            <w:pPr>
              <w:spacing w:after="0" w:line="240" w:lineRule="auto"/>
              <w:rPr>
                <w:rFonts w:eastAsia="Times New Roman" w:cs="Times New Roman"/>
                <w:noProof/>
                <w:color w:val="000000"/>
                <w:lang w:val="en-US" w:eastAsia="de-DE"/>
              </w:rPr>
            </w:pPr>
          </w:p>
        </w:tc>
        <w:tc>
          <w:tcPr>
            <w:tcW w:w="8460" w:type="dxa"/>
            <w:tcBorders>
              <w:top w:val="nil"/>
              <w:left w:val="nil"/>
              <w:bottom w:val="nil"/>
              <w:right w:val="nil"/>
            </w:tcBorders>
            <w:shd w:val="clear" w:color="auto" w:fill="auto"/>
            <w:hideMark/>
          </w:tcPr>
          <w:p w14:paraId="47E63C09"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 xml:space="preserve">"Including yourself and children, and counting only people who live there regularly, how many members are there in your household?" </w:t>
            </w:r>
          </w:p>
        </w:tc>
      </w:tr>
      <w:tr w:rsidR="00CA0B0F" w:rsidRPr="00A333A3" w14:paraId="71D6FA05" w14:textId="77777777" w:rsidTr="00A333A3">
        <w:trPr>
          <w:trHeight w:val="375"/>
        </w:trPr>
        <w:tc>
          <w:tcPr>
            <w:tcW w:w="2560" w:type="dxa"/>
            <w:tcBorders>
              <w:top w:val="nil"/>
              <w:left w:val="nil"/>
              <w:bottom w:val="nil"/>
              <w:right w:val="nil"/>
            </w:tcBorders>
            <w:shd w:val="clear" w:color="auto" w:fill="auto"/>
            <w:noWrap/>
            <w:hideMark/>
          </w:tcPr>
          <w:p w14:paraId="3ECB109A" w14:textId="77777777" w:rsidR="00CA0B0F" w:rsidRPr="00A333A3" w:rsidRDefault="00CA0B0F" w:rsidP="00A333A3">
            <w:pPr>
              <w:spacing w:after="0" w:line="240" w:lineRule="auto"/>
              <w:rPr>
                <w:rFonts w:eastAsia="Times New Roman" w:cs="Times New Roman"/>
                <w:noProof/>
                <w:color w:val="000000"/>
                <w:lang w:val="en-US" w:eastAsia="de-DE"/>
              </w:rPr>
            </w:pPr>
          </w:p>
        </w:tc>
        <w:tc>
          <w:tcPr>
            <w:tcW w:w="8460" w:type="dxa"/>
            <w:tcBorders>
              <w:top w:val="nil"/>
              <w:left w:val="nil"/>
              <w:bottom w:val="nil"/>
              <w:right w:val="nil"/>
            </w:tcBorders>
            <w:shd w:val="clear" w:color="auto" w:fill="auto"/>
            <w:noWrap/>
            <w:hideMark/>
          </w:tcPr>
          <w:p w14:paraId="0F48AB0E"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 xml:space="preserve">"How many children are living in your household?" </w:t>
            </w:r>
          </w:p>
        </w:tc>
      </w:tr>
      <w:tr w:rsidR="00CA0B0F" w:rsidRPr="00A333A3" w14:paraId="5BA3AC6A" w14:textId="77777777" w:rsidTr="00A333A3">
        <w:trPr>
          <w:trHeight w:val="375"/>
        </w:trPr>
        <w:tc>
          <w:tcPr>
            <w:tcW w:w="2560" w:type="dxa"/>
            <w:tcBorders>
              <w:top w:val="nil"/>
              <w:left w:val="nil"/>
              <w:bottom w:val="nil"/>
              <w:right w:val="nil"/>
            </w:tcBorders>
            <w:shd w:val="clear" w:color="auto" w:fill="auto"/>
            <w:noWrap/>
            <w:hideMark/>
          </w:tcPr>
          <w:p w14:paraId="5F428C06"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Public sector</w:t>
            </w:r>
          </w:p>
        </w:tc>
        <w:tc>
          <w:tcPr>
            <w:tcW w:w="8460" w:type="dxa"/>
            <w:tcBorders>
              <w:top w:val="nil"/>
              <w:left w:val="nil"/>
              <w:bottom w:val="nil"/>
              <w:right w:val="nil"/>
            </w:tcBorders>
            <w:shd w:val="clear" w:color="auto" w:fill="auto"/>
            <w:hideMark/>
          </w:tcPr>
          <w:p w14:paraId="1702A5E9"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"Do you work in the public sector?"</w:t>
            </w:r>
          </w:p>
        </w:tc>
      </w:tr>
      <w:tr w:rsidR="00CA0B0F" w:rsidRPr="00A333A3" w14:paraId="5C4ABE7C" w14:textId="77777777" w:rsidTr="00A333A3">
        <w:trPr>
          <w:trHeight w:val="600"/>
        </w:trPr>
        <w:tc>
          <w:tcPr>
            <w:tcW w:w="2560" w:type="dxa"/>
            <w:tcBorders>
              <w:top w:val="nil"/>
              <w:left w:val="nil"/>
              <w:bottom w:val="nil"/>
              <w:right w:val="nil"/>
            </w:tcBorders>
            <w:shd w:val="clear" w:color="auto" w:fill="auto"/>
            <w:noWrap/>
            <w:hideMark/>
          </w:tcPr>
          <w:p w14:paraId="311A575E"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Living area</w:t>
            </w:r>
          </w:p>
        </w:tc>
        <w:tc>
          <w:tcPr>
            <w:tcW w:w="8460" w:type="dxa"/>
            <w:tcBorders>
              <w:top w:val="nil"/>
              <w:left w:val="nil"/>
              <w:bottom w:val="nil"/>
              <w:right w:val="nil"/>
            </w:tcBorders>
            <w:shd w:val="clear" w:color="auto" w:fill="auto"/>
            <w:hideMark/>
          </w:tcPr>
          <w:p w14:paraId="5A968A76"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"Where do you live? 1) in a rural area or village,2) in a small or middle sized town or, 3) in a large town?</w:t>
            </w:r>
          </w:p>
        </w:tc>
      </w:tr>
      <w:tr w:rsidR="00CA0B0F" w:rsidRPr="00A333A3" w14:paraId="0EE1AEAB" w14:textId="77777777" w:rsidTr="00A333A3">
        <w:trPr>
          <w:trHeight w:val="600"/>
        </w:trPr>
        <w:tc>
          <w:tcPr>
            <w:tcW w:w="2560" w:type="dxa"/>
            <w:tcBorders>
              <w:top w:val="nil"/>
              <w:left w:val="nil"/>
              <w:bottom w:val="nil"/>
              <w:right w:val="nil"/>
            </w:tcBorders>
            <w:shd w:val="clear" w:color="auto" w:fill="auto"/>
            <w:hideMark/>
          </w:tcPr>
          <w:p w14:paraId="3A7A9149"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Social spending preferences</w:t>
            </w:r>
          </w:p>
        </w:tc>
        <w:tc>
          <w:tcPr>
            <w:tcW w:w="8460" w:type="dxa"/>
            <w:tcBorders>
              <w:top w:val="nil"/>
              <w:left w:val="nil"/>
              <w:bottom w:val="nil"/>
              <w:right w:val="nil"/>
            </w:tcBorders>
            <w:shd w:val="clear" w:color="auto" w:fill="auto"/>
            <w:hideMark/>
          </w:tcPr>
          <w:p w14:paraId="0B246920"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 xml:space="preserve">“Should the government spend more or less on social benefits and social services?”; </w:t>
            </w:r>
            <w:r w:rsidR="00D82414" w:rsidRPr="00A333A3">
              <w:rPr>
                <w:rFonts w:eastAsia="Times New Roman" w:cs="Times New Roman"/>
                <w:noProof/>
                <w:color w:val="000000"/>
                <w:lang w:val="en-US" w:eastAsia="de-DE"/>
              </w:rPr>
              <w:t>1: “much less”, 2: “less”, 3: “same as now”, 4: “more”, 5: “much more”</w:t>
            </w:r>
            <w:r w:rsidR="00917650" w:rsidRPr="00A333A3">
              <w:rPr>
                <w:rFonts w:eastAsia="Times New Roman" w:cs="Times New Roman"/>
                <w:noProof/>
                <w:color w:val="000000"/>
                <w:lang w:val="en-US" w:eastAsia="de-DE"/>
              </w:rPr>
              <w:t>; parts of the analysis (indicated in the main text) rely on a</w:t>
            </w:r>
            <w:r w:rsidR="00917650" w:rsidRPr="00A333A3">
              <w:rPr>
                <w:rFonts w:cs="TimesNewRomanPSMT"/>
                <w:noProof/>
                <w:lang w:val="en-US"/>
              </w:rPr>
              <w:t xml:space="preserve"> dichotomized operationalization of this variable which distinguishes preferences for “more” or “much more” spending (coded as 1) from preferences for “same as now,” “less,” or “much less” spending (coded as 0) </w:t>
            </w:r>
            <w:r w:rsidR="00917650" w:rsidRPr="00A333A3">
              <w:rPr>
                <w:rFonts w:eastAsia="Times New Roman" w:cs="Times New Roman"/>
                <w:noProof/>
                <w:color w:val="000000"/>
                <w:lang w:val="en-US" w:eastAsia="de-DE"/>
              </w:rPr>
              <w:t xml:space="preserve"> </w:t>
            </w:r>
          </w:p>
        </w:tc>
      </w:tr>
      <w:tr w:rsidR="00CA0B0F" w:rsidRPr="00A333A3" w14:paraId="333FECB4" w14:textId="77777777" w:rsidTr="00A333A3">
        <w:trPr>
          <w:trHeight w:val="1230"/>
        </w:trPr>
        <w:tc>
          <w:tcPr>
            <w:tcW w:w="2560" w:type="dxa"/>
            <w:tcBorders>
              <w:top w:val="nil"/>
              <w:left w:val="nil"/>
              <w:bottom w:val="nil"/>
              <w:right w:val="nil"/>
            </w:tcBorders>
            <w:shd w:val="clear" w:color="auto" w:fill="auto"/>
            <w:noWrap/>
            <w:hideMark/>
          </w:tcPr>
          <w:p w14:paraId="02F698E3" w14:textId="77777777" w:rsidR="00CA0B0F" w:rsidRPr="00A333A3" w:rsidRDefault="00CA0B0F" w:rsidP="00A333A3">
            <w:pPr>
              <w:spacing w:after="0" w:line="240" w:lineRule="auto"/>
              <w:rPr>
                <w:rFonts w:eastAsia="Times New Roman" w:cs="Times New Roman"/>
                <w:noProof/>
                <w:color w:val="000000"/>
                <w:lang w:val="en-US" w:eastAsia="de-DE"/>
              </w:rPr>
            </w:pPr>
            <w:r w:rsidRPr="00A333A3">
              <w:rPr>
                <w:rFonts w:eastAsia="Times New Roman" w:cs="Times New Roman"/>
                <w:noProof/>
                <w:color w:val="000000"/>
                <w:lang w:val="en-US" w:eastAsia="de-DE"/>
              </w:rPr>
              <w:t>Social value orientations</w:t>
            </w:r>
          </w:p>
        </w:tc>
        <w:tc>
          <w:tcPr>
            <w:tcW w:w="8460" w:type="dxa"/>
            <w:tcBorders>
              <w:top w:val="nil"/>
              <w:left w:val="nil"/>
              <w:bottom w:val="nil"/>
              <w:right w:val="nil"/>
            </w:tcBorders>
            <w:shd w:val="clear" w:color="auto" w:fill="auto"/>
            <w:hideMark/>
          </w:tcPr>
          <w:p w14:paraId="4953E9DF" w14:textId="77777777" w:rsidR="00CA0B0F" w:rsidRPr="00A333A3" w:rsidRDefault="00CA0B0F" w:rsidP="00A333A3">
            <w:pPr>
              <w:spacing w:after="0" w:line="240" w:lineRule="auto"/>
              <w:jc w:val="both"/>
              <w:rPr>
                <w:rFonts w:eastAsia="Times New Roman" w:cs="Times New Roman"/>
                <w:noProof/>
                <w:color w:val="000000"/>
                <w:lang w:val="en-US" w:eastAsia="de-DE"/>
              </w:rPr>
            </w:pPr>
            <w:r w:rsidRPr="00A333A3">
              <w:rPr>
                <w:rFonts w:eastAsia="Times New Roman" w:cs="Times New Roman"/>
                <w:noProof/>
                <w:color w:val="000000"/>
                <w:lang w:val="en-US" w:eastAsia="de-DE"/>
              </w:rPr>
              <w:t>Predicted values of factor scores of the two following items: “People who break the law should be given much harsher sentences than they are these days“ and „[COUNTRY]'s cultural life is generally enriched by people coming to live here from other countries“; higher values indicate more libertarian social values</w:t>
            </w:r>
          </w:p>
        </w:tc>
      </w:tr>
    </w:tbl>
    <w:p w14:paraId="366873F5" w14:textId="5D88D4EE" w:rsidR="002D0EA4" w:rsidRPr="005D0EF3" w:rsidRDefault="002D0EA4" w:rsidP="002D0EA4">
      <w:pPr>
        <w:rPr>
          <w:lang w:val="en-US"/>
        </w:rPr>
      </w:pPr>
      <w:r>
        <w:rPr>
          <w:lang w:val="en-US"/>
        </w:rPr>
        <w:t xml:space="preserve">Source: </w:t>
      </w:r>
      <w:r w:rsidR="002D383D">
        <w:rPr>
          <w:lang w:val="en-US"/>
        </w:rPr>
        <w:t>INVEDUC 2014</w:t>
      </w:r>
      <w:r w:rsidRPr="005D0EF3">
        <w:rPr>
          <w:lang w:val="en-US"/>
        </w:rPr>
        <w:t>.</w:t>
      </w:r>
    </w:p>
    <w:p w14:paraId="60354B2E" w14:textId="77777777" w:rsidR="00CA0B0F" w:rsidRPr="005D0EF3" w:rsidRDefault="00CA0B0F">
      <w:pPr>
        <w:rPr>
          <w:lang w:val="en-US"/>
        </w:rPr>
        <w:sectPr w:rsidR="00CA0B0F" w:rsidRPr="005D0EF3" w:rsidSect="00064D1B">
          <w:pgSz w:w="16838" w:h="11906" w:orient="landscape"/>
          <w:pgMar w:top="1417" w:right="1417" w:bottom="1417" w:left="1134" w:header="708" w:footer="708" w:gutter="0"/>
          <w:cols w:space="708"/>
          <w:docGrid w:linePitch="360"/>
        </w:sectPr>
      </w:pPr>
    </w:p>
    <w:p w14:paraId="779200FE" w14:textId="77777777" w:rsidR="00CA0B0F" w:rsidRPr="005D0EF3" w:rsidRDefault="00CA0B0F">
      <w:pPr>
        <w:rPr>
          <w:lang w:val="en-US"/>
        </w:rPr>
      </w:pPr>
      <w:r w:rsidRPr="005D0EF3">
        <w:rPr>
          <w:lang w:val="en-US"/>
        </w:rPr>
        <w:lastRenderedPageBreak/>
        <w:t>Table A.5: Logistic regression results of preferences to increase public childcare spending</w:t>
      </w:r>
    </w:p>
    <w:tbl>
      <w:tblPr>
        <w:tblW w:w="6747" w:type="dxa"/>
        <w:tblInd w:w="70" w:type="dxa"/>
        <w:tblCellMar>
          <w:left w:w="70" w:type="dxa"/>
          <w:right w:w="70" w:type="dxa"/>
        </w:tblCellMar>
        <w:tblLook w:val="04A0" w:firstRow="1" w:lastRow="0" w:firstColumn="1" w:lastColumn="0" w:noHBand="0" w:noVBand="1"/>
      </w:tblPr>
      <w:tblGrid>
        <w:gridCol w:w="4866"/>
        <w:gridCol w:w="1881"/>
      </w:tblGrid>
      <w:tr w:rsidR="00252D78" w:rsidRPr="00A333A3" w14:paraId="690AC0AE" w14:textId="77777777" w:rsidTr="00252D78">
        <w:trPr>
          <w:trHeight w:val="300"/>
        </w:trPr>
        <w:tc>
          <w:tcPr>
            <w:tcW w:w="4866" w:type="dxa"/>
            <w:tcBorders>
              <w:top w:val="single" w:sz="4" w:space="0" w:color="auto"/>
              <w:left w:val="nil"/>
              <w:bottom w:val="nil"/>
              <w:right w:val="nil"/>
            </w:tcBorders>
            <w:shd w:val="clear" w:color="auto" w:fill="auto"/>
            <w:noWrap/>
            <w:vAlign w:val="bottom"/>
            <w:hideMark/>
          </w:tcPr>
          <w:p w14:paraId="373D15F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881" w:type="dxa"/>
            <w:tcBorders>
              <w:top w:val="single" w:sz="4" w:space="0" w:color="auto"/>
              <w:left w:val="nil"/>
              <w:bottom w:val="nil"/>
              <w:right w:val="nil"/>
            </w:tcBorders>
            <w:shd w:val="clear" w:color="auto" w:fill="auto"/>
            <w:noWrap/>
            <w:vAlign w:val="bottom"/>
            <w:hideMark/>
          </w:tcPr>
          <w:p w14:paraId="3D7FC08D"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M1</w:t>
            </w:r>
          </w:p>
        </w:tc>
      </w:tr>
      <w:tr w:rsidR="00252D78" w:rsidRPr="00A333A3" w14:paraId="2B12E21F" w14:textId="77777777" w:rsidTr="00252D78">
        <w:trPr>
          <w:trHeight w:val="1280"/>
        </w:trPr>
        <w:tc>
          <w:tcPr>
            <w:tcW w:w="4866" w:type="dxa"/>
            <w:tcBorders>
              <w:top w:val="nil"/>
              <w:left w:val="nil"/>
              <w:bottom w:val="nil"/>
              <w:right w:val="nil"/>
            </w:tcBorders>
            <w:shd w:val="clear" w:color="auto" w:fill="auto"/>
            <w:noWrap/>
            <w:vAlign w:val="bottom"/>
            <w:hideMark/>
          </w:tcPr>
          <w:p w14:paraId="5C8EBCC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VARIABLES</w:t>
            </w:r>
          </w:p>
        </w:tc>
        <w:tc>
          <w:tcPr>
            <w:tcW w:w="1881" w:type="dxa"/>
            <w:tcBorders>
              <w:top w:val="nil"/>
              <w:left w:val="nil"/>
              <w:bottom w:val="nil"/>
              <w:right w:val="nil"/>
            </w:tcBorders>
            <w:shd w:val="clear" w:color="auto" w:fill="auto"/>
            <w:vAlign w:val="bottom"/>
            <w:hideMark/>
          </w:tcPr>
          <w:p w14:paraId="6AED423C"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p>
        </w:tc>
      </w:tr>
      <w:tr w:rsidR="00252D78" w:rsidRPr="00A333A3" w14:paraId="12870249" w14:textId="77777777" w:rsidTr="00252D78">
        <w:trPr>
          <w:trHeight w:val="300"/>
        </w:trPr>
        <w:tc>
          <w:tcPr>
            <w:tcW w:w="4866" w:type="dxa"/>
            <w:tcBorders>
              <w:top w:val="single" w:sz="4" w:space="0" w:color="auto"/>
              <w:left w:val="nil"/>
              <w:bottom w:val="nil"/>
              <w:right w:val="nil"/>
            </w:tcBorders>
            <w:shd w:val="clear" w:color="auto" w:fill="auto"/>
            <w:noWrap/>
            <w:vAlign w:val="bottom"/>
            <w:hideMark/>
          </w:tcPr>
          <w:p w14:paraId="0E798F8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881" w:type="dxa"/>
            <w:tcBorders>
              <w:top w:val="single" w:sz="4" w:space="0" w:color="auto"/>
              <w:left w:val="nil"/>
              <w:bottom w:val="nil"/>
              <w:right w:val="nil"/>
            </w:tcBorders>
            <w:shd w:val="clear" w:color="auto" w:fill="auto"/>
            <w:noWrap/>
            <w:vAlign w:val="bottom"/>
            <w:hideMark/>
          </w:tcPr>
          <w:p w14:paraId="68835CAB"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r>
      <w:tr w:rsidR="00252D78" w:rsidRPr="00A333A3" w14:paraId="06E8560E" w14:textId="77777777" w:rsidTr="00252D78">
        <w:trPr>
          <w:trHeight w:val="320"/>
        </w:trPr>
        <w:tc>
          <w:tcPr>
            <w:tcW w:w="4866" w:type="dxa"/>
            <w:tcBorders>
              <w:top w:val="nil"/>
              <w:left w:val="nil"/>
              <w:bottom w:val="nil"/>
              <w:right w:val="nil"/>
            </w:tcBorders>
            <w:shd w:val="clear" w:color="auto" w:fill="auto"/>
            <w:noWrap/>
            <w:vAlign w:val="bottom"/>
            <w:hideMark/>
          </w:tcPr>
          <w:p w14:paraId="606F6F27"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Household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income</w:t>
            </w:r>
            <w:proofErr w:type="spellEnd"/>
            <w:r w:rsidRPr="00A333A3">
              <w:rPr>
                <w:rFonts w:eastAsia="Times New Roman" w:cstheme="minorHAnsi"/>
                <w:lang w:eastAsia="de-DE"/>
              </w:rPr>
              <w:t>: Q2</w:t>
            </w:r>
          </w:p>
        </w:tc>
        <w:tc>
          <w:tcPr>
            <w:tcW w:w="1881" w:type="dxa"/>
            <w:tcBorders>
              <w:top w:val="nil"/>
              <w:left w:val="nil"/>
              <w:bottom w:val="nil"/>
              <w:right w:val="nil"/>
            </w:tcBorders>
            <w:shd w:val="clear" w:color="auto" w:fill="auto"/>
            <w:noWrap/>
            <w:vAlign w:val="bottom"/>
            <w:hideMark/>
          </w:tcPr>
          <w:p w14:paraId="2E0813B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-0.205***</w:t>
            </w:r>
          </w:p>
        </w:tc>
      </w:tr>
      <w:tr w:rsidR="00252D78" w:rsidRPr="00A333A3" w14:paraId="534917A7" w14:textId="77777777" w:rsidTr="00252D78">
        <w:trPr>
          <w:trHeight w:val="320"/>
        </w:trPr>
        <w:tc>
          <w:tcPr>
            <w:tcW w:w="4866" w:type="dxa"/>
            <w:tcBorders>
              <w:top w:val="nil"/>
              <w:left w:val="nil"/>
              <w:bottom w:val="nil"/>
              <w:right w:val="nil"/>
            </w:tcBorders>
            <w:shd w:val="clear" w:color="auto" w:fill="auto"/>
            <w:noWrap/>
            <w:vAlign w:val="bottom"/>
            <w:hideMark/>
          </w:tcPr>
          <w:p w14:paraId="1A3A080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Q1)</w:t>
            </w:r>
          </w:p>
        </w:tc>
        <w:tc>
          <w:tcPr>
            <w:tcW w:w="1881" w:type="dxa"/>
            <w:tcBorders>
              <w:top w:val="nil"/>
              <w:left w:val="nil"/>
              <w:bottom w:val="nil"/>
              <w:right w:val="nil"/>
            </w:tcBorders>
            <w:shd w:val="clear" w:color="auto" w:fill="auto"/>
            <w:noWrap/>
            <w:vAlign w:val="bottom"/>
            <w:hideMark/>
          </w:tcPr>
          <w:p w14:paraId="3F524C6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(0.073)</w:t>
            </w:r>
          </w:p>
        </w:tc>
      </w:tr>
      <w:tr w:rsidR="00252D78" w:rsidRPr="00A333A3" w14:paraId="6524997F" w14:textId="77777777" w:rsidTr="00252D78">
        <w:trPr>
          <w:trHeight w:val="320"/>
        </w:trPr>
        <w:tc>
          <w:tcPr>
            <w:tcW w:w="4866" w:type="dxa"/>
            <w:tcBorders>
              <w:top w:val="nil"/>
              <w:left w:val="nil"/>
              <w:bottom w:val="nil"/>
              <w:right w:val="nil"/>
            </w:tcBorders>
            <w:shd w:val="clear" w:color="auto" w:fill="auto"/>
            <w:noWrap/>
            <w:vAlign w:val="bottom"/>
            <w:hideMark/>
          </w:tcPr>
          <w:p w14:paraId="361D498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Q3</w:t>
            </w:r>
          </w:p>
        </w:tc>
        <w:tc>
          <w:tcPr>
            <w:tcW w:w="1881" w:type="dxa"/>
            <w:tcBorders>
              <w:top w:val="nil"/>
              <w:left w:val="nil"/>
              <w:bottom w:val="nil"/>
              <w:right w:val="nil"/>
            </w:tcBorders>
            <w:shd w:val="clear" w:color="auto" w:fill="auto"/>
            <w:noWrap/>
            <w:vAlign w:val="bottom"/>
            <w:hideMark/>
          </w:tcPr>
          <w:p w14:paraId="1C9A43B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-0.081</w:t>
            </w:r>
          </w:p>
        </w:tc>
      </w:tr>
      <w:tr w:rsidR="00252D78" w:rsidRPr="00A333A3" w14:paraId="452E63DC" w14:textId="77777777" w:rsidTr="00252D78">
        <w:trPr>
          <w:trHeight w:val="320"/>
        </w:trPr>
        <w:tc>
          <w:tcPr>
            <w:tcW w:w="4866" w:type="dxa"/>
            <w:tcBorders>
              <w:top w:val="nil"/>
              <w:left w:val="nil"/>
              <w:bottom w:val="nil"/>
              <w:right w:val="nil"/>
            </w:tcBorders>
            <w:shd w:val="clear" w:color="auto" w:fill="auto"/>
            <w:noWrap/>
            <w:vAlign w:val="bottom"/>
            <w:hideMark/>
          </w:tcPr>
          <w:p w14:paraId="48218B0E"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49E083D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(0.081)</w:t>
            </w:r>
          </w:p>
        </w:tc>
      </w:tr>
      <w:tr w:rsidR="00252D78" w:rsidRPr="00A333A3" w14:paraId="5AB0BD60" w14:textId="77777777" w:rsidTr="00252D78">
        <w:trPr>
          <w:trHeight w:val="320"/>
        </w:trPr>
        <w:tc>
          <w:tcPr>
            <w:tcW w:w="4866" w:type="dxa"/>
            <w:tcBorders>
              <w:top w:val="nil"/>
              <w:left w:val="nil"/>
              <w:bottom w:val="nil"/>
              <w:right w:val="nil"/>
            </w:tcBorders>
            <w:shd w:val="clear" w:color="auto" w:fill="auto"/>
            <w:noWrap/>
            <w:vAlign w:val="bottom"/>
            <w:hideMark/>
          </w:tcPr>
          <w:p w14:paraId="1FB9D4D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Q4</w:t>
            </w:r>
          </w:p>
        </w:tc>
        <w:tc>
          <w:tcPr>
            <w:tcW w:w="1881" w:type="dxa"/>
            <w:tcBorders>
              <w:top w:val="nil"/>
              <w:left w:val="nil"/>
              <w:bottom w:val="nil"/>
              <w:right w:val="nil"/>
            </w:tcBorders>
            <w:shd w:val="clear" w:color="auto" w:fill="auto"/>
            <w:noWrap/>
            <w:vAlign w:val="bottom"/>
            <w:hideMark/>
          </w:tcPr>
          <w:p w14:paraId="37267DB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-0.147</w:t>
            </w:r>
          </w:p>
        </w:tc>
      </w:tr>
      <w:tr w:rsidR="00252D78" w:rsidRPr="00A333A3" w14:paraId="2BA41978" w14:textId="77777777" w:rsidTr="00252D78">
        <w:trPr>
          <w:trHeight w:val="320"/>
        </w:trPr>
        <w:tc>
          <w:tcPr>
            <w:tcW w:w="4866" w:type="dxa"/>
            <w:tcBorders>
              <w:top w:val="nil"/>
              <w:left w:val="nil"/>
              <w:bottom w:val="nil"/>
              <w:right w:val="nil"/>
            </w:tcBorders>
            <w:shd w:val="clear" w:color="auto" w:fill="auto"/>
            <w:noWrap/>
            <w:vAlign w:val="bottom"/>
            <w:hideMark/>
          </w:tcPr>
          <w:p w14:paraId="495DF00E"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33CF1D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(0.092)</w:t>
            </w:r>
          </w:p>
        </w:tc>
      </w:tr>
      <w:tr w:rsidR="00252D78" w:rsidRPr="00A333A3" w14:paraId="5E7E1483" w14:textId="77777777" w:rsidTr="00252D78">
        <w:trPr>
          <w:trHeight w:val="320"/>
        </w:trPr>
        <w:tc>
          <w:tcPr>
            <w:tcW w:w="4866" w:type="dxa"/>
            <w:tcBorders>
              <w:top w:val="nil"/>
              <w:left w:val="nil"/>
              <w:bottom w:val="nil"/>
              <w:right w:val="nil"/>
            </w:tcBorders>
            <w:shd w:val="clear" w:color="auto" w:fill="auto"/>
            <w:noWrap/>
            <w:vAlign w:val="bottom"/>
            <w:hideMark/>
          </w:tcPr>
          <w:p w14:paraId="5171EC28"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Q5</w:t>
            </w:r>
          </w:p>
        </w:tc>
        <w:tc>
          <w:tcPr>
            <w:tcW w:w="1881" w:type="dxa"/>
            <w:tcBorders>
              <w:top w:val="nil"/>
              <w:left w:val="nil"/>
              <w:bottom w:val="nil"/>
              <w:right w:val="nil"/>
            </w:tcBorders>
            <w:shd w:val="clear" w:color="auto" w:fill="auto"/>
            <w:noWrap/>
            <w:vAlign w:val="bottom"/>
            <w:hideMark/>
          </w:tcPr>
          <w:p w14:paraId="1A7D930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-0.189*</w:t>
            </w:r>
          </w:p>
        </w:tc>
      </w:tr>
      <w:tr w:rsidR="00252D78" w:rsidRPr="00A333A3" w14:paraId="739D849D" w14:textId="77777777" w:rsidTr="00252D78">
        <w:trPr>
          <w:trHeight w:val="320"/>
        </w:trPr>
        <w:tc>
          <w:tcPr>
            <w:tcW w:w="4866" w:type="dxa"/>
            <w:tcBorders>
              <w:top w:val="nil"/>
              <w:left w:val="nil"/>
              <w:bottom w:val="nil"/>
              <w:right w:val="nil"/>
            </w:tcBorders>
            <w:shd w:val="clear" w:color="auto" w:fill="auto"/>
            <w:noWrap/>
            <w:vAlign w:val="bottom"/>
            <w:hideMark/>
          </w:tcPr>
          <w:p w14:paraId="25E5BC6F"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797AB5C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(0.100)</w:t>
            </w:r>
          </w:p>
        </w:tc>
      </w:tr>
      <w:tr w:rsidR="00252D78" w:rsidRPr="00A333A3" w14:paraId="54B5CB6B" w14:textId="77777777" w:rsidTr="00252D78">
        <w:trPr>
          <w:trHeight w:val="320"/>
        </w:trPr>
        <w:tc>
          <w:tcPr>
            <w:tcW w:w="4866" w:type="dxa"/>
            <w:tcBorders>
              <w:top w:val="nil"/>
              <w:left w:val="nil"/>
              <w:bottom w:val="nil"/>
              <w:right w:val="nil"/>
            </w:tcBorders>
            <w:shd w:val="clear" w:color="auto" w:fill="auto"/>
            <w:noWrap/>
            <w:vAlign w:val="bottom"/>
            <w:hideMark/>
          </w:tcPr>
          <w:p w14:paraId="7CF560B6"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Age</w:t>
            </w:r>
          </w:p>
        </w:tc>
        <w:tc>
          <w:tcPr>
            <w:tcW w:w="1881" w:type="dxa"/>
            <w:tcBorders>
              <w:top w:val="nil"/>
              <w:left w:val="nil"/>
              <w:bottom w:val="nil"/>
              <w:right w:val="nil"/>
            </w:tcBorders>
            <w:shd w:val="clear" w:color="auto" w:fill="auto"/>
            <w:noWrap/>
            <w:vAlign w:val="bottom"/>
            <w:hideMark/>
          </w:tcPr>
          <w:p w14:paraId="6C8C12B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-0.000</w:t>
            </w:r>
          </w:p>
        </w:tc>
      </w:tr>
      <w:tr w:rsidR="00252D78" w:rsidRPr="00A333A3" w14:paraId="6E60E50F" w14:textId="77777777" w:rsidTr="00252D78">
        <w:trPr>
          <w:trHeight w:val="320"/>
        </w:trPr>
        <w:tc>
          <w:tcPr>
            <w:tcW w:w="4866" w:type="dxa"/>
            <w:tcBorders>
              <w:top w:val="nil"/>
              <w:left w:val="nil"/>
              <w:bottom w:val="nil"/>
              <w:right w:val="nil"/>
            </w:tcBorders>
            <w:shd w:val="clear" w:color="auto" w:fill="auto"/>
            <w:noWrap/>
            <w:vAlign w:val="bottom"/>
            <w:hideMark/>
          </w:tcPr>
          <w:p w14:paraId="5D49ADD9"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6E9F3F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(0.002)</w:t>
            </w:r>
          </w:p>
        </w:tc>
      </w:tr>
      <w:tr w:rsidR="00252D78" w:rsidRPr="00A333A3" w14:paraId="2BFBF31A" w14:textId="77777777" w:rsidTr="00252D78">
        <w:trPr>
          <w:trHeight w:val="320"/>
        </w:trPr>
        <w:tc>
          <w:tcPr>
            <w:tcW w:w="4866" w:type="dxa"/>
            <w:tcBorders>
              <w:top w:val="nil"/>
              <w:left w:val="nil"/>
              <w:bottom w:val="nil"/>
              <w:right w:val="nil"/>
            </w:tcBorders>
            <w:shd w:val="clear" w:color="auto" w:fill="auto"/>
            <w:noWrap/>
            <w:vAlign w:val="bottom"/>
            <w:hideMark/>
          </w:tcPr>
          <w:p w14:paraId="16405515"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p>
        </w:tc>
        <w:tc>
          <w:tcPr>
            <w:tcW w:w="1881" w:type="dxa"/>
            <w:tcBorders>
              <w:top w:val="nil"/>
              <w:left w:val="nil"/>
              <w:bottom w:val="nil"/>
              <w:right w:val="nil"/>
            </w:tcBorders>
            <w:shd w:val="clear" w:color="auto" w:fill="auto"/>
            <w:noWrap/>
            <w:vAlign w:val="bottom"/>
            <w:hideMark/>
          </w:tcPr>
          <w:p w14:paraId="3D0CB80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-0.022</w:t>
            </w:r>
          </w:p>
        </w:tc>
      </w:tr>
      <w:tr w:rsidR="00252D78" w:rsidRPr="00A333A3" w14:paraId="35E18D69" w14:textId="77777777" w:rsidTr="00252D78">
        <w:trPr>
          <w:trHeight w:val="320"/>
        </w:trPr>
        <w:tc>
          <w:tcPr>
            <w:tcW w:w="4866" w:type="dxa"/>
            <w:tcBorders>
              <w:top w:val="nil"/>
              <w:left w:val="nil"/>
              <w:bottom w:val="nil"/>
              <w:right w:val="nil"/>
            </w:tcBorders>
            <w:shd w:val="clear" w:color="auto" w:fill="auto"/>
            <w:noWrap/>
            <w:vAlign w:val="bottom"/>
            <w:hideMark/>
          </w:tcPr>
          <w:p w14:paraId="7BAA0622"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44BA30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(0.070)</w:t>
            </w:r>
          </w:p>
        </w:tc>
      </w:tr>
      <w:tr w:rsidR="00252D78" w:rsidRPr="00A333A3" w14:paraId="7432DCC5" w14:textId="77777777" w:rsidTr="00252D78">
        <w:trPr>
          <w:trHeight w:val="320"/>
        </w:trPr>
        <w:tc>
          <w:tcPr>
            <w:tcW w:w="4866" w:type="dxa"/>
            <w:tcBorders>
              <w:top w:val="nil"/>
              <w:left w:val="nil"/>
              <w:bottom w:val="nil"/>
              <w:right w:val="nil"/>
            </w:tcBorders>
            <w:shd w:val="clear" w:color="auto" w:fill="auto"/>
            <w:noWrap/>
            <w:vAlign w:val="bottom"/>
            <w:hideMark/>
          </w:tcPr>
          <w:p w14:paraId="28FAC29F"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r w:rsidRPr="00A333A3">
              <w:rPr>
                <w:rFonts w:eastAsia="Times New Roman" w:cstheme="minorHAnsi"/>
                <w:lang w:eastAsia="de-DE"/>
              </w:rPr>
              <w:t xml:space="preserve"> * </w:t>
            </w:r>
            <w:proofErr w:type="spellStart"/>
            <w:r w:rsidRPr="00A333A3">
              <w:rPr>
                <w:rFonts w:eastAsia="Times New Roman" w:cstheme="minorHAnsi"/>
                <w:lang w:eastAsia="de-DE"/>
              </w:rPr>
              <w:t>full</w:t>
            </w:r>
            <w:proofErr w:type="spellEnd"/>
            <w:r w:rsidRPr="00A333A3">
              <w:rPr>
                <w:rFonts w:eastAsia="Times New Roman" w:cstheme="minorHAnsi"/>
                <w:lang w:eastAsia="de-DE"/>
              </w:rPr>
              <w:t xml:space="preserve">-time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p>
        </w:tc>
        <w:tc>
          <w:tcPr>
            <w:tcW w:w="1881" w:type="dxa"/>
            <w:tcBorders>
              <w:top w:val="nil"/>
              <w:left w:val="nil"/>
              <w:bottom w:val="nil"/>
              <w:right w:val="nil"/>
            </w:tcBorders>
            <w:shd w:val="clear" w:color="auto" w:fill="auto"/>
            <w:noWrap/>
            <w:vAlign w:val="bottom"/>
            <w:hideMark/>
          </w:tcPr>
          <w:p w14:paraId="3709208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0.179*</w:t>
            </w:r>
          </w:p>
        </w:tc>
      </w:tr>
      <w:tr w:rsidR="00252D78" w:rsidRPr="00A333A3" w14:paraId="7EF0649B" w14:textId="77777777" w:rsidTr="00252D78">
        <w:trPr>
          <w:trHeight w:val="320"/>
        </w:trPr>
        <w:tc>
          <w:tcPr>
            <w:tcW w:w="4866" w:type="dxa"/>
            <w:tcBorders>
              <w:top w:val="nil"/>
              <w:left w:val="nil"/>
              <w:bottom w:val="nil"/>
              <w:right w:val="nil"/>
            </w:tcBorders>
            <w:shd w:val="clear" w:color="auto" w:fill="auto"/>
            <w:noWrap/>
            <w:vAlign w:val="bottom"/>
            <w:hideMark/>
          </w:tcPr>
          <w:p w14:paraId="5E4C7510"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3633DEA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(0.104)</w:t>
            </w:r>
          </w:p>
        </w:tc>
      </w:tr>
      <w:tr w:rsidR="00252D78" w:rsidRPr="00A333A3" w14:paraId="1ECB2B82" w14:textId="77777777" w:rsidTr="00252D78">
        <w:trPr>
          <w:trHeight w:val="320"/>
        </w:trPr>
        <w:tc>
          <w:tcPr>
            <w:tcW w:w="4866" w:type="dxa"/>
            <w:tcBorders>
              <w:top w:val="nil"/>
              <w:left w:val="nil"/>
              <w:bottom w:val="nil"/>
              <w:right w:val="nil"/>
            </w:tcBorders>
            <w:shd w:val="clear" w:color="auto" w:fill="auto"/>
            <w:noWrap/>
            <w:vAlign w:val="bottom"/>
            <w:hideMark/>
          </w:tcPr>
          <w:p w14:paraId="67508F4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Small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(&lt;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1894C80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0.295***</w:t>
            </w:r>
          </w:p>
        </w:tc>
      </w:tr>
      <w:tr w:rsidR="00252D78" w:rsidRPr="00A333A3" w14:paraId="26418CDE" w14:textId="77777777" w:rsidTr="00252D78">
        <w:trPr>
          <w:trHeight w:val="320"/>
        </w:trPr>
        <w:tc>
          <w:tcPr>
            <w:tcW w:w="4866" w:type="dxa"/>
            <w:tcBorders>
              <w:top w:val="nil"/>
              <w:left w:val="nil"/>
              <w:bottom w:val="nil"/>
              <w:right w:val="nil"/>
            </w:tcBorders>
            <w:shd w:val="clear" w:color="auto" w:fill="auto"/>
            <w:noWrap/>
            <w:vAlign w:val="bottom"/>
            <w:hideMark/>
          </w:tcPr>
          <w:p w14:paraId="7350E813"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01E4168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(0.079)</w:t>
            </w:r>
          </w:p>
        </w:tc>
      </w:tr>
      <w:tr w:rsidR="00252D78" w:rsidRPr="00A333A3" w14:paraId="1139AC6B" w14:textId="77777777" w:rsidTr="00252D78">
        <w:trPr>
          <w:trHeight w:val="320"/>
        </w:trPr>
        <w:tc>
          <w:tcPr>
            <w:tcW w:w="4866" w:type="dxa"/>
            <w:tcBorders>
              <w:top w:val="nil"/>
              <w:left w:val="nil"/>
              <w:bottom w:val="nil"/>
              <w:right w:val="nil"/>
            </w:tcBorders>
            <w:shd w:val="clear" w:color="auto" w:fill="auto"/>
            <w:noWrap/>
            <w:vAlign w:val="bottom"/>
            <w:hideMark/>
          </w:tcPr>
          <w:p w14:paraId="3BC5E73C"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Older</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(&gt;=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3244B75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-0.170***</w:t>
            </w:r>
          </w:p>
        </w:tc>
      </w:tr>
      <w:tr w:rsidR="00252D78" w:rsidRPr="00A333A3" w14:paraId="59C7C221" w14:textId="77777777" w:rsidTr="00252D78">
        <w:trPr>
          <w:trHeight w:val="320"/>
        </w:trPr>
        <w:tc>
          <w:tcPr>
            <w:tcW w:w="4866" w:type="dxa"/>
            <w:tcBorders>
              <w:top w:val="nil"/>
              <w:left w:val="nil"/>
              <w:bottom w:val="nil"/>
              <w:right w:val="nil"/>
            </w:tcBorders>
            <w:shd w:val="clear" w:color="auto" w:fill="auto"/>
            <w:noWrap/>
            <w:vAlign w:val="bottom"/>
            <w:hideMark/>
          </w:tcPr>
          <w:p w14:paraId="6C98405D"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27EA122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(0.065)</w:t>
            </w:r>
          </w:p>
        </w:tc>
      </w:tr>
      <w:tr w:rsidR="00252D78" w:rsidRPr="00A333A3" w14:paraId="5B31C297" w14:textId="77777777" w:rsidTr="00252D78">
        <w:trPr>
          <w:trHeight w:val="320"/>
        </w:trPr>
        <w:tc>
          <w:tcPr>
            <w:tcW w:w="4866" w:type="dxa"/>
            <w:tcBorders>
              <w:top w:val="nil"/>
              <w:left w:val="nil"/>
              <w:bottom w:val="nil"/>
              <w:right w:val="nil"/>
            </w:tcBorders>
            <w:shd w:val="clear" w:color="auto" w:fill="auto"/>
            <w:noWrap/>
            <w:vAlign w:val="bottom"/>
            <w:hideMark/>
          </w:tcPr>
          <w:p w14:paraId="5F6F42E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Single Parent</w:t>
            </w:r>
          </w:p>
        </w:tc>
        <w:tc>
          <w:tcPr>
            <w:tcW w:w="1881" w:type="dxa"/>
            <w:tcBorders>
              <w:top w:val="nil"/>
              <w:left w:val="nil"/>
              <w:bottom w:val="nil"/>
              <w:right w:val="nil"/>
            </w:tcBorders>
            <w:shd w:val="clear" w:color="auto" w:fill="auto"/>
            <w:noWrap/>
            <w:vAlign w:val="bottom"/>
            <w:hideMark/>
          </w:tcPr>
          <w:p w14:paraId="4A668CB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-0.015</w:t>
            </w:r>
          </w:p>
        </w:tc>
      </w:tr>
      <w:tr w:rsidR="00252D78" w:rsidRPr="00A333A3" w14:paraId="312B18EC" w14:textId="77777777" w:rsidTr="00252D78">
        <w:trPr>
          <w:trHeight w:val="320"/>
        </w:trPr>
        <w:tc>
          <w:tcPr>
            <w:tcW w:w="4866" w:type="dxa"/>
            <w:tcBorders>
              <w:top w:val="nil"/>
              <w:left w:val="nil"/>
              <w:bottom w:val="nil"/>
              <w:right w:val="nil"/>
            </w:tcBorders>
            <w:shd w:val="clear" w:color="auto" w:fill="auto"/>
            <w:noWrap/>
            <w:vAlign w:val="bottom"/>
            <w:hideMark/>
          </w:tcPr>
          <w:p w14:paraId="1F0300D6"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5143CD6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(0.126)</w:t>
            </w:r>
          </w:p>
        </w:tc>
      </w:tr>
      <w:tr w:rsidR="00252D78" w:rsidRPr="00A333A3" w14:paraId="127D8CA4" w14:textId="77777777" w:rsidTr="00252D78">
        <w:trPr>
          <w:trHeight w:val="320"/>
        </w:trPr>
        <w:tc>
          <w:tcPr>
            <w:tcW w:w="4866" w:type="dxa"/>
            <w:tcBorders>
              <w:top w:val="nil"/>
              <w:left w:val="nil"/>
              <w:bottom w:val="nil"/>
              <w:right w:val="nil"/>
            </w:tcBorders>
            <w:shd w:val="clear" w:color="auto" w:fill="auto"/>
            <w:noWrap/>
            <w:vAlign w:val="bottom"/>
            <w:hideMark/>
          </w:tcPr>
          <w:p w14:paraId="5D67D3EC"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lastRenderedPageBreak/>
              <w:t>Cohabit</w:t>
            </w:r>
            <w:proofErr w:type="spellEnd"/>
          </w:p>
        </w:tc>
        <w:tc>
          <w:tcPr>
            <w:tcW w:w="1881" w:type="dxa"/>
            <w:tcBorders>
              <w:top w:val="nil"/>
              <w:left w:val="nil"/>
              <w:bottom w:val="nil"/>
              <w:right w:val="nil"/>
            </w:tcBorders>
            <w:shd w:val="clear" w:color="auto" w:fill="auto"/>
            <w:noWrap/>
            <w:vAlign w:val="bottom"/>
            <w:hideMark/>
          </w:tcPr>
          <w:p w14:paraId="7339FBC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0.141**</w:t>
            </w:r>
          </w:p>
        </w:tc>
      </w:tr>
      <w:tr w:rsidR="00252D78" w:rsidRPr="00A333A3" w14:paraId="780843C4" w14:textId="77777777" w:rsidTr="00252D78">
        <w:trPr>
          <w:trHeight w:val="320"/>
        </w:trPr>
        <w:tc>
          <w:tcPr>
            <w:tcW w:w="4866" w:type="dxa"/>
            <w:tcBorders>
              <w:top w:val="nil"/>
              <w:left w:val="nil"/>
              <w:bottom w:val="nil"/>
              <w:right w:val="nil"/>
            </w:tcBorders>
            <w:shd w:val="clear" w:color="auto" w:fill="auto"/>
            <w:noWrap/>
            <w:vAlign w:val="bottom"/>
            <w:hideMark/>
          </w:tcPr>
          <w:p w14:paraId="758926A6"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one</w:t>
            </w:r>
            <w:proofErr w:type="spellEnd"/>
            <w:r w:rsidRPr="00A333A3">
              <w:rPr>
                <w:rFonts w:eastAsia="Times New Roman" w:cstheme="minorHAnsi"/>
                <w:lang w:eastAsia="de-DE"/>
              </w:rPr>
              <w:t xml:space="preserve"> adult </w:t>
            </w:r>
            <w:proofErr w:type="spellStart"/>
            <w:r w:rsidRPr="00A333A3">
              <w:rPr>
                <w:rFonts w:eastAsia="Times New Roman" w:cstheme="minorHAnsi"/>
                <w:lang w:eastAsia="de-DE"/>
              </w:rPr>
              <w:t>household</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299C9B8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(0.064)</w:t>
            </w:r>
          </w:p>
        </w:tc>
      </w:tr>
      <w:tr w:rsidR="00252D78" w:rsidRPr="00A333A3" w14:paraId="5E5E9CB2" w14:textId="77777777" w:rsidTr="00252D78">
        <w:trPr>
          <w:trHeight w:val="320"/>
        </w:trPr>
        <w:tc>
          <w:tcPr>
            <w:tcW w:w="4866" w:type="dxa"/>
            <w:tcBorders>
              <w:top w:val="nil"/>
              <w:left w:val="nil"/>
              <w:bottom w:val="nil"/>
              <w:right w:val="nil"/>
            </w:tcBorders>
            <w:shd w:val="clear" w:color="auto" w:fill="auto"/>
            <w:noWrap/>
            <w:vAlign w:val="bottom"/>
            <w:hideMark/>
          </w:tcPr>
          <w:p w14:paraId="701CA458"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Current</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situation</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unemployed</w:t>
            </w:r>
            <w:proofErr w:type="spellEnd"/>
          </w:p>
        </w:tc>
        <w:tc>
          <w:tcPr>
            <w:tcW w:w="1881" w:type="dxa"/>
            <w:tcBorders>
              <w:top w:val="nil"/>
              <w:left w:val="nil"/>
              <w:bottom w:val="nil"/>
              <w:right w:val="nil"/>
            </w:tcBorders>
            <w:shd w:val="clear" w:color="auto" w:fill="auto"/>
            <w:noWrap/>
            <w:vAlign w:val="bottom"/>
            <w:hideMark/>
          </w:tcPr>
          <w:p w14:paraId="15D9C4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-0.022</w:t>
            </w:r>
          </w:p>
        </w:tc>
      </w:tr>
      <w:tr w:rsidR="00252D78" w:rsidRPr="00A333A3" w14:paraId="08DE35DA" w14:textId="77777777" w:rsidTr="00252D78">
        <w:trPr>
          <w:trHeight w:val="320"/>
        </w:trPr>
        <w:tc>
          <w:tcPr>
            <w:tcW w:w="4866" w:type="dxa"/>
            <w:tcBorders>
              <w:top w:val="nil"/>
              <w:left w:val="nil"/>
              <w:bottom w:val="nil"/>
              <w:right w:val="nil"/>
            </w:tcBorders>
            <w:shd w:val="clear" w:color="auto" w:fill="auto"/>
            <w:noWrap/>
            <w:vAlign w:val="bottom"/>
            <w:hideMark/>
          </w:tcPr>
          <w:p w14:paraId="6EAE3E6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2D9D5BF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(0.134)</w:t>
            </w:r>
          </w:p>
        </w:tc>
      </w:tr>
      <w:tr w:rsidR="00252D78" w:rsidRPr="00A333A3" w14:paraId="513550C2" w14:textId="77777777" w:rsidTr="00252D78">
        <w:trPr>
          <w:trHeight w:val="320"/>
        </w:trPr>
        <w:tc>
          <w:tcPr>
            <w:tcW w:w="4866" w:type="dxa"/>
            <w:tcBorders>
              <w:top w:val="nil"/>
              <w:left w:val="nil"/>
              <w:bottom w:val="nil"/>
              <w:right w:val="nil"/>
            </w:tcBorders>
            <w:shd w:val="clear" w:color="auto" w:fill="auto"/>
            <w:noWrap/>
            <w:vAlign w:val="bottom"/>
            <w:hideMark/>
          </w:tcPr>
          <w:p w14:paraId="4FC4B03B"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Studying</w:t>
            </w:r>
            <w:proofErr w:type="spellEnd"/>
          </w:p>
        </w:tc>
        <w:tc>
          <w:tcPr>
            <w:tcW w:w="1881" w:type="dxa"/>
            <w:tcBorders>
              <w:top w:val="nil"/>
              <w:left w:val="nil"/>
              <w:bottom w:val="nil"/>
              <w:right w:val="nil"/>
            </w:tcBorders>
            <w:shd w:val="clear" w:color="auto" w:fill="auto"/>
            <w:noWrap/>
            <w:vAlign w:val="bottom"/>
            <w:hideMark/>
          </w:tcPr>
          <w:p w14:paraId="47A99E9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-0.097</w:t>
            </w:r>
          </w:p>
        </w:tc>
      </w:tr>
      <w:tr w:rsidR="00252D78" w:rsidRPr="00A333A3" w14:paraId="4ED5D990" w14:textId="77777777" w:rsidTr="00252D78">
        <w:trPr>
          <w:trHeight w:val="320"/>
        </w:trPr>
        <w:tc>
          <w:tcPr>
            <w:tcW w:w="4866" w:type="dxa"/>
            <w:tcBorders>
              <w:top w:val="nil"/>
              <w:left w:val="nil"/>
              <w:bottom w:val="nil"/>
              <w:right w:val="nil"/>
            </w:tcBorders>
            <w:shd w:val="clear" w:color="auto" w:fill="auto"/>
            <w:noWrap/>
            <w:vAlign w:val="bottom"/>
            <w:hideMark/>
          </w:tcPr>
          <w:p w14:paraId="0567F6C6"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0072CAA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r>
      <w:tr w:rsidR="00252D78" w:rsidRPr="00A333A3" w14:paraId="60227D47" w14:textId="77777777" w:rsidTr="00252D78">
        <w:trPr>
          <w:trHeight w:val="320"/>
        </w:trPr>
        <w:tc>
          <w:tcPr>
            <w:tcW w:w="4866" w:type="dxa"/>
            <w:tcBorders>
              <w:top w:val="nil"/>
              <w:left w:val="nil"/>
              <w:bottom w:val="nil"/>
              <w:right w:val="nil"/>
            </w:tcBorders>
            <w:shd w:val="clear" w:color="auto" w:fill="auto"/>
            <w:noWrap/>
            <w:vAlign w:val="bottom"/>
            <w:hideMark/>
          </w:tcPr>
          <w:p w14:paraId="7D08422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Retired</w:t>
            </w:r>
            <w:proofErr w:type="spellEnd"/>
          </w:p>
        </w:tc>
        <w:tc>
          <w:tcPr>
            <w:tcW w:w="1881" w:type="dxa"/>
            <w:tcBorders>
              <w:top w:val="nil"/>
              <w:left w:val="nil"/>
              <w:bottom w:val="nil"/>
              <w:right w:val="nil"/>
            </w:tcBorders>
            <w:shd w:val="clear" w:color="auto" w:fill="auto"/>
            <w:noWrap/>
            <w:vAlign w:val="bottom"/>
            <w:hideMark/>
          </w:tcPr>
          <w:p w14:paraId="40DFAD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0.138</w:t>
            </w:r>
          </w:p>
        </w:tc>
      </w:tr>
      <w:tr w:rsidR="00252D78" w:rsidRPr="00A333A3" w14:paraId="0A5CB631" w14:textId="77777777" w:rsidTr="00252D78">
        <w:trPr>
          <w:trHeight w:val="320"/>
        </w:trPr>
        <w:tc>
          <w:tcPr>
            <w:tcW w:w="4866" w:type="dxa"/>
            <w:tcBorders>
              <w:top w:val="nil"/>
              <w:left w:val="nil"/>
              <w:bottom w:val="nil"/>
              <w:right w:val="nil"/>
            </w:tcBorders>
            <w:shd w:val="clear" w:color="auto" w:fill="auto"/>
            <w:noWrap/>
            <w:vAlign w:val="bottom"/>
            <w:hideMark/>
          </w:tcPr>
          <w:p w14:paraId="262CF9BE"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2675A58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(0.100)</w:t>
            </w:r>
          </w:p>
        </w:tc>
      </w:tr>
      <w:tr w:rsidR="00252D78" w:rsidRPr="00A333A3" w14:paraId="30451620" w14:textId="77777777" w:rsidTr="00252D78">
        <w:trPr>
          <w:trHeight w:val="320"/>
        </w:trPr>
        <w:tc>
          <w:tcPr>
            <w:tcW w:w="4866" w:type="dxa"/>
            <w:tcBorders>
              <w:top w:val="nil"/>
              <w:left w:val="nil"/>
              <w:bottom w:val="nil"/>
              <w:right w:val="nil"/>
            </w:tcBorders>
            <w:shd w:val="clear" w:color="auto" w:fill="auto"/>
            <w:noWrap/>
            <w:vAlign w:val="bottom"/>
            <w:hideMark/>
          </w:tcPr>
          <w:p w14:paraId="21C6307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Housework</w:t>
            </w:r>
            <w:proofErr w:type="spellEnd"/>
          </w:p>
        </w:tc>
        <w:tc>
          <w:tcPr>
            <w:tcW w:w="1881" w:type="dxa"/>
            <w:tcBorders>
              <w:top w:val="nil"/>
              <w:left w:val="nil"/>
              <w:bottom w:val="nil"/>
              <w:right w:val="nil"/>
            </w:tcBorders>
            <w:shd w:val="clear" w:color="auto" w:fill="auto"/>
            <w:noWrap/>
            <w:vAlign w:val="bottom"/>
            <w:hideMark/>
          </w:tcPr>
          <w:p w14:paraId="4B3E4E0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-0.138</w:t>
            </w:r>
          </w:p>
        </w:tc>
      </w:tr>
      <w:tr w:rsidR="00252D78" w:rsidRPr="00A333A3" w14:paraId="63BB66C0" w14:textId="77777777" w:rsidTr="00252D78">
        <w:trPr>
          <w:trHeight w:val="320"/>
        </w:trPr>
        <w:tc>
          <w:tcPr>
            <w:tcW w:w="4866" w:type="dxa"/>
            <w:tcBorders>
              <w:top w:val="nil"/>
              <w:left w:val="nil"/>
              <w:bottom w:val="nil"/>
              <w:right w:val="nil"/>
            </w:tcBorders>
            <w:shd w:val="clear" w:color="auto" w:fill="auto"/>
            <w:noWrap/>
            <w:vAlign w:val="bottom"/>
            <w:hideMark/>
          </w:tcPr>
          <w:p w14:paraId="656E9573"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5E68561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(0.160)</w:t>
            </w:r>
          </w:p>
        </w:tc>
      </w:tr>
      <w:tr w:rsidR="00252D78" w:rsidRPr="00A333A3" w14:paraId="7403CEAA" w14:textId="77777777" w:rsidTr="00252D78">
        <w:trPr>
          <w:trHeight w:val="320"/>
        </w:trPr>
        <w:tc>
          <w:tcPr>
            <w:tcW w:w="4866" w:type="dxa"/>
            <w:tcBorders>
              <w:top w:val="nil"/>
              <w:left w:val="nil"/>
              <w:bottom w:val="nil"/>
              <w:right w:val="nil"/>
            </w:tcBorders>
            <w:shd w:val="clear" w:color="auto" w:fill="auto"/>
            <w:noWrap/>
            <w:vAlign w:val="bottom"/>
            <w:hideMark/>
          </w:tcPr>
          <w:p w14:paraId="2761CF0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Sick</w:t>
            </w:r>
          </w:p>
        </w:tc>
        <w:tc>
          <w:tcPr>
            <w:tcW w:w="1881" w:type="dxa"/>
            <w:tcBorders>
              <w:top w:val="nil"/>
              <w:left w:val="nil"/>
              <w:bottom w:val="nil"/>
              <w:right w:val="nil"/>
            </w:tcBorders>
            <w:shd w:val="clear" w:color="auto" w:fill="auto"/>
            <w:noWrap/>
            <w:vAlign w:val="bottom"/>
            <w:hideMark/>
          </w:tcPr>
          <w:p w14:paraId="6E4F51D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0.142</w:t>
            </w:r>
          </w:p>
        </w:tc>
      </w:tr>
      <w:tr w:rsidR="00252D78" w:rsidRPr="00A333A3" w14:paraId="725867D4" w14:textId="77777777" w:rsidTr="00252D78">
        <w:trPr>
          <w:trHeight w:val="320"/>
        </w:trPr>
        <w:tc>
          <w:tcPr>
            <w:tcW w:w="4866" w:type="dxa"/>
            <w:tcBorders>
              <w:top w:val="nil"/>
              <w:left w:val="nil"/>
              <w:bottom w:val="nil"/>
              <w:right w:val="nil"/>
            </w:tcBorders>
            <w:shd w:val="clear" w:color="auto" w:fill="auto"/>
            <w:noWrap/>
            <w:vAlign w:val="bottom"/>
            <w:hideMark/>
          </w:tcPr>
          <w:p w14:paraId="511C520F"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4684DE7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(0.192)</w:t>
            </w:r>
          </w:p>
        </w:tc>
      </w:tr>
      <w:tr w:rsidR="00252D78" w:rsidRPr="00A333A3" w14:paraId="0051AC5F" w14:textId="77777777" w:rsidTr="00252D78">
        <w:trPr>
          <w:trHeight w:val="320"/>
        </w:trPr>
        <w:tc>
          <w:tcPr>
            <w:tcW w:w="4866" w:type="dxa"/>
            <w:tcBorders>
              <w:top w:val="nil"/>
              <w:left w:val="nil"/>
              <w:bottom w:val="nil"/>
              <w:right w:val="nil"/>
            </w:tcBorders>
            <w:shd w:val="clear" w:color="auto" w:fill="auto"/>
            <w:noWrap/>
            <w:vAlign w:val="bottom"/>
            <w:hideMark/>
          </w:tcPr>
          <w:p w14:paraId="44942AF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881" w:type="dxa"/>
            <w:tcBorders>
              <w:top w:val="nil"/>
              <w:left w:val="nil"/>
              <w:bottom w:val="nil"/>
              <w:right w:val="nil"/>
            </w:tcBorders>
            <w:shd w:val="clear" w:color="auto" w:fill="auto"/>
            <w:noWrap/>
            <w:vAlign w:val="bottom"/>
            <w:hideMark/>
          </w:tcPr>
          <w:p w14:paraId="03416F2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-0.184</w:t>
            </w:r>
          </w:p>
        </w:tc>
      </w:tr>
      <w:tr w:rsidR="00252D78" w:rsidRPr="00A333A3" w14:paraId="6A228670" w14:textId="77777777" w:rsidTr="00252D78">
        <w:trPr>
          <w:trHeight w:val="320"/>
        </w:trPr>
        <w:tc>
          <w:tcPr>
            <w:tcW w:w="4866" w:type="dxa"/>
            <w:tcBorders>
              <w:top w:val="nil"/>
              <w:left w:val="nil"/>
              <w:bottom w:val="nil"/>
              <w:right w:val="nil"/>
            </w:tcBorders>
            <w:shd w:val="clear" w:color="auto" w:fill="auto"/>
            <w:noWrap/>
            <w:vAlign w:val="bottom"/>
            <w:hideMark/>
          </w:tcPr>
          <w:p w14:paraId="584E686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voluntarily</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5307B7C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(0.152)</w:t>
            </w:r>
          </w:p>
        </w:tc>
      </w:tr>
      <w:tr w:rsidR="00252D78" w:rsidRPr="00A333A3" w14:paraId="539F112F" w14:textId="77777777" w:rsidTr="00252D78">
        <w:trPr>
          <w:trHeight w:val="320"/>
        </w:trPr>
        <w:tc>
          <w:tcPr>
            <w:tcW w:w="4866" w:type="dxa"/>
            <w:tcBorders>
              <w:top w:val="nil"/>
              <w:left w:val="nil"/>
              <w:bottom w:val="nil"/>
              <w:right w:val="nil"/>
            </w:tcBorders>
            <w:shd w:val="clear" w:color="auto" w:fill="auto"/>
            <w:noWrap/>
            <w:vAlign w:val="bottom"/>
            <w:hideMark/>
          </w:tcPr>
          <w:p w14:paraId="498C708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881" w:type="dxa"/>
            <w:tcBorders>
              <w:top w:val="nil"/>
              <w:left w:val="nil"/>
              <w:bottom w:val="nil"/>
              <w:right w:val="nil"/>
            </w:tcBorders>
            <w:shd w:val="clear" w:color="auto" w:fill="auto"/>
            <w:noWrap/>
            <w:vAlign w:val="bottom"/>
            <w:hideMark/>
          </w:tcPr>
          <w:p w14:paraId="2BC5857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-0.070</w:t>
            </w:r>
          </w:p>
        </w:tc>
      </w:tr>
      <w:tr w:rsidR="00252D78" w:rsidRPr="00A333A3" w14:paraId="44B93F09" w14:textId="77777777" w:rsidTr="00252D78">
        <w:trPr>
          <w:trHeight w:val="320"/>
        </w:trPr>
        <w:tc>
          <w:tcPr>
            <w:tcW w:w="4866" w:type="dxa"/>
            <w:tcBorders>
              <w:top w:val="nil"/>
              <w:left w:val="nil"/>
              <w:bottom w:val="nil"/>
              <w:right w:val="nil"/>
            </w:tcBorders>
            <w:shd w:val="clear" w:color="auto" w:fill="auto"/>
            <w:noWrap/>
            <w:vAlign w:val="bottom"/>
            <w:hideMark/>
          </w:tcPr>
          <w:p w14:paraId="18630CD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involuntarily</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2AEF987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(0.127)</w:t>
            </w:r>
          </w:p>
        </w:tc>
      </w:tr>
      <w:tr w:rsidR="00252D78" w:rsidRPr="00A333A3" w14:paraId="0E1D9D01" w14:textId="77777777" w:rsidTr="00252D78">
        <w:trPr>
          <w:trHeight w:val="320"/>
        </w:trPr>
        <w:tc>
          <w:tcPr>
            <w:tcW w:w="4866" w:type="dxa"/>
            <w:tcBorders>
              <w:top w:val="nil"/>
              <w:left w:val="nil"/>
              <w:bottom w:val="nil"/>
              <w:right w:val="nil"/>
            </w:tcBorders>
            <w:shd w:val="clear" w:color="auto" w:fill="auto"/>
            <w:noWrap/>
            <w:vAlign w:val="bottom"/>
            <w:hideMark/>
          </w:tcPr>
          <w:p w14:paraId="11B4176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Other</w:t>
            </w:r>
          </w:p>
        </w:tc>
        <w:tc>
          <w:tcPr>
            <w:tcW w:w="1881" w:type="dxa"/>
            <w:tcBorders>
              <w:top w:val="nil"/>
              <w:left w:val="nil"/>
              <w:bottom w:val="nil"/>
              <w:right w:val="nil"/>
            </w:tcBorders>
            <w:shd w:val="clear" w:color="auto" w:fill="auto"/>
            <w:noWrap/>
            <w:vAlign w:val="bottom"/>
            <w:hideMark/>
          </w:tcPr>
          <w:p w14:paraId="44F1DFA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-0.071</w:t>
            </w:r>
          </w:p>
        </w:tc>
      </w:tr>
      <w:tr w:rsidR="00252D78" w:rsidRPr="00A333A3" w14:paraId="73236E55" w14:textId="77777777" w:rsidTr="00252D78">
        <w:trPr>
          <w:trHeight w:val="320"/>
        </w:trPr>
        <w:tc>
          <w:tcPr>
            <w:tcW w:w="4866" w:type="dxa"/>
            <w:tcBorders>
              <w:top w:val="nil"/>
              <w:left w:val="nil"/>
              <w:bottom w:val="nil"/>
              <w:right w:val="nil"/>
            </w:tcBorders>
            <w:shd w:val="clear" w:color="auto" w:fill="auto"/>
            <w:noWrap/>
            <w:vAlign w:val="bottom"/>
            <w:hideMark/>
          </w:tcPr>
          <w:p w14:paraId="211CDD99"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6B6DECD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(0.266)</w:t>
            </w:r>
          </w:p>
        </w:tc>
      </w:tr>
      <w:tr w:rsidR="00252D78" w:rsidRPr="00A333A3" w14:paraId="2324D85C" w14:textId="77777777" w:rsidTr="00252D78">
        <w:trPr>
          <w:trHeight w:val="320"/>
        </w:trPr>
        <w:tc>
          <w:tcPr>
            <w:tcW w:w="4866" w:type="dxa"/>
            <w:tcBorders>
              <w:top w:val="nil"/>
              <w:left w:val="nil"/>
              <w:bottom w:val="nil"/>
              <w:right w:val="nil"/>
            </w:tcBorders>
            <w:shd w:val="clear" w:color="auto" w:fill="auto"/>
            <w:noWrap/>
            <w:vAlign w:val="bottom"/>
            <w:hideMark/>
          </w:tcPr>
          <w:p w14:paraId="314CB3AF"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Public </w:t>
            </w:r>
            <w:proofErr w:type="spellStart"/>
            <w:r w:rsidRPr="00A333A3">
              <w:rPr>
                <w:rFonts w:eastAsia="Times New Roman" w:cstheme="minorHAnsi"/>
                <w:lang w:eastAsia="de-DE"/>
              </w:rPr>
              <w:t>sector</w:t>
            </w:r>
            <w:proofErr w:type="spellEnd"/>
          </w:p>
        </w:tc>
        <w:tc>
          <w:tcPr>
            <w:tcW w:w="1881" w:type="dxa"/>
            <w:tcBorders>
              <w:top w:val="nil"/>
              <w:left w:val="nil"/>
              <w:bottom w:val="nil"/>
              <w:right w:val="nil"/>
            </w:tcBorders>
            <w:shd w:val="clear" w:color="auto" w:fill="auto"/>
            <w:noWrap/>
            <w:vAlign w:val="bottom"/>
            <w:hideMark/>
          </w:tcPr>
          <w:p w14:paraId="6695FD5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0.217***</w:t>
            </w:r>
          </w:p>
        </w:tc>
      </w:tr>
      <w:tr w:rsidR="00252D78" w:rsidRPr="00A333A3" w14:paraId="2BFA1A11" w14:textId="77777777" w:rsidTr="00252D78">
        <w:trPr>
          <w:trHeight w:val="320"/>
        </w:trPr>
        <w:tc>
          <w:tcPr>
            <w:tcW w:w="4866" w:type="dxa"/>
            <w:tcBorders>
              <w:top w:val="nil"/>
              <w:left w:val="nil"/>
              <w:bottom w:val="nil"/>
              <w:right w:val="nil"/>
            </w:tcBorders>
            <w:shd w:val="clear" w:color="auto" w:fill="auto"/>
            <w:noWrap/>
            <w:vAlign w:val="bottom"/>
            <w:hideMark/>
          </w:tcPr>
          <w:p w14:paraId="578D0E86"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597300F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(0.071)</w:t>
            </w:r>
          </w:p>
        </w:tc>
      </w:tr>
      <w:tr w:rsidR="00252D78" w:rsidRPr="00A333A3" w14:paraId="01A4F7F1" w14:textId="77777777" w:rsidTr="00252D78">
        <w:trPr>
          <w:trHeight w:val="320"/>
        </w:trPr>
        <w:tc>
          <w:tcPr>
            <w:tcW w:w="4866" w:type="dxa"/>
            <w:tcBorders>
              <w:top w:val="nil"/>
              <w:left w:val="nil"/>
              <w:bottom w:val="nil"/>
              <w:right w:val="nil"/>
            </w:tcBorders>
            <w:shd w:val="clear" w:color="auto" w:fill="auto"/>
            <w:noWrap/>
            <w:vAlign w:val="bottom"/>
            <w:hideMark/>
          </w:tcPr>
          <w:p w14:paraId="34C6D97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Living </w:t>
            </w:r>
            <w:proofErr w:type="spellStart"/>
            <w:r w:rsidRPr="00A333A3">
              <w:rPr>
                <w:rFonts w:eastAsia="Times New Roman" w:cstheme="minorHAnsi"/>
                <w:lang w:eastAsia="de-DE"/>
              </w:rPr>
              <w:t>area</w:t>
            </w:r>
            <w:proofErr w:type="spellEnd"/>
            <w:r w:rsidRPr="00A333A3">
              <w:rPr>
                <w:rFonts w:eastAsia="Times New Roman" w:cstheme="minorHAnsi"/>
                <w:lang w:eastAsia="de-DE"/>
              </w:rPr>
              <w:t>: Small/</w:t>
            </w:r>
            <w:proofErr w:type="spellStart"/>
            <w:r w:rsidRPr="00A333A3">
              <w:rPr>
                <w:rFonts w:eastAsia="Times New Roman" w:cstheme="minorHAnsi"/>
                <w:lang w:eastAsia="de-DE"/>
              </w:rPr>
              <w:t>middle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town</w:t>
            </w:r>
            <w:proofErr w:type="spellEnd"/>
          </w:p>
        </w:tc>
        <w:tc>
          <w:tcPr>
            <w:tcW w:w="1881" w:type="dxa"/>
            <w:tcBorders>
              <w:top w:val="nil"/>
              <w:left w:val="nil"/>
              <w:bottom w:val="nil"/>
              <w:right w:val="nil"/>
            </w:tcBorders>
            <w:shd w:val="clear" w:color="auto" w:fill="auto"/>
            <w:noWrap/>
            <w:vAlign w:val="bottom"/>
            <w:hideMark/>
          </w:tcPr>
          <w:p w14:paraId="4B9080A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0.023</w:t>
            </w:r>
          </w:p>
        </w:tc>
      </w:tr>
      <w:tr w:rsidR="00252D78" w:rsidRPr="00A333A3" w14:paraId="7663E36E" w14:textId="77777777" w:rsidTr="00252D78">
        <w:trPr>
          <w:trHeight w:val="320"/>
        </w:trPr>
        <w:tc>
          <w:tcPr>
            <w:tcW w:w="4866" w:type="dxa"/>
            <w:tcBorders>
              <w:top w:val="nil"/>
              <w:left w:val="nil"/>
              <w:bottom w:val="nil"/>
              <w:right w:val="nil"/>
            </w:tcBorders>
            <w:shd w:val="clear" w:color="auto" w:fill="auto"/>
            <w:noWrap/>
            <w:vAlign w:val="bottom"/>
            <w:hideMark/>
          </w:tcPr>
          <w:p w14:paraId="30C88788"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Rural </w:t>
            </w:r>
            <w:proofErr w:type="spellStart"/>
            <w:r w:rsidRPr="00A333A3">
              <w:rPr>
                <w:rFonts w:eastAsia="Times New Roman" w:cstheme="minorHAnsi"/>
                <w:lang w:eastAsia="de-DE"/>
              </w:rPr>
              <w:t>area</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village</w:t>
            </w:r>
            <w:proofErr w:type="spellEnd"/>
            <w:r w:rsidRPr="00A333A3">
              <w:rPr>
                <w:rFonts w:eastAsia="Times New Roman" w:cstheme="minorHAnsi"/>
                <w:lang w:eastAsia="de-DE"/>
              </w:rPr>
              <w:t>)</w:t>
            </w:r>
          </w:p>
        </w:tc>
        <w:tc>
          <w:tcPr>
            <w:tcW w:w="1881" w:type="dxa"/>
            <w:tcBorders>
              <w:top w:val="nil"/>
              <w:left w:val="nil"/>
              <w:bottom w:val="nil"/>
              <w:right w:val="nil"/>
            </w:tcBorders>
            <w:shd w:val="clear" w:color="auto" w:fill="auto"/>
            <w:noWrap/>
            <w:vAlign w:val="bottom"/>
            <w:hideMark/>
          </w:tcPr>
          <w:p w14:paraId="180441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(0.058)</w:t>
            </w:r>
          </w:p>
        </w:tc>
      </w:tr>
      <w:tr w:rsidR="00252D78" w:rsidRPr="00A333A3" w14:paraId="03E8943D" w14:textId="77777777" w:rsidTr="00252D78">
        <w:trPr>
          <w:trHeight w:val="320"/>
        </w:trPr>
        <w:tc>
          <w:tcPr>
            <w:tcW w:w="4866" w:type="dxa"/>
            <w:tcBorders>
              <w:top w:val="nil"/>
              <w:left w:val="nil"/>
              <w:bottom w:val="nil"/>
              <w:right w:val="nil"/>
            </w:tcBorders>
            <w:shd w:val="clear" w:color="auto" w:fill="auto"/>
            <w:noWrap/>
            <w:vAlign w:val="bottom"/>
            <w:hideMark/>
          </w:tcPr>
          <w:p w14:paraId="7118DFB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Large </w:t>
            </w:r>
            <w:proofErr w:type="spellStart"/>
            <w:r w:rsidRPr="00A333A3">
              <w:rPr>
                <w:rFonts w:eastAsia="Times New Roman" w:cstheme="minorHAnsi"/>
                <w:lang w:eastAsia="de-DE"/>
              </w:rPr>
              <w:t>town</w:t>
            </w:r>
            <w:proofErr w:type="spellEnd"/>
          </w:p>
        </w:tc>
        <w:tc>
          <w:tcPr>
            <w:tcW w:w="1881" w:type="dxa"/>
            <w:tcBorders>
              <w:top w:val="nil"/>
              <w:left w:val="nil"/>
              <w:bottom w:val="nil"/>
              <w:right w:val="nil"/>
            </w:tcBorders>
            <w:shd w:val="clear" w:color="auto" w:fill="auto"/>
            <w:noWrap/>
            <w:vAlign w:val="bottom"/>
            <w:hideMark/>
          </w:tcPr>
          <w:p w14:paraId="624B758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0.152**</w:t>
            </w:r>
          </w:p>
        </w:tc>
      </w:tr>
      <w:tr w:rsidR="00252D78" w:rsidRPr="00A333A3" w14:paraId="7787D48D" w14:textId="77777777" w:rsidTr="00252D78">
        <w:trPr>
          <w:trHeight w:val="320"/>
        </w:trPr>
        <w:tc>
          <w:tcPr>
            <w:tcW w:w="4866" w:type="dxa"/>
            <w:tcBorders>
              <w:top w:val="nil"/>
              <w:left w:val="nil"/>
              <w:bottom w:val="nil"/>
              <w:right w:val="nil"/>
            </w:tcBorders>
            <w:shd w:val="clear" w:color="auto" w:fill="auto"/>
            <w:noWrap/>
            <w:vAlign w:val="bottom"/>
            <w:hideMark/>
          </w:tcPr>
          <w:p w14:paraId="0C8B939F"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61AAFBB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(0.065)</w:t>
            </w:r>
          </w:p>
        </w:tc>
      </w:tr>
      <w:tr w:rsidR="00252D78" w:rsidRPr="00A333A3" w14:paraId="69F5A7C9" w14:textId="77777777" w:rsidTr="00252D78">
        <w:trPr>
          <w:trHeight w:val="320"/>
        </w:trPr>
        <w:tc>
          <w:tcPr>
            <w:tcW w:w="4866" w:type="dxa"/>
            <w:tcBorders>
              <w:top w:val="nil"/>
              <w:left w:val="nil"/>
              <w:bottom w:val="nil"/>
              <w:right w:val="nil"/>
            </w:tcBorders>
            <w:shd w:val="clear" w:color="auto" w:fill="auto"/>
            <w:noWrap/>
            <w:vAlign w:val="center"/>
            <w:hideMark/>
          </w:tcPr>
          <w:p w14:paraId="30F21817"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spending</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preferences</w:t>
            </w:r>
            <w:proofErr w:type="spellEnd"/>
          </w:p>
        </w:tc>
        <w:tc>
          <w:tcPr>
            <w:tcW w:w="1881" w:type="dxa"/>
            <w:tcBorders>
              <w:top w:val="nil"/>
              <w:left w:val="nil"/>
              <w:bottom w:val="nil"/>
              <w:right w:val="nil"/>
            </w:tcBorders>
            <w:shd w:val="clear" w:color="auto" w:fill="auto"/>
            <w:noWrap/>
            <w:vAlign w:val="bottom"/>
            <w:hideMark/>
          </w:tcPr>
          <w:p w14:paraId="5292EF5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0.647***</w:t>
            </w:r>
          </w:p>
        </w:tc>
      </w:tr>
      <w:tr w:rsidR="00252D78" w:rsidRPr="00A333A3" w14:paraId="4DA0F8F0" w14:textId="77777777" w:rsidTr="00252D78">
        <w:trPr>
          <w:trHeight w:val="320"/>
        </w:trPr>
        <w:tc>
          <w:tcPr>
            <w:tcW w:w="4866" w:type="dxa"/>
            <w:tcBorders>
              <w:top w:val="nil"/>
              <w:left w:val="nil"/>
              <w:bottom w:val="nil"/>
              <w:right w:val="nil"/>
            </w:tcBorders>
            <w:shd w:val="clear" w:color="auto" w:fill="auto"/>
            <w:noWrap/>
            <w:vAlign w:val="bottom"/>
            <w:hideMark/>
          </w:tcPr>
          <w:p w14:paraId="1032C488"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06AA483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(0.054)</w:t>
            </w:r>
          </w:p>
        </w:tc>
      </w:tr>
      <w:tr w:rsidR="00252D78" w:rsidRPr="00A333A3" w14:paraId="16452AE3" w14:textId="77777777" w:rsidTr="00252D78">
        <w:trPr>
          <w:trHeight w:val="320"/>
        </w:trPr>
        <w:tc>
          <w:tcPr>
            <w:tcW w:w="4866" w:type="dxa"/>
            <w:tcBorders>
              <w:top w:val="nil"/>
              <w:left w:val="nil"/>
              <w:bottom w:val="nil"/>
              <w:right w:val="nil"/>
            </w:tcBorders>
            <w:shd w:val="clear" w:color="auto" w:fill="auto"/>
            <w:noWrap/>
            <w:vAlign w:val="center"/>
            <w:hideMark/>
          </w:tcPr>
          <w:p w14:paraId="337AE74E"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value</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orientations</w:t>
            </w:r>
            <w:proofErr w:type="spellEnd"/>
          </w:p>
        </w:tc>
        <w:tc>
          <w:tcPr>
            <w:tcW w:w="1881" w:type="dxa"/>
            <w:tcBorders>
              <w:top w:val="nil"/>
              <w:left w:val="nil"/>
              <w:bottom w:val="nil"/>
              <w:right w:val="nil"/>
            </w:tcBorders>
            <w:shd w:val="clear" w:color="auto" w:fill="auto"/>
            <w:noWrap/>
            <w:vAlign w:val="bottom"/>
            <w:hideMark/>
          </w:tcPr>
          <w:p w14:paraId="0D08663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0.104***</w:t>
            </w:r>
          </w:p>
        </w:tc>
      </w:tr>
      <w:tr w:rsidR="00252D78" w:rsidRPr="00A333A3" w14:paraId="71D8D1A2" w14:textId="77777777" w:rsidTr="00252D78">
        <w:trPr>
          <w:trHeight w:val="320"/>
        </w:trPr>
        <w:tc>
          <w:tcPr>
            <w:tcW w:w="4866" w:type="dxa"/>
            <w:tcBorders>
              <w:top w:val="nil"/>
              <w:left w:val="nil"/>
              <w:bottom w:val="nil"/>
              <w:right w:val="nil"/>
            </w:tcBorders>
            <w:shd w:val="clear" w:color="auto" w:fill="auto"/>
            <w:noWrap/>
            <w:vAlign w:val="bottom"/>
            <w:hideMark/>
          </w:tcPr>
          <w:p w14:paraId="768B0C12"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4F5B04E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(0.026)</w:t>
            </w:r>
          </w:p>
        </w:tc>
      </w:tr>
      <w:tr w:rsidR="00252D78" w:rsidRPr="00A333A3" w14:paraId="2F115438" w14:textId="77777777" w:rsidTr="00252D78">
        <w:trPr>
          <w:trHeight w:val="320"/>
        </w:trPr>
        <w:tc>
          <w:tcPr>
            <w:tcW w:w="4866" w:type="dxa"/>
            <w:tcBorders>
              <w:top w:val="nil"/>
              <w:left w:val="nil"/>
              <w:bottom w:val="nil"/>
              <w:right w:val="nil"/>
            </w:tcBorders>
            <w:shd w:val="clear" w:color="auto" w:fill="auto"/>
            <w:noWrap/>
            <w:vAlign w:val="bottom"/>
            <w:hideMark/>
          </w:tcPr>
          <w:p w14:paraId="25EF3661"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lastRenderedPageBreak/>
              <w:t>Constant</w:t>
            </w:r>
          </w:p>
        </w:tc>
        <w:tc>
          <w:tcPr>
            <w:tcW w:w="1881" w:type="dxa"/>
            <w:tcBorders>
              <w:top w:val="nil"/>
              <w:left w:val="nil"/>
              <w:bottom w:val="nil"/>
              <w:right w:val="nil"/>
            </w:tcBorders>
            <w:shd w:val="clear" w:color="auto" w:fill="auto"/>
            <w:noWrap/>
            <w:vAlign w:val="bottom"/>
            <w:hideMark/>
          </w:tcPr>
          <w:p w14:paraId="6505EAE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-0.469***</w:t>
            </w:r>
          </w:p>
        </w:tc>
      </w:tr>
      <w:tr w:rsidR="00252D78" w:rsidRPr="00A333A3" w14:paraId="673136CD" w14:textId="77777777" w:rsidTr="00252D78">
        <w:trPr>
          <w:trHeight w:val="320"/>
        </w:trPr>
        <w:tc>
          <w:tcPr>
            <w:tcW w:w="4866" w:type="dxa"/>
            <w:tcBorders>
              <w:top w:val="nil"/>
              <w:left w:val="nil"/>
              <w:bottom w:val="nil"/>
              <w:right w:val="nil"/>
            </w:tcBorders>
            <w:shd w:val="clear" w:color="auto" w:fill="auto"/>
            <w:noWrap/>
            <w:vAlign w:val="bottom"/>
            <w:hideMark/>
          </w:tcPr>
          <w:p w14:paraId="46D8B9F1"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036224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(0.170)</w:t>
            </w:r>
          </w:p>
        </w:tc>
      </w:tr>
      <w:tr w:rsidR="00252D78" w:rsidRPr="00A333A3" w14:paraId="71A37ECE" w14:textId="77777777" w:rsidTr="00252D78">
        <w:trPr>
          <w:trHeight w:val="320"/>
        </w:trPr>
        <w:tc>
          <w:tcPr>
            <w:tcW w:w="4866" w:type="dxa"/>
            <w:tcBorders>
              <w:top w:val="nil"/>
              <w:left w:val="nil"/>
              <w:bottom w:val="nil"/>
              <w:right w:val="nil"/>
            </w:tcBorders>
            <w:shd w:val="clear" w:color="auto" w:fill="auto"/>
            <w:noWrap/>
            <w:vAlign w:val="bottom"/>
            <w:hideMark/>
          </w:tcPr>
          <w:p w14:paraId="66104836" w14:textId="77777777" w:rsidR="00252D78" w:rsidRPr="00A333A3" w:rsidRDefault="00252D78" w:rsidP="00252D78">
            <w:pPr>
              <w:spacing w:after="0" w:line="240" w:lineRule="auto"/>
              <w:jc w:val="center"/>
              <w:rPr>
                <w:rFonts w:eastAsia="Times New Roman" w:cstheme="minorHAnsi"/>
                <w:color w:val="000000"/>
                <w:lang w:eastAsia="de-DE"/>
              </w:rPr>
            </w:pPr>
          </w:p>
        </w:tc>
        <w:tc>
          <w:tcPr>
            <w:tcW w:w="1881" w:type="dxa"/>
            <w:tcBorders>
              <w:top w:val="nil"/>
              <w:left w:val="nil"/>
              <w:bottom w:val="nil"/>
              <w:right w:val="nil"/>
            </w:tcBorders>
            <w:shd w:val="clear" w:color="auto" w:fill="auto"/>
            <w:noWrap/>
            <w:vAlign w:val="bottom"/>
            <w:hideMark/>
          </w:tcPr>
          <w:p w14:paraId="19AF357B" w14:textId="77777777" w:rsidR="00252D78" w:rsidRPr="00A333A3" w:rsidRDefault="00252D78" w:rsidP="00252D78">
            <w:pPr>
              <w:spacing w:after="0" w:line="240" w:lineRule="auto"/>
              <w:rPr>
                <w:rFonts w:eastAsia="Times New Roman" w:cstheme="minorHAnsi"/>
                <w:lang w:eastAsia="de-DE"/>
              </w:rPr>
            </w:pPr>
          </w:p>
        </w:tc>
      </w:tr>
      <w:tr w:rsidR="00252D78" w:rsidRPr="00A333A3" w14:paraId="1BA3AE18" w14:textId="77777777" w:rsidTr="00252D78">
        <w:trPr>
          <w:trHeight w:val="320"/>
        </w:trPr>
        <w:tc>
          <w:tcPr>
            <w:tcW w:w="4866" w:type="dxa"/>
            <w:tcBorders>
              <w:top w:val="nil"/>
              <w:left w:val="nil"/>
              <w:bottom w:val="single" w:sz="4" w:space="0" w:color="auto"/>
              <w:right w:val="nil"/>
            </w:tcBorders>
            <w:shd w:val="clear" w:color="auto" w:fill="auto"/>
            <w:noWrap/>
            <w:vAlign w:val="bottom"/>
            <w:hideMark/>
          </w:tcPr>
          <w:p w14:paraId="28449DD9"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Observations</w:t>
            </w:r>
            <w:proofErr w:type="spellEnd"/>
          </w:p>
        </w:tc>
        <w:tc>
          <w:tcPr>
            <w:tcW w:w="1881" w:type="dxa"/>
            <w:tcBorders>
              <w:top w:val="nil"/>
              <w:left w:val="nil"/>
              <w:bottom w:val="single" w:sz="4" w:space="0" w:color="000000"/>
              <w:right w:val="nil"/>
            </w:tcBorders>
            <w:shd w:val="clear" w:color="auto" w:fill="auto"/>
            <w:noWrap/>
            <w:vAlign w:val="bottom"/>
            <w:hideMark/>
          </w:tcPr>
          <w:p w14:paraId="6B684EC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7,124</w:t>
            </w:r>
          </w:p>
        </w:tc>
      </w:tr>
      <w:tr w:rsidR="00252D78" w:rsidRPr="00A333A3" w14:paraId="3C075E62" w14:textId="77777777" w:rsidTr="00252D78">
        <w:trPr>
          <w:trHeight w:val="300"/>
        </w:trPr>
        <w:tc>
          <w:tcPr>
            <w:tcW w:w="6747" w:type="dxa"/>
            <w:gridSpan w:val="2"/>
            <w:tcBorders>
              <w:top w:val="nil"/>
              <w:left w:val="nil"/>
              <w:bottom w:val="nil"/>
              <w:right w:val="nil"/>
            </w:tcBorders>
            <w:shd w:val="clear" w:color="auto" w:fill="auto"/>
            <w:noWrap/>
            <w:vAlign w:val="bottom"/>
            <w:hideMark/>
          </w:tcPr>
          <w:p w14:paraId="715A9B5E" w14:textId="70C0C1F5"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Standard </w:t>
            </w:r>
            <w:proofErr w:type="spellStart"/>
            <w:r w:rsidRPr="00A333A3">
              <w:rPr>
                <w:rFonts w:eastAsia="Times New Roman" w:cstheme="minorHAnsi"/>
                <w:lang w:eastAsia="de-DE"/>
              </w:rPr>
              <w:t>errors</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parentheses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country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dummies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included</w:t>
            </w:r>
            <w:proofErr w:type="spellEnd"/>
            <w:r w:rsidRPr="00A333A3">
              <w:rPr>
                <w:rFonts w:eastAsia="Times New Roman" w:cstheme="minorHAnsi"/>
                <w:lang w:eastAsia="de-DE"/>
              </w:rPr>
              <w:t xml:space="preserve"> but not </w:t>
            </w:r>
            <w:proofErr w:type="spellStart"/>
            <w:r w:rsidRPr="00A333A3">
              <w:rPr>
                <w:rFonts w:eastAsia="Times New Roman" w:cstheme="minorHAnsi"/>
                <w:lang w:eastAsia="de-DE"/>
              </w:rPr>
              <w:t>shown</w:t>
            </w:r>
            <w:proofErr w:type="spellEnd"/>
            <w:r w:rsidRPr="00A333A3">
              <w:rPr>
                <w:rFonts w:eastAsia="Times New Roman" w:cstheme="minorHAnsi"/>
                <w:lang w:eastAsia="de-DE"/>
              </w:rPr>
              <w:t>.</w:t>
            </w:r>
          </w:p>
        </w:tc>
      </w:tr>
      <w:tr w:rsidR="00252D78" w:rsidRPr="00A333A3" w14:paraId="34823749" w14:textId="77777777" w:rsidTr="00252D78">
        <w:trPr>
          <w:trHeight w:val="300"/>
        </w:trPr>
        <w:tc>
          <w:tcPr>
            <w:tcW w:w="4866" w:type="dxa"/>
            <w:tcBorders>
              <w:top w:val="nil"/>
              <w:left w:val="nil"/>
              <w:bottom w:val="nil"/>
              <w:right w:val="nil"/>
            </w:tcBorders>
            <w:shd w:val="clear" w:color="auto" w:fill="auto"/>
            <w:noWrap/>
            <w:vAlign w:val="bottom"/>
            <w:hideMark/>
          </w:tcPr>
          <w:p w14:paraId="01BCAB8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p&lt;0.01, ** p&lt;0.05, * p&lt;0.1</w:t>
            </w:r>
          </w:p>
        </w:tc>
        <w:tc>
          <w:tcPr>
            <w:tcW w:w="1881" w:type="dxa"/>
            <w:tcBorders>
              <w:top w:val="nil"/>
              <w:left w:val="nil"/>
              <w:bottom w:val="nil"/>
              <w:right w:val="nil"/>
            </w:tcBorders>
            <w:shd w:val="clear" w:color="auto" w:fill="auto"/>
            <w:noWrap/>
            <w:vAlign w:val="bottom"/>
            <w:hideMark/>
          </w:tcPr>
          <w:p w14:paraId="3E0DDA73" w14:textId="77777777" w:rsidR="00252D78" w:rsidRPr="00A333A3" w:rsidRDefault="00252D78" w:rsidP="00252D78">
            <w:pPr>
              <w:spacing w:after="0" w:line="240" w:lineRule="auto"/>
              <w:rPr>
                <w:rFonts w:eastAsia="Times New Roman" w:cstheme="minorHAnsi"/>
                <w:lang w:eastAsia="de-DE"/>
              </w:rPr>
            </w:pPr>
          </w:p>
        </w:tc>
      </w:tr>
    </w:tbl>
    <w:p w14:paraId="028FBD45" w14:textId="77777777" w:rsidR="00CA0B0F" w:rsidRDefault="00CA0B0F">
      <w:pPr>
        <w:rPr>
          <w:lang w:val="en-US"/>
        </w:rPr>
      </w:pPr>
    </w:p>
    <w:p w14:paraId="5F5CBA0F" w14:textId="77777777" w:rsidR="00252D78" w:rsidRPr="005D0EF3" w:rsidRDefault="00252D78">
      <w:pPr>
        <w:rPr>
          <w:lang w:val="en-US"/>
        </w:rPr>
        <w:sectPr w:rsidR="00252D78" w:rsidRPr="005D0EF3" w:rsidSect="00064D1B">
          <w:pgSz w:w="16838" w:h="11906" w:orient="landscape"/>
          <w:pgMar w:top="1417" w:right="1417" w:bottom="1417" w:left="1134" w:header="708" w:footer="708" w:gutter="0"/>
          <w:cols w:space="708"/>
          <w:docGrid w:linePitch="360"/>
        </w:sectPr>
      </w:pPr>
    </w:p>
    <w:p w14:paraId="035AC1EC" w14:textId="77777777" w:rsidR="00CA0B0F" w:rsidRPr="005D0EF3" w:rsidRDefault="00CA0B0F">
      <w:pPr>
        <w:rPr>
          <w:rFonts w:cs="Calibri"/>
          <w:lang w:val="en-US"/>
        </w:rPr>
      </w:pPr>
      <w:r w:rsidRPr="005D0EF3">
        <w:rPr>
          <w:lang w:val="en-US"/>
        </w:rPr>
        <w:lastRenderedPageBreak/>
        <w:t xml:space="preserve">Table A.6: </w:t>
      </w:r>
      <w:r w:rsidRPr="005D0EF3">
        <w:rPr>
          <w:rFonts w:cs="Calibri"/>
          <w:lang w:val="en-US"/>
        </w:rPr>
        <w:t>Multinomial logistic regression results for vot</w:t>
      </w:r>
      <w:r w:rsidR="00212817">
        <w:rPr>
          <w:rFonts w:cs="Calibri"/>
          <w:lang w:val="en-US"/>
        </w:rPr>
        <w:t>ing</w:t>
      </w:r>
      <w:r w:rsidRPr="005D0EF3">
        <w:rPr>
          <w:rFonts w:cs="Calibri"/>
          <w:lang w:val="en-US"/>
        </w:rPr>
        <w:t xml:space="preserve"> intentions by party families</w:t>
      </w:r>
    </w:p>
    <w:tbl>
      <w:tblPr>
        <w:tblW w:w="9080" w:type="dxa"/>
        <w:tblInd w:w="70" w:type="dxa"/>
        <w:tblCellMar>
          <w:left w:w="70" w:type="dxa"/>
          <w:right w:w="70" w:type="dxa"/>
        </w:tblCellMar>
        <w:tblLook w:val="04A0" w:firstRow="1" w:lastRow="0" w:firstColumn="1" w:lastColumn="0" w:noHBand="0" w:noVBand="1"/>
      </w:tblPr>
      <w:tblGrid>
        <w:gridCol w:w="3280"/>
        <w:gridCol w:w="1160"/>
        <w:gridCol w:w="1160"/>
        <w:gridCol w:w="1160"/>
        <w:gridCol w:w="1160"/>
        <w:gridCol w:w="1165"/>
      </w:tblGrid>
      <w:tr w:rsidR="00252D78" w:rsidRPr="00A333A3" w14:paraId="409C7EAC" w14:textId="77777777" w:rsidTr="00252D78">
        <w:trPr>
          <w:trHeight w:val="300"/>
        </w:trPr>
        <w:tc>
          <w:tcPr>
            <w:tcW w:w="3280" w:type="dxa"/>
            <w:tcBorders>
              <w:top w:val="single" w:sz="4" w:space="0" w:color="auto"/>
              <w:left w:val="nil"/>
              <w:bottom w:val="nil"/>
              <w:right w:val="nil"/>
            </w:tcBorders>
            <w:shd w:val="clear" w:color="auto" w:fill="auto"/>
            <w:noWrap/>
            <w:vAlign w:val="bottom"/>
            <w:hideMark/>
          </w:tcPr>
          <w:p w14:paraId="4BCE378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160" w:type="dxa"/>
            <w:tcBorders>
              <w:top w:val="single" w:sz="4" w:space="0" w:color="auto"/>
              <w:left w:val="single" w:sz="4" w:space="0" w:color="auto"/>
              <w:bottom w:val="nil"/>
              <w:right w:val="nil"/>
            </w:tcBorders>
            <w:shd w:val="clear" w:color="auto" w:fill="auto"/>
            <w:noWrap/>
            <w:vAlign w:val="bottom"/>
            <w:hideMark/>
          </w:tcPr>
          <w:p w14:paraId="41340F41"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M1</w:t>
            </w:r>
          </w:p>
        </w:tc>
        <w:tc>
          <w:tcPr>
            <w:tcW w:w="1160" w:type="dxa"/>
            <w:tcBorders>
              <w:top w:val="single" w:sz="4" w:space="0" w:color="auto"/>
              <w:left w:val="nil"/>
              <w:bottom w:val="nil"/>
              <w:right w:val="nil"/>
            </w:tcBorders>
            <w:shd w:val="clear" w:color="auto" w:fill="auto"/>
            <w:noWrap/>
            <w:vAlign w:val="bottom"/>
            <w:hideMark/>
          </w:tcPr>
          <w:p w14:paraId="0539FDB8"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M2</w:t>
            </w:r>
          </w:p>
        </w:tc>
        <w:tc>
          <w:tcPr>
            <w:tcW w:w="1160" w:type="dxa"/>
            <w:tcBorders>
              <w:top w:val="single" w:sz="4" w:space="0" w:color="auto"/>
              <w:left w:val="nil"/>
              <w:bottom w:val="nil"/>
              <w:right w:val="nil"/>
            </w:tcBorders>
            <w:shd w:val="clear" w:color="auto" w:fill="auto"/>
            <w:noWrap/>
            <w:vAlign w:val="bottom"/>
            <w:hideMark/>
          </w:tcPr>
          <w:p w14:paraId="1CC72BCD"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M3</w:t>
            </w:r>
          </w:p>
        </w:tc>
        <w:tc>
          <w:tcPr>
            <w:tcW w:w="1160" w:type="dxa"/>
            <w:tcBorders>
              <w:top w:val="single" w:sz="4" w:space="0" w:color="auto"/>
              <w:left w:val="nil"/>
              <w:bottom w:val="nil"/>
              <w:right w:val="nil"/>
            </w:tcBorders>
            <w:shd w:val="clear" w:color="auto" w:fill="auto"/>
            <w:noWrap/>
            <w:vAlign w:val="bottom"/>
            <w:hideMark/>
          </w:tcPr>
          <w:p w14:paraId="1FE8148B"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M4</w:t>
            </w:r>
          </w:p>
        </w:tc>
        <w:tc>
          <w:tcPr>
            <w:tcW w:w="1160" w:type="dxa"/>
            <w:tcBorders>
              <w:top w:val="single" w:sz="4" w:space="0" w:color="auto"/>
              <w:left w:val="nil"/>
              <w:bottom w:val="nil"/>
              <w:right w:val="nil"/>
            </w:tcBorders>
            <w:shd w:val="clear" w:color="auto" w:fill="auto"/>
            <w:noWrap/>
            <w:vAlign w:val="bottom"/>
            <w:hideMark/>
          </w:tcPr>
          <w:p w14:paraId="2568CD66"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M5</w:t>
            </w:r>
          </w:p>
        </w:tc>
      </w:tr>
      <w:tr w:rsidR="00252D78" w:rsidRPr="00A333A3" w14:paraId="471BD2A9" w14:textId="77777777" w:rsidTr="00252D78">
        <w:trPr>
          <w:trHeight w:val="640"/>
        </w:trPr>
        <w:tc>
          <w:tcPr>
            <w:tcW w:w="3280" w:type="dxa"/>
            <w:tcBorders>
              <w:top w:val="nil"/>
              <w:left w:val="nil"/>
              <w:bottom w:val="nil"/>
              <w:right w:val="nil"/>
            </w:tcBorders>
            <w:shd w:val="clear" w:color="auto" w:fill="auto"/>
            <w:noWrap/>
            <w:vAlign w:val="bottom"/>
            <w:hideMark/>
          </w:tcPr>
          <w:p w14:paraId="4EB4644D" w14:textId="77777777" w:rsidR="00252D78" w:rsidRPr="00A333A3" w:rsidRDefault="00252D78" w:rsidP="00252D78">
            <w:pPr>
              <w:spacing w:after="0" w:line="240" w:lineRule="auto"/>
              <w:jc w:val="center"/>
              <w:rPr>
                <w:rFonts w:eastAsia="Times New Roman" w:cstheme="minorHAnsi"/>
                <w:lang w:eastAsia="de-DE"/>
              </w:rPr>
            </w:pPr>
          </w:p>
        </w:tc>
        <w:tc>
          <w:tcPr>
            <w:tcW w:w="1160" w:type="dxa"/>
            <w:tcBorders>
              <w:top w:val="nil"/>
              <w:left w:val="single" w:sz="4" w:space="0" w:color="auto"/>
              <w:bottom w:val="nil"/>
              <w:right w:val="nil"/>
            </w:tcBorders>
            <w:shd w:val="clear" w:color="auto" w:fill="auto"/>
            <w:hideMark/>
          </w:tcPr>
          <w:p w14:paraId="7978B350" w14:textId="77777777" w:rsidR="00252D78" w:rsidRPr="00A333A3" w:rsidRDefault="00252D78" w:rsidP="00252D78">
            <w:pPr>
              <w:spacing w:after="0" w:line="240" w:lineRule="auto"/>
              <w:jc w:val="center"/>
              <w:rPr>
                <w:rFonts w:eastAsia="Times New Roman" w:cstheme="minorHAnsi"/>
                <w:lang w:eastAsia="de-DE"/>
              </w:rPr>
            </w:pPr>
            <w:proofErr w:type="spellStart"/>
            <w:r w:rsidRPr="00A333A3">
              <w:rPr>
                <w:rFonts w:eastAsia="Times New Roman" w:cstheme="minorHAnsi"/>
                <w:lang w:eastAsia="de-DE"/>
              </w:rPr>
              <w:t>Left</w:t>
            </w:r>
            <w:proofErr w:type="spellEnd"/>
          </w:p>
        </w:tc>
        <w:tc>
          <w:tcPr>
            <w:tcW w:w="1160" w:type="dxa"/>
            <w:tcBorders>
              <w:top w:val="nil"/>
              <w:left w:val="nil"/>
              <w:bottom w:val="nil"/>
              <w:right w:val="nil"/>
            </w:tcBorders>
            <w:shd w:val="clear" w:color="auto" w:fill="auto"/>
            <w:hideMark/>
          </w:tcPr>
          <w:p w14:paraId="2683FFFF"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Center-</w:t>
            </w:r>
            <w:proofErr w:type="spellStart"/>
            <w:r w:rsidRPr="00A333A3">
              <w:rPr>
                <w:rFonts w:eastAsia="Times New Roman" w:cstheme="minorHAnsi"/>
                <w:lang w:eastAsia="de-DE"/>
              </w:rPr>
              <w:t>right</w:t>
            </w:r>
            <w:proofErr w:type="spellEnd"/>
          </w:p>
        </w:tc>
        <w:tc>
          <w:tcPr>
            <w:tcW w:w="1160" w:type="dxa"/>
            <w:tcBorders>
              <w:top w:val="nil"/>
              <w:left w:val="nil"/>
              <w:bottom w:val="nil"/>
              <w:right w:val="nil"/>
            </w:tcBorders>
            <w:shd w:val="clear" w:color="auto" w:fill="auto"/>
            <w:hideMark/>
          </w:tcPr>
          <w:p w14:paraId="31009DE6"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Liberal</w:t>
            </w:r>
          </w:p>
        </w:tc>
        <w:tc>
          <w:tcPr>
            <w:tcW w:w="1160" w:type="dxa"/>
            <w:tcBorders>
              <w:top w:val="nil"/>
              <w:left w:val="nil"/>
              <w:bottom w:val="nil"/>
              <w:right w:val="nil"/>
            </w:tcBorders>
            <w:shd w:val="clear" w:color="auto" w:fill="auto"/>
            <w:hideMark/>
          </w:tcPr>
          <w:p w14:paraId="7FB6463C" w14:textId="77777777" w:rsidR="00252D78" w:rsidRPr="00A333A3" w:rsidRDefault="00252D78" w:rsidP="00252D78">
            <w:pPr>
              <w:spacing w:after="0" w:line="240" w:lineRule="auto"/>
              <w:jc w:val="center"/>
              <w:rPr>
                <w:rFonts w:eastAsia="Times New Roman" w:cstheme="minorHAnsi"/>
                <w:lang w:eastAsia="de-DE"/>
              </w:rPr>
            </w:pPr>
            <w:proofErr w:type="spellStart"/>
            <w:r w:rsidRPr="00A333A3">
              <w:rPr>
                <w:rFonts w:eastAsia="Times New Roman" w:cstheme="minorHAnsi"/>
                <w:lang w:eastAsia="de-DE"/>
              </w:rPr>
              <w:t>Right-wing</w:t>
            </w:r>
            <w:proofErr w:type="spellEnd"/>
          </w:p>
        </w:tc>
        <w:tc>
          <w:tcPr>
            <w:tcW w:w="1160" w:type="dxa"/>
            <w:tcBorders>
              <w:top w:val="nil"/>
              <w:left w:val="nil"/>
              <w:bottom w:val="nil"/>
              <w:right w:val="nil"/>
            </w:tcBorders>
            <w:shd w:val="clear" w:color="auto" w:fill="auto"/>
            <w:hideMark/>
          </w:tcPr>
          <w:p w14:paraId="0EB16928"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Other</w:t>
            </w:r>
          </w:p>
        </w:tc>
      </w:tr>
      <w:tr w:rsidR="00252D78" w:rsidRPr="00A333A3" w14:paraId="090DD2E2" w14:textId="77777777" w:rsidTr="00252D78">
        <w:trPr>
          <w:trHeight w:val="300"/>
        </w:trPr>
        <w:tc>
          <w:tcPr>
            <w:tcW w:w="3280" w:type="dxa"/>
            <w:tcBorders>
              <w:top w:val="nil"/>
              <w:left w:val="nil"/>
              <w:bottom w:val="nil"/>
              <w:right w:val="nil"/>
            </w:tcBorders>
            <w:shd w:val="clear" w:color="auto" w:fill="auto"/>
            <w:noWrap/>
            <w:vAlign w:val="bottom"/>
            <w:hideMark/>
          </w:tcPr>
          <w:p w14:paraId="116D80E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VARIABLES</w:t>
            </w:r>
          </w:p>
        </w:tc>
        <w:tc>
          <w:tcPr>
            <w:tcW w:w="5800" w:type="dxa"/>
            <w:gridSpan w:val="5"/>
            <w:tcBorders>
              <w:top w:val="nil"/>
              <w:left w:val="single" w:sz="4" w:space="0" w:color="auto"/>
              <w:bottom w:val="single" w:sz="4" w:space="0" w:color="auto"/>
              <w:right w:val="nil"/>
            </w:tcBorders>
            <w:shd w:val="clear" w:color="auto" w:fill="auto"/>
            <w:noWrap/>
            <w:vAlign w:val="bottom"/>
            <w:hideMark/>
          </w:tcPr>
          <w:p w14:paraId="30F6D9C9"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xml:space="preserve">Reference </w:t>
            </w:r>
            <w:proofErr w:type="spellStart"/>
            <w:r w:rsidRPr="00A333A3">
              <w:rPr>
                <w:rFonts w:eastAsia="Times New Roman" w:cstheme="minorHAnsi"/>
                <w:lang w:eastAsia="de-DE"/>
              </w:rPr>
              <w:t>category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No</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party</w:t>
            </w:r>
            <w:proofErr w:type="spellEnd"/>
          </w:p>
        </w:tc>
      </w:tr>
      <w:tr w:rsidR="00252D78" w:rsidRPr="00A333A3" w14:paraId="29B3364D" w14:textId="77777777" w:rsidTr="00252D78">
        <w:trPr>
          <w:trHeight w:val="300"/>
        </w:trPr>
        <w:tc>
          <w:tcPr>
            <w:tcW w:w="3280" w:type="dxa"/>
            <w:tcBorders>
              <w:top w:val="single" w:sz="4" w:space="0" w:color="auto"/>
              <w:left w:val="nil"/>
              <w:bottom w:val="nil"/>
              <w:right w:val="nil"/>
            </w:tcBorders>
            <w:shd w:val="clear" w:color="auto" w:fill="auto"/>
            <w:noWrap/>
            <w:vAlign w:val="bottom"/>
            <w:hideMark/>
          </w:tcPr>
          <w:p w14:paraId="725FD9E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160" w:type="dxa"/>
            <w:tcBorders>
              <w:top w:val="nil"/>
              <w:left w:val="single" w:sz="4" w:space="0" w:color="auto"/>
              <w:bottom w:val="nil"/>
              <w:right w:val="nil"/>
            </w:tcBorders>
            <w:shd w:val="clear" w:color="auto" w:fill="auto"/>
            <w:noWrap/>
            <w:vAlign w:val="bottom"/>
            <w:hideMark/>
          </w:tcPr>
          <w:p w14:paraId="62385148"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25931E7C"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18054108"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1C9C9C69"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3F292D14"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r>
      <w:tr w:rsidR="00252D78" w:rsidRPr="00A333A3" w14:paraId="4C4DDC34" w14:textId="77777777" w:rsidTr="00252D78">
        <w:trPr>
          <w:trHeight w:val="320"/>
        </w:trPr>
        <w:tc>
          <w:tcPr>
            <w:tcW w:w="3280" w:type="dxa"/>
            <w:tcBorders>
              <w:top w:val="nil"/>
              <w:left w:val="nil"/>
              <w:bottom w:val="nil"/>
              <w:right w:val="nil"/>
            </w:tcBorders>
            <w:shd w:val="clear" w:color="auto" w:fill="auto"/>
            <w:noWrap/>
            <w:vAlign w:val="bottom"/>
            <w:hideMark/>
          </w:tcPr>
          <w:p w14:paraId="5B37003D"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Public </w:t>
            </w:r>
            <w:proofErr w:type="spellStart"/>
            <w:r w:rsidRPr="00A333A3">
              <w:rPr>
                <w:rFonts w:eastAsia="Times New Roman" w:cstheme="minorHAnsi"/>
                <w:color w:val="000000"/>
                <w:lang w:eastAsia="de-DE"/>
              </w:rPr>
              <w:t>childcare</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spending</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less</w:t>
            </w:r>
            <w:proofErr w:type="spellEnd"/>
          </w:p>
        </w:tc>
        <w:tc>
          <w:tcPr>
            <w:tcW w:w="1160" w:type="dxa"/>
            <w:tcBorders>
              <w:top w:val="nil"/>
              <w:left w:val="single" w:sz="4" w:space="0" w:color="auto"/>
              <w:bottom w:val="nil"/>
              <w:right w:val="nil"/>
            </w:tcBorders>
            <w:shd w:val="clear" w:color="auto" w:fill="auto"/>
            <w:noWrap/>
            <w:vAlign w:val="bottom"/>
            <w:hideMark/>
          </w:tcPr>
          <w:p w14:paraId="6810FCF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0.062</w:t>
            </w:r>
          </w:p>
        </w:tc>
        <w:tc>
          <w:tcPr>
            <w:tcW w:w="1160" w:type="dxa"/>
            <w:tcBorders>
              <w:top w:val="nil"/>
              <w:left w:val="nil"/>
              <w:bottom w:val="nil"/>
              <w:right w:val="nil"/>
            </w:tcBorders>
            <w:shd w:val="clear" w:color="auto" w:fill="auto"/>
            <w:noWrap/>
            <w:vAlign w:val="bottom"/>
            <w:hideMark/>
          </w:tcPr>
          <w:p w14:paraId="6EC4D97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0.242</w:t>
            </w:r>
          </w:p>
        </w:tc>
        <w:tc>
          <w:tcPr>
            <w:tcW w:w="1160" w:type="dxa"/>
            <w:tcBorders>
              <w:top w:val="nil"/>
              <w:left w:val="nil"/>
              <w:bottom w:val="nil"/>
              <w:right w:val="nil"/>
            </w:tcBorders>
            <w:shd w:val="clear" w:color="auto" w:fill="auto"/>
            <w:noWrap/>
            <w:vAlign w:val="bottom"/>
            <w:hideMark/>
          </w:tcPr>
          <w:p w14:paraId="10D8306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0.718</w:t>
            </w:r>
          </w:p>
        </w:tc>
        <w:tc>
          <w:tcPr>
            <w:tcW w:w="1160" w:type="dxa"/>
            <w:tcBorders>
              <w:top w:val="nil"/>
              <w:left w:val="nil"/>
              <w:bottom w:val="nil"/>
              <w:right w:val="nil"/>
            </w:tcBorders>
            <w:shd w:val="clear" w:color="auto" w:fill="auto"/>
            <w:noWrap/>
            <w:vAlign w:val="bottom"/>
            <w:hideMark/>
          </w:tcPr>
          <w:p w14:paraId="50C5CE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-0.041</w:t>
            </w:r>
          </w:p>
        </w:tc>
        <w:tc>
          <w:tcPr>
            <w:tcW w:w="1160" w:type="dxa"/>
            <w:tcBorders>
              <w:top w:val="nil"/>
              <w:left w:val="nil"/>
              <w:bottom w:val="nil"/>
              <w:right w:val="nil"/>
            </w:tcBorders>
            <w:shd w:val="clear" w:color="auto" w:fill="auto"/>
            <w:noWrap/>
            <w:vAlign w:val="bottom"/>
            <w:hideMark/>
          </w:tcPr>
          <w:p w14:paraId="4F9CC56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-0.652</w:t>
            </w:r>
          </w:p>
        </w:tc>
      </w:tr>
      <w:tr w:rsidR="00252D78" w:rsidRPr="00A333A3" w14:paraId="638B6CB6" w14:textId="77777777" w:rsidTr="00252D78">
        <w:trPr>
          <w:trHeight w:val="320"/>
        </w:trPr>
        <w:tc>
          <w:tcPr>
            <w:tcW w:w="3280" w:type="dxa"/>
            <w:tcBorders>
              <w:top w:val="nil"/>
              <w:left w:val="nil"/>
              <w:bottom w:val="nil"/>
              <w:right w:val="nil"/>
            </w:tcBorders>
            <w:shd w:val="clear" w:color="auto" w:fill="auto"/>
            <w:noWrap/>
            <w:vAlign w:val="bottom"/>
            <w:hideMark/>
          </w:tcPr>
          <w:p w14:paraId="6205A449"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ref</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much</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less</w:t>
            </w:r>
            <w:proofErr w:type="spellEnd"/>
            <w:r w:rsidRPr="00A333A3">
              <w:rPr>
                <w:rFonts w:eastAsia="Times New Roman" w:cstheme="minorHAnsi"/>
                <w:color w:val="000000"/>
                <w:lang w:eastAsia="de-DE"/>
              </w:rPr>
              <w:t>)</w:t>
            </w:r>
          </w:p>
        </w:tc>
        <w:tc>
          <w:tcPr>
            <w:tcW w:w="1160" w:type="dxa"/>
            <w:tcBorders>
              <w:top w:val="nil"/>
              <w:left w:val="single" w:sz="4" w:space="0" w:color="auto"/>
              <w:bottom w:val="nil"/>
              <w:right w:val="nil"/>
            </w:tcBorders>
            <w:shd w:val="clear" w:color="auto" w:fill="auto"/>
            <w:noWrap/>
            <w:vAlign w:val="bottom"/>
            <w:hideMark/>
          </w:tcPr>
          <w:p w14:paraId="0D7C65D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(0.423)</w:t>
            </w:r>
          </w:p>
        </w:tc>
        <w:tc>
          <w:tcPr>
            <w:tcW w:w="1160" w:type="dxa"/>
            <w:tcBorders>
              <w:top w:val="nil"/>
              <w:left w:val="nil"/>
              <w:bottom w:val="nil"/>
              <w:right w:val="nil"/>
            </w:tcBorders>
            <w:shd w:val="clear" w:color="auto" w:fill="auto"/>
            <w:noWrap/>
            <w:vAlign w:val="bottom"/>
            <w:hideMark/>
          </w:tcPr>
          <w:p w14:paraId="785C342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(0.417)</w:t>
            </w:r>
          </w:p>
        </w:tc>
        <w:tc>
          <w:tcPr>
            <w:tcW w:w="1160" w:type="dxa"/>
            <w:tcBorders>
              <w:top w:val="nil"/>
              <w:left w:val="nil"/>
              <w:bottom w:val="nil"/>
              <w:right w:val="nil"/>
            </w:tcBorders>
            <w:shd w:val="clear" w:color="auto" w:fill="auto"/>
            <w:noWrap/>
            <w:vAlign w:val="bottom"/>
            <w:hideMark/>
          </w:tcPr>
          <w:p w14:paraId="0449EC2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(0.797)</w:t>
            </w:r>
          </w:p>
        </w:tc>
        <w:tc>
          <w:tcPr>
            <w:tcW w:w="1160" w:type="dxa"/>
            <w:tcBorders>
              <w:top w:val="nil"/>
              <w:left w:val="nil"/>
              <w:bottom w:val="nil"/>
              <w:right w:val="nil"/>
            </w:tcBorders>
            <w:shd w:val="clear" w:color="auto" w:fill="auto"/>
            <w:noWrap/>
            <w:vAlign w:val="bottom"/>
            <w:hideMark/>
          </w:tcPr>
          <w:p w14:paraId="22F647C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(0.598)</w:t>
            </w:r>
          </w:p>
        </w:tc>
        <w:tc>
          <w:tcPr>
            <w:tcW w:w="1160" w:type="dxa"/>
            <w:tcBorders>
              <w:top w:val="nil"/>
              <w:left w:val="nil"/>
              <w:bottom w:val="nil"/>
              <w:right w:val="nil"/>
            </w:tcBorders>
            <w:shd w:val="clear" w:color="auto" w:fill="auto"/>
            <w:noWrap/>
            <w:vAlign w:val="bottom"/>
            <w:hideMark/>
          </w:tcPr>
          <w:p w14:paraId="5D2B5C9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(0.779)</w:t>
            </w:r>
          </w:p>
        </w:tc>
      </w:tr>
      <w:tr w:rsidR="00252D78" w:rsidRPr="00A333A3" w14:paraId="3A8C3091" w14:textId="77777777" w:rsidTr="00252D78">
        <w:trPr>
          <w:trHeight w:val="320"/>
        </w:trPr>
        <w:tc>
          <w:tcPr>
            <w:tcW w:w="3280" w:type="dxa"/>
            <w:tcBorders>
              <w:top w:val="nil"/>
              <w:left w:val="nil"/>
              <w:bottom w:val="nil"/>
              <w:right w:val="nil"/>
            </w:tcBorders>
            <w:shd w:val="clear" w:color="auto" w:fill="auto"/>
            <w:noWrap/>
            <w:vAlign w:val="bottom"/>
            <w:hideMark/>
          </w:tcPr>
          <w:p w14:paraId="76D65EE0"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same </w:t>
            </w:r>
            <w:proofErr w:type="spellStart"/>
            <w:r w:rsidRPr="00A333A3">
              <w:rPr>
                <w:rFonts w:eastAsia="Times New Roman" w:cstheme="minorHAnsi"/>
                <w:color w:val="000000"/>
                <w:lang w:eastAsia="de-DE"/>
              </w:rPr>
              <w:t>as</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now</w:t>
            </w:r>
            <w:proofErr w:type="spellEnd"/>
          </w:p>
        </w:tc>
        <w:tc>
          <w:tcPr>
            <w:tcW w:w="1160" w:type="dxa"/>
            <w:tcBorders>
              <w:top w:val="nil"/>
              <w:left w:val="single" w:sz="4" w:space="0" w:color="auto"/>
              <w:bottom w:val="nil"/>
              <w:right w:val="nil"/>
            </w:tcBorders>
            <w:shd w:val="clear" w:color="auto" w:fill="auto"/>
            <w:noWrap/>
            <w:vAlign w:val="bottom"/>
            <w:hideMark/>
          </w:tcPr>
          <w:p w14:paraId="1902B2A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0.289</w:t>
            </w:r>
          </w:p>
        </w:tc>
        <w:tc>
          <w:tcPr>
            <w:tcW w:w="1160" w:type="dxa"/>
            <w:tcBorders>
              <w:top w:val="nil"/>
              <w:left w:val="nil"/>
              <w:bottom w:val="nil"/>
              <w:right w:val="nil"/>
            </w:tcBorders>
            <w:shd w:val="clear" w:color="auto" w:fill="auto"/>
            <w:noWrap/>
            <w:vAlign w:val="bottom"/>
            <w:hideMark/>
          </w:tcPr>
          <w:p w14:paraId="178BC30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0.169</w:t>
            </w:r>
          </w:p>
        </w:tc>
        <w:tc>
          <w:tcPr>
            <w:tcW w:w="1160" w:type="dxa"/>
            <w:tcBorders>
              <w:top w:val="nil"/>
              <w:left w:val="nil"/>
              <w:bottom w:val="nil"/>
              <w:right w:val="nil"/>
            </w:tcBorders>
            <w:shd w:val="clear" w:color="auto" w:fill="auto"/>
            <w:noWrap/>
            <w:vAlign w:val="bottom"/>
            <w:hideMark/>
          </w:tcPr>
          <w:p w14:paraId="67C6872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0.465</w:t>
            </w:r>
          </w:p>
        </w:tc>
        <w:tc>
          <w:tcPr>
            <w:tcW w:w="1160" w:type="dxa"/>
            <w:tcBorders>
              <w:top w:val="nil"/>
              <w:left w:val="nil"/>
              <w:bottom w:val="nil"/>
              <w:right w:val="nil"/>
            </w:tcBorders>
            <w:shd w:val="clear" w:color="auto" w:fill="auto"/>
            <w:noWrap/>
            <w:vAlign w:val="bottom"/>
            <w:hideMark/>
          </w:tcPr>
          <w:p w14:paraId="463C2E0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0.193</w:t>
            </w:r>
          </w:p>
        </w:tc>
        <w:tc>
          <w:tcPr>
            <w:tcW w:w="1160" w:type="dxa"/>
            <w:tcBorders>
              <w:top w:val="nil"/>
              <w:left w:val="nil"/>
              <w:bottom w:val="nil"/>
              <w:right w:val="nil"/>
            </w:tcBorders>
            <w:shd w:val="clear" w:color="auto" w:fill="auto"/>
            <w:noWrap/>
            <w:vAlign w:val="bottom"/>
            <w:hideMark/>
          </w:tcPr>
          <w:p w14:paraId="0DBD846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-0.515</w:t>
            </w:r>
          </w:p>
        </w:tc>
      </w:tr>
      <w:tr w:rsidR="00252D78" w:rsidRPr="00A333A3" w14:paraId="7ED94B91" w14:textId="77777777" w:rsidTr="00252D78">
        <w:trPr>
          <w:trHeight w:val="320"/>
        </w:trPr>
        <w:tc>
          <w:tcPr>
            <w:tcW w:w="3280" w:type="dxa"/>
            <w:tcBorders>
              <w:top w:val="nil"/>
              <w:left w:val="nil"/>
              <w:bottom w:val="nil"/>
              <w:right w:val="nil"/>
            </w:tcBorders>
            <w:shd w:val="clear" w:color="auto" w:fill="auto"/>
            <w:noWrap/>
            <w:vAlign w:val="bottom"/>
            <w:hideMark/>
          </w:tcPr>
          <w:p w14:paraId="2F2FEE6A"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5CDA13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(0.399)</w:t>
            </w:r>
          </w:p>
        </w:tc>
        <w:tc>
          <w:tcPr>
            <w:tcW w:w="1160" w:type="dxa"/>
            <w:tcBorders>
              <w:top w:val="nil"/>
              <w:left w:val="nil"/>
              <w:bottom w:val="nil"/>
              <w:right w:val="nil"/>
            </w:tcBorders>
            <w:shd w:val="clear" w:color="auto" w:fill="auto"/>
            <w:noWrap/>
            <w:vAlign w:val="bottom"/>
            <w:hideMark/>
          </w:tcPr>
          <w:p w14:paraId="353586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(0.397)</w:t>
            </w:r>
          </w:p>
        </w:tc>
        <w:tc>
          <w:tcPr>
            <w:tcW w:w="1160" w:type="dxa"/>
            <w:tcBorders>
              <w:top w:val="nil"/>
              <w:left w:val="nil"/>
              <w:bottom w:val="nil"/>
              <w:right w:val="nil"/>
            </w:tcBorders>
            <w:shd w:val="clear" w:color="auto" w:fill="auto"/>
            <w:noWrap/>
            <w:vAlign w:val="bottom"/>
            <w:hideMark/>
          </w:tcPr>
          <w:p w14:paraId="6180065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(0.775)</w:t>
            </w:r>
          </w:p>
        </w:tc>
        <w:tc>
          <w:tcPr>
            <w:tcW w:w="1160" w:type="dxa"/>
            <w:tcBorders>
              <w:top w:val="nil"/>
              <w:left w:val="nil"/>
              <w:bottom w:val="nil"/>
              <w:right w:val="nil"/>
            </w:tcBorders>
            <w:shd w:val="clear" w:color="auto" w:fill="auto"/>
            <w:noWrap/>
            <w:vAlign w:val="bottom"/>
            <w:hideMark/>
          </w:tcPr>
          <w:p w14:paraId="0780EC9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(0.561)</w:t>
            </w:r>
          </w:p>
        </w:tc>
        <w:tc>
          <w:tcPr>
            <w:tcW w:w="1160" w:type="dxa"/>
            <w:tcBorders>
              <w:top w:val="nil"/>
              <w:left w:val="nil"/>
              <w:bottom w:val="nil"/>
              <w:right w:val="nil"/>
            </w:tcBorders>
            <w:shd w:val="clear" w:color="auto" w:fill="auto"/>
            <w:noWrap/>
            <w:vAlign w:val="bottom"/>
            <w:hideMark/>
          </w:tcPr>
          <w:p w14:paraId="7801F9C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(0.696)</w:t>
            </w:r>
          </w:p>
        </w:tc>
      </w:tr>
      <w:tr w:rsidR="00252D78" w:rsidRPr="00A333A3" w14:paraId="14F86E81" w14:textId="77777777" w:rsidTr="00252D78">
        <w:trPr>
          <w:trHeight w:val="320"/>
        </w:trPr>
        <w:tc>
          <w:tcPr>
            <w:tcW w:w="3280" w:type="dxa"/>
            <w:tcBorders>
              <w:top w:val="nil"/>
              <w:left w:val="nil"/>
              <w:bottom w:val="nil"/>
              <w:right w:val="nil"/>
            </w:tcBorders>
            <w:shd w:val="clear" w:color="auto" w:fill="auto"/>
            <w:noWrap/>
            <w:vAlign w:val="bottom"/>
            <w:hideMark/>
          </w:tcPr>
          <w:p w14:paraId="71350411"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more</w:t>
            </w:r>
            <w:proofErr w:type="spellEnd"/>
          </w:p>
        </w:tc>
        <w:tc>
          <w:tcPr>
            <w:tcW w:w="1160" w:type="dxa"/>
            <w:tcBorders>
              <w:top w:val="nil"/>
              <w:left w:val="single" w:sz="4" w:space="0" w:color="auto"/>
              <w:bottom w:val="nil"/>
              <w:right w:val="nil"/>
            </w:tcBorders>
            <w:shd w:val="clear" w:color="auto" w:fill="auto"/>
            <w:noWrap/>
            <w:vAlign w:val="bottom"/>
            <w:hideMark/>
          </w:tcPr>
          <w:p w14:paraId="19E9ECE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0.346</w:t>
            </w:r>
          </w:p>
        </w:tc>
        <w:tc>
          <w:tcPr>
            <w:tcW w:w="1160" w:type="dxa"/>
            <w:tcBorders>
              <w:top w:val="nil"/>
              <w:left w:val="nil"/>
              <w:bottom w:val="nil"/>
              <w:right w:val="nil"/>
            </w:tcBorders>
            <w:shd w:val="clear" w:color="auto" w:fill="auto"/>
            <w:noWrap/>
            <w:vAlign w:val="bottom"/>
            <w:hideMark/>
          </w:tcPr>
          <w:p w14:paraId="3E31FC9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0.034</w:t>
            </w:r>
          </w:p>
        </w:tc>
        <w:tc>
          <w:tcPr>
            <w:tcW w:w="1160" w:type="dxa"/>
            <w:tcBorders>
              <w:top w:val="nil"/>
              <w:left w:val="nil"/>
              <w:bottom w:val="nil"/>
              <w:right w:val="nil"/>
            </w:tcBorders>
            <w:shd w:val="clear" w:color="auto" w:fill="auto"/>
            <w:noWrap/>
            <w:vAlign w:val="bottom"/>
            <w:hideMark/>
          </w:tcPr>
          <w:p w14:paraId="1EB4CA5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0.153</w:t>
            </w:r>
          </w:p>
        </w:tc>
        <w:tc>
          <w:tcPr>
            <w:tcW w:w="1160" w:type="dxa"/>
            <w:tcBorders>
              <w:top w:val="nil"/>
              <w:left w:val="nil"/>
              <w:bottom w:val="nil"/>
              <w:right w:val="nil"/>
            </w:tcBorders>
            <w:shd w:val="clear" w:color="auto" w:fill="auto"/>
            <w:noWrap/>
            <w:vAlign w:val="bottom"/>
            <w:hideMark/>
          </w:tcPr>
          <w:p w14:paraId="18C2FAA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0.027</w:t>
            </w:r>
          </w:p>
        </w:tc>
        <w:tc>
          <w:tcPr>
            <w:tcW w:w="1160" w:type="dxa"/>
            <w:tcBorders>
              <w:top w:val="nil"/>
              <w:left w:val="nil"/>
              <w:bottom w:val="nil"/>
              <w:right w:val="nil"/>
            </w:tcBorders>
            <w:shd w:val="clear" w:color="auto" w:fill="auto"/>
            <w:noWrap/>
            <w:vAlign w:val="bottom"/>
            <w:hideMark/>
          </w:tcPr>
          <w:p w14:paraId="0B17392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-0.258</w:t>
            </w:r>
          </w:p>
        </w:tc>
      </w:tr>
      <w:tr w:rsidR="00252D78" w:rsidRPr="00A333A3" w14:paraId="5F39CAE1" w14:textId="77777777" w:rsidTr="00252D78">
        <w:trPr>
          <w:trHeight w:val="320"/>
        </w:trPr>
        <w:tc>
          <w:tcPr>
            <w:tcW w:w="3280" w:type="dxa"/>
            <w:tcBorders>
              <w:top w:val="nil"/>
              <w:left w:val="nil"/>
              <w:bottom w:val="nil"/>
              <w:right w:val="nil"/>
            </w:tcBorders>
            <w:shd w:val="clear" w:color="auto" w:fill="auto"/>
            <w:noWrap/>
            <w:vAlign w:val="bottom"/>
            <w:hideMark/>
          </w:tcPr>
          <w:p w14:paraId="19B3FC78"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28E9448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(0.399)</w:t>
            </w:r>
          </w:p>
        </w:tc>
        <w:tc>
          <w:tcPr>
            <w:tcW w:w="1160" w:type="dxa"/>
            <w:tcBorders>
              <w:top w:val="nil"/>
              <w:left w:val="nil"/>
              <w:bottom w:val="nil"/>
              <w:right w:val="nil"/>
            </w:tcBorders>
            <w:shd w:val="clear" w:color="auto" w:fill="auto"/>
            <w:noWrap/>
            <w:vAlign w:val="bottom"/>
            <w:hideMark/>
          </w:tcPr>
          <w:p w14:paraId="17F622E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(0.398)</w:t>
            </w:r>
          </w:p>
        </w:tc>
        <w:tc>
          <w:tcPr>
            <w:tcW w:w="1160" w:type="dxa"/>
            <w:tcBorders>
              <w:top w:val="nil"/>
              <w:left w:val="nil"/>
              <w:bottom w:val="nil"/>
              <w:right w:val="nil"/>
            </w:tcBorders>
            <w:shd w:val="clear" w:color="auto" w:fill="auto"/>
            <w:noWrap/>
            <w:vAlign w:val="bottom"/>
            <w:hideMark/>
          </w:tcPr>
          <w:p w14:paraId="58A6563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(0.777)</w:t>
            </w:r>
          </w:p>
        </w:tc>
        <w:tc>
          <w:tcPr>
            <w:tcW w:w="1160" w:type="dxa"/>
            <w:tcBorders>
              <w:top w:val="nil"/>
              <w:left w:val="nil"/>
              <w:bottom w:val="nil"/>
              <w:right w:val="nil"/>
            </w:tcBorders>
            <w:shd w:val="clear" w:color="auto" w:fill="auto"/>
            <w:noWrap/>
            <w:vAlign w:val="bottom"/>
            <w:hideMark/>
          </w:tcPr>
          <w:p w14:paraId="0046EC8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(0.565)</w:t>
            </w:r>
          </w:p>
        </w:tc>
        <w:tc>
          <w:tcPr>
            <w:tcW w:w="1160" w:type="dxa"/>
            <w:tcBorders>
              <w:top w:val="nil"/>
              <w:left w:val="nil"/>
              <w:bottom w:val="nil"/>
              <w:right w:val="nil"/>
            </w:tcBorders>
            <w:shd w:val="clear" w:color="auto" w:fill="auto"/>
            <w:noWrap/>
            <w:vAlign w:val="bottom"/>
            <w:hideMark/>
          </w:tcPr>
          <w:p w14:paraId="3BEBC6E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(0.693)</w:t>
            </w:r>
          </w:p>
        </w:tc>
      </w:tr>
      <w:tr w:rsidR="00252D78" w:rsidRPr="00A333A3" w14:paraId="622049EB" w14:textId="77777777" w:rsidTr="00252D78">
        <w:trPr>
          <w:trHeight w:val="320"/>
        </w:trPr>
        <w:tc>
          <w:tcPr>
            <w:tcW w:w="3280" w:type="dxa"/>
            <w:tcBorders>
              <w:top w:val="nil"/>
              <w:left w:val="nil"/>
              <w:bottom w:val="nil"/>
              <w:right w:val="nil"/>
            </w:tcBorders>
            <w:shd w:val="clear" w:color="auto" w:fill="auto"/>
            <w:noWrap/>
            <w:vAlign w:val="bottom"/>
            <w:hideMark/>
          </w:tcPr>
          <w:p w14:paraId="47290EDA"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much</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more</w:t>
            </w:r>
            <w:proofErr w:type="spellEnd"/>
          </w:p>
        </w:tc>
        <w:tc>
          <w:tcPr>
            <w:tcW w:w="1160" w:type="dxa"/>
            <w:tcBorders>
              <w:top w:val="nil"/>
              <w:left w:val="single" w:sz="4" w:space="0" w:color="auto"/>
              <w:bottom w:val="nil"/>
              <w:right w:val="nil"/>
            </w:tcBorders>
            <w:shd w:val="clear" w:color="auto" w:fill="auto"/>
            <w:noWrap/>
            <w:vAlign w:val="bottom"/>
            <w:hideMark/>
          </w:tcPr>
          <w:p w14:paraId="0D2B975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0.533</w:t>
            </w:r>
          </w:p>
        </w:tc>
        <w:tc>
          <w:tcPr>
            <w:tcW w:w="1160" w:type="dxa"/>
            <w:tcBorders>
              <w:top w:val="nil"/>
              <w:left w:val="nil"/>
              <w:bottom w:val="nil"/>
              <w:right w:val="nil"/>
            </w:tcBorders>
            <w:shd w:val="clear" w:color="auto" w:fill="auto"/>
            <w:noWrap/>
            <w:vAlign w:val="bottom"/>
            <w:hideMark/>
          </w:tcPr>
          <w:p w14:paraId="5C5AA04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0.024</w:t>
            </w:r>
          </w:p>
        </w:tc>
        <w:tc>
          <w:tcPr>
            <w:tcW w:w="1160" w:type="dxa"/>
            <w:tcBorders>
              <w:top w:val="nil"/>
              <w:left w:val="nil"/>
              <w:bottom w:val="nil"/>
              <w:right w:val="nil"/>
            </w:tcBorders>
            <w:shd w:val="clear" w:color="auto" w:fill="auto"/>
            <w:noWrap/>
            <w:vAlign w:val="bottom"/>
            <w:hideMark/>
          </w:tcPr>
          <w:p w14:paraId="1BC3A74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0.111</w:t>
            </w:r>
          </w:p>
        </w:tc>
        <w:tc>
          <w:tcPr>
            <w:tcW w:w="1160" w:type="dxa"/>
            <w:tcBorders>
              <w:top w:val="nil"/>
              <w:left w:val="nil"/>
              <w:bottom w:val="nil"/>
              <w:right w:val="nil"/>
            </w:tcBorders>
            <w:shd w:val="clear" w:color="auto" w:fill="auto"/>
            <w:noWrap/>
            <w:vAlign w:val="bottom"/>
            <w:hideMark/>
          </w:tcPr>
          <w:p w14:paraId="3BF5F0D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-0.072</w:t>
            </w:r>
          </w:p>
        </w:tc>
        <w:tc>
          <w:tcPr>
            <w:tcW w:w="1160" w:type="dxa"/>
            <w:tcBorders>
              <w:top w:val="nil"/>
              <w:left w:val="nil"/>
              <w:bottom w:val="nil"/>
              <w:right w:val="nil"/>
            </w:tcBorders>
            <w:shd w:val="clear" w:color="auto" w:fill="auto"/>
            <w:noWrap/>
            <w:vAlign w:val="bottom"/>
            <w:hideMark/>
          </w:tcPr>
          <w:p w14:paraId="652546F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-0.198</w:t>
            </w:r>
          </w:p>
        </w:tc>
      </w:tr>
      <w:tr w:rsidR="00252D78" w:rsidRPr="00A333A3" w14:paraId="1C28327B" w14:textId="77777777" w:rsidTr="00252D78">
        <w:trPr>
          <w:trHeight w:val="320"/>
        </w:trPr>
        <w:tc>
          <w:tcPr>
            <w:tcW w:w="3280" w:type="dxa"/>
            <w:tcBorders>
              <w:top w:val="nil"/>
              <w:left w:val="nil"/>
              <w:bottom w:val="nil"/>
              <w:right w:val="nil"/>
            </w:tcBorders>
            <w:shd w:val="clear" w:color="auto" w:fill="auto"/>
            <w:noWrap/>
            <w:vAlign w:val="bottom"/>
            <w:hideMark/>
          </w:tcPr>
          <w:p w14:paraId="0BC0B48F"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ADB92E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(0.411)</w:t>
            </w:r>
          </w:p>
        </w:tc>
        <w:tc>
          <w:tcPr>
            <w:tcW w:w="1160" w:type="dxa"/>
            <w:tcBorders>
              <w:top w:val="nil"/>
              <w:left w:val="nil"/>
              <w:bottom w:val="nil"/>
              <w:right w:val="nil"/>
            </w:tcBorders>
            <w:shd w:val="clear" w:color="auto" w:fill="auto"/>
            <w:noWrap/>
            <w:vAlign w:val="bottom"/>
            <w:hideMark/>
          </w:tcPr>
          <w:p w14:paraId="549FE0F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(0.417)</w:t>
            </w:r>
          </w:p>
        </w:tc>
        <w:tc>
          <w:tcPr>
            <w:tcW w:w="1160" w:type="dxa"/>
            <w:tcBorders>
              <w:top w:val="nil"/>
              <w:left w:val="nil"/>
              <w:bottom w:val="nil"/>
              <w:right w:val="nil"/>
            </w:tcBorders>
            <w:shd w:val="clear" w:color="auto" w:fill="auto"/>
            <w:noWrap/>
            <w:vAlign w:val="bottom"/>
            <w:hideMark/>
          </w:tcPr>
          <w:p w14:paraId="14873CE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(0.801)</w:t>
            </w:r>
          </w:p>
        </w:tc>
        <w:tc>
          <w:tcPr>
            <w:tcW w:w="1160" w:type="dxa"/>
            <w:tcBorders>
              <w:top w:val="nil"/>
              <w:left w:val="nil"/>
              <w:bottom w:val="nil"/>
              <w:right w:val="nil"/>
            </w:tcBorders>
            <w:shd w:val="clear" w:color="auto" w:fill="auto"/>
            <w:noWrap/>
            <w:vAlign w:val="bottom"/>
            <w:hideMark/>
          </w:tcPr>
          <w:p w14:paraId="233922F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(0.603)</w:t>
            </w:r>
          </w:p>
        </w:tc>
        <w:tc>
          <w:tcPr>
            <w:tcW w:w="1160" w:type="dxa"/>
            <w:tcBorders>
              <w:top w:val="nil"/>
              <w:left w:val="nil"/>
              <w:bottom w:val="nil"/>
              <w:right w:val="nil"/>
            </w:tcBorders>
            <w:shd w:val="clear" w:color="auto" w:fill="auto"/>
            <w:noWrap/>
            <w:vAlign w:val="bottom"/>
            <w:hideMark/>
          </w:tcPr>
          <w:p w14:paraId="61FF59E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(0.722)</w:t>
            </w:r>
          </w:p>
        </w:tc>
      </w:tr>
      <w:tr w:rsidR="00252D78" w:rsidRPr="00A333A3" w14:paraId="7C6506A6" w14:textId="77777777" w:rsidTr="00252D78">
        <w:trPr>
          <w:trHeight w:val="320"/>
        </w:trPr>
        <w:tc>
          <w:tcPr>
            <w:tcW w:w="3280" w:type="dxa"/>
            <w:tcBorders>
              <w:top w:val="nil"/>
              <w:left w:val="nil"/>
              <w:bottom w:val="nil"/>
              <w:right w:val="nil"/>
            </w:tcBorders>
            <w:shd w:val="clear" w:color="auto" w:fill="auto"/>
            <w:noWrap/>
            <w:vAlign w:val="bottom"/>
            <w:hideMark/>
          </w:tcPr>
          <w:p w14:paraId="4D256A6E"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Household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income</w:t>
            </w:r>
            <w:proofErr w:type="spellEnd"/>
            <w:r w:rsidRPr="00A333A3">
              <w:rPr>
                <w:rFonts w:eastAsia="Times New Roman" w:cstheme="minorHAnsi"/>
                <w:lang w:eastAsia="de-DE"/>
              </w:rPr>
              <w:t>: Q2</w:t>
            </w:r>
          </w:p>
        </w:tc>
        <w:tc>
          <w:tcPr>
            <w:tcW w:w="1160" w:type="dxa"/>
            <w:tcBorders>
              <w:top w:val="nil"/>
              <w:left w:val="single" w:sz="4" w:space="0" w:color="auto"/>
              <w:bottom w:val="nil"/>
              <w:right w:val="nil"/>
            </w:tcBorders>
            <w:shd w:val="clear" w:color="auto" w:fill="auto"/>
            <w:noWrap/>
            <w:vAlign w:val="bottom"/>
            <w:hideMark/>
          </w:tcPr>
          <w:p w14:paraId="2F70DE5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0.264***</w:t>
            </w:r>
          </w:p>
        </w:tc>
        <w:tc>
          <w:tcPr>
            <w:tcW w:w="1160" w:type="dxa"/>
            <w:tcBorders>
              <w:top w:val="nil"/>
              <w:left w:val="nil"/>
              <w:bottom w:val="nil"/>
              <w:right w:val="nil"/>
            </w:tcBorders>
            <w:shd w:val="clear" w:color="auto" w:fill="auto"/>
            <w:noWrap/>
            <w:vAlign w:val="bottom"/>
            <w:hideMark/>
          </w:tcPr>
          <w:p w14:paraId="180DB9E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0.375***</w:t>
            </w:r>
          </w:p>
        </w:tc>
        <w:tc>
          <w:tcPr>
            <w:tcW w:w="1160" w:type="dxa"/>
            <w:tcBorders>
              <w:top w:val="nil"/>
              <w:left w:val="nil"/>
              <w:bottom w:val="nil"/>
              <w:right w:val="nil"/>
            </w:tcBorders>
            <w:shd w:val="clear" w:color="auto" w:fill="auto"/>
            <w:noWrap/>
            <w:vAlign w:val="bottom"/>
            <w:hideMark/>
          </w:tcPr>
          <w:p w14:paraId="61A1525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0.175</w:t>
            </w:r>
          </w:p>
        </w:tc>
        <w:tc>
          <w:tcPr>
            <w:tcW w:w="1160" w:type="dxa"/>
            <w:tcBorders>
              <w:top w:val="nil"/>
              <w:left w:val="nil"/>
              <w:bottom w:val="nil"/>
              <w:right w:val="nil"/>
            </w:tcBorders>
            <w:shd w:val="clear" w:color="auto" w:fill="auto"/>
            <w:noWrap/>
            <w:vAlign w:val="bottom"/>
            <w:hideMark/>
          </w:tcPr>
          <w:p w14:paraId="04DFDC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0.220</w:t>
            </w:r>
          </w:p>
        </w:tc>
        <w:tc>
          <w:tcPr>
            <w:tcW w:w="1160" w:type="dxa"/>
            <w:tcBorders>
              <w:top w:val="nil"/>
              <w:left w:val="nil"/>
              <w:bottom w:val="nil"/>
              <w:right w:val="nil"/>
            </w:tcBorders>
            <w:shd w:val="clear" w:color="auto" w:fill="auto"/>
            <w:noWrap/>
            <w:vAlign w:val="bottom"/>
            <w:hideMark/>
          </w:tcPr>
          <w:p w14:paraId="1B11292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0.275</w:t>
            </w:r>
          </w:p>
        </w:tc>
      </w:tr>
      <w:tr w:rsidR="00252D78" w:rsidRPr="00A333A3" w14:paraId="4D06A611" w14:textId="77777777" w:rsidTr="00252D78">
        <w:trPr>
          <w:trHeight w:val="320"/>
        </w:trPr>
        <w:tc>
          <w:tcPr>
            <w:tcW w:w="3280" w:type="dxa"/>
            <w:tcBorders>
              <w:top w:val="nil"/>
              <w:left w:val="nil"/>
              <w:bottom w:val="nil"/>
              <w:right w:val="nil"/>
            </w:tcBorders>
            <w:shd w:val="clear" w:color="auto" w:fill="auto"/>
            <w:noWrap/>
            <w:vAlign w:val="bottom"/>
            <w:hideMark/>
          </w:tcPr>
          <w:p w14:paraId="4ABCF8B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Q1)</w:t>
            </w:r>
          </w:p>
        </w:tc>
        <w:tc>
          <w:tcPr>
            <w:tcW w:w="1160" w:type="dxa"/>
            <w:tcBorders>
              <w:top w:val="nil"/>
              <w:left w:val="single" w:sz="4" w:space="0" w:color="auto"/>
              <w:bottom w:val="nil"/>
              <w:right w:val="nil"/>
            </w:tcBorders>
            <w:shd w:val="clear" w:color="auto" w:fill="auto"/>
            <w:noWrap/>
            <w:vAlign w:val="bottom"/>
            <w:hideMark/>
          </w:tcPr>
          <w:p w14:paraId="4E9DE8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(0.094)</w:t>
            </w:r>
          </w:p>
        </w:tc>
        <w:tc>
          <w:tcPr>
            <w:tcW w:w="1160" w:type="dxa"/>
            <w:tcBorders>
              <w:top w:val="nil"/>
              <w:left w:val="nil"/>
              <w:bottom w:val="nil"/>
              <w:right w:val="nil"/>
            </w:tcBorders>
            <w:shd w:val="clear" w:color="auto" w:fill="auto"/>
            <w:noWrap/>
            <w:vAlign w:val="bottom"/>
            <w:hideMark/>
          </w:tcPr>
          <w:p w14:paraId="1AEE8CC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(0.109)</w:t>
            </w:r>
          </w:p>
        </w:tc>
        <w:tc>
          <w:tcPr>
            <w:tcW w:w="1160" w:type="dxa"/>
            <w:tcBorders>
              <w:top w:val="nil"/>
              <w:left w:val="nil"/>
              <w:bottom w:val="nil"/>
              <w:right w:val="nil"/>
            </w:tcBorders>
            <w:shd w:val="clear" w:color="auto" w:fill="auto"/>
            <w:noWrap/>
            <w:vAlign w:val="bottom"/>
            <w:hideMark/>
          </w:tcPr>
          <w:p w14:paraId="4C9AE92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(0.189)</w:t>
            </w:r>
          </w:p>
        </w:tc>
        <w:tc>
          <w:tcPr>
            <w:tcW w:w="1160" w:type="dxa"/>
            <w:tcBorders>
              <w:top w:val="nil"/>
              <w:left w:val="nil"/>
              <w:bottom w:val="nil"/>
              <w:right w:val="nil"/>
            </w:tcBorders>
            <w:shd w:val="clear" w:color="auto" w:fill="auto"/>
            <w:noWrap/>
            <w:vAlign w:val="bottom"/>
            <w:hideMark/>
          </w:tcPr>
          <w:p w14:paraId="6DEEA4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(0.173)</w:t>
            </w:r>
          </w:p>
        </w:tc>
        <w:tc>
          <w:tcPr>
            <w:tcW w:w="1160" w:type="dxa"/>
            <w:tcBorders>
              <w:top w:val="nil"/>
              <w:left w:val="nil"/>
              <w:bottom w:val="nil"/>
              <w:right w:val="nil"/>
            </w:tcBorders>
            <w:shd w:val="clear" w:color="auto" w:fill="auto"/>
            <w:noWrap/>
            <w:vAlign w:val="bottom"/>
            <w:hideMark/>
          </w:tcPr>
          <w:p w14:paraId="7727CD9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(0.216)</w:t>
            </w:r>
          </w:p>
        </w:tc>
      </w:tr>
      <w:tr w:rsidR="00252D78" w:rsidRPr="00A333A3" w14:paraId="66A75D07" w14:textId="77777777" w:rsidTr="00252D78">
        <w:trPr>
          <w:trHeight w:val="320"/>
        </w:trPr>
        <w:tc>
          <w:tcPr>
            <w:tcW w:w="3280" w:type="dxa"/>
            <w:tcBorders>
              <w:top w:val="nil"/>
              <w:left w:val="nil"/>
              <w:bottom w:val="nil"/>
              <w:right w:val="nil"/>
            </w:tcBorders>
            <w:shd w:val="clear" w:color="auto" w:fill="auto"/>
            <w:noWrap/>
            <w:vAlign w:val="bottom"/>
            <w:hideMark/>
          </w:tcPr>
          <w:p w14:paraId="131DCB6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Q3</w:t>
            </w:r>
          </w:p>
        </w:tc>
        <w:tc>
          <w:tcPr>
            <w:tcW w:w="1160" w:type="dxa"/>
            <w:tcBorders>
              <w:top w:val="nil"/>
              <w:left w:val="single" w:sz="4" w:space="0" w:color="auto"/>
              <w:bottom w:val="nil"/>
              <w:right w:val="nil"/>
            </w:tcBorders>
            <w:shd w:val="clear" w:color="auto" w:fill="auto"/>
            <w:noWrap/>
            <w:vAlign w:val="bottom"/>
            <w:hideMark/>
          </w:tcPr>
          <w:p w14:paraId="7910A6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0.341***</w:t>
            </w:r>
          </w:p>
        </w:tc>
        <w:tc>
          <w:tcPr>
            <w:tcW w:w="1160" w:type="dxa"/>
            <w:tcBorders>
              <w:top w:val="nil"/>
              <w:left w:val="nil"/>
              <w:bottom w:val="nil"/>
              <w:right w:val="nil"/>
            </w:tcBorders>
            <w:shd w:val="clear" w:color="auto" w:fill="auto"/>
            <w:noWrap/>
            <w:vAlign w:val="bottom"/>
            <w:hideMark/>
          </w:tcPr>
          <w:p w14:paraId="0EDAE5E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0.633***</w:t>
            </w:r>
          </w:p>
        </w:tc>
        <w:tc>
          <w:tcPr>
            <w:tcW w:w="1160" w:type="dxa"/>
            <w:tcBorders>
              <w:top w:val="nil"/>
              <w:left w:val="nil"/>
              <w:bottom w:val="nil"/>
              <w:right w:val="nil"/>
            </w:tcBorders>
            <w:shd w:val="clear" w:color="auto" w:fill="auto"/>
            <w:noWrap/>
            <w:vAlign w:val="bottom"/>
            <w:hideMark/>
          </w:tcPr>
          <w:p w14:paraId="7EB29F0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0.739***</w:t>
            </w:r>
          </w:p>
        </w:tc>
        <w:tc>
          <w:tcPr>
            <w:tcW w:w="1160" w:type="dxa"/>
            <w:tcBorders>
              <w:top w:val="nil"/>
              <w:left w:val="nil"/>
              <w:bottom w:val="nil"/>
              <w:right w:val="nil"/>
            </w:tcBorders>
            <w:shd w:val="clear" w:color="auto" w:fill="auto"/>
            <w:noWrap/>
            <w:vAlign w:val="bottom"/>
            <w:hideMark/>
          </w:tcPr>
          <w:p w14:paraId="258B3CF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0.460**</w:t>
            </w:r>
          </w:p>
        </w:tc>
        <w:tc>
          <w:tcPr>
            <w:tcW w:w="1160" w:type="dxa"/>
            <w:tcBorders>
              <w:top w:val="nil"/>
              <w:left w:val="nil"/>
              <w:bottom w:val="nil"/>
              <w:right w:val="nil"/>
            </w:tcBorders>
            <w:shd w:val="clear" w:color="auto" w:fill="auto"/>
            <w:noWrap/>
            <w:vAlign w:val="bottom"/>
            <w:hideMark/>
          </w:tcPr>
          <w:p w14:paraId="69AE816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0.137</w:t>
            </w:r>
          </w:p>
        </w:tc>
      </w:tr>
      <w:tr w:rsidR="00252D78" w:rsidRPr="00A333A3" w14:paraId="3FC44964" w14:textId="77777777" w:rsidTr="00252D78">
        <w:trPr>
          <w:trHeight w:val="320"/>
        </w:trPr>
        <w:tc>
          <w:tcPr>
            <w:tcW w:w="3280" w:type="dxa"/>
            <w:tcBorders>
              <w:top w:val="nil"/>
              <w:left w:val="nil"/>
              <w:bottom w:val="nil"/>
              <w:right w:val="nil"/>
            </w:tcBorders>
            <w:shd w:val="clear" w:color="auto" w:fill="auto"/>
            <w:noWrap/>
            <w:vAlign w:val="bottom"/>
            <w:hideMark/>
          </w:tcPr>
          <w:p w14:paraId="3DA8C51D"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0E9EAE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(0.107)</w:t>
            </w:r>
          </w:p>
        </w:tc>
        <w:tc>
          <w:tcPr>
            <w:tcW w:w="1160" w:type="dxa"/>
            <w:tcBorders>
              <w:top w:val="nil"/>
              <w:left w:val="nil"/>
              <w:bottom w:val="nil"/>
              <w:right w:val="nil"/>
            </w:tcBorders>
            <w:shd w:val="clear" w:color="auto" w:fill="auto"/>
            <w:noWrap/>
            <w:vAlign w:val="bottom"/>
            <w:hideMark/>
          </w:tcPr>
          <w:p w14:paraId="78A38F1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(0.122)</w:t>
            </w:r>
          </w:p>
        </w:tc>
        <w:tc>
          <w:tcPr>
            <w:tcW w:w="1160" w:type="dxa"/>
            <w:tcBorders>
              <w:top w:val="nil"/>
              <w:left w:val="nil"/>
              <w:bottom w:val="nil"/>
              <w:right w:val="nil"/>
            </w:tcBorders>
            <w:shd w:val="clear" w:color="auto" w:fill="auto"/>
            <w:noWrap/>
            <w:vAlign w:val="bottom"/>
            <w:hideMark/>
          </w:tcPr>
          <w:p w14:paraId="35B6135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(0.194)</w:t>
            </w:r>
          </w:p>
        </w:tc>
        <w:tc>
          <w:tcPr>
            <w:tcW w:w="1160" w:type="dxa"/>
            <w:tcBorders>
              <w:top w:val="nil"/>
              <w:left w:val="nil"/>
              <w:bottom w:val="nil"/>
              <w:right w:val="nil"/>
            </w:tcBorders>
            <w:shd w:val="clear" w:color="auto" w:fill="auto"/>
            <w:noWrap/>
            <w:vAlign w:val="bottom"/>
            <w:hideMark/>
          </w:tcPr>
          <w:p w14:paraId="250FE4D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(0.191)</w:t>
            </w:r>
          </w:p>
        </w:tc>
        <w:tc>
          <w:tcPr>
            <w:tcW w:w="1160" w:type="dxa"/>
            <w:tcBorders>
              <w:top w:val="nil"/>
              <w:left w:val="nil"/>
              <w:bottom w:val="nil"/>
              <w:right w:val="nil"/>
            </w:tcBorders>
            <w:shd w:val="clear" w:color="auto" w:fill="auto"/>
            <w:noWrap/>
            <w:vAlign w:val="bottom"/>
            <w:hideMark/>
          </w:tcPr>
          <w:p w14:paraId="6DCBD55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(0.252)</w:t>
            </w:r>
          </w:p>
        </w:tc>
      </w:tr>
      <w:tr w:rsidR="00252D78" w:rsidRPr="00A333A3" w14:paraId="52D5219E" w14:textId="77777777" w:rsidTr="00252D78">
        <w:trPr>
          <w:trHeight w:val="320"/>
        </w:trPr>
        <w:tc>
          <w:tcPr>
            <w:tcW w:w="3280" w:type="dxa"/>
            <w:tcBorders>
              <w:top w:val="nil"/>
              <w:left w:val="nil"/>
              <w:bottom w:val="nil"/>
              <w:right w:val="nil"/>
            </w:tcBorders>
            <w:shd w:val="clear" w:color="auto" w:fill="auto"/>
            <w:noWrap/>
            <w:vAlign w:val="bottom"/>
            <w:hideMark/>
          </w:tcPr>
          <w:p w14:paraId="684052A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Q4</w:t>
            </w:r>
          </w:p>
        </w:tc>
        <w:tc>
          <w:tcPr>
            <w:tcW w:w="1160" w:type="dxa"/>
            <w:tcBorders>
              <w:top w:val="nil"/>
              <w:left w:val="single" w:sz="4" w:space="0" w:color="auto"/>
              <w:bottom w:val="nil"/>
              <w:right w:val="nil"/>
            </w:tcBorders>
            <w:shd w:val="clear" w:color="auto" w:fill="auto"/>
            <w:noWrap/>
            <w:vAlign w:val="bottom"/>
            <w:hideMark/>
          </w:tcPr>
          <w:p w14:paraId="06AEA10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0.301**</w:t>
            </w:r>
          </w:p>
        </w:tc>
        <w:tc>
          <w:tcPr>
            <w:tcW w:w="1160" w:type="dxa"/>
            <w:tcBorders>
              <w:top w:val="nil"/>
              <w:left w:val="nil"/>
              <w:bottom w:val="nil"/>
              <w:right w:val="nil"/>
            </w:tcBorders>
            <w:shd w:val="clear" w:color="auto" w:fill="auto"/>
            <w:noWrap/>
            <w:vAlign w:val="bottom"/>
            <w:hideMark/>
          </w:tcPr>
          <w:p w14:paraId="7464B91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0.842***</w:t>
            </w:r>
          </w:p>
        </w:tc>
        <w:tc>
          <w:tcPr>
            <w:tcW w:w="1160" w:type="dxa"/>
            <w:tcBorders>
              <w:top w:val="nil"/>
              <w:left w:val="nil"/>
              <w:bottom w:val="nil"/>
              <w:right w:val="nil"/>
            </w:tcBorders>
            <w:shd w:val="clear" w:color="auto" w:fill="auto"/>
            <w:noWrap/>
            <w:vAlign w:val="bottom"/>
            <w:hideMark/>
          </w:tcPr>
          <w:p w14:paraId="571DE45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0.854***</w:t>
            </w:r>
          </w:p>
        </w:tc>
        <w:tc>
          <w:tcPr>
            <w:tcW w:w="1160" w:type="dxa"/>
            <w:tcBorders>
              <w:top w:val="nil"/>
              <w:left w:val="nil"/>
              <w:bottom w:val="nil"/>
              <w:right w:val="nil"/>
            </w:tcBorders>
            <w:shd w:val="clear" w:color="auto" w:fill="auto"/>
            <w:noWrap/>
            <w:vAlign w:val="bottom"/>
            <w:hideMark/>
          </w:tcPr>
          <w:p w14:paraId="30CD21E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0.209</w:t>
            </w:r>
          </w:p>
        </w:tc>
        <w:tc>
          <w:tcPr>
            <w:tcW w:w="1160" w:type="dxa"/>
            <w:tcBorders>
              <w:top w:val="nil"/>
              <w:left w:val="nil"/>
              <w:bottom w:val="nil"/>
              <w:right w:val="nil"/>
            </w:tcBorders>
            <w:shd w:val="clear" w:color="auto" w:fill="auto"/>
            <w:noWrap/>
            <w:vAlign w:val="bottom"/>
            <w:hideMark/>
          </w:tcPr>
          <w:p w14:paraId="4899E43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-0.061</w:t>
            </w:r>
          </w:p>
        </w:tc>
      </w:tr>
      <w:tr w:rsidR="00252D78" w:rsidRPr="00A333A3" w14:paraId="6B24526B" w14:textId="77777777" w:rsidTr="00252D78">
        <w:trPr>
          <w:trHeight w:val="320"/>
        </w:trPr>
        <w:tc>
          <w:tcPr>
            <w:tcW w:w="3280" w:type="dxa"/>
            <w:tcBorders>
              <w:top w:val="nil"/>
              <w:left w:val="nil"/>
              <w:bottom w:val="nil"/>
              <w:right w:val="nil"/>
            </w:tcBorders>
            <w:shd w:val="clear" w:color="auto" w:fill="auto"/>
            <w:noWrap/>
            <w:vAlign w:val="bottom"/>
            <w:hideMark/>
          </w:tcPr>
          <w:p w14:paraId="55778C1B"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646BC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(0.122)</w:t>
            </w:r>
          </w:p>
        </w:tc>
        <w:tc>
          <w:tcPr>
            <w:tcW w:w="1160" w:type="dxa"/>
            <w:tcBorders>
              <w:top w:val="nil"/>
              <w:left w:val="nil"/>
              <w:bottom w:val="nil"/>
              <w:right w:val="nil"/>
            </w:tcBorders>
            <w:shd w:val="clear" w:color="auto" w:fill="auto"/>
            <w:noWrap/>
            <w:vAlign w:val="bottom"/>
            <w:hideMark/>
          </w:tcPr>
          <w:p w14:paraId="42B0D84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(0.137)</w:t>
            </w:r>
          </w:p>
        </w:tc>
        <w:tc>
          <w:tcPr>
            <w:tcW w:w="1160" w:type="dxa"/>
            <w:tcBorders>
              <w:top w:val="nil"/>
              <w:left w:val="nil"/>
              <w:bottom w:val="nil"/>
              <w:right w:val="nil"/>
            </w:tcBorders>
            <w:shd w:val="clear" w:color="auto" w:fill="auto"/>
            <w:noWrap/>
            <w:vAlign w:val="bottom"/>
            <w:hideMark/>
          </w:tcPr>
          <w:p w14:paraId="15665E1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(0.213)</w:t>
            </w:r>
          </w:p>
        </w:tc>
        <w:tc>
          <w:tcPr>
            <w:tcW w:w="1160" w:type="dxa"/>
            <w:tcBorders>
              <w:top w:val="nil"/>
              <w:left w:val="nil"/>
              <w:bottom w:val="nil"/>
              <w:right w:val="nil"/>
            </w:tcBorders>
            <w:shd w:val="clear" w:color="auto" w:fill="auto"/>
            <w:noWrap/>
            <w:vAlign w:val="bottom"/>
            <w:hideMark/>
          </w:tcPr>
          <w:p w14:paraId="1334253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(0.226)</w:t>
            </w:r>
          </w:p>
        </w:tc>
        <w:tc>
          <w:tcPr>
            <w:tcW w:w="1160" w:type="dxa"/>
            <w:tcBorders>
              <w:top w:val="nil"/>
              <w:left w:val="nil"/>
              <w:bottom w:val="nil"/>
              <w:right w:val="nil"/>
            </w:tcBorders>
            <w:shd w:val="clear" w:color="auto" w:fill="auto"/>
            <w:noWrap/>
            <w:vAlign w:val="bottom"/>
            <w:hideMark/>
          </w:tcPr>
          <w:p w14:paraId="52859EA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(0.292)</w:t>
            </w:r>
          </w:p>
        </w:tc>
      </w:tr>
      <w:tr w:rsidR="00252D78" w:rsidRPr="00A333A3" w14:paraId="567274FD" w14:textId="77777777" w:rsidTr="00252D78">
        <w:trPr>
          <w:trHeight w:val="320"/>
        </w:trPr>
        <w:tc>
          <w:tcPr>
            <w:tcW w:w="3280" w:type="dxa"/>
            <w:tcBorders>
              <w:top w:val="nil"/>
              <w:left w:val="nil"/>
              <w:bottom w:val="nil"/>
              <w:right w:val="nil"/>
            </w:tcBorders>
            <w:shd w:val="clear" w:color="auto" w:fill="auto"/>
            <w:noWrap/>
            <w:vAlign w:val="bottom"/>
            <w:hideMark/>
          </w:tcPr>
          <w:p w14:paraId="6B7AC65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Q5</w:t>
            </w:r>
          </w:p>
        </w:tc>
        <w:tc>
          <w:tcPr>
            <w:tcW w:w="1160" w:type="dxa"/>
            <w:tcBorders>
              <w:top w:val="nil"/>
              <w:left w:val="single" w:sz="4" w:space="0" w:color="auto"/>
              <w:bottom w:val="nil"/>
              <w:right w:val="nil"/>
            </w:tcBorders>
            <w:shd w:val="clear" w:color="auto" w:fill="auto"/>
            <w:noWrap/>
            <w:vAlign w:val="bottom"/>
            <w:hideMark/>
          </w:tcPr>
          <w:p w14:paraId="6017A7A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0.204</w:t>
            </w:r>
          </w:p>
        </w:tc>
        <w:tc>
          <w:tcPr>
            <w:tcW w:w="1160" w:type="dxa"/>
            <w:tcBorders>
              <w:top w:val="nil"/>
              <w:left w:val="nil"/>
              <w:bottom w:val="nil"/>
              <w:right w:val="nil"/>
            </w:tcBorders>
            <w:shd w:val="clear" w:color="auto" w:fill="auto"/>
            <w:noWrap/>
            <w:vAlign w:val="bottom"/>
            <w:hideMark/>
          </w:tcPr>
          <w:p w14:paraId="0686DC5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1.235***</w:t>
            </w:r>
          </w:p>
        </w:tc>
        <w:tc>
          <w:tcPr>
            <w:tcW w:w="1160" w:type="dxa"/>
            <w:tcBorders>
              <w:top w:val="nil"/>
              <w:left w:val="nil"/>
              <w:bottom w:val="nil"/>
              <w:right w:val="nil"/>
            </w:tcBorders>
            <w:shd w:val="clear" w:color="auto" w:fill="auto"/>
            <w:noWrap/>
            <w:vAlign w:val="bottom"/>
            <w:hideMark/>
          </w:tcPr>
          <w:p w14:paraId="7EBF3A4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1.216***</w:t>
            </w:r>
          </w:p>
        </w:tc>
        <w:tc>
          <w:tcPr>
            <w:tcW w:w="1160" w:type="dxa"/>
            <w:tcBorders>
              <w:top w:val="nil"/>
              <w:left w:val="nil"/>
              <w:bottom w:val="nil"/>
              <w:right w:val="nil"/>
            </w:tcBorders>
            <w:shd w:val="clear" w:color="auto" w:fill="auto"/>
            <w:noWrap/>
            <w:vAlign w:val="bottom"/>
            <w:hideMark/>
          </w:tcPr>
          <w:p w14:paraId="092AFB9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-0.103</w:t>
            </w:r>
          </w:p>
        </w:tc>
        <w:tc>
          <w:tcPr>
            <w:tcW w:w="1160" w:type="dxa"/>
            <w:tcBorders>
              <w:top w:val="nil"/>
              <w:left w:val="nil"/>
              <w:bottom w:val="nil"/>
              <w:right w:val="nil"/>
            </w:tcBorders>
            <w:shd w:val="clear" w:color="auto" w:fill="auto"/>
            <w:noWrap/>
            <w:vAlign w:val="bottom"/>
            <w:hideMark/>
          </w:tcPr>
          <w:p w14:paraId="51020B2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-0.015</w:t>
            </w:r>
          </w:p>
        </w:tc>
      </w:tr>
      <w:tr w:rsidR="00252D78" w:rsidRPr="00A333A3" w14:paraId="503E511C" w14:textId="77777777" w:rsidTr="00252D78">
        <w:trPr>
          <w:trHeight w:val="320"/>
        </w:trPr>
        <w:tc>
          <w:tcPr>
            <w:tcW w:w="3280" w:type="dxa"/>
            <w:tcBorders>
              <w:top w:val="nil"/>
              <w:left w:val="nil"/>
              <w:bottom w:val="nil"/>
              <w:right w:val="nil"/>
            </w:tcBorders>
            <w:shd w:val="clear" w:color="auto" w:fill="auto"/>
            <w:noWrap/>
            <w:vAlign w:val="bottom"/>
            <w:hideMark/>
          </w:tcPr>
          <w:p w14:paraId="7FFEF2FC"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2BCAF0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(0.139)</w:t>
            </w:r>
          </w:p>
        </w:tc>
        <w:tc>
          <w:tcPr>
            <w:tcW w:w="1160" w:type="dxa"/>
            <w:tcBorders>
              <w:top w:val="nil"/>
              <w:left w:val="nil"/>
              <w:bottom w:val="nil"/>
              <w:right w:val="nil"/>
            </w:tcBorders>
            <w:shd w:val="clear" w:color="auto" w:fill="auto"/>
            <w:noWrap/>
            <w:vAlign w:val="bottom"/>
            <w:hideMark/>
          </w:tcPr>
          <w:p w14:paraId="4B934E3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6D2CC0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(0.221)</w:t>
            </w:r>
          </w:p>
        </w:tc>
        <w:tc>
          <w:tcPr>
            <w:tcW w:w="1160" w:type="dxa"/>
            <w:tcBorders>
              <w:top w:val="nil"/>
              <w:left w:val="nil"/>
              <w:bottom w:val="nil"/>
              <w:right w:val="nil"/>
            </w:tcBorders>
            <w:shd w:val="clear" w:color="auto" w:fill="auto"/>
            <w:noWrap/>
            <w:vAlign w:val="bottom"/>
            <w:hideMark/>
          </w:tcPr>
          <w:p w14:paraId="68EED3A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(0.259)</w:t>
            </w:r>
          </w:p>
        </w:tc>
        <w:tc>
          <w:tcPr>
            <w:tcW w:w="1160" w:type="dxa"/>
            <w:tcBorders>
              <w:top w:val="nil"/>
              <w:left w:val="nil"/>
              <w:bottom w:val="nil"/>
              <w:right w:val="nil"/>
            </w:tcBorders>
            <w:shd w:val="clear" w:color="auto" w:fill="auto"/>
            <w:noWrap/>
            <w:vAlign w:val="bottom"/>
            <w:hideMark/>
          </w:tcPr>
          <w:p w14:paraId="2D3B1FC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(0.338)</w:t>
            </w:r>
          </w:p>
        </w:tc>
      </w:tr>
      <w:tr w:rsidR="00252D78" w:rsidRPr="00A333A3" w14:paraId="7245EF01" w14:textId="77777777" w:rsidTr="00252D78">
        <w:trPr>
          <w:trHeight w:val="320"/>
        </w:trPr>
        <w:tc>
          <w:tcPr>
            <w:tcW w:w="3280" w:type="dxa"/>
            <w:tcBorders>
              <w:top w:val="nil"/>
              <w:left w:val="nil"/>
              <w:bottom w:val="nil"/>
              <w:right w:val="nil"/>
            </w:tcBorders>
            <w:shd w:val="clear" w:color="auto" w:fill="auto"/>
            <w:noWrap/>
            <w:vAlign w:val="bottom"/>
            <w:hideMark/>
          </w:tcPr>
          <w:p w14:paraId="01BA6DC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Age</w:t>
            </w:r>
          </w:p>
        </w:tc>
        <w:tc>
          <w:tcPr>
            <w:tcW w:w="1160" w:type="dxa"/>
            <w:tcBorders>
              <w:top w:val="nil"/>
              <w:left w:val="single" w:sz="4" w:space="0" w:color="auto"/>
              <w:bottom w:val="nil"/>
              <w:right w:val="nil"/>
            </w:tcBorders>
            <w:shd w:val="clear" w:color="auto" w:fill="auto"/>
            <w:noWrap/>
            <w:vAlign w:val="bottom"/>
            <w:hideMark/>
          </w:tcPr>
          <w:p w14:paraId="68120D2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-0.001</w:t>
            </w:r>
          </w:p>
        </w:tc>
        <w:tc>
          <w:tcPr>
            <w:tcW w:w="1160" w:type="dxa"/>
            <w:tcBorders>
              <w:top w:val="nil"/>
              <w:left w:val="nil"/>
              <w:bottom w:val="nil"/>
              <w:right w:val="nil"/>
            </w:tcBorders>
            <w:shd w:val="clear" w:color="auto" w:fill="auto"/>
            <w:noWrap/>
            <w:vAlign w:val="bottom"/>
            <w:hideMark/>
          </w:tcPr>
          <w:p w14:paraId="178FBBA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0.002</w:t>
            </w:r>
          </w:p>
        </w:tc>
        <w:tc>
          <w:tcPr>
            <w:tcW w:w="1160" w:type="dxa"/>
            <w:tcBorders>
              <w:top w:val="nil"/>
              <w:left w:val="nil"/>
              <w:bottom w:val="nil"/>
              <w:right w:val="nil"/>
            </w:tcBorders>
            <w:shd w:val="clear" w:color="auto" w:fill="auto"/>
            <w:noWrap/>
            <w:vAlign w:val="bottom"/>
            <w:hideMark/>
          </w:tcPr>
          <w:p w14:paraId="001E09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-0.003</w:t>
            </w:r>
          </w:p>
        </w:tc>
        <w:tc>
          <w:tcPr>
            <w:tcW w:w="1160" w:type="dxa"/>
            <w:tcBorders>
              <w:top w:val="nil"/>
              <w:left w:val="nil"/>
              <w:bottom w:val="nil"/>
              <w:right w:val="nil"/>
            </w:tcBorders>
            <w:shd w:val="clear" w:color="auto" w:fill="auto"/>
            <w:noWrap/>
            <w:vAlign w:val="bottom"/>
            <w:hideMark/>
          </w:tcPr>
          <w:p w14:paraId="1B55961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-0.006</w:t>
            </w:r>
          </w:p>
        </w:tc>
        <w:tc>
          <w:tcPr>
            <w:tcW w:w="1160" w:type="dxa"/>
            <w:tcBorders>
              <w:top w:val="nil"/>
              <w:left w:val="nil"/>
              <w:bottom w:val="nil"/>
              <w:right w:val="nil"/>
            </w:tcBorders>
            <w:shd w:val="clear" w:color="auto" w:fill="auto"/>
            <w:noWrap/>
            <w:vAlign w:val="bottom"/>
            <w:hideMark/>
          </w:tcPr>
          <w:p w14:paraId="3D6BF9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-0.018**</w:t>
            </w:r>
          </w:p>
        </w:tc>
      </w:tr>
      <w:tr w:rsidR="00252D78" w:rsidRPr="00A333A3" w14:paraId="397DA26B" w14:textId="77777777" w:rsidTr="00252D78">
        <w:trPr>
          <w:trHeight w:val="320"/>
        </w:trPr>
        <w:tc>
          <w:tcPr>
            <w:tcW w:w="3280" w:type="dxa"/>
            <w:tcBorders>
              <w:top w:val="nil"/>
              <w:left w:val="nil"/>
              <w:bottom w:val="nil"/>
              <w:right w:val="nil"/>
            </w:tcBorders>
            <w:shd w:val="clear" w:color="auto" w:fill="auto"/>
            <w:noWrap/>
            <w:vAlign w:val="bottom"/>
            <w:hideMark/>
          </w:tcPr>
          <w:p w14:paraId="7FEEE2A2"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0A79690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(0.003)</w:t>
            </w:r>
          </w:p>
        </w:tc>
        <w:tc>
          <w:tcPr>
            <w:tcW w:w="1160" w:type="dxa"/>
            <w:tcBorders>
              <w:top w:val="nil"/>
              <w:left w:val="nil"/>
              <w:bottom w:val="nil"/>
              <w:right w:val="nil"/>
            </w:tcBorders>
            <w:shd w:val="clear" w:color="auto" w:fill="auto"/>
            <w:noWrap/>
            <w:vAlign w:val="bottom"/>
            <w:hideMark/>
          </w:tcPr>
          <w:p w14:paraId="6EBDDA1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(0.004)</w:t>
            </w:r>
          </w:p>
        </w:tc>
        <w:tc>
          <w:tcPr>
            <w:tcW w:w="1160" w:type="dxa"/>
            <w:tcBorders>
              <w:top w:val="nil"/>
              <w:left w:val="nil"/>
              <w:bottom w:val="nil"/>
              <w:right w:val="nil"/>
            </w:tcBorders>
            <w:shd w:val="clear" w:color="auto" w:fill="auto"/>
            <w:noWrap/>
            <w:vAlign w:val="bottom"/>
            <w:hideMark/>
          </w:tcPr>
          <w:p w14:paraId="0465CF2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(0.005)</w:t>
            </w:r>
          </w:p>
        </w:tc>
        <w:tc>
          <w:tcPr>
            <w:tcW w:w="1160" w:type="dxa"/>
            <w:tcBorders>
              <w:top w:val="nil"/>
              <w:left w:val="nil"/>
              <w:bottom w:val="nil"/>
              <w:right w:val="nil"/>
            </w:tcBorders>
            <w:shd w:val="clear" w:color="auto" w:fill="auto"/>
            <w:noWrap/>
            <w:vAlign w:val="bottom"/>
            <w:hideMark/>
          </w:tcPr>
          <w:p w14:paraId="50C8B04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(0.006)</w:t>
            </w:r>
          </w:p>
        </w:tc>
        <w:tc>
          <w:tcPr>
            <w:tcW w:w="1160" w:type="dxa"/>
            <w:tcBorders>
              <w:top w:val="nil"/>
              <w:left w:val="nil"/>
              <w:bottom w:val="nil"/>
              <w:right w:val="nil"/>
            </w:tcBorders>
            <w:shd w:val="clear" w:color="auto" w:fill="auto"/>
            <w:noWrap/>
            <w:vAlign w:val="bottom"/>
            <w:hideMark/>
          </w:tcPr>
          <w:p w14:paraId="3E1EAA7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(0.008)</w:t>
            </w:r>
          </w:p>
        </w:tc>
      </w:tr>
      <w:tr w:rsidR="00252D78" w:rsidRPr="00A333A3" w14:paraId="5CEBA85E" w14:textId="77777777" w:rsidTr="00252D78">
        <w:trPr>
          <w:trHeight w:val="320"/>
        </w:trPr>
        <w:tc>
          <w:tcPr>
            <w:tcW w:w="3280" w:type="dxa"/>
            <w:tcBorders>
              <w:top w:val="nil"/>
              <w:left w:val="nil"/>
              <w:bottom w:val="nil"/>
              <w:right w:val="nil"/>
            </w:tcBorders>
            <w:shd w:val="clear" w:color="auto" w:fill="auto"/>
            <w:noWrap/>
            <w:vAlign w:val="bottom"/>
            <w:hideMark/>
          </w:tcPr>
          <w:p w14:paraId="23CCB5E5"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p>
        </w:tc>
        <w:tc>
          <w:tcPr>
            <w:tcW w:w="1160" w:type="dxa"/>
            <w:tcBorders>
              <w:top w:val="nil"/>
              <w:left w:val="single" w:sz="4" w:space="0" w:color="auto"/>
              <w:bottom w:val="nil"/>
              <w:right w:val="nil"/>
            </w:tcBorders>
            <w:shd w:val="clear" w:color="auto" w:fill="auto"/>
            <w:noWrap/>
            <w:vAlign w:val="bottom"/>
            <w:hideMark/>
          </w:tcPr>
          <w:p w14:paraId="7F6ACF8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-0.183**</w:t>
            </w:r>
          </w:p>
        </w:tc>
        <w:tc>
          <w:tcPr>
            <w:tcW w:w="1160" w:type="dxa"/>
            <w:tcBorders>
              <w:top w:val="nil"/>
              <w:left w:val="nil"/>
              <w:bottom w:val="nil"/>
              <w:right w:val="nil"/>
            </w:tcBorders>
            <w:shd w:val="clear" w:color="auto" w:fill="auto"/>
            <w:noWrap/>
            <w:vAlign w:val="bottom"/>
            <w:hideMark/>
          </w:tcPr>
          <w:p w14:paraId="3FA971B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-0.229**</w:t>
            </w:r>
          </w:p>
        </w:tc>
        <w:tc>
          <w:tcPr>
            <w:tcW w:w="1160" w:type="dxa"/>
            <w:tcBorders>
              <w:top w:val="nil"/>
              <w:left w:val="nil"/>
              <w:bottom w:val="nil"/>
              <w:right w:val="nil"/>
            </w:tcBorders>
            <w:shd w:val="clear" w:color="auto" w:fill="auto"/>
            <w:noWrap/>
            <w:vAlign w:val="bottom"/>
            <w:hideMark/>
          </w:tcPr>
          <w:p w14:paraId="627C98D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-0.540***</w:t>
            </w:r>
          </w:p>
        </w:tc>
        <w:tc>
          <w:tcPr>
            <w:tcW w:w="1160" w:type="dxa"/>
            <w:tcBorders>
              <w:top w:val="nil"/>
              <w:left w:val="nil"/>
              <w:bottom w:val="nil"/>
              <w:right w:val="nil"/>
            </w:tcBorders>
            <w:shd w:val="clear" w:color="auto" w:fill="auto"/>
            <w:noWrap/>
            <w:vAlign w:val="bottom"/>
            <w:hideMark/>
          </w:tcPr>
          <w:p w14:paraId="6100CA7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-0.735***</w:t>
            </w:r>
          </w:p>
        </w:tc>
        <w:tc>
          <w:tcPr>
            <w:tcW w:w="1160" w:type="dxa"/>
            <w:tcBorders>
              <w:top w:val="nil"/>
              <w:left w:val="nil"/>
              <w:bottom w:val="nil"/>
              <w:right w:val="nil"/>
            </w:tcBorders>
            <w:shd w:val="clear" w:color="auto" w:fill="auto"/>
            <w:noWrap/>
            <w:vAlign w:val="bottom"/>
            <w:hideMark/>
          </w:tcPr>
          <w:p w14:paraId="76635C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-0.655***</w:t>
            </w:r>
          </w:p>
        </w:tc>
      </w:tr>
      <w:tr w:rsidR="00252D78" w:rsidRPr="00A333A3" w14:paraId="758AF351" w14:textId="77777777" w:rsidTr="00252D78">
        <w:trPr>
          <w:trHeight w:val="320"/>
        </w:trPr>
        <w:tc>
          <w:tcPr>
            <w:tcW w:w="3280" w:type="dxa"/>
            <w:tcBorders>
              <w:top w:val="nil"/>
              <w:left w:val="nil"/>
              <w:bottom w:val="nil"/>
              <w:right w:val="nil"/>
            </w:tcBorders>
            <w:shd w:val="clear" w:color="auto" w:fill="auto"/>
            <w:noWrap/>
            <w:vAlign w:val="bottom"/>
            <w:hideMark/>
          </w:tcPr>
          <w:p w14:paraId="57A70912"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3E13D91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(0.093)</w:t>
            </w:r>
          </w:p>
        </w:tc>
        <w:tc>
          <w:tcPr>
            <w:tcW w:w="1160" w:type="dxa"/>
            <w:tcBorders>
              <w:top w:val="nil"/>
              <w:left w:val="nil"/>
              <w:bottom w:val="nil"/>
              <w:right w:val="nil"/>
            </w:tcBorders>
            <w:shd w:val="clear" w:color="auto" w:fill="auto"/>
            <w:noWrap/>
            <w:vAlign w:val="bottom"/>
            <w:hideMark/>
          </w:tcPr>
          <w:p w14:paraId="1A7C5A9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(0.104)</w:t>
            </w:r>
          </w:p>
        </w:tc>
        <w:tc>
          <w:tcPr>
            <w:tcW w:w="1160" w:type="dxa"/>
            <w:tcBorders>
              <w:top w:val="nil"/>
              <w:left w:val="nil"/>
              <w:bottom w:val="nil"/>
              <w:right w:val="nil"/>
            </w:tcBorders>
            <w:shd w:val="clear" w:color="auto" w:fill="auto"/>
            <w:noWrap/>
            <w:vAlign w:val="bottom"/>
            <w:hideMark/>
          </w:tcPr>
          <w:p w14:paraId="2FAC29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c>
          <w:tcPr>
            <w:tcW w:w="1160" w:type="dxa"/>
            <w:tcBorders>
              <w:top w:val="nil"/>
              <w:left w:val="nil"/>
              <w:bottom w:val="nil"/>
              <w:right w:val="nil"/>
            </w:tcBorders>
            <w:shd w:val="clear" w:color="auto" w:fill="auto"/>
            <w:noWrap/>
            <w:vAlign w:val="bottom"/>
            <w:hideMark/>
          </w:tcPr>
          <w:p w14:paraId="7ACB5F6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c>
          <w:tcPr>
            <w:tcW w:w="1160" w:type="dxa"/>
            <w:tcBorders>
              <w:top w:val="nil"/>
              <w:left w:val="nil"/>
              <w:bottom w:val="nil"/>
              <w:right w:val="nil"/>
            </w:tcBorders>
            <w:shd w:val="clear" w:color="auto" w:fill="auto"/>
            <w:noWrap/>
            <w:vAlign w:val="bottom"/>
            <w:hideMark/>
          </w:tcPr>
          <w:p w14:paraId="6716ECE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r>
      <w:tr w:rsidR="00252D78" w:rsidRPr="00A333A3" w14:paraId="5518BDA2" w14:textId="77777777" w:rsidTr="00252D78">
        <w:trPr>
          <w:trHeight w:val="320"/>
        </w:trPr>
        <w:tc>
          <w:tcPr>
            <w:tcW w:w="3280" w:type="dxa"/>
            <w:tcBorders>
              <w:top w:val="nil"/>
              <w:left w:val="nil"/>
              <w:bottom w:val="nil"/>
              <w:right w:val="nil"/>
            </w:tcBorders>
            <w:shd w:val="clear" w:color="auto" w:fill="auto"/>
            <w:noWrap/>
            <w:vAlign w:val="bottom"/>
            <w:hideMark/>
          </w:tcPr>
          <w:p w14:paraId="6EA55A5E"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r w:rsidRPr="00A333A3">
              <w:rPr>
                <w:rFonts w:eastAsia="Times New Roman" w:cstheme="minorHAnsi"/>
                <w:lang w:eastAsia="de-DE"/>
              </w:rPr>
              <w:t xml:space="preserve"> * </w:t>
            </w:r>
            <w:proofErr w:type="spellStart"/>
            <w:r w:rsidRPr="00A333A3">
              <w:rPr>
                <w:rFonts w:eastAsia="Times New Roman" w:cstheme="minorHAnsi"/>
                <w:lang w:eastAsia="de-DE"/>
              </w:rPr>
              <w:t>full</w:t>
            </w:r>
            <w:proofErr w:type="spellEnd"/>
            <w:r w:rsidRPr="00A333A3">
              <w:rPr>
                <w:rFonts w:eastAsia="Times New Roman" w:cstheme="minorHAnsi"/>
                <w:lang w:eastAsia="de-DE"/>
              </w:rPr>
              <w:t xml:space="preserve">-time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p>
        </w:tc>
        <w:tc>
          <w:tcPr>
            <w:tcW w:w="1160" w:type="dxa"/>
            <w:tcBorders>
              <w:top w:val="nil"/>
              <w:left w:val="single" w:sz="4" w:space="0" w:color="auto"/>
              <w:bottom w:val="nil"/>
              <w:right w:val="nil"/>
            </w:tcBorders>
            <w:shd w:val="clear" w:color="auto" w:fill="auto"/>
            <w:noWrap/>
            <w:vAlign w:val="bottom"/>
            <w:hideMark/>
          </w:tcPr>
          <w:p w14:paraId="5888B05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-0.055</w:t>
            </w:r>
          </w:p>
        </w:tc>
        <w:tc>
          <w:tcPr>
            <w:tcW w:w="1160" w:type="dxa"/>
            <w:tcBorders>
              <w:top w:val="nil"/>
              <w:left w:val="nil"/>
              <w:bottom w:val="nil"/>
              <w:right w:val="nil"/>
            </w:tcBorders>
            <w:shd w:val="clear" w:color="auto" w:fill="auto"/>
            <w:noWrap/>
            <w:vAlign w:val="bottom"/>
            <w:hideMark/>
          </w:tcPr>
          <w:p w14:paraId="0EE31FD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-0.183</w:t>
            </w:r>
          </w:p>
        </w:tc>
        <w:tc>
          <w:tcPr>
            <w:tcW w:w="1160" w:type="dxa"/>
            <w:tcBorders>
              <w:top w:val="nil"/>
              <w:left w:val="nil"/>
              <w:bottom w:val="nil"/>
              <w:right w:val="nil"/>
            </w:tcBorders>
            <w:shd w:val="clear" w:color="auto" w:fill="auto"/>
            <w:noWrap/>
            <w:vAlign w:val="bottom"/>
            <w:hideMark/>
          </w:tcPr>
          <w:p w14:paraId="3A48D0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0.157</w:t>
            </w:r>
          </w:p>
        </w:tc>
        <w:tc>
          <w:tcPr>
            <w:tcW w:w="1160" w:type="dxa"/>
            <w:tcBorders>
              <w:top w:val="nil"/>
              <w:left w:val="nil"/>
              <w:bottom w:val="nil"/>
              <w:right w:val="nil"/>
            </w:tcBorders>
            <w:shd w:val="clear" w:color="auto" w:fill="auto"/>
            <w:noWrap/>
            <w:vAlign w:val="bottom"/>
            <w:hideMark/>
          </w:tcPr>
          <w:p w14:paraId="166F9E5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-0.320</w:t>
            </w:r>
          </w:p>
        </w:tc>
        <w:tc>
          <w:tcPr>
            <w:tcW w:w="1160" w:type="dxa"/>
            <w:tcBorders>
              <w:top w:val="nil"/>
              <w:left w:val="nil"/>
              <w:bottom w:val="nil"/>
              <w:right w:val="nil"/>
            </w:tcBorders>
            <w:shd w:val="clear" w:color="auto" w:fill="auto"/>
            <w:noWrap/>
            <w:vAlign w:val="bottom"/>
            <w:hideMark/>
          </w:tcPr>
          <w:p w14:paraId="531B304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r>
      <w:tr w:rsidR="00252D78" w:rsidRPr="00A333A3" w14:paraId="6C36CC4D" w14:textId="77777777" w:rsidTr="00252D78">
        <w:trPr>
          <w:trHeight w:val="320"/>
        </w:trPr>
        <w:tc>
          <w:tcPr>
            <w:tcW w:w="3280" w:type="dxa"/>
            <w:tcBorders>
              <w:top w:val="nil"/>
              <w:left w:val="nil"/>
              <w:bottom w:val="nil"/>
              <w:right w:val="nil"/>
            </w:tcBorders>
            <w:shd w:val="clear" w:color="auto" w:fill="auto"/>
            <w:noWrap/>
            <w:vAlign w:val="bottom"/>
            <w:hideMark/>
          </w:tcPr>
          <w:p w14:paraId="312FCA84"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178FB8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(0.138)</w:t>
            </w:r>
          </w:p>
        </w:tc>
        <w:tc>
          <w:tcPr>
            <w:tcW w:w="1160" w:type="dxa"/>
            <w:tcBorders>
              <w:top w:val="nil"/>
              <w:left w:val="nil"/>
              <w:bottom w:val="nil"/>
              <w:right w:val="nil"/>
            </w:tcBorders>
            <w:shd w:val="clear" w:color="auto" w:fill="auto"/>
            <w:noWrap/>
            <w:vAlign w:val="bottom"/>
            <w:hideMark/>
          </w:tcPr>
          <w:p w14:paraId="695722A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(0.154)</w:t>
            </w:r>
          </w:p>
        </w:tc>
        <w:tc>
          <w:tcPr>
            <w:tcW w:w="1160" w:type="dxa"/>
            <w:tcBorders>
              <w:top w:val="nil"/>
              <w:left w:val="nil"/>
              <w:bottom w:val="nil"/>
              <w:right w:val="nil"/>
            </w:tcBorders>
            <w:shd w:val="clear" w:color="auto" w:fill="auto"/>
            <w:noWrap/>
            <w:vAlign w:val="bottom"/>
            <w:hideMark/>
          </w:tcPr>
          <w:p w14:paraId="4ED8E64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(0.229)</w:t>
            </w:r>
          </w:p>
        </w:tc>
        <w:tc>
          <w:tcPr>
            <w:tcW w:w="1160" w:type="dxa"/>
            <w:tcBorders>
              <w:top w:val="nil"/>
              <w:left w:val="nil"/>
              <w:bottom w:val="nil"/>
              <w:right w:val="nil"/>
            </w:tcBorders>
            <w:shd w:val="clear" w:color="auto" w:fill="auto"/>
            <w:noWrap/>
            <w:vAlign w:val="bottom"/>
            <w:hideMark/>
          </w:tcPr>
          <w:p w14:paraId="7207704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(0.254)</w:t>
            </w:r>
          </w:p>
        </w:tc>
        <w:tc>
          <w:tcPr>
            <w:tcW w:w="1160" w:type="dxa"/>
            <w:tcBorders>
              <w:top w:val="nil"/>
              <w:left w:val="nil"/>
              <w:bottom w:val="nil"/>
              <w:right w:val="nil"/>
            </w:tcBorders>
            <w:shd w:val="clear" w:color="auto" w:fill="auto"/>
            <w:noWrap/>
            <w:vAlign w:val="bottom"/>
            <w:hideMark/>
          </w:tcPr>
          <w:p w14:paraId="226A89D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(0.329)</w:t>
            </w:r>
          </w:p>
        </w:tc>
      </w:tr>
      <w:tr w:rsidR="00252D78" w:rsidRPr="00A333A3" w14:paraId="2D58FC12" w14:textId="77777777" w:rsidTr="00252D78">
        <w:trPr>
          <w:trHeight w:val="320"/>
        </w:trPr>
        <w:tc>
          <w:tcPr>
            <w:tcW w:w="3280" w:type="dxa"/>
            <w:tcBorders>
              <w:top w:val="nil"/>
              <w:left w:val="nil"/>
              <w:bottom w:val="nil"/>
              <w:right w:val="nil"/>
            </w:tcBorders>
            <w:shd w:val="clear" w:color="auto" w:fill="auto"/>
            <w:noWrap/>
            <w:vAlign w:val="bottom"/>
            <w:hideMark/>
          </w:tcPr>
          <w:p w14:paraId="0D48A5F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Small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(&lt;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37133E6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-0.023</w:t>
            </w:r>
          </w:p>
        </w:tc>
        <w:tc>
          <w:tcPr>
            <w:tcW w:w="1160" w:type="dxa"/>
            <w:tcBorders>
              <w:top w:val="nil"/>
              <w:left w:val="nil"/>
              <w:bottom w:val="nil"/>
              <w:right w:val="nil"/>
            </w:tcBorders>
            <w:shd w:val="clear" w:color="auto" w:fill="auto"/>
            <w:noWrap/>
            <w:vAlign w:val="bottom"/>
            <w:hideMark/>
          </w:tcPr>
          <w:p w14:paraId="784E01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0.112</w:t>
            </w:r>
          </w:p>
        </w:tc>
        <w:tc>
          <w:tcPr>
            <w:tcW w:w="1160" w:type="dxa"/>
            <w:tcBorders>
              <w:top w:val="nil"/>
              <w:left w:val="nil"/>
              <w:bottom w:val="nil"/>
              <w:right w:val="nil"/>
            </w:tcBorders>
            <w:shd w:val="clear" w:color="auto" w:fill="auto"/>
            <w:noWrap/>
            <w:vAlign w:val="bottom"/>
            <w:hideMark/>
          </w:tcPr>
          <w:p w14:paraId="639DB1D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0.305*</w:t>
            </w:r>
          </w:p>
        </w:tc>
        <w:tc>
          <w:tcPr>
            <w:tcW w:w="1160" w:type="dxa"/>
            <w:tcBorders>
              <w:top w:val="nil"/>
              <w:left w:val="nil"/>
              <w:bottom w:val="nil"/>
              <w:right w:val="nil"/>
            </w:tcBorders>
            <w:shd w:val="clear" w:color="auto" w:fill="auto"/>
            <w:noWrap/>
            <w:vAlign w:val="bottom"/>
            <w:hideMark/>
          </w:tcPr>
          <w:p w14:paraId="33BD8E6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0.338*</w:t>
            </w:r>
          </w:p>
        </w:tc>
        <w:tc>
          <w:tcPr>
            <w:tcW w:w="1160" w:type="dxa"/>
            <w:tcBorders>
              <w:top w:val="nil"/>
              <w:left w:val="nil"/>
              <w:bottom w:val="nil"/>
              <w:right w:val="nil"/>
            </w:tcBorders>
            <w:shd w:val="clear" w:color="auto" w:fill="auto"/>
            <w:noWrap/>
            <w:vAlign w:val="bottom"/>
            <w:hideMark/>
          </w:tcPr>
          <w:p w14:paraId="0A0CEFD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0.071</w:t>
            </w:r>
          </w:p>
        </w:tc>
      </w:tr>
      <w:tr w:rsidR="00252D78" w:rsidRPr="00A333A3" w14:paraId="2EEDA84B" w14:textId="77777777" w:rsidTr="00252D78">
        <w:trPr>
          <w:trHeight w:val="320"/>
        </w:trPr>
        <w:tc>
          <w:tcPr>
            <w:tcW w:w="3280" w:type="dxa"/>
            <w:tcBorders>
              <w:top w:val="nil"/>
              <w:left w:val="nil"/>
              <w:bottom w:val="nil"/>
              <w:right w:val="nil"/>
            </w:tcBorders>
            <w:shd w:val="clear" w:color="auto" w:fill="auto"/>
            <w:noWrap/>
            <w:vAlign w:val="bottom"/>
            <w:hideMark/>
          </w:tcPr>
          <w:p w14:paraId="49CAFB88"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0B2064B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(0.106)</w:t>
            </w:r>
          </w:p>
        </w:tc>
        <w:tc>
          <w:tcPr>
            <w:tcW w:w="1160" w:type="dxa"/>
            <w:tcBorders>
              <w:top w:val="nil"/>
              <w:left w:val="nil"/>
              <w:bottom w:val="nil"/>
              <w:right w:val="nil"/>
            </w:tcBorders>
            <w:shd w:val="clear" w:color="auto" w:fill="auto"/>
            <w:noWrap/>
            <w:vAlign w:val="bottom"/>
            <w:hideMark/>
          </w:tcPr>
          <w:p w14:paraId="74C40E2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(0.118)</w:t>
            </w:r>
          </w:p>
        </w:tc>
        <w:tc>
          <w:tcPr>
            <w:tcW w:w="1160" w:type="dxa"/>
            <w:tcBorders>
              <w:top w:val="nil"/>
              <w:left w:val="nil"/>
              <w:bottom w:val="nil"/>
              <w:right w:val="nil"/>
            </w:tcBorders>
            <w:shd w:val="clear" w:color="auto" w:fill="auto"/>
            <w:noWrap/>
            <w:vAlign w:val="bottom"/>
            <w:hideMark/>
          </w:tcPr>
          <w:p w14:paraId="205EDF6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(0.160)</w:t>
            </w:r>
          </w:p>
        </w:tc>
        <w:tc>
          <w:tcPr>
            <w:tcW w:w="1160" w:type="dxa"/>
            <w:tcBorders>
              <w:top w:val="nil"/>
              <w:left w:val="nil"/>
              <w:bottom w:val="nil"/>
              <w:right w:val="nil"/>
            </w:tcBorders>
            <w:shd w:val="clear" w:color="auto" w:fill="auto"/>
            <w:noWrap/>
            <w:vAlign w:val="bottom"/>
            <w:hideMark/>
          </w:tcPr>
          <w:p w14:paraId="72AE57E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(0.187)</w:t>
            </w:r>
          </w:p>
        </w:tc>
        <w:tc>
          <w:tcPr>
            <w:tcW w:w="1160" w:type="dxa"/>
            <w:tcBorders>
              <w:top w:val="nil"/>
              <w:left w:val="nil"/>
              <w:bottom w:val="nil"/>
              <w:right w:val="nil"/>
            </w:tcBorders>
            <w:shd w:val="clear" w:color="auto" w:fill="auto"/>
            <w:noWrap/>
            <w:vAlign w:val="bottom"/>
            <w:hideMark/>
          </w:tcPr>
          <w:p w14:paraId="256F03B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(0.223)</w:t>
            </w:r>
          </w:p>
        </w:tc>
      </w:tr>
      <w:tr w:rsidR="00252D78" w:rsidRPr="00A333A3" w14:paraId="2FFB0449" w14:textId="77777777" w:rsidTr="00252D78">
        <w:trPr>
          <w:trHeight w:val="320"/>
        </w:trPr>
        <w:tc>
          <w:tcPr>
            <w:tcW w:w="3280" w:type="dxa"/>
            <w:tcBorders>
              <w:top w:val="nil"/>
              <w:left w:val="nil"/>
              <w:bottom w:val="nil"/>
              <w:right w:val="nil"/>
            </w:tcBorders>
            <w:shd w:val="clear" w:color="auto" w:fill="auto"/>
            <w:noWrap/>
            <w:vAlign w:val="bottom"/>
            <w:hideMark/>
          </w:tcPr>
          <w:p w14:paraId="6E5E1CE9"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Older</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(&gt;=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2B88046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-0.039</w:t>
            </w:r>
          </w:p>
        </w:tc>
        <w:tc>
          <w:tcPr>
            <w:tcW w:w="1160" w:type="dxa"/>
            <w:tcBorders>
              <w:top w:val="nil"/>
              <w:left w:val="nil"/>
              <w:bottom w:val="nil"/>
              <w:right w:val="nil"/>
            </w:tcBorders>
            <w:shd w:val="clear" w:color="auto" w:fill="auto"/>
            <w:noWrap/>
            <w:vAlign w:val="bottom"/>
            <w:hideMark/>
          </w:tcPr>
          <w:p w14:paraId="1C1E346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0.000</w:t>
            </w:r>
          </w:p>
        </w:tc>
        <w:tc>
          <w:tcPr>
            <w:tcW w:w="1160" w:type="dxa"/>
            <w:tcBorders>
              <w:top w:val="nil"/>
              <w:left w:val="nil"/>
              <w:bottom w:val="nil"/>
              <w:right w:val="nil"/>
            </w:tcBorders>
            <w:shd w:val="clear" w:color="auto" w:fill="auto"/>
            <w:noWrap/>
            <w:vAlign w:val="bottom"/>
            <w:hideMark/>
          </w:tcPr>
          <w:p w14:paraId="4DCCD10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-0.175</w:t>
            </w:r>
          </w:p>
        </w:tc>
        <w:tc>
          <w:tcPr>
            <w:tcW w:w="1160" w:type="dxa"/>
            <w:tcBorders>
              <w:top w:val="nil"/>
              <w:left w:val="nil"/>
              <w:bottom w:val="nil"/>
              <w:right w:val="nil"/>
            </w:tcBorders>
            <w:shd w:val="clear" w:color="auto" w:fill="auto"/>
            <w:noWrap/>
            <w:vAlign w:val="bottom"/>
            <w:hideMark/>
          </w:tcPr>
          <w:p w14:paraId="457B8DD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-0.175</w:t>
            </w:r>
          </w:p>
        </w:tc>
        <w:tc>
          <w:tcPr>
            <w:tcW w:w="1160" w:type="dxa"/>
            <w:tcBorders>
              <w:top w:val="nil"/>
              <w:left w:val="nil"/>
              <w:bottom w:val="nil"/>
              <w:right w:val="nil"/>
            </w:tcBorders>
            <w:shd w:val="clear" w:color="auto" w:fill="auto"/>
            <w:noWrap/>
            <w:vAlign w:val="bottom"/>
            <w:hideMark/>
          </w:tcPr>
          <w:p w14:paraId="2FFDA04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0.215</w:t>
            </w:r>
          </w:p>
        </w:tc>
      </w:tr>
      <w:tr w:rsidR="00252D78" w:rsidRPr="00A333A3" w14:paraId="1BA022C1" w14:textId="77777777" w:rsidTr="00252D78">
        <w:trPr>
          <w:trHeight w:val="320"/>
        </w:trPr>
        <w:tc>
          <w:tcPr>
            <w:tcW w:w="3280" w:type="dxa"/>
            <w:tcBorders>
              <w:top w:val="nil"/>
              <w:left w:val="nil"/>
              <w:bottom w:val="nil"/>
              <w:right w:val="nil"/>
            </w:tcBorders>
            <w:shd w:val="clear" w:color="auto" w:fill="auto"/>
            <w:noWrap/>
            <w:vAlign w:val="bottom"/>
            <w:hideMark/>
          </w:tcPr>
          <w:p w14:paraId="4BE03059"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2AB99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(0.086)</w:t>
            </w:r>
          </w:p>
        </w:tc>
        <w:tc>
          <w:tcPr>
            <w:tcW w:w="1160" w:type="dxa"/>
            <w:tcBorders>
              <w:top w:val="nil"/>
              <w:left w:val="nil"/>
              <w:bottom w:val="nil"/>
              <w:right w:val="nil"/>
            </w:tcBorders>
            <w:shd w:val="clear" w:color="auto" w:fill="auto"/>
            <w:noWrap/>
            <w:vAlign w:val="bottom"/>
            <w:hideMark/>
          </w:tcPr>
          <w:p w14:paraId="3C24158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(0.097)</w:t>
            </w:r>
          </w:p>
        </w:tc>
        <w:tc>
          <w:tcPr>
            <w:tcW w:w="1160" w:type="dxa"/>
            <w:tcBorders>
              <w:top w:val="nil"/>
              <w:left w:val="nil"/>
              <w:bottom w:val="nil"/>
              <w:right w:val="nil"/>
            </w:tcBorders>
            <w:shd w:val="clear" w:color="auto" w:fill="auto"/>
            <w:noWrap/>
            <w:vAlign w:val="bottom"/>
            <w:hideMark/>
          </w:tcPr>
          <w:p w14:paraId="4F5BBDA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(0.144)</w:t>
            </w:r>
          </w:p>
        </w:tc>
        <w:tc>
          <w:tcPr>
            <w:tcW w:w="1160" w:type="dxa"/>
            <w:tcBorders>
              <w:top w:val="nil"/>
              <w:left w:val="nil"/>
              <w:bottom w:val="nil"/>
              <w:right w:val="nil"/>
            </w:tcBorders>
            <w:shd w:val="clear" w:color="auto" w:fill="auto"/>
            <w:noWrap/>
            <w:vAlign w:val="bottom"/>
            <w:hideMark/>
          </w:tcPr>
          <w:p w14:paraId="0D86A98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(0.165)</w:t>
            </w:r>
          </w:p>
        </w:tc>
        <w:tc>
          <w:tcPr>
            <w:tcW w:w="1160" w:type="dxa"/>
            <w:tcBorders>
              <w:top w:val="nil"/>
              <w:left w:val="nil"/>
              <w:bottom w:val="nil"/>
              <w:right w:val="nil"/>
            </w:tcBorders>
            <w:shd w:val="clear" w:color="auto" w:fill="auto"/>
            <w:noWrap/>
            <w:vAlign w:val="bottom"/>
            <w:hideMark/>
          </w:tcPr>
          <w:p w14:paraId="0223347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r>
      <w:tr w:rsidR="00252D78" w:rsidRPr="00A333A3" w14:paraId="64577C80" w14:textId="77777777" w:rsidTr="00252D78">
        <w:trPr>
          <w:trHeight w:val="320"/>
        </w:trPr>
        <w:tc>
          <w:tcPr>
            <w:tcW w:w="3280" w:type="dxa"/>
            <w:tcBorders>
              <w:top w:val="nil"/>
              <w:left w:val="nil"/>
              <w:bottom w:val="nil"/>
              <w:right w:val="nil"/>
            </w:tcBorders>
            <w:shd w:val="clear" w:color="auto" w:fill="auto"/>
            <w:noWrap/>
            <w:vAlign w:val="bottom"/>
            <w:hideMark/>
          </w:tcPr>
          <w:p w14:paraId="69620D1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Single Parent</w:t>
            </w:r>
          </w:p>
        </w:tc>
        <w:tc>
          <w:tcPr>
            <w:tcW w:w="1160" w:type="dxa"/>
            <w:tcBorders>
              <w:top w:val="nil"/>
              <w:left w:val="single" w:sz="4" w:space="0" w:color="auto"/>
              <w:bottom w:val="nil"/>
              <w:right w:val="nil"/>
            </w:tcBorders>
            <w:shd w:val="clear" w:color="auto" w:fill="auto"/>
            <w:noWrap/>
            <w:vAlign w:val="bottom"/>
            <w:hideMark/>
          </w:tcPr>
          <w:p w14:paraId="719C5CE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-0.032</w:t>
            </w:r>
          </w:p>
        </w:tc>
        <w:tc>
          <w:tcPr>
            <w:tcW w:w="1160" w:type="dxa"/>
            <w:tcBorders>
              <w:top w:val="nil"/>
              <w:left w:val="nil"/>
              <w:bottom w:val="nil"/>
              <w:right w:val="nil"/>
            </w:tcBorders>
            <w:shd w:val="clear" w:color="auto" w:fill="auto"/>
            <w:noWrap/>
            <w:vAlign w:val="bottom"/>
            <w:hideMark/>
          </w:tcPr>
          <w:p w14:paraId="16A503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-0.021</w:t>
            </w:r>
          </w:p>
        </w:tc>
        <w:tc>
          <w:tcPr>
            <w:tcW w:w="1160" w:type="dxa"/>
            <w:tcBorders>
              <w:top w:val="nil"/>
              <w:left w:val="nil"/>
              <w:bottom w:val="nil"/>
              <w:right w:val="nil"/>
            </w:tcBorders>
            <w:shd w:val="clear" w:color="auto" w:fill="auto"/>
            <w:noWrap/>
            <w:vAlign w:val="bottom"/>
            <w:hideMark/>
          </w:tcPr>
          <w:p w14:paraId="537C84B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-0.099</w:t>
            </w:r>
          </w:p>
        </w:tc>
        <w:tc>
          <w:tcPr>
            <w:tcW w:w="1160" w:type="dxa"/>
            <w:tcBorders>
              <w:top w:val="nil"/>
              <w:left w:val="nil"/>
              <w:bottom w:val="nil"/>
              <w:right w:val="nil"/>
            </w:tcBorders>
            <w:shd w:val="clear" w:color="auto" w:fill="auto"/>
            <w:noWrap/>
            <w:vAlign w:val="bottom"/>
            <w:hideMark/>
          </w:tcPr>
          <w:p w14:paraId="6AFBBE2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-0.105</w:t>
            </w:r>
          </w:p>
        </w:tc>
        <w:tc>
          <w:tcPr>
            <w:tcW w:w="1160" w:type="dxa"/>
            <w:tcBorders>
              <w:top w:val="nil"/>
              <w:left w:val="nil"/>
              <w:bottom w:val="nil"/>
              <w:right w:val="nil"/>
            </w:tcBorders>
            <w:shd w:val="clear" w:color="auto" w:fill="auto"/>
            <w:noWrap/>
            <w:vAlign w:val="bottom"/>
            <w:hideMark/>
          </w:tcPr>
          <w:p w14:paraId="56BB23C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-0.658</w:t>
            </w:r>
          </w:p>
        </w:tc>
      </w:tr>
      <w:tr w:rsidR="00252D78" w:rsidRPr="00A333A3" w14:paraId="4E9515C6" w14:textId="77777777" w:rsidTr="00252D78">
        <w:trPr>
          <w:trHeight w:val="320"/>
        </w:trPr>
        <w:tc>
          <w:tcPr>
            <w:tcW w:w="3280" w:type="dxa"/>
            <w:tcBorders>
              <w:top w:val="nil"/>
              <w:left w:val="nil"/>
              <w:bottom w:val="nil"/>
              <w:right w:val="nil"/>
            </w:tcBorders>
            <w:shd w:val="clear" w:color="auto" w:fill="auto"/>
            <w:noWrap/>
            <w:vAlign w:val="bottom"/>
            <w:hideMark/>
          </w:tcPr>
          <w:p w14:paraId="0B502F18"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E2B511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(0.162)</w:t>
            </w:r>
          </w:p>
        </w:tc>
        <w:tc>
          <w:tcPr>
            <w:tcW w:w="1160" w:type="dxa"/>
            <w:tcBorders>
              <w:top w:val="nil"/>
              <w:left w:val="nil"/>
              <w:bottom w:val="nil"/>
              <w:right w:val="nil"/>
            </w:tcBorders>
            <w:shd w:val="clear" w:color="auto" w:fill="auto"/>
            <w:noWrap/>
            <w:vAlign w:val="bottom"/>
            <w:hideMark/>
          </w:tcPr>
          <w:p w14:paraId="7ED36B2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c>
          <w:tcPr>
            <w:tcW w:w="1160" w:type="dxa"/>
            <w:tcBorders>
              <w:top w:val="nil"/>
              <w:left w:val="nil"/>
              <w:bottom w:val="nil"/>
              <w:right w:val="nil"/>
            </w:tcBorders>
            <w:shd w:val="clear" w:color="auto" w:fill="auto"/>
            <w:noWrap/>
            <w:vAlign w:val="bottom"/>
            <w:hideMark/>
          </w:tcPr>
          <w:p w14:paraId="0FC271B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(0.278)</w:t>
            </w:r>
          </w:p>
        </w:tc>
        <w:tc>
          <w:tcPr>
            <w:tcW w:w="1160" w:type="dxa"/>
            <w:tcBorders>
              <w:top w:val="nil"/>
              <w:left w:val="nil"/>
              <w:bottom w:val="nil"/>
              <w:right w:val="nil"/>
            </w:tcBorders>
            <w:shd w:val="clear" w:color="auto" w:fill="auto"/>
            <w:noWrap/>
            <w:vAlign w:val="bottom"/>
            <w:hideMark/>
          </w:tcPr>
          <w:p w14:paraId="319041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(0.303)</w:t>
            </w:r>
          </w:p>
        </w:tc>
        <w:tc>
          <w:tcPr>
            <w:tcW w:w="1160" w:type="dxa"/>
            <w:tcBorders>
              <w:top w:val="nil"/>
              <w:left w:val="nil"/>
              <w:bottom w:val="nil"/>
              <w:right w:val="nil"/>
            </w:tcBorders>
            <w:shd w:val="clear" w:color="auto" w:fill="auto"/>
            <w:noWrap/>
            <w:vAlign w:val="bottom"/>
            <w:hideMark/>
          </w:tcPr>
          <w:p w14:paraId="062EDB0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(0.435)</w:t>
            </w:r>
          </w:p>
        </w:tc>
      </w:tr>
      <w:tr w:rsidR="00252D78" w:rsidRPr="00A333A3" w14:paraId="2C4FE24F" w14:textId="77777777" w:rsidTr="00252D78">
        <w:trPr>
          <w:trHeight w:val="320"/>
        </w:trPr>
        <w:tc>
          <w:tcPr>
            <w:tcW w:w="3280" w:type="dxa"/>
            <w:tcBorders>
              <w:top w:val="nil"/>
              <w:left w:val="nil"/>
              <w:bottom w:val="nil"/>
              <w:right w:val="nil"/>
            </w:tcBorders>
            <w:shd w:val="clear" w:color="auto" w:fill="auto"/>
            <w:noWrap/>
            <w:vAlign w:val="bottom"/>
            <w:hideMark/>
          </w:tcPr>
          <w:p w14:paraId="4871274B"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Cohabit</w:t>
            </w:r>
            <w:proofErr w:type="spellEnd"/>
          </w:p>
        </w:tc>
        <w:tc>
          <w:tcPr>
            <w:tcW w:w="1160" w:type="dxa"/>
            <w:tcBorders>
              <w:top w:val="nil"/>
              <w:left w:val="single" w:sz="4" w:space="0" w:color="auto"/>
              <w:bottom w:val="nil"/>
              <w:right w:val="nil"/>
            </w:tcBorders>
            <w:shd w:val="clear" w:color="auto" w:fill="auto"/>
            <w:noWrap/>
            <w:vAlign w:val="bottom"/>
            <w:hideMark/>
          </w:tcPr>
          <w:p w14:paraId="37FD445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0.142*</w:t>
            </w:r>
          </w:p>
        </w:tc>
        <w:tc>
          <w:tcPr>
            <w:tcW w:w="1160" w:type="dxa"/>
            <w:tcBorders>
              <w:top w:val="nil"/>
              <w:left w:val="nil"/>
              <w:bottom w:val="nil"/>
              <w:right w:val="nil"/>
            </w:tcBorders>
            <w:shd w:val="clear" w:color="auto" w:fill="auto"/>
            <w:noWrap/>
            <w:vAlign w:val="bottom"/>
            <w:hideMark/>
          </w:tcPr>
          <w:p w14:paraId="0A3353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-0.142</w:t>
            </w:r>
          </w:p>
        </w:tc>
        <w:tc>
          <w:tcPr>
            <w:tcW w:w="1160" w:type="dxa"/>
            <w:tcBorders>
              <w:top w:val="nil"/>
              <w:left w:val="nil"/>
              <w:bottom w:val="nil"/>
              <w:right w:val="nil"/>
            </w:tcBorders>
            <w:shd w:val="clear" w:color="auto" w:fill="auto"/>
            <w:noWrap/>
            <w:vAlign w:val="bottom"/>
            <w:hideMark/>
          </w:tcPr>
          <w:p w14:paraId="6E2216D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-0.201</w:t>
            </w:r>
          </w:p>
        </w:tc>
        <w:tc>
          <w:tcPr>
            <w:tcW w:w="1160" w:type="dxa"/>
            <w:tcBorders>
              <w:top w:val="nil"/>
              <w:left w:val="nil"/>
              <w:bottom w:val="nil"/>
              <w:right w:val="nil"/>
            </w:tcBorders>
            <w:shd w:val="clear" w:color="auto" w:fill="auto"/>
            <w:noWrap/>
            <w:vAlign w:val="bottom"/>
            <w:hideMark/>
          </w:tcPr>
          <w:p w14:paraId="2CD41C1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-0.113</w:t>
            </w:r>
          </w:p>
        </w:tc>
        <w:tc>
          <w:tcPr>
            <w:tcW w:w="1160" w:type="dxa"/>
            <w:tcBorders>
              <w:top w:val="nil"/>
              <w:left w:val="nil"/>
              <w:bottom w:val="nil"/>
              <w:right w:val="nil"/>
            </w:tcBorders>
            <w:shd w:val="clear" w:color="auto" w:fill="auto"/>
            <w:noWrap/>
            <w:vAlign w:val="bottom"/>
            <w:hideMark/>
          </w:tcPr>
          <w:p w14:paraId="604759E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0.043</w:t>
            </w:r>
          </w:p>
        </w:tc>
      </w:tr>
      <w:tr w:rsidR="00252D78" w:rsidRPr="00A333A3" w14:paraId="6F7A52DF" w14:textId="77777777" w:rsidTr="00252D78">
        <w:trPr>
          <w:trHeight w:val="320"/>
        </w:trPr>
        <w:tc>
          <w:tcPr>
            <w:tcW w:w="3280" w:type="dxa"/>
            <w:tcBorders>
              <w:top w:val="nil"/>
              <w:left w:val="nil"/>
              <w:bottom w:val="nil"/>
              <w:right w:val="nil"/>
            </w:tcBorders>
            <w:shd w:val="clear" w:color="auto" w:fill="auto"/>
            <w:noWrap/>
            <w:vAlign w:val="bottom"/>
            <w:hideMark/>
          </w:tcPr>
          <w:p w14:paraId="0FA9B4D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one</w:t>
            </w:r>
            <w:proofErr w:type="spellEnd"/>
            <w:r w:rsidRPr="00A333A3">
              <w:rPr>
                <w:rFonts w:eastAsia="Times New Roman" w:cstheme="minorHAnsi"/>
                <w:lang w:eastAsia="de-DE"/>
              </w:rPr>
              <w:t xml:space="preserve"> adult </w:t>
            </w:r>
            <w:proofErr w:type="spellStart"/>
            <w:r w:rsidRPr="00A333A3">
              <w:rPr>
                <w:rFonts w:eastAsia="Times New Roman" w:cstheme="minorHAnsi"/>
                <w:lang w:eastAsia="de-DE"/>
              </w:rPr>
              <w:t>household</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7C8A47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(0.085)</w:t>
            </w:r>
          </w:p>
        </w:tc>
        <w:tc>
          <w:tcPr>
            <w:tcW w:w="1160" w:type="dxa"/>
            <w:tcBorders>
              <w:top w:val="nil"/>
              <w:left w:val="nil"/>
              <w:bottom w:val="nil"/>
              <w:right w:val="nil"/>
            </w:tcBorders>
            <w:shd w:val="clear" w:color="auto" w:fill="auto"/>
            <w:noWrap/>
            <w:vAlign w:val="bottom"/>
            <w:hideMark/>
          </w:tcPr>
          <w:p w14:paraId="5FDE80E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(0.095)</w:t>
            </w:r>
          </w:p>
        </w:tc>
        <w:tc>
          <w:tcPr>
            <w:tcW w:w="1160" w:type="dxa"/>
            <w:tcBorders>
              <w:top w:val="nil"/>
              <w:left w:val="nil"/>
              <w:bottom w:val="nil"/>
              <w:right w:val="nil"/>
            </w:tcBorders>
            <w:shd w:val="clear" w:color="auto" w:fill="auto"/>
            <w:noWrap/>
            <w:vAlign w:val="bottom"/>
            <w:hideMark/>
          </w:tcPr>
          <w:p w14:paraId="7605259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3E7F163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(0.150)</w:t>
            </w:r>
          </w:p>
        </w:tc>
        <w:tc>
          <w:tcPr>
            <w:tcW w:w="1160" w:type="dxa"/>
            <w:tcBorders>
              <w:top w:val="nil"/>
              <w:left w:val="nil"/>
              <w:bottom w:val="nil"/>
              <w:right w:val="nil"/>
            </w:tcBorders>
            <w:shd w:val="clear" w:color="auto" w:fill="auto"/>
            <w:noWrap/>
            <w:vAlign w:val="bottom"/>
            <w:hideMark/>
          </w:tcPr>
          <w:p w14:paraId="2C846DF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(0.212)</w:t>
            </w:r>
          </w:p>
        </w:tc>
      </w:tr>
      <w:tr w:rsidR="00252D78" w:rsidRPr="00A333A3" w14:paraId="16AD92BA" w14:textId="77777777" w:rsidTr="00252D78">
        <w:trPr>
          <w:trHeight w:val="320"/>
        </w:trPr>
        <w:tc>
          <w:tcPr>
            <w:tcW w:w="3280" w:type="dxa"/>
            <w:tcBorders>
              <w:top w:val="nil"/>
              <w:left w:val="nil"/>
              <w:bottom w:val="nil"/>
              <w:right w:val="nil"/>
            </w:tcBorders>
            <w:shd w:val="clear" w:color="auto" w:fill="auto"/>
            <w:noWrap/>
            <w:vAlign w:val="bottom"/>
            <w:hideMark/>
          </w:tcPr>
          <w:p w14:paraId="42CA282D"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Current</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situation</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unemployed</w:t>
            </w:r>
            <w:proofErr w:type="spellEnd"/>
          </w:p>
        </w:tc>
        <w:tc>
          <w:tcPr>
            <w:tcW w:w="1160" w:type="dxa"/>
            <w:tcBorders>
              <w:top w:val="nil"/>
              <w:left w:val="single" w:sz="4" w:space="0" w:color="auto"/>
              <w:bottom w:val="nil"/>
              <w:right w:val="nil"/>
            </w:tcBorders>
            <w:shd w:val="clear" w:color="auto" w:fill="auto"/>
            <w:noWrap/>
            <w:vAlign w:val="bottom"/>
            <w:hideMark/>
          </w:tcPr>
          <w:p w14:paraId="6074273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0.192</w:t>
            </w:r>
          </w:p>
        </w:tc>
        <w:tc>
          <w:tcPr>
            <w:tcW w:w="1160" w:type="dxa"/>
            <w:tcBorders>
              <w:top w:val="nil"/>
              <w:left w:val="nil"/>
              <w:bottom w:val="nil"/>
              <w:right w:val="nil"/>
            </w:tcBorders>
            <w:shd w:val="clear" w:color="auto" w:fill="auto"/>
            <w:noWrap/>
            <w:vAlign w:val="bottom"/>
            <w:hideMark/>
          </w:tcPr>
          <w:p w14:paraId="6311D6F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-0.345</w:t>
            </w:r>
          </w:p>
        </w:tc>
        <w:tc>
          <w:tcPr>
            <w:tcW w:w="1160" w:type="dxa"/>
            <w:tcBorders>
              <w:top w:val="nil"/>
              <w:left w:val="nil"/>
              <w:bottom w:val="nil"/>
              <w:right w:val="nil"/>
            </w:tcBorders>
            <w:shd w:val="clear" w:color="auto" w:fill="auto"/>
            <w:noWrap/>
            <w:vAlign w:val="bottom"/>
            <w:hideMark/>
          </w:tcPr>
          <w:p w14:paraId="3E70244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0.155</w:t>
            </w:r>
          </w:p>
        </w:tc>
        <w:tc>
          <w:tcPr>
            <w:tcW w:w="1160" w:type="dxa"/>
            <w:tcBorders>
              <w:top w:val="nil"/>
              <w:left w:val="nil"/>
              <w:bottom w:val="nil"/>
              <w:right w:val="nil"/>
            </w:tcBorders>
            <w:shd w:val="clear" w:color="auto" w:fill="auto"/>
            <w:noWrap/>
            <w:vAlign w:val="bottom"/>
            <w:hideMark/>
          </w:tcPr>
          <w:p w14:paraId="6F2CCF9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0.067</w:t>
            </w:r>
          </w:p>
        </w:tc>
        <w:tc>
          <w:tcPr>
            <w:tcW w:w="1160" w:type="dxa"/>
            <w:tcBorders>
              <w:top w:val="nil"/>
              <w:left w:val="nil"/>
              <w:bottom w:val="nil"/>
              <w:right w:val="nil"/>
            </w:tcBorders>
            <w:shd w:val="clear" w:color="auto" w:fill="auto"/>
            <w:noWrap/>
            <w:vAlign w:val="bottom"/>
            <w:hideMark/>
          </w:tcPr>
          <w:p w14:paraId="2524FA9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-0.042</w:t>
            </w:r>
          </w:p>
        </w:tc>
      </w:tr>
      <w:tr w:rsidR="00252D78" w:rsidRPr="00A333A3" w14:paraId="1CECDADE" w14:textId="77777777" w:rsidTr="00252D78">
        <w:trPr>
          <w:trHeight w:val="320"/>
        </w:trPr>
        <w:tc>
          <w:tcPr>
            <w:tcW w:w="3280" w:type="dxa"/>
            <w:tcBorders>
              <w:top w:val="nil"/>
              <w:left w:val="nil"/>
              <w:bottom w:val="nil"/>
              <w:right w:val="nil"/>
            </w:tcBorders>
            <w:shd w:val="clear" w:color="auto" w:fill="auto"/>
            <w:noWrap/>
            <w:vAlign w:val="bottom"/>
            <w:hideMark/>
          </w:tcPr>
          <w:p w14:paraId="1BE29B5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5F6D8A0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(0.172)</w:t>
            </w:r>
          </w:p>
        </w:tc>
        <w:tc>
          <w:tcPr>
            <w:tcW w:w="1160" w:type="dxa"/>
            <w:tcBorders>
              <w:top w:val="nil"/>
              <w:left w:val="nil"/>
              <w:bottom w:val="nil"/>
              <w:right w:val="nil"/>
            </w:tcBorders>
            <w:shd w:val="clear" w:color="auto" w:fill="auto"/>
            <w:noWrap/>
            <w:vAlign w:val="bottom"/>
            <w:hideMark/>
          </w:tcPr>
          <w:p w14:paraId="085433D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(0.219)</w:t>
            </w:r>
          </w:p>
        </w:tc>
        <w:tc>
          <w:tcPr>
            <w:tcW w:w="1160" w:type="dxa"/>
            <w:tcBorders>
              <w:top w:val="nil"/>
              <w:left w:val="nil"/>
              <w:bottom w:val="nil"/>
              <w:right w:val="nil"/>
            </w:tcBorders>
            <w:shd w:val="clear" w:color="auto" w:fill="auto"/>
            <w:noWrap/>
            <w:vAlign w:val="bottom"/>
            <w:hideMark/>
          </w:tcPr>
          <w:p w14:paraId="2154782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(0.298)</w:t>
            </w:r>
          </w:p>
        </w:tc>
        <w:tc>
          <w:tcPr>
            <w:tcW w:w="1160" w:type="dxa"/>
            <w:tcBorders>
              <w:top w:val="nil"/>
              <w:left w:val="nil"/>
              <w:bottom w:val="nil"/>
              <w:right w:val="nil"/>
            </w:tcBorders>
            <w:shd w:val="clear" w:color="auto" w:fill="auto"/>
            <w:noWrap/>
            <w:vAlign w:val="bottom"/>
            <w:hideMark/>
          </w:tcPr>
          <w:p w14:paraId="4093000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(0.334)</w:t>
            </w:r>
          </w:p>
        </w:tc>
        <w:tc>
          <w:tcPr>
            <w:tcW w:w="1160" w:type="dxa"/>
            <w:tcBorders>
              <w:top w:val="nil"/>
              <w:left w:val="nil"/>
              <w:bottom w:val="nil"/>
              <w:right w:val="nil"/>
            </w:tcBorders>
            <w:shd w:val="clear" w:color="auto" w:fill="auto"/>
            <w:noWrap/>
            <w:vAlign w:val="bottom"/>
            <w:hideMark/>
          </w:tcPr>
          <w:p w14:paraId="6274264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(0.361)</w:t>
            </w:r>
          </w:p>
        </w:tc>
      </w:tr>
      <w:tr w:rsidR="00252D78" w:rsidRPr="00A333A3" w14:paraId="6F96C66C" w14:textId="77777777" w:rsidTr="00252D78">
        <w:trPr>
          <w:trHeight w:val="320"/>
        </w:trPr>
        <w:tc>
          <w:tcPr>
            <w:tcW w:w="3280" w:type="dxa"/>
            <w:tcBorders>
              <w:top w:val="nil"/>
              <w:left w:val="nil"/>
              <w:bottom w:val="nil"/>
              <w:right w:val="nil"/>
            </w:tcBorders>
            <w:shd w:val="clear" w:color="auto" w:fill="auto"/>
            <w:noWrap/>
            <w:vAlign w:val="bottom"/>
            <w:hideMark/>
          </w:tcPr>
          <w:p w14:paraId="45953A2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Studying</w:t>
            </w:r>
            <w:proofErr w:type="spellEnd"/>
          </w:p>
        </w:tc>
        <w:tc>
          <w:tcPr>
            <w:tcW w:w="1160" w:type="dxa"/>
            <w:tcBorders>
              <w:top w:val="nil"/>
              <w:left w:val="single" w:sz="4" w:space="0" w:color="auto"/>
              <w:bottom w:val="nil"/>
              <w:right w:val="nil"/>
            </w:tcBorders>
            <w:shd w:val="clear" w:color="auto" w:fill="auto"/>
            <w:noWrap/>
            <w:vAlign w:val="bottom"/>
            <w:hideMark/>
          </w:tcPr>
          <w:p w14:paraId="08E503A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0.332</w:t>
            </w:r>
          </w:p>
        </w:tc>
        <w:tc>
          <w:tcPr>
            <w:tcW w:w="1160" w:type="dxa"/>
            <w:tcBorders>
              <w:top w:val="nil"/>
              <w:left w:val="nil"/>
              <w:bottom w:val="nil"/>
              <w:right w:val="nil"/>
            </w:tcBorders>
            <w:shd w:val="clear" w:color="auto" w:fill="auto"/>
            <w:noWrap/>
            <w:vAlign w:val="bottom"/>
            <w:hideMark/>
          </w:tcPr>
          <w:p w14:paraId="54C8C49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-0.028</w:t>
            </w:r>
          </w:p>
        </w:tc>
        <w:tc>
          <w:tcPr>
            <w:tcW w:w="1160" w:type="dxa"/>
            <w:tcBorders>
              <w:top w:val="nil"/>
              <w:left w:val="nil"/>
              <w:bottom w:val="nil"/>
              <w:right w:val="nil"/>
            </w:tcBorders>
            <w:shd w:val="clear" w:color="auto" w:fill="auto"/>
            <w:noWrap/>
            <w:vAlign w:val="bottom"/>
            <w:hideMark/>
          </w:tcPr>
          <w:p w14:paraId="352B199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0.158</w:t>
            </w:r>
          </w:p>
        </w:tc>
        <w:tc>
          <w:tcPr>
            <w:tcW w:w="1160" w:type="dxa"/>
            <w:tcBorders>
              <w:top w:val="nil"/>
              <w:left w:val="nil"/>
              <w:bottom w:val="nil"/>
              <w:right w:val="nil"/>
            </w:tcBorders>
            <w:shd w:val="clear" w:color="auto" w:fill="auto"/>
            <w:noWrap/>
            <w:vAlign w:val="bottom"/>
            <w:hideMark/>
          </w:tcPr>
          <w:p w14:paraId="51829B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-0.066</w:t>
            </w:r>
          </w:p>
        </w:tc>
        <w:tc>
          <w:tcPr>
            <w:tcW w:w="1160" w:type="dxa"/>
            <w:tcBorders>
              <w:top w:val="nil"/>
              <w:left w:val="nil"/>
              <w:bottom w:val="nil"/>
              <w:right w:val="nil"/>
            </w:tcBorders>
            <w:shd w:val="clear" w:color="auto" w:fill="auto"/>
            <w:noWrap/>
            <w:vAlign w:val="bottom"/>
            <w:hideMark/>
          </w:tcPr>
          <w:p w14:paraId="1A9F629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0.902**</w:t>
            </w:r>
          </w:p>
        </w:tc>
      </w:tr>
      <w:tr w:rsidR="00252D78" w:rsidRPr="00A333A3" w14:paraId="414648D5" w14:textId="77777777" w:rsidTr="00252D78">
        <w:trPr>
          <w:trHeight w:val="320"/>
        </w:trPr>
        <w:tc>
          <w:tcPr>
            <w:tcW w:w="3280" w:type="dxa"/>
            <w:tcBorders>
              <w:top w:val="nil"/>
              <w:left w:val="nil"/>
              <w:bottom w:val="nil"/>
              <w:right w:val="nil"/>
            </w:tcBorders>
            <w:shd w:val="clear" w:color="auto" w:fill="auto"/>
            <w:noWrap/>
            <w:vAlign w:val="bottom"/>
            <w:hideMark/>
          </w:tcPr>
          <w:p w14:paraId="06470F94"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F2D5B6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(0.230)</w:t>
            </w:r>
          </w:p>
        </w:tc>
        <w:tc>
          <w:tcPr>
            <w:tcW w:w="1160" w:type="dxa"/>
            <w:tcBorders>
              <w:top w:val="nil"/>
              <w:left w:val="nil"/>
              <w:bottom w:val="nil"/>
              <w:right w:val="nil"/>
            </w:tcBorders>
            <w:shd w:val="clear" w:color="auto" w:fill="auto"/>
            <w:noWrap/>
            <w:vAlign w:val="bottom"/>
            <w:hideMark/>
          </w:tcPr>
          <w:p w14:paraId="3A1993C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(0.272)</w:t>
            </w:r>
          </w:p>
        </w:tc>
        <w:tc>
          <w:tcPr>
            <w:tcW w:w="1160" w:type="dxa"/>
            <w:tcBorders>
              <w:top w:val="nil"/>
              <w:left w:val="nil"/>
              <w:bottom w:val="nil"/>
              <w:right w:val="nil"/>
            </w:tcBorders>
            <w:shd w:val="clear" w:color="auto" w:fill="auto"/>
            <w:noWrap/>
            <w:vAlign w:val="bottom"/>
            <w:hideMark/>
          </w:tcPr>
          <w:p w14:paraId="02472D3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(0.359)</w:t>
            </w:r>
          </w:p>
        </w:tc>
        <w:tc>
          <w:tcPr>
            <w:tcW w:w="1160" w:type="dxa"/>
            <w:tcBorders>
              <w:top w:val="nil"/>
              <w:left w:val="nil"/>
              <w:bottom w:val="nil"/>
              <w:right w:val="nil"/>
            </w:tcBorders>
            <w:shd w:val="clear" w:color="auto" w:fill="auto"/>
            <w:noWrap/>
            <w:vAlign w:val="bottom"/>
            <w:hideMark/>
          </w:tcPr>
          <w:p w14:paraId="7F9E240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(0.426)</w:t>
            </w:r>
          </w:p>
        </w:tc>
        <w:tc>
          <w:tcPr>
            <w:tcW w:w="1160" w:type="dxa"/>
            <w:tcBorders>
              <w:top w:val="nil"/>
              <w:left w:val="nil"/>
              <w:bottom w:val="nil"/>
              <w:right w:val="nil"/>
            </w:tcBorders>
            <w:shd w:val="clear" w:color="auto" w:fill="auto"/>
            <w:noWrap/>
            <w:vAlign w:val="bottom"/>
            <w:hideMark/>
          </w:tcPr>
          <w:p w14:paraId="70D89E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(0.399)</w:t>
            </w:r>
          </w:p>
        </w:tc>
      </w:tr>
      <w:tr w:rsidR="00252D78" w:rsidRPr="00A333A3" w14:paraId="391DD7AB" w14:textId="77777777" w:rsidTr="00252D78">
        <w:trPr>
          <w:trHeight w:val="320"/>
        </w:trPr>
        <w:tc>
          <w:tcPr>
            <w:tcW w:w="3280" w:type="dxa"/>
            <w:tcBorders>
              <w:top w:val="nil"/>
              <w:left w:val="nil"/>
              <w:bottom w:val="nil"/>
              <w:right w:val="nil"/>
            </w:tcBorders>
            <w:shd w:val="clear" w:color="auto" w:fill="auto"/>
            <w:noWrap/>
            <w:vAlign w:val="bottom"/>
            <w:hideMark/>
          </w:tcPr>
          <w:p w14:paraId="4064D83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Retired</w:t>
            </w:r>
            <w:proofErr w:type="spellEnd"/>
          </w:p>
        </w:tc>
        <w:tc>
          <w:tcPr>
            <w:tcW w:w="1160" w:type="dxa"/>
            <w:tcBorders>
              <w:top w:val="nil"/>
              <w:left w:val="single" w:sz="4" w:space="0" w:color="auto"/>
              <w:bottom w:val="nil"/>
              <w:right w:val="nil"/>
            </w:tcBorders>
            <w:shd w:val="clear" w:color="auto" w:fill="auto"/>
            <w:noWrap/>
            <w:vAlign w:val="bottom"/>
            <w:hideMark/>
          </w:tcPr>
          <w:p w14:paraId="77C8733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0.253*</w:t>
            </w:r>
          </w:p>
        </w:tc>
        <w:tc>
          <w:tcPr>
            <w:tcW w:w="1160" w:type="dxa"/>
            <w:tcBorders>
              <w:top w:val="nil"/>
              <w:left w:val="nil"/>
              <w:bottom w:val="nil"/>
              <w:right w:val="nil"/>
            </w:tcBorders>
            <w:shd w:val="clear" w:color="auto" w:fill="auto"/>
            <w:noWrap/>
            <w:vAlign w:val="bottom"/>
            <w:hideMark/>
          </w:tcPr>
          <w:p w14:paraId="5FF9547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0.198</w:t>
            </w:r>
          </w:p>
        </w:tc>
        <w:tc>
          <w:tcPr>
            <w:tcW w:w="1160" w:type="dxa"/>
            <w:tcBorders>
              <w:top w:val="nil"/>
              <w:left w:val="nil"/>
              <w:bottom w:val="nil"/>
              <w:right w:val="nil"/>
            </w:tcBorders>
            <w:shd w:val="clear" w:color="auto" w:fill="auto"/>
            <w:noWrap/>
            <w:vAlign w:val="bottom"/>
            <w:hideMark/>
          </w:tcPr>
          <w:p w14:paraId="7B29E4F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0.197</w:t>
            </w:r>
          </w:p>
        </w:tc>
        <w:tc>
          <w:tcPr>
            <w:tcW w:w="1160" w:type="dxa"/>
            <w:tcBorders>
              <w:top w:val="nil"/>
              <w:left w:val="nil"/>
              <w:bottom w:val="nil"/>
              <w:right w:val="nil"/>
            </w:tcBorders>
            <w:shd w:val="clear" w:color="auto" w:fill="auto"/>
            <w:noWrap/>
            <w:vAlign w:val="bottom"/>
            <w:hideMark/>
          </w:tcPr>
          <w:p w14:paraId="1142D1F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0.076</w:t>
            </w:r>
          </w:p>
        </w:tc>
        <w:tc>
          <w:tcPr>
            <w:tcW w:w="1160" w:type="dxa"/>
            <w:tcBorders>
              <w:top w:val="nil"/>
              <w:left w:val="nil"/>
              <w:bottom w:val="nil"/>
              <w:right w:val="nil"/>
            </w:tcBorders>
            <w:shd w:val="clear" w:color="auto" w:fill="auto"/>
            <w:noWrap/>
            <w:vAlign w:val="bottom"/>
            <w:hideMark/>
          </w:tcPr>
          <w:p w14:paraId="4B7DEDE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-0.285</w:t>
            </w:r>
          </w:p>
        </w:tc>
      </w:tr>
      <w:tr w:rsidR="00252D78" w:rsidRPr="00A333A3" w14:paraId="14685B07" w14:textId="77777777" w:rsidTr="00252D78">
        <w:trPr>
          <w:trHeight w:val="320"/>
        </w:trPr>
        <w:tc>
          <w:tcPr>
            <w:tcW w:w="3280" w:type="dxa"/>
            <w:tcBorders>
              <w:top w:val="nil"/>
              <w:left w:val="nil"/>
              <w:bottom w:val="nil"/>
              <w:right w:val="nil"/>
            </w:tcBorders>
            <w:shd w:val="clear" w:color="auto" w:fill="auto"/>
            <w:noWrap/>
            <w:vAlign w:val="bottom"/>
            <w:hideMark/>
          </w:tcPr>
          <w:p w14:paraId="48E79FE6"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8EE202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(0.137)</w:t>
            </w:r>
          </w:p>
        </w:tc>
        <w:tc>
          <w:tcPr>
            <w:tcW w:w="1160" w:type="dxa"/>
            <w:tcBorders>
              <w:top w:val="nil"/>
              <w:left w:val="nil"/>
              <w:bottom w:val="nil"/>
              <w:right w:val="nil"/>
            </w:tcBorders>
            <w:shd w:val="clear" w:color="auto" w:fill="auto"/>
            <w:noWrap/>
            <w:vAlign w:val="bottom"/>
            <w:hideMark/>
          </w:tcPr>
          <w:p w14:paraId="6254840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(0.150)</w:t>
            </w:r>
          </w:p>
        </w:tc>
        <w:tc>
          <w:tcPr>
            <w:tcW w:w="1160" w:type="dxa"/>
            <w:tcBorders>
              <w:top w:val="nil"/>
              <w:left w:val="nil"/>
              <w:bottom w:val="nil"/>
              <w:right w:val="nil"/>
            </w:tcBorders>
            <w:shd w:val="clear" w:color="auto" w:fill="auto"/>
            <w:noWrap/>
            <w:vAlign w:val="bottom"/>
            <w:hideMark/>
          </w:tcPr>
          <w:p w14:paraId="5F5B121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(0.220)</w:t>
            </w:r>
          </w:p>
        </w:tc>
        <w:tc>
          <w:tcPr>
            <w:tcW w:w="1160" w:type="dxa"/>
            <w:tcBorders>
              <w:top w:val="nil"/>
              <w:left w:val="nil"/>
              <w:bottom w:val="nil"/>
              <w:right w:val="nil"/>
            </w:tcBorders>
            <w:shd w:val="clear" w:color="auto" w:fill="auto"/>
            <w:noWrap/>
            <w:vAlign w:val="bottom"/>
            <w:hideMark/>
          </w:tcPr>
          <w:p w14:paraId="43D1994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(0.234)</w:t>
            </w:r>
          </w:p>
        </w:tc>
        <w:tc>
          <w:tcPr>
            <w:tcW w:w="1160" w:type="dxa"/>
            <w:tcBorders>
              <w:top w:val="nil"/>
              <w:left w:val="nil"/>
              <w:bottom w:val="nil"/>
              <w:right w:val="nil"/>
            </w:tcBorders>
            <w:shd w:val="clear" w:color="auto" w:fill="auto"/>
            <w:noWrap/>
            <w:vAlign w:val="bottom"/>
            <w:hideMark/>
          </w:tcPr>
          <w:p w14:paraId="5AF216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(0.329)</w:t>
            </w:r>
          </w:p>
        </w:tc>
      </w:tr>
      <w:tr w:rsidR="00252D78" w:rsidRPr="00A333A3" w14:paraId="71E36AD4" w14:textId="77777777" w:rsidTr="00252D78">
        <w:trPr>
          <w:trHeight w:val="320"/>
        </w:trPr>
        <w:tc>
          <w:tcPr>
            <w:tcW w:w="3280" w:type="dxa"/>
            <w:tcBorders>
              <w:top w:val="nil"/>
              <w:left w:val="nil"/>
              <w:bottom w:val="nil"/>
              <w:right w:val="nil"/>
            </w:tcBorders>
            <w:shd w:val="clear" w:color="auto" w:fill="auto"/>
            <w:noWrap/>
            <w:vAlign w:val="bottom"/>
            <w:hideMark/>
          </w:tcPr>
          <w:p w14:paraId="0278C5BB"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Housework</w:t>
            </w:r>
            <w:proofErr w:type="spellEnd"/>
          </w:p>
        </w:tc>
        <w:tc>
          <w:tcPr>
            <w:tcW w:w="1160" w:type="dxa"/>
            <w:tcBorders>
              <w:top w:val="nil"/>
              <w:left w:val="single" w:sz="4" w:space="0" w:color="auto"/>
              <w:bottom w:val="nil"/>
              <w:right w:val="nil"/>
            </w:tcBorders>
            <w:shd w:val="clear" w:color="auto" w:fill="auto"/>
            <w:noWrap/>
            <w:vAlign w:val="bottom"/>
            <w:hideMark/>
          </w:tcPr>
          <w:p w14:paraId="6E46548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-0.130</w:t>
            </w:r>
          </w:p>
        </w:tc>
        <w:tc>
          <w:tcPr>
            <w:tcW w:w="1160" w:type="dxa"/>
            <w:tcBorders>
              <w:top w:val="nil"/>
              <w:left w:val="nil"/>
              <w:bottom w:val="nil"/>
              <w:right w:val="nil"/>
            </w:tcBorders>
            <w:shd w:val="clear" w:color="auto" w:fill="auto"/>
            <w:noWrap/>
            <w:vAlign w:val="bottom"/>
            <w:hideMark/>
          </w:tcPr>
          <w:p w14:paraId="1B257E5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-0.206</w:t>
            </w:r>
          </w:p>
        </w:tc>
        <w:tc>
          <w:tcPr>
            <w:tcW w:w="1160" w:type="dxa"/>
            <w:tcBorders>
              <w:top w:val="nil"/>
              <w:left w:val="nil"/>
              <w:bottom w:val="nil"/>
              <w:right w:val="nil"/>
            </w:tcBorders>
            <w:shd w:val="clear" w:color="auto" w:fill="auto"/>
            <w:noWrap/>
            <w:vAlign w:val="bottom"/>
            <w:hideMark/>
          </w:tcPr>
          <w:p w14:paraId="086D6C9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-0.733</w:t>
            </w:r>
          </w:p>
        </w:tc>
        <w:tc>
          <w:tcPr>
            <w:tcW w:w="1160" w:type="dxa"/>
            <w:tcBorders>
              <w:top w:val="nil"/>
              <w:left w:val="nil"/>
              <w:bottom w:val="nil"/>
              <w:right w:val="nil"/>
            </w:tcBorders>
            <w:shd w:val="clear" w:color="auto" w:fill="auto"/>
            <w:noWrap/>
            <w:vAlign w:val="bottom"/>
            <w:hideMark/>
          </w:tcPr>
          <w:p w14:paraId="68EA7B5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0.337</w:t>
            </w:r>
          </w:p>
        </w:tc>
        <w:tc>
          <w:tcPr>
            <w:tcW w:w="1160" w:type="dxa"/>
            <w:tcBorders>
              <w:top w:val="nil"/>
              <w:left w:val="nil"/>
              <w:bottom w:val="nil"/>
              <w:right w:val="nil"/>
            </w:tcBorders>
            <w:shd w:val="clear" w:color="auto" w:fill="auto"/>
            <w:noWrap/>
            <w:vAlign w:val="bottom"/>
            <w:hideMark/>
          </w:tcPr>
          <w:p w14:paraId="0689DCA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0.144</w:t>
            </w:r>
          </w:p>
        </w:tc>
      </w:tr>
      <w:tr w:rsidR="00252D78" w:rsidRPr="00A333A3" w14:paraId="166F9F92" w14:textId="77777777" w:rsidTr="00252D78">
        <w:trPr>
          <w:trHeight w:val="320"/>
        </w:trPr>
        <w:tc>
          <w:tcPr>
            <w:tcW w:w="3280" w:type="dxa"/>
            <w:tcBorders>
              <w:top w:val="nil"/>
              <w:left w:val="nil"/>
              <w:bottom w:val="nil"/>
              <w:right w:val="nil"/>
            </w:tcBorders>
            <w:shd w:val="clear" w:color="auto" w:fill="auto"/>
            <w:noWrap/>
            <w:vAlign w:val="bottom"/>
            <w:hideMark/>
          </w:tcPr>
          <w:p w14:paraId="3C8637A2"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04111BF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(0.211)</w:t>
            </w:r>
          </w:p>
        </w:tc>
        <w:tc>
          <w:tcPr>
            <w:tcW w:w="1160" w:type="dxa"/>
            <w:tcBorders>
              <w:top w:val="nil"/>
              <w:left w:val="nil"/>
              <w:bottom w:val="nil"/>
              <w:right w:val="nil"/>
            </w:tcBorders>
            <w:shd w:val="clear" w:color="auto" w:fill="auto"/>
            <w:noWrap/>
            <w:vAlign w:val="bottom"/>
            <w:hideMark/>
          </w:tcPr>
          <w:p w14:paraId="1F6BA67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(0.243)</w:t>
            </w:r>
          </w:p>
        </w:tc>
        <w:tc>
          <w:tcPr>
            <w:tcW w:w="1160" w:type="dxa"/>
            <w:tcBorders>
              <w:top w:val="nil"/>
              <w:left w:val="nil"/>
              <w:bottom w:val="nil"/>
              <w:right w:val="nil"/>
            </w:tcBorders>
            <w:shd w:val="clear" w:color="auto" w:fill="auto"/>
            <w:noWrap/>
            <w:vAlign w:val="bottom"/>
            <w:hideMark/>
          </w:tcPr>
          <w:p w14:paraId="7FDD9F6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(0.554)</w:t>
            </w:r>
          </w:p>
        </w:tc>
        <w:tc>
          <w:tcPr>
            <w:tcW w:w="1160" w:type="dxa"/>
            <w:tcBorders>
              <w:top w:val="nil"/>
              <w:left w:val="nil"/>
              <w:bottom w:val="nil"/>
              <w:right w:val="nil"/>
            </w:tcBorders>
            <w:shd w:val="clear" w:color="auto" w:fill="auto"/>
            <w:noWrap/>
            <w:vAlign w:val="bottom"/>
            <w:hideMark/>
          </w:tcPr>
          <w:p w14:paraId="74394ED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(0.432)</w:t>
            </w:r>
          </w:p>
        </w:tc>
        <w:tc>
          <w:tcPr>
            <w:tcW w:w="1160" w:type="dxa"/>
            <w:tcBorders>
              <w:top w:val="nil"/>
              <w:left w:val="nil"/>
              <w:bottom w:val="nil"/>
              <w:right w:val="nil"/>
            </w:tcBorders>
            <w:shd w:val="clear" w:color="auto" w:fill="auto"/>
            <w:noWrap/>
            <w:vAlign w:val="bottom"/>
            <w:hideMark/>
          </w:tcPr>
          <w:p w14:paraId="55937EA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(0.434)</w:t>
            </w:r>
          </w:p>
        </w:tc>
      </w:tr>
      <w:tr w:rsidR="00252D78" w:rsidRPr="00A333A3" w14:paraId="08EF4078" w14:textId="77777777" w:rsidTr="00252D78">
        <w:trPr>
          <w:trHeight w:val="320"/>
        </w:trPr>
        <w:tc>
          <w:tcPr>
            <w:tcW w:w="3280" w:type="dxa"/>
            <w:tcBorders>
              <w:top w:val="nil"/>
              <w:left w:val="nil"/>
              <w:bottom w:val="nil"/>
              <w:right w:val="nil"/>
            </w:tcBorders>
            <w:shd w:val="clear" w:color="auto" w:fill="auto"/>
            <w:noWrap/>
            <w:vAlign w:val="bottom"/>
            <w:hideMark/>
          </w:tcPr>
          <w:p w14:paraId="53496D0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Sick</w:t>
            </w:r>
          </w:p>
        </w:tc>
        <w:tc>
          <w:tcPr>
            <w:tcW w:w="1160" w:type="dxa"/>
            <w:tcBorders>
              <w:top w:val="nil"/>
              <w:left w:val="single" w:sz="4" w:space="0" w:color="auto"/>
              <w:bottom w:val="nil"/>
              <w:right w:val="nil"/>
            </w:tcBorders>
            <w:shd w:val="clear" w:color="auto" w:fill="auto"/>
            <w:noWrap/>
            <w:vAlign w:val="bottom"/>
            <w:hideMark/>
          </w:tcPr>
          <w:p w14:paraId="42E82F8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0.193</w:t>
            </w:r>
          </w:p>
        </w:tc>
        <w:tc>
          <w:tcPr>
            <w:tcW w:w="1160" w:type="dxa"/>
            <w:tcBorders>
              <w:top w:val="nil"/>
              <w:left w:val="nil"/>
              <w:bottom w:val="nil"/>
              <w:right w:val="nil"/>
            </w:tcBorders>
            <w:shd w:val="clear" w:color="auto" w:fill="auto"/>
            <w:noWrap/>
            <w:vAlign w:val="bottom"/>
            <w:hideMark/>
          </w:tcPr>
          <w:p w14:paraId="60736E2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0.061</w:t>
            </w:r>
          </w:p>
        </w:tc>
        <w:tc>
          <w:tcPr>
            <w:tcW w:w="1160" w:type="dxa"/>
            <w:tcBorders>
              <w:top w:val="nil"/>
              <w:left w:val="nil"/>
              <w:bottom w:val="nil"/>
              <w:right w:val="nil"/>
            </w:tcBorders>
            <w:shd w:val="clear" w:color="auto" w:fill="auto"/>
            <w:noWrap/>
            <w:vAlign w:val="bottom"/>
            <w:hideMark/>
          </w:tcPr>
          <w:p w14:paraId="4754FB5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-0.693</w:t>
            </w:r>
          </w:p>
        </w:tc>
        <w:tc>
          <w:tcPr>
            <w:tcW w:w="1160" w:type="dxa"/>
            <w:tcBorders>
              <w:top w:val="nil"/>
              <w:left w:val="nil"/>
              <w:bottom w:val="nil"/>
              <w:right w:val="nil"/>
            </w:tcBorders>
            <w:shd w:val="clear" w:color="auto" w:fill="auto"/>
            <w:noWrap/>
            <w:vAlign w:val="bottom"/>
            <w:hideMark/>
          </w:tcPr>
          <w:p w14:paraId="223C505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-0.353</w:t>
            </w:r>
          </w:p>
        </w:tc>
        <w:tc>
          <w:tcPr>
            <w:tcW w:w="1160" w:type="dxa"/>
            <w:tcBorders>
              <w:top w:val="nil"/>
              <w:left w:val="nil"/>
              <w:bottom w:val="nil"/>
              <w:right w:val="nil"/>
            </w:tcBorders>
            <w:shd w:val="clear" w:color="auto" w:fill="auto"/>
            <w:noWrap/>
            <w:vAlign w:val="bottom"/>
            <w:hideMark/>
          </w:tcPr>
          <w:p w14:paraId="7EE3EC5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0.630</w:t>
            </w:r>
          </w:p>
        </w:tc>
      </w:tr>
      <w:tr w:rsidR="00252D78" w:rsidRPr="00A333A3" w14:paraId="4E4E0BA8" w14:textId="77777777" w:rsidTr="00252D78">
        <w:trPr>
          <w:trHeight w:val="320"/>
        </w:trPr>
        <w:tc>
          <w:tcPr>
            <w:tcW w:w="3280" w:type="dxa"/>
            <w:tcBorders>
              <w:top w:val="nil"/>
              <w:left w:val="nil"/>
              <w:bottom w:val="nil"/>
              <w:right w:val="nil"/>
            </w:tcBorders>
            <w:shd w:val="clear" w:color="auto" w:fill="auto"/>
            <w:noWrap/>
            <w:vAlign w:val="bottom"/>
            <w:hideMark/>
          </w:tcPr>
          <w:p w14:paraId="5D88F42A"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A0BCE6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(0.247)</w:t>
            </w:r>
          </w:p>
        </w:tc>
        <w:tc>
          <w:tcPr>
            <w:tcW w:w="1160" w:type="dxa"/>
            <w:tcBorders>
              <w:top w:val="nil"/>
              <w:left w:val="nil"/>
              <w:bottom w:val="nil"/>
              <w:right w:val="nil"/>
            </w:tcBorders>
            <w:shd w:val="clear" w:color="auto" w:fill="auto"/>
            <w:noWrap/>
            <w:vAlign w:val="bottom"/>
            <w:hideMark/>
          </w:tcPr>
          <w:p w14:paraId="61FAAC9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(0.286)</w:t>
            </w:r>
          </w:p>
        </w:tc>
        <w:tc>
          <w:tcPr>
            <w:tcW w:w="1160" w:type="dxa"/>
            <w:tcBorders>
              <w:top w:val="nil"/>
              <w:left w:val="nil"/>
              <w:bottom w:val="nil"/>
              <w:right w:val="nil"/>
            </w:tcBorders>
            <w:shd w:val="clear" w:color="auto" w:fill="auto"/>
            <w:noWrap/>
            <w:vAlign w:val="bottom"/>
            <w:hideMark/>
          </w:tcPr>
          <w:p w14:paraId="68BB44B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(0.626)</w:t>
            </w:r>
          </w:p>
        </w:tc>
        <w:tc>
          <w:tcPr>
            <w:tcW w:w="1160" w:type="dxa"/>
            <w:tcBorders>
              <w:top w:val="nil"/>
              <w:left w:val="nil"/>
              <w:bottom w:val="nil"/>
              <w:right w:val="nil"/>
            </w:tcBorders>
            <w:shd w:val="clear" w:color="auto" w:fill="auto"/>
            <w:noWrap/>
            <w:vAlign w:val="bottom"/>
            <w:hideMark/>
          </w:tcPr>
          <w:p w14:paraId="7348EF7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(0.456)</w:t>
            </w:r>
          </w:p>
        </w:tc>
        <w:tc>
          <w:tcPr>
            <w:tcW w:w="1160" w:type="dxa"/>
            <w:tcBorders>
              <w:top w:val="nil"/>
              <w:left w:val="nil"/>
              <w:bottom w:val="nil"/>
              <w:right w:val="nil"/>
            </w:tcBorders>
            <w:shd w:val="clear" w:color="auto" w:fill="auto"/>
            <w:noWrap/>
            <w:vAlign w:val="bottom"/>
            <w:hideMark/>
          </w:tcPr>
          <w:p w14:paraId="501846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(0.538)</w:t>
            </w:r>
          </w:p>
        </w:tc>
      </w:tr>
      <w:tr w:rsidR="00252D78" w:rsidRPr="00A333A3" w14:paraId="5D5CCBD8" w14:textId="77777777" w:rsidTr="00252D78">
        <w:trPr>
          <w:trHeight w:val="320"/>
        </w:trPr>
        <w:tc>
          <w:tcPr>
            <w:tcW w:w="3280" w:type="dxa"/>
            <w:tcBorders>
              <w:top w:val="nil"/>
              <w:left w:val="nil"/>
              <w:bottom w:val="nil"/>
              <w:right w:val="nil"/>
            </w:tcBorders>
            <w:shd w:val="clear" w:color="auto" w:fill="auto"/>
            <w:noWrap/>
            <w:vAlign w:val="bottom"/>
            <w:hideMark/>
          </w:tcPr>
          <w:p w14:paraId="23220666"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160" w:type="dxa"/>
            <w:tcBorders>
              <w:top w:val="nil"/>
              <w:left w:val="single" w:sz="4" w:space="0" w:color="auto"/>
              <w:bottom w:val="nil"/>
              <w:right w:val="nil"/>
            </w:tcBorders>
            <w:shd w:val="clear" w:color="auto" w:fill="auto"/>
            <w:noWrap/>
            <w:vAlign w:val="bottom"/>
            <w:hideMark/>
          </w:tcPr>
          <w:p w14:paraId="6B5C2CC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0.400*</w:t>
            </w:r>
          </w:p>
        </w:tc>
        <w:tc>
          <w:tcPr>
            <w:tcW w:w="1160" w:type="dxa"/>
            <w:tcBorders>
              <w:top w:val="nil"/>
              <w:left w:val="nil"/>
              <w:bottom w:val="nil"/>
              <w:right w:val="nil"/>
            </w:tcBorders>
            <w:shd w:val="clear" w:color="auto" w:fill="auto"/>
            <w:noWrap/>
            <w:vAlign w:val="bottom"/>
            <w:hideMark/>
          </w:tcPr>
          <w:p w14:paraId="4A2EB13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0.058</w:t>
            </w:r>
          </w:p>
        </w:tc>
        <w:tc>
          <w:tcPr>
            <w:tcW w:w="1160" w:type="dxa"/>
            <w:tcBorders>
              <w:top w:val="nil"/>
              <w:left w:val="nil"/>
              <w:bottom w:val="nil"/>
              <w:right w:val="nil"/>
            </w:tcBorders>
            <w:shd w:val="clear" w:color="auto" w:fill="auto"/>
            <w:noWrap/>
            <w:vAlign w:val="bottom"/>
            <w:hideMark/>
          </w:tcPr>
          <w:p w14:paraId="7C50C25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0.396</w:t>
            </w:r>
          </w:p>
        </w:tc>
        <w:tc>
          <w:tcPr>
            <w:tcW w:w="1160" w:type="dxa"/>
            <w:tcBorders>
              <w:top w:val="nil"/>
              <w:left w:val="nil"/>
              <w:bottom w:val="nil"/>
              <w:right w:val="nil"/>
            </w:tcBorders>
            <w:shd w:val="clear" w:color="auto" w:fill="auto"/>
            <w:noWrap/>
            <w:vAlign w:val="bottom"/>
            <w:hideMark/>
          </w:tcPr>
          <w:p w14:paraId="413DB65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0.021</w:t>
            </w:r>
          </w:p>
        </w:tc>
        <w:tc>
          <w:tcPr>
            <w:tcW w:w="1160" w:type="dxa"/>
            <w:tcBorders>
              <w:top w:val="nil"/>
              <w:left w:val="nil"/>
              <w:bottom w:val="nil"/>
              <w:right w:val="nil"/>
            </w:tcBorders>
            <w:shd w:val="clear" w:color="auto" w:fill="auto"/>
            <w:noWrap/>
            <w:vAlign w:val="bottom"/>
            <w:hideMark/>
          </w:tcPr>
          <w:p w14:paraId="7788FCF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0.018</w:t>
            </w:r>
          </w:p>
        </w:tc>
      </w:tr>
      <w:tr w:rsidR="00252D78" w:rsidRPr="00A333A3" w14:paraId="46BED1D6" w14:textId="77777777" w:rsidTr="00252D78">
        <w:trPr>
          <w:trHeight w:val="320"/>
        </w:trPr>
        <w:tc>
          <w:tcPr>
            <w:tcW w:w="3280" w:type="dxa"/>
            <w:tcBorders>
              <w:top w:val="nil"/>
              <w:left w:val="nil"/>
              <w:bottom w:val="nil"/>
              <w:right w:val="nil"/>
            </w:tcBorders>
            <w:shd w:val="clear" w:color="auto" w:fill="auto"/>
            <w:noWrap/>
            <w:vAlign w:val="bottom"/>
            <w:hideMark/>
          </w:tcPr>
          <w:p w14:paraId="4C05081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voluntarily</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781446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(0.209)</w:t>
            </w:r>
          </w:p>
        </w:tc>
        <w:tc>
          <w:tcPr>
            <w:tcW w:w="1160" w:type="dxa"/>
            <w:tcBorders>
              <w:top w:val="nil"/>
              <w:left w:val="nil"/>
              <w:bottom w:val="nil"/>
              <w:right w:val="nil"/>
            </w:tcBorders>
            <w:shd w:val="clear" w:color="auto" w:fill="auto"/>
            <w:noWrap/>
            <w:vAlign w:val="bottom"/>
            <w:hideMark/>
          </w:tcPr>
          <w:p w14:paraId="3CDDB46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c>
          <w:tcPr>
            <w:tcW w:w="1160" w:type="dxa"/>
            <w:tcBorders>
              <w:top w:val="nil"/>
              <w:left w:val="nil"/>
              <w:bottom w:val="nil"/>
              <w:right w:val="nil"/>
            </w:tcBorders>
            <w:shd w:val="clear" w:color="auto" w:fill="auto"/>
            <w:noWrap/>
            <w:vAlign w:val="bottom"/>
            <w:hideMark/>
          </w:tcPr>
          <w:p w14:paraId="205EF5A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(0.331)</w:t>
            </w:r>
          </w:p>
        </w:tc>
        <w:tc>
          <w:tcPr>
            <w:tcW w:w="1160" w:type="dxa"/>
            <w:tcBorders>
              <w:top w:val="nil"/>
              <w:left w:val="nil"/>
              <w:bottom w:val="nil"/>
              <w:right w:val="nil"/>
            </w:tcBorders>
            <w:shd w:val="clear" w:color="auto" w:fill="auto"/>
            <w:noWrap/>
            <w:vAlign w:val="bottom"/>
            <w:hideMark/>
          </w:tcPr>
          <w:p w14:paraId="760251B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(0.390)</w:t>
            </w:r>
          </w:p>
        </w:tc>
        <w:tc>
          <w:tcPr>
            <w:tcW w:w="1160" w:type="dxa"/>
            <w:tcBorders>
              <w:top w:val="nil"/>
              <w:left w:val="nil"/>
              <w:bottom w:val="nil"/>
              <w:right w:val="nil"/>
            </w:tcBorders>
            <w:shd w:val="clear" w:color="auto" w:fill="auto"/>
            <w:noWrap/>
            <w:vAlign w:val="bottom"/>
            <w:hideMark/>
          </w:tcPr>
          <w:p w14:paraId="5205E21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(0.571)</w:t>
            </w:r>
          </w:p>
        </w:tc>
      </w:tr>
      <w:tr w:rsidR="00252D78" w:rsidRPr="00A333A3" w14:paraId="2E04D309" w14:textId="77777777" w:rsidTr="00252D78">
        <w:trPr>
          <w:trHeight w:val="320"/>
        </w:trPr>
        <w:tc>
          <w:tcPr>
            <w:tcW w:w="3280" w:type="dxa"/>
            <w:tcBorders>
              <w:top w:val="nil"/>
              <w:left w:val="nil"/>
              <w:bottom w:val="nil"/>
              <w:right w:val="nil"/>
            </w:tcBorders>
            <w:shd w:val="clear" w:color="auto" w:fill="auto"/>
            <w:noWrap/>
            <w:vAlign w:val="bottom"/>
            <w:hideMark/>
          </w:tcPr>
          <w:p w14:paraId="2184DDE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160" w:type="dxa"/>
            <w:tcBorders>
              <w:top w:val="nil"/>
              <w:left w:val="single" w:sz="4" w:space="0" w:color="auto"/>
              <w:bottom w:val="nil"/>
              <w:right w:val="nil"/>
            </w:tcBorders>
            <w:shd w:val="clear" w:color="auto" w:fill="auto"/>
            <w:noWrap/>
            <w:vAlign w:val="bottom"/>
            <w:hideMark/>
          </w:tcPr>
          <w:p w14:paraId="0141B49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-0.001</w:t>
            </w:r>
          </w:p>
        </w:tc>
        <w:tc>
          <w:tcPr>
            <w:tcW w:w="1160" w:type="dxa"/>
            <w:tcBorders>
              <w:top w:val="nil"/>
              <w:left w:val="nil"/>
              <w:bottom w:val="nil"/>
              <w:right w:val="nil"/>
            </w:tcBorders>
            <w:shd w:val="clear" w:color="auto" w:fill="auto"/>
            <w:noWrap/>
            <w:vAlign w:val="bottom"/>
            <w:hideMark/>
          </w:tcPr>
          <w:p w14:paraId="50BAF91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-0.231</w:t>
            </w:r>
          </w:p>
        </w:tc>
        <w:tc>
          <w:tcPr>
            <w:tcW w:w="1160" w:type="dxa"/>
            <w:tcBorders>
              <w:top w:val="nil"/>
              <w:left w:val="nil"/>
              <w:bottom w:val="nil"/>
              <w:right w:val="nil"/>
            </w:tcBorders>
            <w:shd w:val="clear" w:color="auto" w:fill="auto"/>
            <w:noWrap/>
            <w:vAlign w:val="bottom"/>
            <w:hideMark/>
          </w:tcPr>
          <w:p w14:paraId="2FF31CE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-0.004</w:t>
            </w:r>
          </w:p>
        </w:tc>
        <w:tc>
          <w:tcPr>
            <w:tcW w:w="1160" w:type="dxa"/>
            <w:tcBorders>
              <w:top w:val="nil"/>
              <w:left w:val="nil"/>
              <w:bottom w:val="nil"/>
              <w:right w:val="nil"/>
            </w:tcBorders>
            <w:shd w:val="clear" w:color="auto" w:fill="auto"/>
            <w:noWrap/>
            <w:vAlign w:val="bottom"/>
            <w:hideMark/>
          </w:tcPr>
          <w:p w14:paraId="1CA8DA0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-0.178</w:t>
            </w:r>
          </w:p>
        </w:tc>
        <w:tc>
          <w:tcPr>
            <w:tcW w:w="1160" w:type="dxa"/>
            <w:tcBorders>
              <w:top w:val="nil"/>
              <w:left w:val="nil"/>
              <w:bottom w:val="nil"/>
              <w:right w:val="nil"/>
            </w:tcBorders>
            <w:shd w:val="clear" w:color="auto" w:fill="auto"/>
            <w:noWrap/>
            <w:vAlign w:val="bottom"/>
            <w:hideMark/>
          </w:tcPr>
          <w:p w14:paraId="14C03D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0.165</w:t>
            </w:r>
          </w:p>
        </w:tc>
      </w:tr>
      <w:tr w:rsidR="00252D78" w:rsidRPr="00A333A3" w14:paraId="4425C2AD" w14:textId="77777777" w:rsidTr="00252D78">
        <w:trPr>
          <w:trHeight w:val="320"/>
        </w:trPr>
        <w:tc>
          <w:tcPr>
            <w:tcW w:w="3280" w:type="dxa"/>
            <w:tcBorders>
              <w:top w:val="nil"/>
              <w:left w:val="nil"/>
              <w:bottom w:val="nil"/>
              <w:right w:val="nil"/>
            </w:tcBorders>
            <w:shd w:val="clear" w:color="auto" w:fill="auto"/>
            <w:noWrap/>
            <w:vAlign w:val="bottom"/>
            <w:hideMark/>
          </w:tcPr>
          <w:p w14:paraId="0A20D13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involuntarily</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2806253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c>
          <w:tcPr>
            <w:tcW w:w="1160" w:type="dxa"/>
            <w:tcBorders>
              <w:top w:val="nil"/>
              <w:left w:val="nil"/>
              <w:bottom w:val="nil"/>
              <w:right w:val="nil"/>
            </w:tcBorders>
            <w:shd w:val="clear" w:color="auto" w:fill="auto"/>
            <w:noWrap/>
            <w:vAlign w:val="bottom"/>
            <w:hideMark/>
          </w:tcPr>
          <w:p w14:paraId="0ECF3FD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(0.192)</w:t>
            </w:r>
          </w:p>
        </w:tc>
        <w:tc>
          <w:tcPr>
            <w:tcW w:w="1160" w:type="dxa"/>
            <w:tcBorders>
              <w:top w:val="nil"/>
              <w:left w:val="nil"/>
              <w:bottom w:val="nil"/>
              <w:right w:val="nil"/>
            </w:tcBorders>
            <w:shd w:val="clear" w:color="auto" w:fill="auto"/>
            <w:noWrap/>
            <w:vAlign w:val="bottom"/>
            <w:hideMark/>
          </w:tcPr>
          <w:p w14:paraId="3FD2160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(0.307)</w:t>
            </w:r>
          </w:p>
        </w:tc>
        <w:tc>
          <w:tcPr>
            <w:tcW w:w="1160" w:type="dxa"/>
            <w:tcBorders>
              <w:top w:val="nil"/>
              <w:left w:val="nil"/>
              <w:bottom w:val="nil"/>
              <w:right w:val="nil"/>
            </w:tcBorders>
            <w:shd w:val="clear" w:color="auto" w:fill="auto"/>
            <w:noWrap/>
            <w:vAlign w:val="bottom"/>
            <w:hideMark/>
          </w:tcPr>
          <w:p w14:paraId="79A386A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(0.314)</w:t>
            </w:r>
          </w:p>
        </w:tc>
        <w:tc>
          <w:tcPr>
            <w:tcW w:w="1160" w:type="dxa"/>
            <w:tcBorders>
              <w:top w:val="nil"/>
              <w:left w:val="nil"/>
              <w:bottom w:val="nil"/>
              <w:right w:val="nil"/>
            </w:tcBorders>
            <w:shd w:val="clear" w:color="auto" w:fill="auto"/>
            <w:noWrap/>
            <w:vAlign w:val="bottom"/>
            <w:hideMark/>
          </w:tcPr>
          <w:p w14:paraId="1171571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(0.363)</w:t>
            </w:r>
          </w:p>
        </w:tc>
      </w:tr>
      <w:tr w:rsidR="00252D78" w:rsidRPr="00A333A3" w14:paraId="650D5614" w14:textId="77777777" w:rsidTr="00252D78">
        <w:trPr>
          <w:trHeight w:val="320"/>
        </w:trPr>
        <w:tc>
          <w:tcPr>
            <w:tcW w:w="3280" w:type="dxa"/>
            <w:tcBorders>
              <w:top w:val="nil"/>
              <w:left w:val="nil"/>
              <w:bottom w:val="nil"/>
              <w:right w:val="nil"/>
            </w:tcBorders>
            <w:shd w:val="clear" w:color="auto" w:fill="auto"/>
            <w:noWrap/>
            <w:vAlign w:val="bottom"/>
            <w:hideMark/>
          </w:tcPr>
          <w:p w14:paraId="77AA33B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Other</w:t>
            </w:r>
          </w:p>
        </w:tc>
        <w:tc>
          <w:tcPr>
            <w:tcW w:w="1160" w:type="dxa"/>
            <w:tcBorders>
              <w:top w:val="nil"/>
              <w:left w:val="single" w:sz="4" w:space="0" w:color="auto"/>
              <w:bottom w:val="nil"/>
              <w:right w:val="nil"/>
            </w:tcBorders>
            <w:shd w:val="clear" w:color="auto" w:fill="auto"/>
            <w:noWrap/>
            <w:vAlign w:val="bottom"/>
            <w:hideMark/>
          </w:tcPr>
          <w:p w14:paraId="578F27F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-0.420</w:t>
            </w:r>
          </w:p>
        </w:tc>
        <w:tc>
          <w:tcPr>
            <w:tcW w:w="1160" w:type="dxa"/>
            <w:tcBorders>
              <w:top w:val="nil"/>
              <w:left w:val="nil"/>
              <w:bottom w:val="nil"/>
              <w:right w:val="nil"/>
            </w:tcBorders>
            <w:shd w:val="clear" w:color="auto" w:fill="auto"/>
            <w:noWrap/>
            <w:vAlign w:val="bottom"/>
            <w:hideMark/>
          </w:tcPr>
          <w:p w14:paraId="29FDB80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-0.146</w:t>
            </w:r>
          </w:p>
        </w:tc>
        <w:tc>
          <w:tcPr>
            <w:tcW w:w="1160" w:type="dxa"/>
            <w:tcBorders>
              <w:top w:val="nil"/>
              <w:left w:val="nil"/>
              <w:bottom w:val="nil"/>
              <w:right w:val="nil"/>
            </w:tcBorders>
            <w:shd w:val="clear" w:color="auto" w:fill="auto"/>
            <w:noWrap/>
            <w:vAlign w:val="bottom"/>
            <w:hideMark/>
          </w:tcPr>
          <w:p w14:paraId="058AABD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-0.642</w:t>
            </w:r>
          </w:p>
        </w:tc>
        <w:tc>
          <w:tcPr>
            <w:tcW w:w="1160" w:type="dxa"/>
            <w:tcBorders>
              <w:top w:val="nil"/>
              <w:left w:val="nil"/>
              <w:bottom w:val="nil"/>
              <w:right w:val="nil"/>
            </w:tcBorders>
            <w:shd w:val="clear" w:color="auto" w:fill="auto"/>
            <w:noWrap/>
            <w:vAlign w:val="bottom"/>
            <w:hideMark/>
          </w:tcPr>
          <w:p w14:paraId="33EECD7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-0.219</w:t>
            </w:r>
          </w:p>
        </w:tc>
        <w:tc>
          <w:tcPr>
            <w:tcW w:w="1160" w:type="dxa"/>
            <w:tcBorders>
              <w:top w:val="nil"/>
              <w:left w:val="nil"/>
              <w:bottom w:val="nil"/>
              <w:right w:val="nil"/>
            </w:tcBorders>
            <w:shd w:val="clear" w:color="auto" w:fill="auto"/>
            <w:noWrap/>
            <w:vAlign w:val="bottom"/>
            <w:hideMark/>
          </w:tcPr>
          <w:p w14:paraId="6B4C315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0.251</w:t>
            </w:r>
          </w:p>
        </w:tc>
      </w:tr>
      <w:tr w:rsidR="00252D78" w:rsidRPr="00A333A3" w14:paraId="37BEF3A6" w14:textId="77777777" w:rsidTr="00252D78">
        <w:trPr>
          <w:trHeight w:val="320"/>
        </w:trPr>
        <w:tc>
          <w:tcPr>
            <w:tcW w:w="3280" w:type="dxa"/>
            <w:tcBorders>
              <w:top w:val="nil"/>
              <w:left w:val="nil"/>
              <w:bottom w:val="nil"/>
              <w:right w:val="nil"/>
            </w:tcBorders>
            <w:shd w:val="clear" w:color="auto" w:fill="auto"/>
            <w:noWrap/>
            <w:vAlign w:val="bottom"/>
            <w:hideMark/>
          </w:tcPr>
          <w:p w14:paraId="4BAC3321"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2832481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(0.351)</w:t>
            </w:r>
          </w:p>
        </w:tc>
        <w:tc>
          <w:tcPr>
            <w:tcW w:w="1160" w:type="dxa"/>
            <w:tcBorders>
              <w:top w:val="nil"/>
              <w:left w:val="nil"/>
              <w:bottom w:val="nil"/>
              <w:right w:val="nil"/>
            </w:tcBorders>
            <w:shd w:val="clear" w:color="auto" w:fill="auto"/>
            <w:noWrap/>
            <w:vAlign w:val="bottom"/>
            <w:hideMark/>
          </w:tcPr>
          <w:p w14:paraId="2C05532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(0.378)</w:t>
            </w:r>
          </w:p>
        </w:tc>
        <w:tc>
          <w:tcPr>
            <w:tcW w:w="1160" w:type="dxa"/>
            <w:tcBorders>
              <w:top w:val="nil"/>
              <w:left w:val="nil"/>
              <w:bottom w:val="nil"/>
              <w:right w:val="nil"/>
            </w:tcBorders>
            <w:shd w:val="clear" w:color="auto" w:fill="auto"/>
            <w:noWrap/>
            <w:vAlign w:val="bottom"/>
            <w:hideMark/>
          </w:tcPr>
          <w:p w14:paraId="6354F2F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(0.778)</w:t>
            </w:r>
          </w:p>
        </w:tc>
        <w:tc>
          <w:tcPr>
            <w:tcW w:w="1160" w:type="dxa"/>
            <w:tcBorders>
              <w:top w:val="nil"/>
              <w:left w:val="nil"/>
              <w:bottom w:val="nil"/>
              <w:right w:val="nil"/>
            </w:tcBorders>
            <w:shd w:val="clear" w:color="auto" w:fill="auto"/>
            <w:noWrap/>
            <w:vAlign w:val="bottom"/>
            <w:hideMark/>
          </w:tcPr>
          <w:p w14:paraId="4CF9ACB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(0.675)</w:t>
            </w:r>
          </w:p>
        </w:tc>
        <w:tc>
          <w:tcPr>
            <w:tcW w:w="1160" w:type="dxa"/>
            <w:tcBorders>
              <w:top w:val="nil"/>
              <w:left w:val="nil"/>
              <w:bottom w:val="nil"/>
              <w:right w:val="nil"/>
            </w:tcBorders>
            <w:shd w:val="clear" w:color="auto" w:fill="auto"/>
            <w:noWrap/>
            <w:vAlign w:val="bottom"/>
            <w:hideMark/>
          </w:tcPr>
          <w:p w14:paraId="2164EC0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(0.680)</w:t>
            </w:r>
          </w:p>
        </w:tc>
      </w:tr>
      <w:tr w:rsidR="00252D78" w:rsidRPr="00A333A3" w14:paraId="2FF984D8" w14:textId="77777777" w:rsidTr="00252D78">
        <w:trPr>
          <w:trHeight w:val="320"/>
        </w:trPr>
        <w:tc>
          <w:tcPr>
            <w:tcW w:w="3280" w:type="dxa"/>
            <w:tcBorders>
              <w:top w:val="nil"/>
              <w:left w:val="nil"/>
              <w:bottom w:val="nil"/>
              <w:right w:val="nil"/>
            </w:tcBorders>
            <w:shd w:val="clear" w:color="auto" w:fill="auto"/>
            <w:noWrap/>
            <w:vAlign w:val="bottom"/>
            <w:hideMark/>
          </w:tcPr>
          <w:p w14:paraId="339608D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Public </w:t>
            </w:r>
            <w:proofErr w:type="spellStart"/>
            <w:r w:rsidRPr="00A333A3">
              <w:rPr>
                <w:rFonts w:eastAsia="Times New Roman" w:cstheme="minorHAnsi"/>
                <w:lang w:eastAsia="de-DE"/>
              </w:rPr>
              <w:t>sector</w:t>
            </w:r>
            <w:proofErr w:type="spellEnd"/>
          </w:p>
        </w:tc>
        <w:tc>
          <w:tcPr>
            <w:tcW w:w="1160" w:type="dxa"/>
            <w:tcBorders>
              <w:top w:val="nil"/>
              <w:left w:val="single" w:sz="4" w:space="0" w:color="auto"/>
              <w:bottom w:val="nil"/>
              <w:right w:val="nil"/>
            </w:tcBorders>
            <w:shd w:val="clear" w:color="auto" w:fill="auto"/>
            <w:noWrap/>
            <w:vAlign w:val="bottom"/>
            <w:hideMark/>
          </w:tcPr>
          <w:p w14:paraId="1DDECCC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0.089</w:t>
            </w:r>
          </w:p>
        </w:tc>
        <w:tc>
          <w:tcPr>
            <w:tcW w:w="1160" w:type="dxa"/>
            <w:tcBorders>
              <w:top w:val="nil"/>
              <w:left w:val="nil"/>
              <w:bottom w:val="nil"/>
              <w:right w:val="nil"/>
            </w:tcBorders>
            <w:shd w:val="clear" w:color="auto" w:fill="auto"/>
            <w:noWrap/>
            <w:vAlign w:val="bottom"/>
            <w:hideMark/>
          </w:tcPr>
          <w:p w14:paraId="07635EA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-0.370***</w:t>
            </w:r>
          </w:p>
        </w:tc>
        <w:tc>
          <w:tcPr>
            <w:tcW w:w="1160" w:type="dxa"/>
            <w:tcBorders>
              <w:top w:val="nil"/>
              <w:left w:val="nil"/>
              <w:bottom w:val="nil"/>
              <w:right w:val="nil"/>
            </w:tcBorders>
            <w:shd w:val="clear" w:color="auto" w:fill="auto"/>
            <w:noWrap/>
            <w:vAlign w:val="bottom"/>
            <w:hideMark/>
          </w:tcPr>
          <w:p w14:paraId="0A336E3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-0.218</w:t>
            </w:r>
          </w:p>
        </w:tc>
        <w:tc>
          <w:tcPr>
            <w:tcW w:w="1160" w:type="dxa"/>
            <w:tcBorders>
              <w:top w:val="nil"/>
              <w:left w:val="nil"/>
              <w:bottom w:val="nil"/>
              <w:right w:val="nil"/>
            </w:tcBorders>
            <w:shd w:val="clear" w:color="auto" w:fill="auto"/>
            <w:noWrap/>
            <w:vAlign w:val="bottom"/>
            <w:hideMark/>
          </w:tcPr>
          <w:p w14:paraId="7217C7E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0.039</w:t>
            </w:r>
          </w:p>
        </w:tc>
        <w:tc>
          <w:tcPr>
            <w:tcW w:w="1160" w:type="dxa"/>
            <w:tcBorders>
              <w:top w:val="nil"/>
              <w:left w:val="nil"/>
              <w:bottom w:val="nil"/>
              <w:right w:val="nil"/>
            </w:tcBorders>
            <w:shd w:val="clear" w:color="auto" w:fill="auto"/>
            <w:noWrap/>
            <w:vAlign w:val="bottom"/>
            <w:hideMark/>
          </w:tcPr>
          <w:p w14:paraId="155D1BA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-0.070</w:t>
            </w:r>
          </w:p>
        </w:tc>
      </w:tr>
      <w:tr w:rsidR="00252D78" w:rsidRPr="00A333A3" w14:paraId="7E973994" w14:textId="77777777" w:rsidTr="00252D78">
        <w:trPr>
          <w:trHeight w:val="320"/>
        </w:trPr>
        <w:tc>
          <w:tcPr>
            <w:tcW w:w="3280" w:type="dxa"/>
            <w:tcBorders>
              <w:top w:val="nil"/>
              <w:left w:val="nil"/>
              <w:bottom w:val="nil"/>
              <w:right w:val="nil"/>
            </w:tcBorders>
            <w:shd w:val="clear" w:color="auto" w:fill="auto"/>
            <w:noWrap/>
            <w:vAlign w:val="bottom"/>
            <w:hideMark/>
          </w:tcPr>
          <w:p w14:paraId="126A2365"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0CDC93C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(0.093)</w:t>
            </w:r>
          </w:p>
        </w:tc>
        <w:tc>
          <w:tcPr>
            <w:tcW w:w="1160" w:type="dxa"/>
            <w:tcBorders>
              <w:top w:val="nil"/>
              <w:left w:val="nil"/>
              <w:bottom w:val="nil"/>
              <w:right w:val="nil"/>
            </w:tcBorders>
            <w:shd w:val="clear" w:color="auto" w:fill="auto"/>
            <w:noWrap/>
            <w:vAlign w:val="bottom"/>
            <w:hideMark/>
          </w:tcPr>
          <w:p w14:paraId="051D70E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(0.107)</w:t>
            </w:r>
          </w:p>
        </w:tc>
        <w:tc>
          <w:tcPr>
            <w:tcW w:w="1160" w:type="dxa"/>
            <w:tcBorders>
              <w:top w:val="nil"/>
              <w:left w:val="nil"/>
              <w:bottom w:val="nil"/>
              <w:right w:val="nil"/>
            </w:tcBorders>
            <w:shd w:val="clear" w:color="auto" w:fill="auto"/>
            <w:noWrap/>
            <w:vAlign w:val="bottom"/>
            <w:hideMark/>
          </w:tcPr>
          <w:p w14:paraId="5581890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(0.149)</w:t>
            </w:r>
          </w:p>
        </w:tc>
        <w:tc>
          <w:tcPr>
            <w:tcW w:w="1160" w:type="dxa"/>
            <w:tcBorders>
              <w:top w:val="nil"/>
              <w:left w:val="nil"/>
              <w:bottom w:val="nil"/>
              <w:right w:val="nil"/>
            </w:tcBorders>
            <w:shd w:val="clear" w:color="auto" w:fill="auto"/>
            <w:noWrap/>
            <w:vAlign w:val="bottom"/>
            <w:hideMark/>
          </w:tcPr>
          <w:p w14:paraId="6572274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(0.172)</w:t>
            </w:r>
          </w:p>
        </w:tc>
        <w:tc>
          <w:tcPr>
            <w:tcW w:w="1160" w:type="dxa"/>
            <w:tcBorders>
              <w:top w:val="nil"/>
              <w:left w:val="nil"/>
              <w:bottom w:val="nil"/>
              <w:right w:val="nil"/>
            </w:tcBorders>
            <w:shd w:val="clear" w:color="auto" w:fill="auto"/>
            <w:noWrap/>
            <w:vAlign w:val="bottom"/>
            <w:hideMark/>
          </w:tcPr>
          <w:p w14:paraId="6759E4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(0.211)</w:t>
            </w:r>
          </w:p>
        </w:tc>
      </w:tr>
      <w:tr w:rsidR="00252D78" w:rsidRPr="00A333A3" w14:paraId="5B494C49" w14:textId="77777777" w:rsidTr="00252D78">
        <w:trPr>
          <w:trHeight w:val="320"/>
        </w:trPr>
        <w:tc>
          <w:tcPr>
            <w:tcW w:w="3280" w:type="dxa"/>
            <w:tcBorders>
              <w:top w:val="nil"/>
              <w:left w:val="nil"/>
              <w:bottom w:val="nil"/>
              <w:right w:val="nil"/>
            </w:tcBorders>
            <w:shd w:val="clear" w:color="auto" w:fill="auto"/>
            <w:noWrap/>
            <w:vAlign w:val="bottom"/>
            <w:hideMark/>
          </w:tcPr>
          <w:p w14:paraId="0A88CF0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Living </w:t>
            </w:r>
            <w:proofErr w:type="spellStart"/>
            <w:r w:rsidRPr="00A333A3">
              <w:rPr>
                <w:rFonts w:eastAsia="Times New Roman" w:cstheme="minorHAnsi"/>
                <w:lang w:eastAsia="de-DE"/>
              </w:rPr>
              <w:t>area</w:t>
            </w:r>
            <w:proofErr w:type="spellEnd"/>
            <w:r w:rsidRPr="00A333A3">
              <w:rPr>
                <w:rFonts w:eastAsia="Times New Roman" w:cstheme="minorHAnsi"/>
                <w:lang w:eastAsia="de-DE"/>
              </w:rPr>
              <w:t>: Small/</w:t>
            </w:r>
            <w:proofErr w:type="spellStart"/>
            <w:r w:rsidRPr="00A333A3">
              <w:rPr>
                <w:rFonts w:eastAsia="Times New Roman" w:cstheme="minorHAnsi"/>
                <w:lang w:eastAsia="de-DE"/>
              </w:rPr>
              <w:t>middle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town</w:t>
            </w:r>
            <w:proofErr w:type="spellEnd"/>
          </w:p>
        </w:tc>
        <w:tc>
          <w:tcPr>
            <w:tcW w:w="1160" w:type="dxa"/>
            <w:tcBorders>
              <w:top w:val="nil"/>
              <w:left w:val="single" w:sz="4" w:space="0" w:color="auto"/>
              <w:bottom w:val="nil"/>
              <w:right w:val="nil"/>
            </w:tcBorders>
            <w:shd w:val="clear" w:color="auto" w:fill="auto"/>
            <w:noWrap/>
            <w:vAlign w:val="bottom"/>
            <w:hideMark/>
          </w:tcPr>
          <w:p w14:paraId="3D7B783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0.100</w:t>
            </w:r>
          </w:p>
        </w:tc>
        <w:tc>
          <w:tcPr>
            <w:tcW w:w="1160" w:type="dxa"/>
            <w:tcBorders>
              <w:top w:val="nil"/>
              <w:left w:val="nil"/>
              <w:bottom w:val="nil"/>
              <w:right w:val="nil"/>
            </w:tcBorders>
            <w:shd w:val="clear" w:color="auto" w:fill="auto"/>
            <w:noWrap/>
            <w:vAlign w:val="bottom"/>
            <w:hideMark/>
          </w:tcPr>
          <w:p w14:paraId="44C0B28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-0.136</w:t>
            </w:r>
          </w:p>
        </w:tc>
        <w:tc>
          <w:tcPr>
            <w:tcW w:w="1160" w:type="dxa"/>
            <w:tcBorders>
              <w:top w:val="nil"/>
              <w:left w:val="nil"/>
              <w:bottom w:val="nil"/>
              <w:right w:val="nil"/>
            </w:tcBorders>
            <w:shd w:val="clear" w:color="auto" w:fill="auto"/>
            <w:noWrap/>
            <w:vAlign w:val="bottom"/>
            <w:hideMark/>
          </w:tcPr>
          <w:p w14:paraId="2F8E7E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0.209</w:t>
            </w:r>
          </w:p>
        </w:tc>
        <w:tc>
          <w:tcPr>
            <w:tcW w:w="1160" w:type="dxa"/>
            <w:tcBorders>
              <w:top w:val="nil"/>
              <w:left w:val="nil"/>
              <w:bottom w:val="nil"/>
              <w:right w:val="nil"/>
            </w:tcBorders>
            <w:shd w:val="clear" w:color="auto" w:fill="auto"/>
            <w:noWrap/>
            <w:vAlign w:val="bottom"/>
            <w:hideMark/>
          </w:tcPr>
          <w:p w14:paraId="0893EB3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-0.254*</w:t>
            </w:r>
          </w:p>
        </w:tc>
        <w:tc>
          <w:tcPr>
            <w:tcW w:w="1160" w:type="dxa"/>
            <w:tcBorders>
              <w:top w:val="nil"/>
              <w:left w:val="nil"/>
              <w:bottom w:val="nil"/>
              <w:right w:val="nil"/>
            </w:tcBorders>
            <w:shd w:val="clear" w:color="auto" w:fill="auto"/>
            <w:noWrap/>
            <w:vAlign w:val="bottom"/>
            <w:hideMark/>
          </w:tcPr>
          <w:p w14:paraId="2DB386D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0.027</w:t>
            </w:r>
          </w:p>
        </w:tc>
      </w:tr>
      <w:tr w:rsidR="00252D78" w:rsidRPr="00A333A3" w14:paraId="3620176F" w14:textId="77777777" w:rsidTr="00252D78">
        <w:trPr>
          <w:trHeight w:val="320"/>
        </w:trPr>
        <w:tc>
          <w:tcPr>
            <w:tcW w:w="3280" w:type="dxa"/>
            <w:tcBorders>
              <w:top w:val="nil"/>
              <w:left w:val="nil"/>
              <w:bottom w:val="nil"/>
              <w:right w:val="nil"/>
            </w:tcBorders>
            <w:shd w:val="clear" w:color="auto" w:fill="auto"/>
            <w:noWrap/>
            <w:vAlign w:val="bottom"/>
            <w:hideMark/>
          </w:tcPr>
          <w:p w14:paraId="2600665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lastRenderedPageBreak/>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Rural </w:t>
            </w:r>
            <w:proofErr w:type="spellStart"/>
            <w:r w:rsidRPr="00A333A3">
              <w:rPr>
                <w:rFonts w:eastAsia="Times New Roman" w:cstheme="minorHAnsi"/>
                <w:lang w:eastAsia="de-DE"/>
              </w:rPr>
              <w:t>area</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village</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7863A91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(0.077)</w:t>
            </w:r>
          </w:p>
        </w:tc>
        <w:tc>
          <w:tcPr>
            <w:tcW w:w="1160" w:type="dxa"/>
            <w:tcBorders>
              <w:top w:val="nil"/>
              <w:left w:val="nil"/>
              <w:bottom w:val="nil"/>
              <w:right w:val="nil"/>
            </w:tcBorders>
            <w:shd w:val="clear" w:color="auto" w:fill="auto"/>
            <w:noWrap/>
            <w:vAlign w:val="bottom"/>
            <w:hideMark/>
          </w:tcPr>
          <w:p w14:paraId="225AD71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(0.085)</w:t>
            </w:r>
          </w:p>
        </w:tc>
        <w:tc>
          <w:tcPr>
            <w:tcW w:w="1160" w:type="dxa"/>
            <w:tcBorders>
              <w:top w:val="nil"/>
              <w:left w:val="nil"/>
              <w:bottom w:val="nil"/>
              <w:right w:val="nil"/>
            </w:tcBorders>
            <w:shd w:val="clear" w:color="auto" w:fill="auto"/>
            <w:noWrap/>
            <w:vAlign w:val="bottom"/>
            <w:hideMark/>
          </w:tcPr>
          <w:p w14:paraId="11FB1B7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(0.133)</w:t>
            </w:r>
          </w:p>
        </w:tc>
        <w:tc>
          <w:tcPr>
            <w:tcW w:w="1160" w:type="dxa"/>
            <w:tcBorders>
              <w:top w:val="nil"/>
              <w:left w:val="nil"/>
              <w:bottom w:val="nil"/>
              <w:right w:val="nil"/>
            </w:tcBorders>
            <w:shd w:val="clear" w:color="auto" w:fill="auto"/>
            <w:noWrap/>
            <w:vAlign w:val="bottom"/>
            <w:hideMark/>
          </w:tcPr>
          <w:p w14:paraId="6959C3A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(0.136)</w:t>
            </w:r>
          </w:p>
        </w:tc>
        <w:tc>
          <w:tcPr>
            <w:tcW w:w="1160" w:type="dxa"/>
            <w:tcBorders>
              <w:top w:val="nil"/>
              <w:left w:val="nil"/>
              <w:bottom w:val="nil"/>
              <w:right w:val="nil"/>
            </w:tcBorders>
            <w:shd w:val="clear" w:color="auto" w:fill="auto"/>
            <w:noWrap/>
            <w:vAlign w:val="bottom"/>
            <w:hideMark/>
          </w:tcPr>
          <w:p w14:paraId="33B4B21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(0.183)</w:t>
            </w:r>
          </w:p>
        </w:tc>
      </w:tr>
      <w:tr w:rsidR="00252D78" w:rsidRPr="00A333A3" w14:paraId="5C92991F" w14:textId="77777777" w:rsidTr="00252D78">
        <w:trPr>
          <w:trHeight w:val="320"/>
        </w:trPr>
        <w:tc>
          <w:tcPr>
            <w:tcW w:w="3280" w:type="dxa"/>
            <w:tcBorders>
              <w:top w:val="nil"/>
              <w:left w:val="nil"/>
              <w:bottom w:val="nil"/>
              <w:right w:val="nil"/>
            </w:tcBorders>
            <w:shd w:val="clear" w:color="auto" w:fill="auto"/>
            <w:noWrap/>
            <w:vAlign w:val="bottom"/>
            <w:hideMark/>
          </w:tcPr>
          <w:p w14:paraId="082FCE5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Large </w:t>
            </w:r>
            <w:proofErr w:type="spellStart"/>
            <w:r w:rsidRPr="00A333A3">
              <w:rPr>
                <w:rFonts w:eastAsia="Times New Roman" w:cstheme="minorHAnsi"/>
                <w:lang w:eastAsia="de-DE"/>
              </w:rPr>
              <w:t>town</w:t>
            </w:r>
            <w:proofErr w:type="spellEnd"/>
          </w:p>
        </w:tc>
        <w:tc>
          <w:tcPr>
            <w:tcW w:w="1160" w:type="dxa"/>
            <w:tcBorders>
              <w:top w:val="nil"/>
              <w:left w:val="single" w:sz="4" w:space="0" w:color="auto"/>
              <w:bottom w:val="nil"/>
              <w:right w:val="nil"/>
            </w:tcBorders>
            <w:shd w:val="clear" w:color="auto" w:fill="auto"/>
            <w:noWrap/>
            <w:vAlign w:val="bottom"/>
            <w:hideMark/>
          </w:tcPr>
          <w:p w14:paraId="2D0B073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0.372***</w:t>
            </w:r>
          </w:p>
        </w:tc>
        <w:tc>
          <w:tcPr>
            <w:tcW w:w="1160" w:type="dxa"/>
            <w:tcBorders>
              <w:top w:val="nil"/>
              <w:left w:val="nil"/>
              <w:bottom w:val="nil"/>
              <w:right w:val="nil"/>
            </w:tcBorders>
            <w:shd w:val="clear" w:color="auto" w:fill="auto"/>
            <w:noWrap/>
            <w:vAlign w:val="bottom"/>
            <w:hideMark/>
          </w:tcPr>
          <w:p w14:paraId="1B1FAFC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-0.190*</w:t>
            </w:r>
          </w:p>
        </w:tc>
        <w:tc>
          <w:tcPr>
            <w:tcW w:w="1160" w:type="dxa"/>
            <w:tcBorders>
              <w:top w:val="nil"/>
              <w:left w:val="nil"/>
              <w:bottom w:val="nil"/>
              <w:right w:val="nil"/>
            </w:tcBorders>
            <w:shd w:val="clear" w:color="auto" w:fill="auto"/>
            <w:noWrap/>
            <w:vAlign w:val="bottom"/>
            <w:hideMark/>
          </w:tcPr>
          <w:p w14:paraId="29A6477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0.421***</w:t>
            </w:r>
          </w:p>
        </w:tc>
        <w:tc>
          <w:tcPr>
            <w:tcW w:w="1160" w:type="dxa"/>
            <w:tcBorders>
              <w:top w:val="nil"/>
              <w:left w:val="nil"/>
              <w:bottom w:val="nil"/>
              <w:right w:val="nil"/>
            </w:tcBorders>
            <w:shd w:val="clear" w:color="auto" w:fill="auto"/>
            <w:noWrap/>
            <w:vAlign w:val="bottom"/>
            <w:hideMark/>
          </w:tcPr>
          <w:p w14:paraId="6B11987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-0.172</w:t>
            </w:r>
          </w:p>
        </w:tc>
        <w:tc>
          <w:tcPr>
            <w:tcW w:w="1160" w:type="dxa"/>
            <w:tcBorders>
              <w:top w:val="nil"/>
              <w:left w:val="nil"/>
              <w:bottom w:val="nil"/>
              <w:right w:val="nil"/>
            </w:tcBorders>
            <w:shd w:val="clear" w:color="auto" w:fill="auto"/>
            <w:noWrap/>
            <w:vAlign w:val="bottom"/>
            <w:hideMark/>
          </w:tcPr>
          <w:p w14:paraId="1D1227E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0.418**</w:t>
            </w:r>
          </w:p>
        </w:tc>
      </w:tr>
      <w:tr w:rsidR="00252D78" w:rsidRPr="00A333A3" w14:paraId="6E1237DA" w14:textId="77777777" w:rsidTr="00252D78">
        <w:trPr>
          <w:trHeight w:val="320"/>
        </w:trPr>
        <w:tc>
          <w:tcPr>
            <w:tcW w:w="3280" w:type="dxa"/>
            <w:tcBorders>
              <w:top w:val="nil"/>
              <w:left w:val="nil"/>
              <w:bottom w:val="nil"/>
              <w:right w:val="nil"/>
            </w:tcBorders>
            <w:shd w:val="clear" w:color="auto" w:fill="auto"/>
            <w:noWrap/>
            <w:vAlign w:val="bottom"/>
            <w:hideMark/>
          </w:tcPr>
          <w:p w14:paraId="7F0914EC"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A7499B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c>
          <w:tcPr>
            <w:tcW w:w="1160" w:type="dxa"/>
            <w:tcBorders>
              <w:top w:val="nil"/>
              <w:left w:val="nil"/>
              <w:bottom w:val="nil"/>
              <w:right w:val="nil"/>
            </w:tcBorders>
            <w:shd w:val="clear" w:color="auto" w:fill="auto"/>
            <w:noWrap/>
            <w:vAlign w:val="bottom"/>
            <w:hideMark/>
          </w:tcPr>
          <w:p w14:paraId="0639142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(0.098)</w:t>
            </w:r>
          </w:p>
        </w:tc>
        <w:tc>
          <w:tcPr>
            <w:tcW w:w="1160" w:type="dxa"/>
            <w:tcBorders>
              <w:top w:val="nil"/>
              <w:left w:val="nil"/>
              <w:bottom w:val="nil"/>
              <w:right w:val="nil"/>
            </w:tcBorders>
            <w:shd w:val="clear" w:color="auto" w:fill="auto"/>
            <w:noWrap/>
            <w:vAlign w:val="bottom"/>
            <w:hideMark/>
          </w:tcPr>
          <w:p w14:paraId="56C7423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(0.146)</w:t>
            </w:r>
          </w:p>
        </w:tc>
        <w:tc>
          <w:tcPr>
            <w:tcW w:w="1160" w:type="dxa"/>
            <w:tcBorders>
              <w:top w:val="nil"/>
              <w:left w:val="nil"/>
              <w:bottom w:val="nil"/>
              <w:right w:val="nil"/>
            </w:tcBorders>
            <w:shd w:val="clear" w:color="auto" w:fill="auto"/>
            <w:noWrap/>
            <w:vAlign w:val="bottom"/>
            <w:hideMark/>
          </w:tcPr>
          <w:p w14:paraId="3543D8E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(0.162)</w:t>
            </w:r>
          </w:p>
        </w:tc>
        <w:tc>
          <w:tcPr>
            <w:tcW w:w="1160" w:type="dxa"/>
            <w:tcBorders>
              <w:top w:val="nil"/>
              <w:left w:val="nil"/>
              <w:bottom w:val="nil"/>
              <w:right w:val="nil"/>
            </w:tcBorders>
            <w:shd w:val="clear" w:color="auto" w:fill="auto"/>
            <w:noWrap/>
            <w:vAlign w:val="bottom"/>
            <w:hideMark/>
          </w:tcPr>
          <w:p w14:paraId="06E3D94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(0.205)</w:t>
            </w:r>
          </w:p>
        </w:tc>
      </w:tr>
      <w:tr w:rsidR="00252D78" w:rsidRPr="00A333A3" w14:paraId="09EEAEFB" w14:textId="77777777" w:rsidTr="00252D78">
        <w:trPr>
          <w:trHeight w:val="320"/>
        </w:trPr>
        <w:tc>
          <w:tcPr>
            <w:tcW w:w="3280" w:type="dxa"/>
            <w:tcBorders>
              <w:top w:val="nil"/>
              <w:left w:val="nil"/>
              <w:bottom w:val="nil"/>
              <w:right w:val="nil"/>
            </w:tcBorders>
            <w:shd w:val="clear" w:color="auto" w:fill="auto"/>
            <w:noWrap/>
            <w:vAlign w:val="center"/>
            <w:hideMark/>
          </w:tcPr>
          <w:p w14:paraId="4BF58A99"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spending</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less</w:t>
            </w:r>
            <w:proofErr w:type="spellEnd"/>
          </w:p>
        </w:tc>
        <w:tc>
          <w:tcPr>
            <w:tcW w:w="1160" w:type="dxa"/>
            <w:tcBorders>
              <w:top w:val="nil"/>
              <w:left w:val="single" w:sz="4" w:space="0" w:color="auto"/>
              <w:bottom w:val="nil"/>
              <w:right w:val="nil"/>
            </w:tcBorders>
            <w:shd w:val="clear" w:color="auto" w:fill="auto"/>
            <w:noWrap/>
            <w:vAlign w:val="bottom"/>
            <w:hideMark/>
          </w:tcPr>
          <w:p w14:paraId="25D2F8B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0.282</w:t>
            </w:r>
          </w:p>
        </w:tc>
        <w:tc>
          <w:tcPr>
            <w:tcW w:w="1160" w:type="dxa"/>
            <w:tcBorders>
              <w:top w:val="nil"/>
              <w:left w:val="nil"/>
              <w:bottom w:val="nil"/>
              <w:right w:val="nil"/>
            </w:tcBorders>
            <w:shd w:val="clear" w:color="auto" w:fill="auto"/>
            <w:noWrap/>
            <w:vAlign w:val="bottom"/>
            <w:hideMark/>
          </w:tcPr>
          <w:p w14:paraId="299C0B8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0.256</w:t>
            </w:r>
          </w:p>
        </w:tc>
        <w:tc>
          <w:tcPr>
            <w:tcW w:w="1160" w:type="dxa"/>
            <w:tcBorders>
              <w:top w:val="nil"/>
              <w:left w:val="nil"/>
              <w:bottom w:val="nil"/>
              <w:right w:val="nil"/>
            </w:tcBorders>
            <w:shd w:val="clear" w:color="auto" w:fill="auto"/>
            <w:noWrap/>
            <w:vAlign w:val="bottom"/>
            <w:hideMark/>
          </w:tcPr>
          <w:p w14:paraId="6272F05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0.950**</w:t>
            </w:r>
          </w:p>
        </w:tc>
        <w:tc>
          <w:tcPr>
            <w:tcW w:w="1160" w:type="dxa"/>
            <w:tcBorders>
              <w:top w:val="nil"/>
              <w:left w:val="nil"/>
              <w:bottom w:val="nil"/>
              <w:right w:val="nil"/>
            </w:tcBorders>
            <w:shd w:val="clear" w:color="auto" w:fill="auto"/>
            <w:noWrap/>
            <w:vAlign w:val="bottom"/>
            <w:hideMark/>
          </w:tcPr>
          <w:p w14:paraId="6E7C141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-0.328</w:t>
            </w:r>
          </w:p>
        </w:tc>
        <w:tc>
          <w:tcPr>
            <w:tcW w:w="1160" w:type="dxa"/>
            <w:tcBorders>
              <w:top w:val="nil"/>
              <w:left w:val="nil"/>
              <w:bottom w:val="nil"/>
              <w:right w:val="nil"/>
            </w:tcBorders>
            <w:shd w:val="clear" w:color="auto" w:fill="auto"/>
            <w:noWrap/>
            <w:vAlign w:val="bottom"/>
            <w:hideMark/>
          </w:tcPr>
          <w:p w14:paraId="291AF32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0.466</w:t>
            </w:r>
          </w:p>
        </w:tc>
      </w:tr>
      <w:tr w:rsidR="00252D78" w:rsidRPr="00A333A3" w14:paraId="0BE2D88C" w14:textId="77777777" w:rsidTr="00252D78">
        <w:trPr>
          <w:trHeight w:val="320"/>
        </w:trPr>
        <w:tc>
          <w:tcPr>
            <w:tcW w:w="3280" w:type="dxa"/>
            <w:tcBorders>
              <w:top w:val="nil"/>
              <w:left w:val="nil"/>
              <w:bottom w:val="nil"/>
              <w:right w:val="nil"/>
            </w:tcBorders>
            <w:shd w:val="clear" w:color="auto" w:fill="auto"/>
            <w:noWrap/>
            <w:vAlign w:val="bottom"/>
            <w:hideMark/>
          </w:tcPr>
          <w:p w14:paraId="24BB932D"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ref</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much</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less</w:t>
            </w:r>
            <w:proofErr w:type="spellEnd"/>
            <w:r w:rsidRPr="00A333A3">
              <w:rPr>
                <w:rFonts w:eastAsia="Times New Roman" w:cstheme="minorHAnsi"/>
                <w:color w:val="000000"/>
                <w:lang w:eastAsia="de-DE"/>
              </w:rPr>
              <w:t>)</w:t>
            </w:r>
          </w:p>
        </w:tc>
        <w:tc>
          <w:tcPr>
            <w:tcW w:w="1160" w:type="dxa"/>
            <w:tcBorders>
              <w:top w:val="nil"/>
              <w:left w:val="single" w:sz="4" w:space="0" w:color="auto"/>
              <w:bottom w:val="nil"/>
              <w:right w:val="nil"/>
            </w:tcBorders>
            <w:shd w:val="clear" w:color="auto" w:fill="auto"/>
            <w:noWrap/>
            <w:vAlign w:val="bottom"/>
            <w:hideMark/>
          </w:tcPr>
          <w:p w14:paraId="4B09DD7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(0.245)</w:t>
            </w:r>
          </w:p>
        </w:tc>
        <w:tc>
          <w:tcPr>
            <w:tcW w:w="1160" w:type="dxa"/>
            <w:tcBorders>
              <w:top w:val="nil"/>
              <w:left w:val="nil"/>
              <w:bottom w:val="nil"/>
              <w:right w:val="nil"/>
            </w:tcBorders>
            <w:shd w:val="clear" w:color="auto" w:fill="auto"/>
            <w:noWrap/>
            <w:vAlign w:val="bottom"/>
            <w:hideMark/>
          </w:tcPr>
          <w:p w14:paraId="5482204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(0.203)</w:t>
            </w:r>
          </w:p>
        </w:tc>
        <w:tc>
          <w:tcPr>
            <w:tcW w:w="1160" w:type="dxa"/>
            <w:tcBorders>
              <w:top w:val="nil"/>
              <w:left w:val="nil"/>
              <w:bottom w:val="nil"/>
              <w:right w:val="nil"/>
            </w:tcBorders>
            <w:shd w:val="clear" w:color="auto" w:fill="auto"/>
            <w:noWrap/>
            <w:vAlign w:val="bottom"/>
            <w:hideMark/>
          </w:tcPr>
          <w:p w14:paraId="1F1E36C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(0.387)</w:t>
            </w:r>
          </w:p>
        </w:tc>
        <w:tc>
          <w:tcPr>
            <w:tcW w:w="1160" w:type="dxa"/>
            <w:tcBorders>
              <w:top w:val="nil"/>
              <w:left w:val="nil"/>
              <w:bottom w:val="nil"/>
              <w:right w:val="nil"/>
            </w:tcBorders>
            <w:shd w:val="clear" w:color="auto" w:fill="auto"/>
            <w:noWrap/>
            <w:vAlign w:val="bottom"/>
            <w:hideMark/>
          </w:tcPr>
          <w:p w14:paraId="6527BC4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(0.246)</w:t>
            </w:r>
          </w:p>
        </w:tc>
        <w:tc>
          <w:tcPr>
            <w:tcW w:w="1160" w:type="dxa"/>
            <w:tcBorders>
              <w:top w:val="nil"/>
              <w:left w:val="nil"/>
              <w:bottom w:val="nil"/>
              <w:right w:val="nil"/>
            </w:tcBorders>
            <w:shd w:val="clear" w:color="auto" w:fill="auto"/>
            <w:noWrap/>
            <w:vAlign w:val="bottom"/>
            <w:hideMark/>
          </w:tcPr>
          <w:p w14:paraId="406F60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(0.683)</w:t>
            </w:r>
          </w:p>
        </w:tc>
      </w:tr>
      <w:tr w:rsidR="00252D78" w:rsidRPr="00A333A3" w14:paraId="34C20787" w14:textId="77777777" w:rsidTr="00252D78">
        <w:trPr>
          <w:trHeight w:val="320"/>
        </w:trPr>
        <w:tc>
          <w:tcPr>
            <w:tcW w:w="3280" w:type="dxa"/>
            <w:tcBorders>
              <w:top w:val="nil"/>
              <w:left w:val="nil"/>
              <w:bottom w:val="nil"/>
              <w:right w:val="nil"/>
            </w:tcBorders>
            <w:shd w:val="clear" w:color="auto" w:fill="auto"/>
            <w:noWrap/>
            <w:vAlign w:val="bottom"/>
            <w:hideMark/>
          </w:tcPr>
          <w:p w14:paraId="189A2E6E"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same </w:t>
            </w:r>
            <w:proofErr w:type="spellStart"/>
            <w:r w:rsidRPr="00A333A3">
              <w:rPr>
                <w:rFonts w:eastAsia="Times New Roman" w:cstheme="minorHAnsi"/>
                <w:color w:val="000000"/>
                <w:lang w:eastAsia="de-DE"/>
              </w:rPr>
              <w:t>as</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now</w:t>
            </w:r>
            <w:proofErr w:type="spellEnd"/>
          </w:p>
        </w:tc>
        <w:tc>
          <w:tcPr>
            <w:tcW w:w="1160" w:type="dxa"/>
            <w:tcBorders>
              <w:top w:val="nil"/>
              <w:left w:val="single" w:sz="4" w:space="0" w:color="auto"/>
              <w:bottom w:val="nil"/>
              <w:right w:val="nil"/>
            </w:tcBorders>
            <w:shd w:val="clear" w:color="auto" w:fill="auto"/>
            <w:noWrap/>
            <w:vAlign w:val="bottom"/>
            <w:hideMark/>
          </w:tcPr>
          <w:p w14:paraId="6DF3F4F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0.507**</w:t>
            </w:r>
          </w:p>
        </w:tc>
        <w:tc>
          <w:tcPr>
            <w:tcW w:w="1160" w:type="dxa"/>
            <w:tcBorders>
              <w:top w:val="nil"/>
              <w:left w:val="nil"/>
              <w:bottom w:val="nil"/>
              <w:right w:val="nil"/>
            </w:tcBorders>
            <w:shd w:val="clear" w:color="auto" w:fill="auto"/>
            <w:noWrap/>
            <w:vAlign w:val="bottom"/>
            <w:hideMark/>
          </w:tcPr>
          <w:p w14:paraId="4308D09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0.028</w:t>
            </w:r>
          </w:p>
        </w:tc>
        <w:tc>
          <w:tcPr>
            <w:tcW w:w="1160" w:type="dxa"/>
            <w:tcBorders>
              <w:top w:val="nil"/>
              <w:left w:val="nil"/>
              <w:bottom w:val="nil"/>
              <w:right w:val="nil"/>
            </w:tcBorders>
            <w:shd w:val="clear" w:color="auto" w:fill="auto"/>
            <w:noWrap/>
            <w:vAlign w:val="bottom"/>
            <w:hideMark/>
          </w:tcPr>
          <w:p w14:paraId="4437014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0.708*</w:t>
            </w:r>
          </w:p>
        </w:tc>
        <w:tc>
          <w:tcPr>
            <w:tcW w:w="1160" w:type="dxa"/>
            <w:tcBorders>
              <w:top w:val="nil"/>
              <w:left w:val="nil"/>
              <w:bottom w:val="nil"/>
              <w:right w:val="nil"/>
            </w:tcBorders>
            <w:shd w:val="clear" w:color="auto" w:fill="auto"/>
            <w:noWrap/>
            <w:vAlign w:val="bottom"/>
            <w:hideMark/>
          </w:tcPr>
          <w:p w14:paraId="0D37F0A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-0.771***</w:t>
            </w:r>
          </w:p>
        </w:tc>
        <w:tc>
          <w:tcPr>
            <w:tcW w:w="1160" w:type="dxa"/>
            <w:tcBorders>
              <w:top w:val="nil"/>
              <w:left w:val="nil"/>
              <w:bottom w:val="nil"/>
              <w:right w:val="nil"/>
            </w:tcBorders>
            <w:shd w:val="clear" w:color="auto" w:fill="auto"/>
            <w:noWrap/>
            <w:vAlign w:val="bottom"/>
            <w:hideMark/>
          </w:tcPr>
          <w:p w14:paraId="36173E6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0.632</w:t>
            </w:r>
          </w:p>
        </w:tc>
      </w:tr>
      <w:tr w:rsidR="00252D78" w:rsidRPr="00A333A3" w14:paraId="62C7D512" w14:textId="77777777" w:rsidTr="00252D78">
        <w:trPr>
          <w:trHeight w:val="320"/>
        </w:trPr>
        <w:tc>
          <w:tcPr>
            <w:tcW w:w="3280" w:type="dxa"/>
            <w:tcBorders>
              <w:top w:val="nil"/>
              <w:left w:val="nil"/>
              <w:bottom w:val="nil"/>
              <w:right w:val="nil"/>
            </w:tcBorders>
            <w:shd w:val="clear" w:color="auto" w:fill="auto"/>
            <w:noWrap/>
            <w:vAlign w:val="bottom"/>
            <w:hideMark/>
          </w:tcPr>
          <w:p w14:paraId="12A7A787"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44D2A59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c>
          <w:tcPr>
            <w:tcW w:w="1160" w:type="dxa"/>
            <w:tcBorders>
              <w:top w:val="nil"/>
              <w:left w:val="nil"/>
              <w:bottom w:val="nil"/>
              <w:right w:val="nil"/>
            </w:tcBorders>
            <w:shd w:val="clear" w:color="auto" w:fill="auto"/>
            <w:noWrap/>
            <w:vAlign w:val="bottom"/>
            <w:hideMark/>
          </w:tcPr>
          <w:p w14:paraId="6027202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(0.194)</w:t>
            </w:r>
          </w:p>
        </w:tc>
        <w:tc>
          <w:tcPr>
            <w:tcW w:w="1160" w:type="dxa"/>
            <w:tcBorders>
              <w:top w:val="nil"/>
              <w:left w:val="nil"/>
              <w:bottom w:val="nil"/>
              <w:right w:val="nil"/>
            </w:tcBorders>
            <w:shd w:val="clear" w:color="auto" w:fill="auto"/>
            <w:noWrap/>
            <w:vAlign w:val="bottom"/>
            <w:hideMark/>
          </w:tcPr>
          <w:p w14:paraId="5809DFB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(0.377)</w:t>
            </w:r>
          </w:p>
        </w:tc>
        <w:tc>
          <w:tcPr>
            <w:tcW w:w="1160" w:type="dxa"/>
            <w:tcBorders>
              <w:top w:val="nil"/>
              <w:left w:val="nil"/>
              <w:bottom w:val="nil"/>
              <w:right w:val="nil"/>
            </w:tcBorders>
            <w:shd w:val="clear" w:color="auto" w:fill="auto"/>
            <w:noWrap/>
            <w:vAlign w:val="bottom"/>
            <w:hideMark/>
          </w:tcPr>
          <w:p w14:paraId="0DD793D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(0.240)</w:t>
            </w:r>
          </w:p>
        </w:tc>
        <w:tc>
          <w:tcPr>
            <w:tcW w:w="1160" w:type="dxa"/>
            <w:tcBorders>
              <w:top w:val="nil"/>
              <w:left w:val="nil"/>
              <w:bottom w:val="nil"/>
              <w:right w:val="nil"/>
            </w:tcBorders>
            <w:shd w:val="clear" w:color="auto" w:fill="auto"/>
            <w:noWrap/>
            <w:vAlign w:val="bottom"/>
            <w:hideMark/>
          </w:tcPr>
          <w:p w14:paraId="224F99B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(0.642)</w:t>
            </w:r>
          </w:p>
        </w:tc>
      </w:tr>
      <w:tr w:rsidR="00252D78" w:rsidRPr="00A333A3" w14:paraId="00C84A46" w14:textId="77777777" w:rsidTr="00252D78">
        <w:trPr>
          <w:trHeight w:val="320"/>
        </w:trPr>
        <w:tc>
          <w:tcPr>
            <w:tcW w:w="3280" w:type="dxa"/>
            <w:tcBorders>
              <w:top w:val="nil"/>
              <w:left w:val="nil"/>
              <w:bottom w:val="nil"/>
              <w:right w:val="nil"/>
            </w:tcBorders>
            <w:shd w:val="clear" w:color="auto" w:fill="auto"/>
            <w:noWrap/>
            <w:vAlign w:val="bottom"/>
            <w:hideMark/>
          </w:tcPr>
          <w:p w14:paraId="2745EF1A"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more</w:t>
            </w:r>
            <w:proofErr w:type="spellEnd"/>
          </w:p>
        </w:tc>
        <w:tc>
          <w:tcPr>
            <w:tcW w:w="1160" w:type="dxa"/>
            <w:tcBorders>
              <w:top w:val="nil"/>
              <w:left w:val="single" w:sz="4" w:space="0" w:color="auto"/>
              <w:bottom w:val="nil"/>
              <w:right w:val="nil"/>
            </w:tcBorders>
            <w:shd w:val="clear" w:color="auto" w:fill="auto"/>
            <w:noWrap/>
            <w:vAlign w:val="bottom"/>
            <w:hideMark/>
          </w:tcPr>
          <w:p w14:paraId="40F290F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0.798***</w:t>
            </w:r>
          </w:p>
        </w:tc>
        <w:tc>
          <w:tcPr>
            <w:tcW w:w="1160" w:type="dxa"/>
            <w:tcBorders>
              <w:top w:val="nil"/>
              <w:left w:val="nil"/>
              <w:bottom w:val="nil"/>
              <w:right w:val="nil"/>
            </w:tcBorders>
            <w:shd w:val="clear" w:color="auto" w:fill="auto"/>
            <w:noWrap/>
            <w:vAlign w:val="bottom"/>
            <w:hideMark/>
          </w:tcPr>
          <w:p w14:paraId="34AF0E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-0.476**</w:t>
            </w:r>
          </w:p>
        </w:tc>
        <w:tc>
          <w:tcPr>
            <w:tcW w:w="1160" w:type="dxa"/>
            <w:tcBorders>
              <w:top w:val="nil"/>
              <w:left w:val="nil"/>
              <w:bottom w:val="nil"/>
              <w:right w:val="nil"/>
            </w:tcBorders>
            <w:shd w:val="clear" w:color="auto" w:fill="auto"/>
            <w:noWrap/>
            <w:vAlign w:val="bottom"/>
            <w:hideMark/>
          </w:tcPr>
          <w:p w14:paraId="3ACCDB2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0.197</w:t>
            </w:r>
          </w:p>
        </w:tc>
        <w:tc>
          <w:tcPr>
            <w:tcW w:w="1160" w:type="dxa"/>
            <w:tcBorders>
              <w:top w:val="nil"/>
              <w:left w:val="nil"/>
              <w:bottom w:val="nil"/>
              <w:right w:val="nil"/>
            </w:tcBorders>
            <w:shd w:val="clear" w:color="auto" w:fill="auto"/>
            <w:noWrap/>
            <w:vAlign w:val="bottom"/>
            <w:hideMark/>
          </w:tcPr>
          <w:p w14:paraId="60007B6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-0.867***</w:t>
            </w:r>
          </w:p>
        </w:tc>
        <w:tc>
          <w:tcPr>
            <w:tcW w:w="1160" w:type="dxa"/>
            <w:tcBorders>
              <w:top w:val="nil"/>
              <w:left w:val="nil"/>
              <w:bottom w:val="nil"/>
              <w:right w:val="nil"/>
            </w:tcBorders>
            <w:shd w:val="clear" w:color="auto" w:fill="auto"/>
            <w:noWrap/>
            <w:vAlign w:val="bottom"/>
            <w:hideMark/>
          </w:tcPr>
          <w:p w14:paraId="0D89F6A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0.465</w:t>
            </w:r>
          </w:p>
        </w:tc>
      </w:tr>
      <w:tr w:rsidR="00252D78" w:rsidRPr="00A333A3" w14:paraId="01D8D116" w14:textId="77777777" w:rsidTr="00252D78">
        <w:trPr>
          <w:trHeight w:val="320"/>
        </w:trPr>
        <w:tc>
          <w:tcPr>
            <w:tcW w:w="3280" w:type="dxa"/>
            <w:tcBorders>
              <w:top w:val="nil"/>
              <w:left w:val="nil"/>
              <w:bottom w:val="nil"/>
              <w:right w:val="nil"/>
            </w:tcBorders>
            <w:shd w:val="clear" w:color="auto" w:fill="auto"/>
            <w:noWrap/>
            <w:vAlign w:val="bottom"/>
            <w:hideMark/>
          </w:tcPr>
          <w:p w14:paraId="1ED61E99"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7608BC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c>
          <w:tcPr>
            <w:tcW w:w="1160" w:type="dxa"/>
            <w:tcBorders>
              <w:top w:val="nil"/>
              <w:left w:val="nil"/>
              <w:bottom w:val="nil"/>
              <w:right w:val="nil"/>
            </w:tcBorders>
            <w:shd w:val="clear" w:color="auto" w:fill="auto"/>
            <w:noWrap/>
            <w:vAlign w:val="bottom"/>
            <w:hideMark/>
          </w:tcPr>
          <w:p w14:paraId="6DDF3F7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(0.198)</w:t>
            </w:r>
          </w:p>
        </w:tc>
        <w:tc>
          <w:tcPr>
            <w:tcW w:w="1160" w:type="dxa"/>
            <w:tcBorders>
              <w:top w:val="nil"/>
              <w:left w:val="nil"/>
              <w:bottom w:val="nil"/>
              <w:right w:val="nil"/>
            </w:tcBorders>
            <w:shd w:val="clear" w:color="auto" w:fill="auto"/>
            <w:noWrap/>
            <w:vAlign w:val="bottom"/>
            <w:hideMark/>
          </w:tcPr>
          <w:p w14:paraId="2892F5E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(0.386)</w:t>
            </w:r>
          </w:p>
        </w:tc>
        <w:tc>
          <w:tcPr>
            <w:tcW w:w="1160" w:type="dxa"/>
            <w:tcBorders>
              <w:top w:val="nil"/>
              <w:left w:val="nil"/>
              <w:bottom w:val="nil"/>
              <w:right w:val="nil"/>
            </w:tcBorders>
            <w:shd w:val="clear" w:color="auto" w:fill="auto"/>
            <w:noWrap/>
            <w:vAlign w:val="bottom"/>
            <w:hideMark/>
          </w:tcPr>
          <w:p w14:paraId="28F0D1E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(0.250)</w:t>
            </w:r>
          </w:p>
        </w:tc>
        <w:tc>
          <w:tcPr>
            <w:tcW w:w="1160" w:type="dxa"/>
            <w:tcBorders>
              <w:top w:val="nil"/>
              <w:left w:val="nil"/>
              <w:bottom w:val="nil"/>
              <w:right w:val="nil"/>
            </w:tcBorders>
            <w:shd w:val="clear" w:color="auto" w:fill="auto"/>
            <w:noWrap/>
            <w:vAlign w:val="bottom"/>
            <w:hideMark/>
          </w:tcPr>
          <w:p w14:paraId="39B222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(0.637)</w:t>
            </w:r>
          </w:p>
        </w:tc>
      </w:tr>
      <w:tr w:rsidR="00252D78" w:rsidRPr="00A333A3" w14:paraId="09AD3F6D" w14:textId="77777777" w:rsidTr="00252D78">
        <w:trPr>
          <w:trHeight w:val="320"/>
        </w:trPr>
        <w:tc>
          <w:tcPr>
            <w:tcW w:w="3280" w:type="dxa"/>
            <w:tcBorders>
              <w:top w:val="nil"/>
              <w:left w:val="nil"/>
              <w:bottom w:val="nil"/>
              <w:right w:val="nil"/>
            </w:tcBorders>
            <w:shd w:val="clear" w:color="auto" w:fill="auto"/>
            <w:noWrap/>
            <w:vAlign w:val="bottom"/>
            <w:hideMark/>
          </w:tcPr>
          <w:p w14:paraId="75D9F8AE" w14:textId="77777777" w:rsidR="00252D78" w:rsidRPr="00A333A3" w:rsidRDefault="00252D78" w:rsidP="00252D78">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much</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more</w:t>
            </w:r>
            <w:proofErr w:type="spellEnd"/>
          </w:p>
        </w:tc>
        <w:tc>
          <w:tcPr>
            <w:tcW w:w="1160" w:type="dxa"/>
            <w:tcBorders>
              <w:top w:val="nil"/>
              <w:left w:val="single" w:sz="4" w:space="0" w:color="auto"/>
              <w:bottom w:val="nil"/>
              <w:right w:val="nil"/>
            </w:tcBorders>
            <w:shd w:val="clear" w:color="auto" w:fill="auto"/>
            <w:noWrap/>
            <w:vAlign w:val="bottom"/>
            <w:hideMark/>
          </w:tcPr>
          <w:p w14:paraId="4626143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1.191***</w:t>
            </w:r>
          </w:p>
        </w:tc>
        <w:tc>
          <w:tcPr>
            <w:tcW w:w="1160" w:type="dxa"/>
            <w:tcBorders>
              <w:top w:val="nil"/>
              <w:left w:val="nil"/>
              <w:bottom w:val="nil"/>
              <w:right w:val="nil"/>
            </w:tcBorders>
            <w:shd w:val="clear" w:color="auto" w:fill="auto"/>
            <w:noWrap/>
            <w:vAlign w:val="bottom"/>
            <w:hideMark/>
          </w:tcPr>
          <w:p w14:paraId="3DE152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-0.903***</w:t>
            </w:r>
          </w:p>
        </w:tc>
        <w:tc>
          <w:tcPr>
            <w:tcW w:w="1160" w:type="dxa"/>
            <w:tcBorders>
              <w:top w:val="nil"/>
              <w:left w:val="nil"/>
              <w:bottom w:val="nil"/>
              <w:right w:val="nil"/>
            </w:tcBorders>
            <w:shd w:val="clear" w:color="auto" w:fill="auto"/>
            <w:noWrap/>
            <w:vAlign w:val="bottom"/>
            <w:hideMark/>
          </w:tcPr>
          <w:p w14:paraId="081E234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0.409</w:t>
            </w:r>
          </w:p>
        </w:tc>
        <w:tc>
          <w:tcPr>
            <w:tcW w:w="1160" w:type="dxa"/>
            <w:tcBorders>
              <w:top w:val="nil"/>
              <w:left w:val="nil"/>
              <w:bottom w:val="nil"/>
              <w:right w:val="nil"/>
            </w:tcBorders>
            <w:shd w:val="clear" w:color="auto" w:fill="auto"/>
            <w:noWrap/>
            <w:vAlign w:val="bottom"/>
            <w:hideMark/>
          </w:tcPr>
          <w:p w14:paraId="073CC2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c>
          <w:tcPr>
            <w:tcW w:w="1160" w:type="dxa"/>
            <w:tcBorders>
              <w:top w:val="nil"/>
              <w:left w:val="nil"/>
              <w:bottom w:val="nil"/>
              <w:right w:val="nil"/>
            </w:tcBorders>
            <w:shd w:val="clear" w:color="auto" w:fill="auto"/>
            <w:noWrap/>
            <w:vAlign w:val="bottom"/>
            <w:hideMark/>
          </w:tcPr>
          <w:p w14:paraId="40F4C81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1.075*</w:t>
            </w:r>
          </w:p>
        </w:tc>
      </w:tr>
      <w:tr w:rsidR="00252D78" w:rsidRPr="00A333A3" w14:paraId="00FB9220" w14:textId="77777777" w:rsidTr="00252D78">
        <w:trPr>
          <w:trHeight w:val="320"/>
        </w:trPr>
        <w:tc>
          <w:tcPr>
            <w:tcW w:w="3280" w:type="dxa"/>
            <w:tcBorders>
              <w:top w:val="nil"/>
              <w:left w:val="nil"/>
              <w:bottom w:val="nil"/>
              <w:right w:val="nil"/>
            </w:tcBorders>
            <w:shd w:val="clear" w:color="auto" w:fill="auto"/>
            <w:noWrap/>
            <w:vAlign w:val="bottom"/>
            <w:hideMark/>
          </w:tcPr>
          <w:p w14:paraId="5666F1FE"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465E7C5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(0.248)</w:t>
            </w:r>
          </w:p>
        </w:tc>
        <w:tc>
          <w:tcPr>
            <w:tcW w:w="1160" w:type="dxa"/>
            <w:tcBorders>
              <w:top w:val="nil"/>
              <w:left w:val="nil"/>
              <w:bottom w:val="nil"/>
              <w:right w:val="nil"/>
            </w:tcBorders>
            <w:shd w:val="clear" w:color="auto" w:fill="auto"/>
            <w:noWrap/>
            <w:vAlign w:val="bottom"/>
            <w:hideMark/>
          </w:tcPr>
          <w:p w14:paraId="31D59C2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(0.248)</w:t>
            </w:r>
          </w:p>
        </w:tc>
        <w:tc>
          <w:tcPr>
            <w:tcW w:w="1160" w:type="dxa"/>
            <w:tcBorders>
              <w:top w:val="nil"/>
              <w:left w:val="nil"/>
              <w:bottom w:val="nil"/>
              <w:right w:val="nil"/>
            </w:tcBorders>
            <w:shd w:val="clear" w:color="auto" w:fill="auto"/>
            <w:noWrap/>
            <w:vAlign w:val="bottom"/>
            <w:hideMark/>
          </w:tcPr>
          <w:p w14:paraId="6AD46FF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(0.428)</w:t>
            </w:r>
          </w:p>
        </w:tc>
        <w:tc>
          <w:tcPr>
            <w:tcW w:w="1160" w:type="dxa"/>
            <w:tcBorders>
              <w:top w:val="nil"/>
              <w:left w:val="nil"/>
              <w:bottom w:val="nil"/>
              <w:right w:val="nil"/>
            </w:tcBorders>
            <w:shd w:val="clear" w:color="auto" w:fill="auto"/>
            <w:noWrap/>
            <w:vAlign w:val="bottom"/>
            <w:hideMark/>
          </w:tcPr>
          <w:p w14:paraId="72D9255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(0.317)</w:t>
            </w:r>
          </w:p>
        </w:tc>
        <w:tc>
          <w:tcPr>
            <w:tcW w:w="1160" w:type="dxa"/>
            <w:tcBorders>
              <w:top w:val="nil"/>
              <w:left w:val="nil"/>
              <w:bottom w:val="nil"/>
              <w:right w:val="nil"/>
            </w:tcBorders>
            <w:shd w:val="clear" w:color="auto" w:fill="auto"/>
            <w:noWrap/>
            <w:vAlign w:val="bottom"/>
            <w:hideMark/>
          </w:tcPr>
          <w:p w14:paraId="0F7B1C5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(0.654)</w:t>
            </w:r>
          </w:p>
        </w:tc>
      </w:tr>
      <w:tr w:rsidR="00252D78" w:rsidRPr="00A333A3" w14:paraId="3783B14F" w14:textId="77777777" w:rsidTr="00252D78">
        <w:trPr>
          <w:trHeight w:val="320"/>
        </w:trPr>
        <w:tc>
          <w:tcPr>
            <w:tcW w:w="3280" w:type="dxa"/>
            <w:tcBorders>
              <w:top w:val="nil"/>
              <w:left w:val="nil"/>
              <w:bottom w:val="nil"/>
              <w:right w:val="nil"/>
            </w:tcBorders>
            <w:shd w:val="clear" w:color="auto" w:fill="auto"/>
            <w:noWrap/>
            <w:vAlign w:val="center"/>
            <w:hideMark/>
          </w:tcPr>
          <w:p w14:paraId="4E21788B"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value</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orientations</w:t>
            </w:r>
            <w:proofErr w:type="spellEnd"/>
          </w:p>
        </w:tc>
        <w:tc>
          <w:tcPr>
            <w:tcW w:w="1160" w:type="dxa"/>
            <w:tcBorders>
              <w:top w:val="nil"/>
              <w:left w:val="single" w:sz="4" w:space="0" w:color="auto"/>
              <w:bottom w:val="nil"/>
              <w:right w:val="nil"/>
            </w:tcBorders>
            <w:shd w:val="clear" w:color="auto" w:fill="auto"/>
            <w:noWrap/>
            <w:vAlign w:val="bottom"/>
            <w:hideMark/>
          </w:tcPr>
          <w:p w14:paraId="751A38B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0.380***</w:t>
            </w:r>
          </w:p>
        </w:tc>
        <w:tc>
          <w:tcPr>
            <w:tcW w:w="1160" w:type="dxa"/>
            <w:tcBorders>
              <w:top w:val="nil"/>
              <w:left w:val="nil"/>
              <w:bottom w:val="nil"/>
              <w:right w:val="nil"/>
            </w:tcBorders>
            <w:shd w:val="clear" w:color="auto" w:fill="auto"/>
            <w:noWrap/>
            <w:vAlign w:val="bottom"/>
            <w:hideMark/>
          </w:tcPr>
          <w:p w14:paraId="09FE05E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-0.143***</w:t>
            </w:r>
          </w:p>
        </w:tc>
        <w:tc>
          <w:tcPr>
            <w:tcW w:w="1160" w:type="dxa"/>
            <w:tcBorders>
              <w:top w:val="nil"/>
              <w:left w:val="nil"/>
              <w:bottom w:val="nil"/>
              <w:right w:val="nil"/>
            </w:tcBorders>
            <w:shd w:val="clear" w:color="auto" w:fill="auto"/>
            <w:noWrap/>
            <w:vAlign w:val="bottom"/>
            <w:hideMark/>
          </w:tcPr>
          <w:p w14:paraId="7135C89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0.259***</w:t>
            </w:r>
          </w:p>
        </w:tc>
        <w:tc>
          <w:tcPr>
            <w:tcW w:w="1160" w:type="dxa"/>
            <w:tcBorders>
              <w:top w:val="nil"/>
              <w:left w:val="nil"/>
              <w:bottom w:val="nil"/>
              <w:right w:val="nil"/>
            </w:tcBorders>
            <w:shd w:val="clear" w:color="auto" w:fill="auto"/>
            <w:noWrap/>
            <w:vAlign w:val="bottom"/>
            <w:hideMark/>
          </w:tcPr>
          <w:p w14:paraId="375CEF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-0.878***</w:t>
            </w:r>
          </w:p>
        </w:tc>
        <w:tc>
          <w:tcPr>
            <w:tcW w:w="1160" w:type="dxa"/>
            <w:tcBorders>
              <w:top w:val="nil"/>
              <w:left w:val="nil"/>
              <w:bottom w:val="nil"/>
              <w:right w:val="nil"/>
            </w:tcBorders>
            <w:shd w:val="clear" w:color="auto" w:fill="auto"/>
            <w:noWrap/>
            <w:vAlign w:val="bottom"/>
            <w:hideMark/>
          </w:tcPr>
          <w:p w14:paraId="035D90A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0.185**</w:t>
            </w:r>
          </w:p>
        </w:tc>
      </w:tr>
      <w:tr w:rsidR="00252D78" w:rsidRPr="00A333A3" w14:paraId="0039BD17" w14:textId="77777777" w:rsidTr="00252D78">
        <w:trPr>
          <w:trHeight w:val="320"/>
        </w:trPr>
        <w:tc>
          <w:tcPr>
            <w:tcW w:w="3280" w:type="dxa"/>
            <w:tcBorders>
              <w:top w:val="nil"/>
              <w:left w:val="nil"/>
              <w:bottom w:val="nil"/>
              <w:right w:val="nil"/>
            </w:tcBorders>
            <w:shd w:val="clear" w:color="auto" w:fill="auto"/>
            <w:noWrap/>
            <w:vAlign w:val="bottom"/>
            <w:hideMark/>
          </w:tcPr>
          <w:p w14:paraId="5235FE96"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C74A6F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(0.037)</w:t>
            </w:r>
          </w:p>
        </w:tc>
        <w:tc>
          <w:tcPr>
            <w:tcW w:w="1160" w:type="dxa"/>
            <w:tcBorders>
              <w:top w:val="nil"/>
              <w:left w:val="nil"/>
              <w:bottom w:val="nil"/>
              <w:right w:val="nil"/>
            </w:tcBorders>
            <w:shd w:val="clear" w:color="auto" w:fill="auto"/>
            <w:noWrap/>
            <w:vAlign w:val="bottom"/>
            <w:hideMark/>
          </w:tcPr>
          <w:p w14:paraId="22374AB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(0.042)</w:t>
            </w:r>
          </w:p>
        </w:tc>
        <w:tc>
          <w:tcPr>
            <w:tcW w:w="1160" w:type="dxa"/>
            <w:tcBorders>
              <w:top w:val="nil"/>
              <w:left w:val="nil"/>
              <w:bottom w:val="nil"/>
              <w:right w:val="nil"/>
            </w:tcBorders>
            <w:shd w:val="clear" w:color="auto" w:fill="auto"/>
            <w:noWrap/>
            <w:vAlign w:val="bottom"/>
            <w:hideMark/>
          </w:tcPr>
          <w:p w14:paraId="3E39623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(0.060)</w:t>
            </w:r>
          </w:p>
        </w:tc>
        <w:tc>
          <w:tcPr>
            <w:tcW w:w="1160" w:type="dxa"/>
            <w:tcBorders>
              <w:top w:val="nil"/>
              <w:left w:val="nil"/>
              <w:bottom w:val="nil"/>
              <w:right w:val="nil"/>
            </w:tcBorders>
            <w:shd w:val="clear" w:color="auto" w:fill="auto"/>
            <w:noWrap/>
            <w:vAlign w:val="bottom"/>
            <w:hideMark/>
          </w:tcPr>
          <w:p w14:paraId="3A7979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(0.071)</w:t>
            </w:r>
          </w:p>
        </w:tc>
        <w:tc>
          <w:tcPr>
            <w:tcW w:w="1160" w:type="dxa"/>
            <w:tcBorders>
              <w:top w:val="nil"/>
              <w:left w:val="nil"/>
              <w:bottom w:val="nil"/>
              <w:right w:val="nil"/>
            </w:tcBorders>
            <w:shd w:val="clear" w:color="auto" w:fill="auto"/>
            <w:noWrap/>
            <w:vAlign w:val="bottom"/>
            <w:hideMark/>
          </w:tcPr>
          <w:p w14:paraId="6133185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r>
      <w:tr w:rsidR="00252D78" w:rsidRPr="00A333A3" w14:paraId="3FC4CCF3" w14:textId="77777777" w:rsidTr="00252D78">
        <w:trPr>
          <w:trHeight w:val="320"/>
        </w:trPr>
        <w:tc>
          <w:tcPr>
            <w:tcW w:w="3280" w:type="dxa"/>
            <w:tcBorders>
              <w:top w:val="nil"/>
              <w:left w:val="nil"/>
              <w:bottom w:val="nil"/>
              <w:right w:val="nil"/>
            </w:tcBorders>
            <w:shd w:val="clear" w:color="auto" w:fill="auto"/>
            <w:noWrap/>
            <w:vAlign w:val="bottom"/>
            <w:hideMark/>
          </w:tcPr>
          <w:p w14:paraId="4217DC0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Constant</w:t>
            </w:r>
          </w:p>
        </w:tc>
        <w:tc>
          <w:tcPr>
            <w:tcW w:w="1160" w:type="dxa"/>
            <w:tcBorders>
              <w:top w:val="nil"/>
              <w:left w:val="single" w:sz="4" w:space="0" w:color="auto"/>
              <w:bottom w:val="nil"/>
              <w:right w:val="nil"/>
            </w:tcBorders>
            <w:shd w:val="clear" w:color="auto" w:fill="auto"/>
            <w:noWrap/>
            <w:vAlign w:val="bottom"/>
            <w:hideMark/>
          </w:tcPr>
          <w:p w14:paraId="28607C4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-1.029**</w:t>
            </w:r>
          </w:p>
        </w:tc>
        <w:tc>
          <w:tcPr>
            <w:tcW w:w="1160" w:type="dxa"/>
            <w:tcBorders>
              <w:top w:val="nil"/>
              <w:left w:val="nil"/>
              <w:bottom w:val="nil"/>
              <w:right w:val="nil"/>
            </w:tcBorders>
            <w:shd w:val="clear" w:color="auto" w:fill="auto"/>
            <w:noWrap/>
            <w:vAlign w:val="bottom"/>
            <w:hideMark/>
          </w:tcPr>
          <w:p w14:paraId="188D0E4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-0.281</w:t>
            </w:r>
          </w:p>
        </w:tc>
        <w:tc>
          <w:tcPr>
            <w:tcW w:w="1160" w:type="dxa"/>
            <w:tcBorders>
              <w:top w:val="nil"/>
              <w:left w:val="nil"/>
              <w:bottom w:val="nil"/>
              <w:right w:val="nil"/>
            </w:tcBorders>
            <w:shd w:val="clear" w:color="auto" w:fill="auto"/>
            <w:noWrap/>
            <w:vAlign w:val="bottom"/>
            <w:hideMark/>
          </w:tcPr>
          <w:p w14:paraId="7668B89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-1.905**</w:t>
            </w:r>
          </w:p>
        </w:tc>
        <w:tc>
          <w:tcPr>
            <w:tcW w:w="1160" w:type="dxa"/>
            <w:tcBorders>
              <w:top w:val="nil"/>
              <w:left w:val="nil"/>
              <w:bottom w:val="nil"/>
              <w:right w:val="nil"/>
            </w:tcBorders>
            <w:shd w:val="clear" w:color="auto" w:fill="auto"/>
            <w:noWrap/>
            <w:vAlign w:val="bottom"/>
            <w:hideMark/>
          </w:tcPr>
          <w:p w14:paraId="2A7F598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0.920</w:t>
            </w:r>
          </w:p>
        </w:tc>
        <w:tc>
          <w:tcPr>
            <w:tcW w:w="1160" w:type="dxa"/>
            <w:tcBorders>
              <w:top w:val="nil"/>
              <w:left w:val="nil"/>
              <w:bottom w:val="nil"/>
              <w:right w:val="nil"/>
            </w:tcBorders>
            <w:shd w:val="clear" w:color="auto" w:fill="auto"/>
            <w:noWrap/>
            <w:vAlign w:val="bottom"/>
            <w:hideMark/>
          </w:tcPr>
          <w:p w14:paraId="729B02B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-18.420</w:t>
            </w:r>
          </w:p>
        </w:tc>
      </w:tr>
      <w:tr w:rsidR="00252D78" w:rsidRPr="00A333A3" w14:paraId="1FC26E2D" w14:textId="77777777" w:rsidTr="00252D78">
        <w:trPr>
          <w:trHeight w:val="320"/>
        </w:trPr>
        <w:tc>
          <w:tcPr>
            <w:tcW w:w="3280" w:type="dxa"/>
            <w:tcBorders>
              <w:top w:val="nil"/>
              <w:left w:val="nil"/>
              <w:bottom w:val="nil"/>
              <w:right w:val="nil"/>
            </w:tcBorders>
            <w:shd w:val="clear" w:color="auto" w:fill="auto"/>
            <w:noWrap/>
            <w:vAlign w:val="bottom"/>
            <w:hideMark/>
          </w:tcPr>
          <w:p w14:paraId="7BF75A6B"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5B54BA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(0.498)</w:t>
            </w:r>
          </w:p>
        </w:tc>
        <w:tc>
          <w:tcPr>
            <w:tcW w:w="1160" w:type="dxa"/>
            <w:tcBorders>
              <w:top w:val="nil"/>
              <w:left w:val="nil"/>
              <w:bottom w:val="nil"/>
              <w:right w:val="nil"/>
            </w:tcBorders>
            <w:shd w:val="clear" w:color="auto" w:fill="auto"/>
            <w:noWrap/>
            <w:vAlign w:val="bottom"/>
            <w:hideMark/>
          </w:tcPr>
          <w:p w14:paraId="5C7FBAE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(0.494)</w:t>
            </w:r>
          </w:p>
        </w:tc>
        <w:tc>
          <w:tcPr>
            <w:tcW w:w="1160" w:type="dxa"/>
            <w:tcBorders>
              <w:top w:val="nil"/>
              <w:left w:val="nil"/>
              <w:bottom w:val="nil"/>
              <w:right w:val="nil"/>
            </w:tcBorders>
            <w:shd w:val="clear" w:color="auto" w:fill="auto"/>
            <w:noWrap/>
            <w:vAlign w:val="bottom"/>
            <w:hideMark/>
          </w:tcPr>
          <w:p w14:paraId="2B317C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(0.909)</w:t>
            </w:r>
          </w:p>
        </w:tc>
        <w:tc>
          <w:tcPr>
            <w:tcW w:w="1160" w:type="dxa"/>
            <w:tcBorders>
              <w:top w:val="nil"/>
              <w:left w:val="nil"/>
              <w:bottom w:val="nil"/>
              <w:right w:val="nil"/>
            </w:tcBorders>
            <w:shd w:val="clear" w:color="auto" w:fill="auto"/>
            <w:noWrap/>
            <w:vAlign w:val="bottom"/>
            <w:hideMark/>
          </w:tcPr>
          <w:p w14:paraId="2482BCE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(0.702)</w:t>
            </w:r>
          </w:p>
        </w:tc>
        <w:tc>
          <w:tcPr>
            <w:tcW w:w="1160" w:type="dxa"/>
            <w:tcBorders>
              <w:top w:val="nil"/>
              <w:left w:val="nil"/>
              <w:bottom w:val="nil"/>
              <w:right w:val="nil"/>
            </w:tcBorders>
            <w:shd w:val="clear" w:color="auto" w:fill="auto"/>
            <w:noWrap/>
            <w:vAlign w:val="bottom"/>
            <w:hideMark/>
          </w:tcPr>
          <w:p w14:paraId="4696BC4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(1,163.833)</w:t>
            </w:r>
          </w:p>
        </w:tc>
      </w:tr>
      <w:tr w:rsidR="00252D78" w:rsidRPr="00A333A3" w14:paraId="6021FFDA" w14:textId="77777777" w:rsidTr="00252D78">
        <w:trPr>
          <w:trHeight w:val="320"/>
        </w:trPr>
        <w:tc>
          <w:tcPr>
            <w:tcW w:w="3280" w:type="dxa"/>
            <w:tcBorders>
              <w:top w:val="nil"/>
              <w:left w:val="nil"/>
              <w:bottom w:val="nil"/>
              <w:right w:val="nil"/>
            </w:tcBorders>
            <w:shd w:val="clear" w:color="auto" w:fill="auto"/>
            <w:noWrap/>
            <w:vAlign w:val="bottom"/>
            <w:hideMark/>
          </w:tcPr>
          <w:p w14:paraId="01098187"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4BACEF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 </w:t>
            </w:r>
          </w:p>
        </w:tc>
        <w:tc>
          <w:tcPr>
            <w:tcW w:w="1160" w:type="dxa"/>
            <w:tcBorders>
              <w:top w:val="nil"/>
              <w:left w:val="nil"/>
              <w:bottom w:val="nil"/>
              <w:right w:val="nil"/>
            </w:tcBorders>
            <w:shd w:val="clear" w:color="auto" w:fill="auto"/>
            <w:noWrap/>
            <w:vAlign w:val="bottom"/>
            <w:hideMark/>
          </w:tcPr>
          <w:p w14:paraId="6DA2B90A"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nil"/>
              <w:bottom w:val="nil"/>
              <w:right w:val="nil"/>
            </w:tcBorders>
            <w:shd w:val="clear" w:color="auto" w:fill="auto"/>
            <w:noWrap/>
            <w:vAlign w:val="bottom"/>
            <w:hideMark/>
          </w:tcPr>
          <w:p w14:paraId="16A19BBD" w14:textId="77777777" w:rsidR="00252D78" w:rsidRPr="00A333A3" w:rsidRDefault="00252D78" w:rsidP="00252D78">
            <w:pPr>
              <w:spacing w:after="0" w:line="240" w:lineRule="auto"/>
              <w:jc w:val="center"/>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50E052BD" w14:textId="77777777" w:rsidR="00252D78" w:rsidRPr="00A333A3" w:rsidRDefault="00252D78" w:rsidP="00252D78">
            <w:pPr>
              <w:spacing w:after="0" w:line="240" w:lineRule="auto"/>
              <w:jc w:val="center"/>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48D2F586" w14:textId="77777777" w:rsidR="00252D78" w:rsidRPr="00A333A3" w:rsidRDefault="00252D78" w:rsidP="00252D78">
            <w:pPr>
              <w:spacing w:after="0" w:line="240" w:lineRule="auto"/>
              <w:jc w:val="center"/>
              <w:rPr>
                <w:rFonts w:eastAsia="Times New Roman" w:cstheme="minorHAnsi"/>
                <w:lang w:eastAsia="de-DE"/>
              </w:rPr>
            </w:pPr>
          </w:p>
        </w:tc>
      </w:tr>
      <w:tr w:rsidR="00252D78" w:rsidRPr="00A333A3" w14:paraId="307C1F8E" w14:textId="77777777" w:rsidTr="00252D78">
        <w:trPr>
          <w:trHeight w:val="320"/>
        </w:trPr>
        <w:tc>
          <w:tcPr>
            <w:tcW w:w="3280" w:type="dxa"/>
            <w:tcBorders>
              <w:top w:val="nil"/>
              <w:left w:val="nil"/>
              <w:bottom w:val="single" w:sz="4" w:space="0" w:color="auto"/>
              <w:right w:val="nil"/>
            </w:tcBorders>
            <w:shd w:val="clear" w:color="auto" w:fill="auto"/>
            <w:noWrap/>
            <w:vAlign w:val="bottom"/>
            <w:hideMark/>
          </w:tcPr>
          <w:p w14:paraId="136136CC"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Observations</w:t>
            </w:r>
            <w:proofErr w:type="spellEnd"/>
          </w:p>
        </w:tc>
        <w:tc>
          <w:tcPr>
            <w:tcW w:w="1160" w:type="dxa"/>
            <w:tcBorders>
              <w:top w:val="nil"/>
              <w:left w:val="single" w:sz="4" w:space="0" w:color="auto"/>
              <w:bottom w:val="single" w:sz="4" w:space="0" w:color="000000"/>
              <w:right w:val="nil"/>
            </w:tcBorders>
            <w:shd w:val="clear" w:color="auto" w:fill="auto"/>
            <w:noWrap/>
            <w:vAlign w:val="bottom"/>
            <w:hideMark/>
          </w:tcPr>
          <w:p w14:paraId="137FF97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2F921D6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137EC3B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012758B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5D841DE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r>
      <w:tr w:rsidR="00252D78" w:rsidRPr="00A333A3" w14:paraId="14B0DC00" w14:textId="77777777" w:rsidTr="00252D78">
        <w:trPr>
          <w:trHeight w:val="300"/>
        </w:trPr>
        <w:tc>
          <w:tcPr>
            <w:tcW w:w="7920" w:type="dxa"/>
            <w:gridSpan w:val="5"/>
            <w:tcBorders>
              <w:top w:val="nil"/>
              <w:left w:val="nil"/>
              <w:bottom w:val="nil"/>
              <w:right w:val="nil"/>
            </w:tcBorders>
            <w:shd w:val="clear" w:color="auto" w:fill="auto"/>
            <w:noWrap/>
            <w:vAlign w:val="bottom"/>
            <w:hideMark/>
          </w:tcPr>
          <w:p w14:paraId="24D35A76" w14:textId="2DDDC60C"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Standard </w:t>
            </w:r>
            <w:proofErr w:type="spellStart"/>
            <w:r w:rsidRPr="00A333A3">
              <w:rPr>
                <w:rFonts w:eastAsia="Times New Roman" w:cstheme="minorHAnsi"/>
                <w:lang w:eastAsia="de-DE"/>
              </w:rPr>
              <w:t>errors</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parentheses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country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dummies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included</w:t>
            </w:r>
            <w:proofErr w:type="spellEnd"/>
            <w:r w:rsidRPr="00A333A3">
              <w:rPr>
                <w:rFonts w:eastAsia="Times New Roman" w:cstheme="minorHAnsi"/>
                <w:lang w:eastAsia="de-DE"/>
              </w:rPr>
              <w:t xml:space="preserve"> but not </w:t>
            </w:r>
            <w:proofErr w:type="spellStart"/>
            <w:r w:rsidRPr="00A333A3">
              <w:rPr>
                <w:rFonts w:eastAsia="Times New Roman" w:cstheme="minorHAnsi"/>
                <w:lang w:eastAsia="de-DE"/>
              </w:rPr>
              <w:t>shown</w:t>
            </w:r>
            <w:proofErr w:type="spellEnd"/>
            <w:r w:rsidRPr="00A333A3">
              <w:rPr>
                <w:rFonts w:eastAsia="Times New Roman" w:cstheme="minorHAnsi"/>
                <w:lang w:eastAsia="de-DE"/>
              </w:rPr>
              <w:t>.</w:t>
            </w:r>
          </w:p>
        </w:tc>
        <w:tc>
          <w:tcPr>
            <w:tcW w:w="1160" w:type="dxa"/>
            <w:tcBorders>
              <w:top w:val="nil"/>
              <w:left w:val="nil"/>
              <w:bottom w:val="nil"/>
              <w:right w:val="nil"/>
            </w:tcBorders>
            <w:shd w:val="clear" w:color="auto" w:fill="auto"/>
            <w:noWrap/>
            <w:vAlign w:val="bottom"/>
            <w:hideMark/>
          </w:tcPr>
          <w:p w14:paraId="5B422C78" w14:textId="77777777" w:rsidR="00252D78" w:rsidRPr="00A333A3" w:rsidRDefault="00252D78" w:rsidP="00252D78">
            <w:pPr>
              <w:spacing w:after="0" w:line="240" w:lineRule="auto"/>
              <w:rPr>
                <w:rFonts w:eastAsia="Times New Roman" w:cstheme="minorHAnsi"/>
                <w:lang w:eastAsia="de-DE"/>
              </w:rPr>
            </w:pPr>
          </w:p>
        </w:tc>
      </w:tr>
      <w:tr w:rsidR="00252D78" w:rsidRPr="00A333A3" w14:paraId="7334DAAB" w14:textId="77777777" w:rsidTr="00252D78">
        <w:trPr>
          <w:trHeight w:val="300"/>
        </w:trPr>
        <w:tc>
          <w:tcPr>
            <w:tcW w:w="3280" w:type="dxa"/>
            <w:tcBorders>
              <w:top w:val="nil"/>
              <w:left w:val="nil"/>
              <w:bottom w:val="nil"/>
              <w:right w:val="nil"/>
            </w:tcBorders>
            <w:shd w:val="clear" w:color="auto" w:fill="auto"/>
            <w:noWrap/>
            <w:vAlign w:val="bottom"/>
            <w:hideMark/>
          </w:tcPr>
          <w:p w14:paraId="5FF4AEC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p&lt;0.01, ** p&lt;0.05, * p&lt;0.1</w:t>
            </w:r>
          </w:p>
        </w:tc>
        <w:tc>
          <w:tcPr>
            <w:tcW w:w="1160" w:type="dxa"/>
            <w:tcBorders>
              <w:top w:val="nil"/>
              <w:left w:val="nil"/>
              <w:bottom w:val="nil"/>
              <w:right w:val="nil"/>
            </w:tcBorders>
            <w:shd w:val="clear" w:color="auto" w:fill="auto"/>
            <w:noWrap/>
            <w:vAlign w:val="bottom"/>
            <w:hideMark/>
          </w:tcPr>
          <w:p w14:paraId="48E1429C"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04C5375D"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1CE9925A"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47A03693"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685A81DD" w14:textId="77777777" w:rsidR="00252D78" w:rsidRPr="00A333A3" w:rsidRDefault="00252D78" w:rsidP="00252D78">
            <w:pPr>
              <w:spacing w:after="0" w:line="240" w:lineRule="auto"/>
              <w:rPr>
                <w:rFonts w:eastAsia="Times New Roman" w:cstheme="minorHAnsi"/>
                <w:lang w:eastAsia="de-DE"/>
              </w:rPr>
            </w:pPr>
          </w:p>
        </w:tc>
      </w:tr>
    </w:tbl>
    <w:p w14:paraId="4DB5B4BA" w14:textId="77777777" w:rsidR="00CA0B0F" w:rsidRPr="005D0EF3" w:rsidRDefault="00CA0B0F">
      <w:pPr>
        <w:rPr>
          <w:rFonts w:cs="Calibri"/>
          <w:lang w:val="en-US"/>
        </w:rPr>
      </w:pPr>
    </w:p>
    <w:p w14:paraId="4EE31EE8" w14:textId="77777777" w:rsidR="00CA0B0F" w:rsidRPr="005D0EF3" w:rsidRDefault="00CA0B0F">
      <w:pPr>
        <w:rPr>
          <w:rFonts w:cs="Calibri"/>
          <w:lang w:val="en-US"/>
        </w:rPr>
        <w:sectPr w:rsidR="00CA0B0F" w:rsidRPr="005D0EF3" w:rsidSect="00064D1B">
          <w:pgSz w:w="16838" w:h="11906" w:orient="landscape"/>
          <w:pgMar w:top="1417" w:right="1417" w:bottom="1417" w:left="1134" w:header="708" w:footer="708" w:gutter="0"/>
          <w:cols w:space="708"/>
          <w:docGrid w:linePitch="360"/>
        </w:sectPr>
      </w:pPr>
    </w:p>
    <w:p w14:paraId="7A25943A" w14:textId="77777777" w:rsidR="00CA0B0F" w:rsidRPr="005D0EF3" w:rsidRDefault="00CA0B0F">
      <w:pPr>
        <w:rPr>
          <w:rFonts w:cs="Calibri"/>
          <w:lang w:val="en-US"/>
        </w:rPr>
      </w:pPr>
      <w:r w:rsidRPr="005D0EF3">
        <w:rPr>
          <w:lang w:val="en-US"/>
        </w:rPr>
        <w:lastRenderedPageBreak/>
        <w:t xml:space="preserve">Table A.7: </w:t>
      </w:r>
      <w:r w:rsidRPr="005D0EF3">
        <w:rPr>
          <w:rFonts w:cs="Calibri"/>
          <w:lang w:val="en-US"/>
        </w:rPr>
        <w:t>Multinomial logistic regression results for vot</w:t>
      </w:r>
      <w:r w:rsidR="00212817">
        <w:rPr>
          <w:rFonts w:cs="Calibri"/>
          <w:lang w:val="en-US"/>
        </w:rPr>
        <w:t>ing</w:t>
      </w:r>
      <w:r w:rsidRPr="005D0EF3">
        <w:rPr>
          <w:rFonts w:cs="Calibri"/>
          <w:lang w:val="en-US"/>
        </w:rPr>
        <w:t xml:space="preserve"> intentions by party families including interactions between childcare preferences and income</w:t>
      </w:r>
    </w:p>
    <w:tbl>
      <w:tblPr>
        <w:tblW w:w="9880" w:type="dxa"/>
        <w:tblInd w:w="70" w:type="dxa"/>
        <w:tblCellMar>
          <w:left w:w="70" w:type="dxa"/>
          <w:right w:w="70" w:type="dxa"/>
        </w:tblCellMar>
        <w:tblLook w:val="04A0" w:firstRow="1" w:lastRow="0" w:firstColumn="1" w:lastColumn="0" w:noHBand="0" w:noVBand="1"/>
      </w:tblPr>
      <w:tblGrid>
        <w:gridCol w:w="4080"/>
        <w:gridCol w:w="1160"/>
        <w:gridCol w:w="1160"/>
        <w:gridCol w:w="1160"/>
        <w:gridCol w:w="1160"/>
        <w:gridCol w:w="1165"/>
      </w:tblGrid>
      <w:tr w:rsidR="00252D78" w:rsidRPr="00A333A3" w14:paraId="4BDFD223" w14:textId="77777777" w:rsidTr="00252D78">
        <w:trPr>
          <w:trHeight w:val="300"/>
        </w:trPr>
        <w:tc>
          <w:tcPr>
            <w:tcW w:w="4080" w:type="dxa"/>
            <w:tcBorders>
              <w:top w:val="single" w:sz="4" w:space="0" w:color="auto"/>
              <w:left w:val="nil"/>
              <w:bottom w:val="nil"/>
              <w:right w:val="nil"/>
            </w:tcBorders>
            <w:shd w:val="clear" w:color="auto" w:fill="auto"/>
            <w:noWrap/>
            <w:vAlign w:val="bottom"/>
            <w:hideMark/>
          </w:tcPr>
          <w:p w14:paraId="0EB46F22"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160" w:type="dxa"/>
            <w:tcBorders>
              <w:top w:val="single" w:sz="4" w:space="0" w:color="auto"/>
              <w:left w:val="single" w:sz="4" w:space="0" w:color="auto"/>
              <w:bottom w:val="nil"/>
              <w:right w:val="nil"/>
            </w:tcBorders>
            <w:shd w:val="clear" w:color="auto" w:fill="auto"/>
            <w:noWrap/>
            <w:vAlign w:val="bottom"/>
            <w:hideMark/>
          </w:tcPr>
          <w:p w14:paraId="3B181AC8"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M1</w:t>
            </w:r>
          </w:p>
        </w:tc>
        <w:tc>
          <w:tcPr>
            <w:tcW w:w="1160" w:type="dxa"/>
            <w:tcBorders>
              <w:top w:val="single" w:sz="4" w:space="0" w:color="auto"/>
              <w:left w:val="nil"/>
              <w:bottom w:val="nil"/>
              <w:right w:val="nil"/>
            </w:tcBorders>
            <w:shd w:val="clear" w:color="auto" w:fill="auto"/>
            <w:noWrap/>
            <w:vAlign w:val="bottom"/>
            <w:hideMark/>
          </w:tcPr>
          <w:p w14:paraId="26C843AC"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M2</w:t>
            </w:r>
          </w:p>
        </w:tc>
        <w:tc>
          <w:tcPr>
            <w:tcW w:w="1160" w:type="dxa"/>
            <w:tcBorders>
              <w:top w:val="single" w:sz="4" w:space="0" w:color="auto"/>
              <w:left w:val="nil"/>
              <w:bottom w:val="nil"/>
              <w:right w:val="nil"/>
            </w:tcBorders>
            <w:shd w:val="clear" w:color="auto" w:fill="auto"/>
            <w:noWrap/>
            <w:vAlign w:val="bottom"/>
            <w:hideMark/>
          </w:tcPr>
          <w:p w14:paraId="6BD8EF3B"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M3</w:t>
            </w:r>
          </w:p>
        </w:tc>
        <w:tc>
          <w:tcPr>
            <w:tcW w:w="1160" w:type="dxa"/>
            <w:tcBorders>
              <w:top w:val="single" w:sz="4" w:space="0" w:color="auto"/>
              <w:left w:val="nil"/>
              <w:bottom w:val="nil"/>
              <w:right w:val="nil"/>
            </w:tcBorders>
            <w:shd w:val="clear" w:color="auto" w:fill="auto"/>
            <w:noWrap/>
            <w:vAlign w:val="bottom"/>
            <w:hideMark/>
          </w:tcPr>
          <w:p w14:paraId="7C5E8ACA"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M4</w:t>
            </w:r>
          </w:p>
        </w:tc>
        <w:tc>
          <w:tcPr>
            <w:tcW w:w="1160" w:type="dxa"/>
            <w:tcBorders>
              <w:top w:val="single" w:sz="4" w:space="0" w:color="auto"/>
              <w:left w:val="nil"/>
              <w:bottom w:val="nil"/>
              <w:right w:val="nil"/>
            </w:tcBorders>
            <w:shd w:val="clear" w:color="auto" w:fill="auto"/>
            <w:noWrap/>
            <w:vAlign w:val="bottom"/>
            <w:hideMark/>
          </w:tcPr>
          <w:p w14:paraId="51FF5800"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M5</w:t>
            </w:r>
          </w:p>
        </w:tc>
      </w:tr>
      <w:tr w:rsidR="00252D78" w:rsidRPr="00A333A3" w14:paraId="2BCC70BD" w14:textId="77777777" w:rsidTr="00252D78">
        <w:trPr>
          <w:trHeight w:val="640"/>
        </w:trPr>
        <w:tc>
          <w:tcPr>
            <w:tcW w:w="4080" w:type="dxa"/>
            <w:tcBorders>
              <w:top w:val="nil"/>
              <w:left w:val="nil"/>
              <w:bottom w:val="nil"/>
              <w:right w:val="nil"/>
            </w:tcBorders>
            <w:shd w:val="clear" w:color="auto" w:fill="auto"/>
            <w:noWrap/>
            <w:vAlign w:val="bottom"/>
            <w:hideMark/>
          </w:tcPr>
          <w:p w14:paraId="648D7642" w14:textId="77777777" w:rsidR="00252D78" w:rsidRPr="00A333A3" w:rsidRDefault="00252D78" w:rsidP="00252D78">
            <w:pPr>
              <w:spacing w:after="0" w:line="240" w:lineRule="auto"/>
              <w:jc w:val="center"/>
              <w:rPr>
                <w:rFonts w:eastAsia="Times New Roman" w:cstheme="minorHAnsi"/>
                <w:lang w:eastAsia="de-DE"/>
              </w:rPr>
            </w:pPr>
          </w:p>
        </w:tc>
        <w:tc>
          <w:tcPr>
            <w:tcW w:w="1160" w:type="dxa"/>
            <w:tcBorders>
              <w:top w:val="nil"/>
              <w:left w:val="single" w:sz="4" w:space="0" w:color="auto"/>
              <w:bottom w:val="nil"/>
              <w:right w:val="nil"/>
            </w:tcBorders>
            <w:shd w:val="clear" w:color="auto" w:fill="auto"/>
            <w:hideMark/>
          </w:tcPr>
          <w:p w14:paraId="21FEB13F" w14:textId="77777777" w:rsidR="00252D78" w:rsidRPr="00A333A3" w:rsidRDefault="00252D78" w:rsidP="00252D78">
            <w:pPr>
              <w:spacing w:after="0" w:line="240" w:lineRule="auto"/>
              <w:jc w:val="center"/>
              <w:rPr>
                <w:rFonts w:eastAsia="Times New Roman" w:cstheme="minorHAnsi"/>
                <w:lang w:eastAsia="de-DE"/>
              </w:rPr>
            </w:pPr>
            <w:proofErr w:type="spellStart"/>
            <w:r w:rsidRPr="00A333A3">
              <w:rPr>
                <w:rFonts w:eastAsia="Times New Roman" w:cstheme="minorHAnsi"/>
                <w:lang w:eastAsia="de-DE"/>
              </w:rPr>
              <w:t>Left</w:t>
            </w:r>
            <w:proofErr w:type="spellEnd"/>
          </w:p>
        </w:tc>
        <w:tc>
          <w:tcPr>
            <w:tcW w:w="1160" w:type="dxa"/>
            <w:tcBorders>
              <w:top w:val="nil"/>
              <w:left w:val="nil"/>
              <w:bottom w:val="nil"/>
              <w:right w:val="nil"/>
            </w:tcBorders>
            <w:shd w:val="clear" w:color="auto" w:fill="auto"/>
            <w:hideMark/>
          </w:tcPr>
          <w:p w14:paraId="42E28D9C"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Center-</w:t>
            </w:r>
            <w:proofErr w:type="spellStart"/>
            <w:r w:rsidRPr="00A333A3">
              <w:rPr>
                <w:rFonts w:eastAsia="Times New Roman" w:cstheme="minorHAnsi"/>
                <w:lang w:eastAsia="de-DE"/>
              </w:rPr>
              <w:t>right</w:t>
            </w:r>
            <w:proofErr w:type="spellEnd"/>
          </w:p>
        </w:tc>
        <w:tc>
          <w:tcPr>
            <w:tcW w:w="1160" w:type="dxa"/>
            <w:tcBorders>
              <w:top w:val="nil"/>
              <w:left w:val="nil"/>
              <w:bottom w:val="nil"/>
              <w:right w:val="nil"/>
            </w:tcBorders>
            <w:shd w:val="clear" w:color="auto" w:fill="auto"/>
            <w:hideMark/>
          </w:tcPr>
          <w:p w14:paraId="085F7DB4"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Liberal</w:t>
            </w:r>
          </w:p>
        </w:tc>
        <w:tc>
          <w:tcPr>
            <w:tcW w:w="1160" w:type="dxa"/>
            <w:tcBorders>
              <w:top w:val="nil"/>
              <w:left w:val="nil"/>
              <w:bottom w:val="nil"/>
              <w:right w:val="nil"/>
            </w:tcBorders>
            <w:shd w:val="clear" w:color="auto" w:fill="auto"/>
            <w:hideMark/>
          </w:tcPr>
          <w:p w14:paraId="526628AC" w14:textId="77777777" w:rsidR="00252D78" w:rsidRPr="00A333A3" w:rsidRDefault="00252D78" w:rsidP="00252D78">
            <w:pPr>
              <w:spacing w:after="0" w:line="240" w:lineRule="auto"/>
              <w:jc w:val="center"/>
              <w:rPr>
                <w:rFonts w:eastAsia="Times New Roman" w:cstheme="minorHAnsi"/>
                <w:lang w:eastAsia="de-DE"/>
              </w:rPr>
            </w:pPr>
            <w:proofErr w:type="spellStart"/>
            <w:r w:rsidRPr="00A333A3">
              <w:rPr>
                <w:rFonts w:eastAsia="Times New Roman" w:cstheme="minorHAnsi"/>
                <w:lang w:eastAsia="de-DE"/>
              </w:rPr>
              <w:t>Right-wing</w:t>
            </w:r>
            <w:proofErr w:type="spellEnd"/>
          </w:p>
        </w:tc>
        <w:tc>
          <w:tcPr>
            <w:tcW w:w="1160" w:type="dxa"/>
            <w:tcBorders>
              <w:top w:val="nil"/>
              <w:left w:val="nil"/>
              <w:bottom w:val="nil"/>
              <w:right w:val="nil"/>
            </w:tcBorders>
            <w:shd w:val="clear" w:color="auto" w:fill="auto"/>
            <w:hideMark/>
          </w:tcPr>
          <w:p w14:paraId="343336DC"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Other</w:t>
            </w:r>
          </w:p>
        </w:tc>
      </w:tr>
      <w:tr w:rsidR="00252D78" w:rsidRPr="00A333A3" w14:paraId="5514D50B" w14:textId="77777777" w:rsidTr="00252D78">
        <w:trPr>
          <w:trHeight w:val="300"/>
        </w:trPr>
        <w:tc>
          <w:tcPr>
            <w:tcW w:w="4080" w:type="dxa"/>
            <w:tcBorders>
              <w:top w:val="nil"/>
              <w:left w:val="nil"/>
              <w:bottom w:val="nil"/>
              <w:right w:val="nil"/>
            </w:tcBorders>
            <w:shd w:val="clear" w:color="auto" w:fill="auto"/>
            <w:noWrap/>
            <w:vAlign w:val="bottom"/>
            <w:hideMark/>
          </w:tcPr>
          <w:p w14:paraId="5D0DBBD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VARIABLES</w:t>
            </w:r>
          </w:p>
        </w:tc>
        <w:tc>
          <w:tcPr>
            <w:tcW w:w="5800" w:type="dxa"/>
            <w:gridSpan w:val="5"/>
            <w:tcBorders>
              <w:top w:val="nil"/>
              <w:left w:val="single" w:sz="4" w:space="0" w:color="auto"/>
              <w:bottom w:val="single" w:sz="4" w:space="0" w:color="auto"/>
              <w:right w:val="nil"/>
            </w:tcBorders>
            <w:shd w:val="clear" w:color="auto" w:fill="auto"/>
            <w:noWrap/>
            <w:vAlign w:val="bottom"/>
            <w:hideMark/>
          </w:tcPr>
          <w:p w14:paraId="72EBA48E"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xml:space="preserve">Reference </w:t>
            </w:r>
            <w:proofErr w:type="spellStart"/>
            <w:r w:rsidRPr="00A333A3">
              <w:rPr>
                <w:rFonts w:eastAsia="Times New Roman" w:cstheme="minorHAnsi"/>
                <w:lang w:eastAsia="de-DE"/>
              </w:rPr>
              <w:t>category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No</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party</w:t>
            </w:r>
            <w:proofErr w:type="spellEnd"/>
          </w:p>
        </w:tc>
      </w:tr>
      <w:tr w:rsidR="00252D78" w:rsidRPr="00A333A3" w14:paraId="1B0E5FED" w14:textId="77777777" w:rsidTr="00252D78">
        <w:trPr>
          <w:trHeight w:val="300"/>
        </w:trPr>
        <w:tc>
          <w:tcPr>
            <w:tcW w:w="4080" w:type="dxa"/>
            <w:tcBorders>
              <w:top w:val="single" w:sz="4" w:space="0" w:color="auto"/>
              <w:left w:val="nil"/>
              <w:bottom w:val="nil"/>
              <w:right w:val="nil"/>
            </w:tcBorders>
            <w:shd w:val="clear" w:color="auto" w:fill="auto"/>
            <w:noWrap/>
            <w:vAlign w:val="bottom"/>
            <w:hideMark/>
          </w:tcPr>
          <w:p w14:paraId="1B3DF1C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w:t>
            </w:r>
          </w:p>
        </w:tc>
        <w:tc>
          <w:tcPr>
            <w:tcW w:w="1160" w:type="dxa"/>
            <w:tcBorders>
              <w:top w:val="nil"/>
              <w:left w:val="single" w:sz="4" w:space="0" w:color="auto"/>
              <w:bottom w:val="nil"/>
              <w:right w:val="nil"/>
            </w:tcBorders>
            <w:shd w:val="clear" w:color="auto" w:fill="auto"/>
            <w:noWrap/>
            <w:vAlign w:val="bottom"/>
            <w:hideMark/>
          </w:tcPr>
          <w:p w14:paraId="3270E630"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303B8E30"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77CA9D9A"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330D18CE"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c>
          <w:tcPr>
            <w:tcW w:w="1160" w:type="dxa"/>
            <w:tcBorders>
              <w:top w:val="nil"/>
              <w:left w:val="nil"/>
              <w:bottom w:val="nil"/>
              <w:right w:val="nil"/>
            </w:tcBorders>
            <w:shd w:val="clear" w:color="auto" w:fill="auto"/>
            <w:noWrap/>
            <w:vAlign w:val="bottom"/>
            <w:hideMark/>
          </w:tcPr>
          <w:p w14:paraId="187D540E" w14:textId="77777777" w:rsidR="00252D78" w:rsidRPr="00A333A3" w:rsidRDefault="00252D78" w:rsidP="00252D78">
            <w:pPr>
              <w:spacing w:after="0" w:line="240" w:lineRule="auto"/>
              <w:jc w:val="center"/>
              <w:rPr>
                <w:rFonts w:eastAsia="Times New Roman" w:cstheme="minorHAnsi"/>
                <w:lang w:eastAsia="de-DE"/>
              </w:rPr>
            </w:pPr>
            <w:r w:rsidRPr="00A333A3">
              <w:rPr>
                <w:rFonts w:eastAsia="Times New Roman" w:cstheme="minorHAnsi"/>
                <w:lang w:eastAsia="de-DE"/>
              </w:rPr>
              <w:t> </w:t>
            </w:r>
          </w:p>
        </w:tc>
      </w:tr>
      <w:tr w:rsidR="00252D78" w:rsidRPr="00A333A3" w14:paraId="7086B274" w14:textId="77777777" w:rsidTr="00252D78">
        <w:trPr>
          <w:trHeight w:val="320"/>
        </w:trPr>
        <w:tc>
          <w:tcPr>
            <w:tcW w:w="4080" w:type="dxa"/>
            <w:tcBorders>
              <w:top w:val="nil"/>
              <w:left w:val="nil"/>
              <w:bottom w:val="nil"/>
              <w:right w:val="nil"/>
            </w:tcBorders>
            <w:shd w:val="clear" w:color="auto" w:fill="auto"/>
            <w:noWrap/>
            <w:vAlign w:val="bottom"/>
            <w:hideMark/>
          </w:tcPr>
          <w:p w14:paraId="1182BB7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p>
        </w:tc>
        <w:tc>
          <w:tcPr>
            <w:tcW w:w="1160" w:type="dxa"/>
            <w:tcBorders>
              <w:top w:val="nil"/>
              <w:left w:val="single" w:sz="4" w:space="0" w:color="auto"/>
              <w:bottom w:val="nil"/>
              <w:right w:val="nil"/>
            </w:tcBorders>
            <w:shd w:val="clear" w:color="auto" w:fill="auto"/>
            <w:noWrap/>
            <w:vAlign w:val="bottom"/>
            <w:hideMark/>
          </w:tcPr>
          <w:p w14:paraId="5F5EE9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-0.026</w:t>
            </w:r>
          </w:p>
        </w:tc>
        <w:tc>
          <w:tcPr>
            <w:tcW w:w="1160" w:type="dxa"/>
            <w:tcBorders>
              <w:top w:val="nil"/>
              <w:left w:val="nil"/>
              <w:bottom w:val="nil"/>
              <w:right w:val="nil"/>
            </w:tcBorders>
            <w:shd w:val="clear" w:color="auto" w:fill="auto"/>
            <w:noWrap/>
            <w:vAlign w:val="bottom"/>
            <w:hideMark/>
          </w:tcPr>
          <w:p w14:paraId="573187F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-0.053</w:t>
            </w:r>
          </w:p>
        </w:tc>
        <w:tc>
          <w:tcPr>
            <w:tcW w:w="1160" w:type="dxa"/>
            <w:tcBorders>
              <w:top w:val="nil"/>
              <w:left w:val="nil"/>
              <w:bottom w:val="nil"/>
              <w:right w:val="nil"/>
            </w:tcBorders>
            <w:shd w:val="clear" w:color="auto" w:fill="auto"/>
            <w:noWrap/>
            <w:vAlign w:val="bottom"/>
            <w:hideMark/>
          </w:tcPr>
          <w:p w14:paraId="223A7AE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-0.492*</w:t>
            </w:r>
          </w:p>
        </w:tc>
        <w:tc>
          <w:tcPr>
            <w:tcW w:w="1160" w:type="dxa"/>
            <w:tcBorders>
              <w:top w:val="nil"/>
              <w:left w:val="nil"/>
              <w:bottom w:val="nil"/>
              <w:right w:val="nil"/>
            </w:tcBorders>
            <w:shd w:val="clear" w:color="auto" w:fill="auto"/>
            <w:noWrap/>
            <w:vAlign w:val="bottom"/>
            <w:hideMark/>
          </w:tcPr>
          <w:p w14:paraId="3889DE2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-0.387*</w:t>
            </w:r>
          </w:p>
        </w:tc>
        <w:tc>
          <w:tcPr>
            <w:tcW w:w="1160" w:type="dxa"/>
            <w:tcBorders>
              <w:top w:val="nil"/>
              <w:left w:val="nil"/>
              <w:bottom w:val="nil"/>
              <w:right w:val="nil"/>
            </w:tcBorders>
            <w:shd w:val="clear" w:color="auto" w:fill="auto"/>
            <w:noWrap/>
            <w:vAlign w:val="bottom"/>
            <w:hideMark/>
          </w:tcPr>
          <w:p w14:paraId="1C1BC5F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-0.169</w:t>
            </w:r>
          </w:p>
        </w:tc>
      </w:tr>
      <w:tr w:rsidR="00252D78" w:rsidRPr="00A333A3" w14:paraId="68312115" w14:textId="77777777" w:rsidTr="00252D78">
        <w:trPr>
          <w:trHeight w:val="320"/>
        </w:trPr>
        <w:tc>
          <w:tcPr>
            <w:tcW w:w="4080" w:type="dxa"/>
            <w:tcBorders>
              <w:top w:val="nil"/>
              <w:left w:val="nil"/>
              <w:bottom w:val="nil"/>
              <w:right w:val="nil"/>
            </w:tcBorders>
            <w:shd w:val="clear" w:color="auto" w:fill="auto"/>
            <w:noWrap/>
            <w:vAlign w:val="bottom"/>
            <w:hideMark/>
          </w:tcPr>
          <w:p w14:paraId="7A78F38A"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0D23E8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(0.125)</w:t>
            </w:r>
          </w:p>
        </w:tc>
        <w:tc>
          <w:tcPr>
            <w:tcW w:w="1160" w:type="dxa"/>
            <w:tcBorders>
              <w:top w:val="nil"/>
              <w:left w:val="nil"/>
              <w:bottom w:val="nil"/>
              <w:right w:val="nil"/>
            </w:tcBorders>
            <w:shd w:val="clear" w:color="auto" w:fill="auto"/>
            <w:noWrap/>
            <w:vAlign w:val="bottom"/>
            <w:hideMark/>
          </w:tcPr>
          <w:p w14:paraId="35994C3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550E661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(0.267)</w:t>
            </w:r>
          </w:p>
        </w:tc>
        <w:tc>
          <w:tcPr>
            <w:tcW w:w="1160" w:type="dxa"/>
            <w:tcBorders>
              <w:top w:val="nil"/>
              <w:left w:val="nil"/>
              <w:bottom w:val="nil"/>
              <w:right w:val="nil"/>
            </w:tcBorders>
            <w:shd w:val="clear" w:color="auto" w:fill="auto"/>
            <w:noWrap/>
            <w:vAlign w:val="bottom"/>
            <w:hideMark/>
          </w:tcPr>
          <w:p w14:paraId="246EBD4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(0.229)</w:t>
            </w:r>
          </w:p>
        </w:tc>
        <w:tc>
          <w:tcPr>
            <w:tcW w:w="1160" w:type="dxa"/>
            <w:tcBorders>
              <w:top w:val="nil"/>
              <w:left w:val="nil"/>
              <w:bottom w:val="nil"/>
              <w:right w:val="nil"/>
            </w:tcBorders>
            <w:shd w:val="clear" w:color="auto" w:fill="auto"/>
            <w:noWrap/>
            <w:vAlign w:val="bottom"/>
            <w:hideMark/>
          </w:tcPr>
          <w:p w14:paraId="4760D0A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(0.297)</w:t>
            </w:r>
          </w:p>
        </w:tc>
      </w:tr>
      <w:tr w:rsidR="00252D78" w:rsidRPr="00A333A3" w14:paraId="6DCE8394" w14:textId="77777777" w:rsidTr="00252D78">
        <w:trPr>
          <w:trHeight w:val="320"/>
        </w:trPr>
        <w:tc>
          <w:tcPr>
            <w:tcW w:w="4080" w:type="dxa"/>
            <w:tcBorders>
              <w:top w:val="nil"/>
              <w:left w:val="nil"/>
              <w:bottom w:val="nil"/>
              <w:right w:val="nil"/>
            </w:tcBorders>
            <w:shd w:val="clear" w:color="auto" w:fill="auto"/>
            <w:noWrap/>
            <w:vAlign w:val="bottom"/>
            <w:hideMark/>
          </w:tcPr>
          <w:p w14:paraId="3FCF05FC"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Household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income</w:t>
            </w:r>
            <w:proofErr w:type="spellEnd"/>
            <w:r w:rsidRPr="00A333A3">
              <w:rPr>
                <w:rFonts w:eastAsia="Times New Roman" w:cstheme="minorHAnsi"/>
                <w:lang w:eastAsia="de-DE"/>
              </w:rPr>
              <w:t>: Q2</w:t>
            </w:r>
          </w:p>
        </w:tc>
        <w:tc>
          <w:tcPr>
            <w:tcW w:w="1160" w:type="dxa"/>
            <w:tcBorders>
              <w:top w:val="nil"/>
              <w:left w:val="single" w:sz="4" w:space="0" w:color="auto"/>
              <w:bottom w:val="nil"/>
              <w:right w:val="nil"/>
            </w:tcBorders>
            <w:shd w:val="clear" w:color="auto" w:fill="auto"/>
            <w:noWrap/>
            <w:vAlign w:val="bottom"/>
            <w:hideMark/>
          </w:tcPr>
          <w:p w14:paraId="042568D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0.144</w:t>
            </w:r>
          </w:p>
        </w:tc>
        <w:tc>
          <w:tcPr>
            <w:tcW w:w="1160" w:type="dxa"/>
            <w:tcBorders>
              <w:top w:val="nil"/>
              <w:left w:val="nil"/>
              <w:bottom w:val="nil"/>
              <w:right w:val="nil"/>
            </w:tcBorders>
            <w:shd w:val="clear" w:color="auto" w:fill="auto"/>
            <w:noWrap/>
            <w:vAlign w:val="bottom"/>
            <w:hideMark/>
          </w:tcPr>
          <w:p w14:paraId="2A33E73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0.427***</w:t>
            </w:r>
          </w:p>
        </w:tc>
        <w:tc>
          <w:tcPr>
            <w:tcW w:w="1160" w:type="dxa"/>
            <w:tcBorders>
              <w:top w:val="nil"/>
              <w:left w:val="nil"/>
              <w:bottom w:val="nil"/>
              <w:right w:val="nil"/>
            </w:tcBorders>
            <w:shd w:val="clear" w:color="auto" w:fill="auto"/>
            <w:noWrap/>
            <w:vAlign w:val="bottom"/>
            <w:hideMark/>
          </w:tcPr>
          <w:p w14:paraId="2439B3B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54AF8C8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0.007</w:t>
            </w:r>
          </w:p>
        </w:tc>
        <w:tc>
          <w:tcPr>
            <w:tcW w:w="1160" w:type="dxa"/>
            <w:tcBorders>
              <w:top w:val="nil"/>
              <w:left w:val="nil"/>
              <w:bottom w:val="nil"/>
              <w:right w:val="nil"/>
            </w:tcBorders>
            <w:shd w:val="clear" w:color="auto" w:fill="auto"/>
            <w:noWrap/>
            <w:vAlign w:val="bottom"/>
            <w:hideMark/>
          </w:tcPr>
          <w:p w14:paraId="6DAF013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-0.261</w:t>
            </w:r>
          </w:p>
        </w:tc>
      </w:tr>
      <w:tr w:rsidR="00252D78" w:rsidRPr="00A333A3" w14:paraId="16A94F49" w14:textId="77777777" w:rsidTr="00252D78">
        <w:trPr>
          <w:trHeight w:val="320"/>
        </w:trPr>
        <w:tc>
          <w:tcPr>
            <w:tcW w:w="4080" w:type="dxa"/>
            <w:tcBorders>
              <w:top w:val="nil"/>
              <w:left w:val="nil"/>
              <w:bottom w:val="nil"/>
              <w:right w:val="nil"/>
            </w:tcBorders>
            <w:shd w:val="clear" w:color="auto" w:fill="auto"/>
            <w:noWrap/>
            <w:vAlign w:val="bottom"/>
            <w:hideMark/>
          </w:tcPr>
          <w:p w14:paraId="269AB47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Q1)</w:t>
            </w:r>
          </w:p>
        </w:tc>
        <w:tc>
          <w:tcPr>
            <w:tcW w:w="1160" w:type="dxa"/>
            <w:tcBorders>
              <w:top w:val="nil"/>
              <w:left w:val="single" w:sz="4" w:space="0" w:color="auto"/>
              <w:bottom w:val="nil"/>
              <w:right w:val="nil"/>
            </w:tcBorders>
            <w:shd w:val="clear" w:color="auto" w:fill="auto"/>
            <w:noWrap/>
            <w:vAlign w:val="bottom"/>
            <w:hideMark/>
          </w:tcPr>
          <w:p w14:paraId="180ACC4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(0.132)</w:t>
            </w:r>
          </w:p>
        </w:tc>
        <w:tc>
          <w:tcPr>
            <w:tcW w:w="1160" w:type="dxa"/>
            <w:tcBorders>
              <w:top w:val="nil"/>
              <w:left w:val="nil"/>
              <w:bottom w:val="nil"/>
              <w:right w:val="nil"/>
            </w:tcBorders>
            <w:shd w:val="clear" w:color="auto" w:fill="auto"/>
            <w:noWrap/>
            <w:vAlign w:val="bottom"/>
            <w:hideMark/>
          </w:tcPr>
          <w:p w14:paraId="714C2B8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122E51B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(0.236)</w:t>
            </w:r>
          </w:p>
        </w:tc>
        <w:tc>
          <w:tcPr>
            <w:tcW w:w="1160" w:type="dxa"/>
            <w:tcBorders>
              <w:top w:val="nil"/>
              <w:left w:val="nil"/>
              <w:bottom w:val="nil"/>
              <w:right w:val="nil"/>
            </w:tcBorders>
            <w:shd w:val="clear" w:color="auto" w:fill="auto"/>
            <w:noWrap/>
            <w:vAlign w:val="bottom"/>
            <w:hideMark/>
          </w:tcPr>
          <w:p w14:paraId="1602204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(0.220)</w:t>
            </w:r>
          </w:p>
        </w:tc>
        <w:tc>
          <w:tcPr>
            <w:tcW w:w="1160" w:type="dxa"/>
            <w:tcBorders>
              <w:top w:val="nil"/>
              <w:left w:val="nil"/>
              <w:bottom w:val="nil"/>
              <w:right w:val="nil"/>
            </w:tcBorders>
            <w:shd w:val="clear" w:color="auto" w:fill="auto"/>
            <w:noWrap/>
            <w:vAlign w:val="bottom"/>
            <w:hideMark/>
          </w:tcPr>
          <w:p w14:paraId="6A9CA66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(0.326)</w:t>
            </w:r>
          </w:p>
        </w:tc>
      </w:tr>
      <w:tr w:rsidR="00252D78" w:rsidRPr="00A333A3" w14:paraId="1475C655" w14:textId="77777777" w:rsidTr="00252D78">
        <w:trPr>
          <w:trHeight w:val="320"/>
        </w:trPr>
        <w:tc>
          <w:tcPr>
            <w:tcW w:w="4080" w:type="dxa"/>
            <w:tcBorders>
              <w:top w:val="nil"/>
              <w:left w:val="nil"/>
              <w:bottom w:val="nil"/>
              <w:right w:val="nil"/>
            </w:tcBorders>
            <w:shd w:val="clear" w:color="auto" w:fill="auto"/>
            <w:noWrap/>
            <w:vAlign w:val="bottom"/>
            <w:hideMark/>
          </w:tcPr>
          <w:p w14:paraId="7853530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Q3</w:t>
            </w:r>
          </w:p>
        </w:tc>
        <w:tc>
          <w:tcPr>
            <w:tcW w:w="1160" w:type="dxa"/>
            <w:tcBorders>
              <w:top w:val="nil"/>
              <w:left w:val="single" w:sz="4" w:space="0" w:color="auto"/>
              <w:bottom w:val="nil"/>
              <w:right w:val="nil"/>
            </w:tcBorders>
            <w:shd w:val="clear" w:color="auto" w:fill="auto"/>
            <w:noWrap/>
            <w:vAlign w:val="bottom"/>
            <w:hideMark/>
          </w:tcPr>
          <w:p w14:paraId="2FA4ED2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0.240</w:t>
            </w:r>
          </w:p>
        </w:tc>
        <w:tc>
          <w:tcPr>
            <w:tcW w:w="1160" w:type="dxa"/>
            <w:tcBorders>
              <w:top w:val="nil"/>
              <w:left w:val="nil"/>
              <w:bottom w:val="nil"/>
              <w:right w:val="nil"/>
            </w:tcBorders>
            <w:shd w:val="clear" w:color="auto" w:fill="auto"/>
            <w:noWrap/>
            <w:vAlign w:val="bottom"/>
            <w:hideMark/>
          </w:tcPr>
          <w:p w14:paraId="652B31F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0.691***</w:t>
            </w:r>
          </w:p>
        </w:tc>
        <w:tc>
          <w:tcPr>
            <w:tcW w:w="1160" w:type="dxa"/>
            <w:tcBorders>
              <w:top w:val="nil"/>
              <w:left w:val="nil"/>
              <w:bottom w:val="nil"/>
              <w:right w:val="nil"/>
            </w:tcBorders>
            <w:shd w:val="clear" w:color="auto" w:fill="auto"/>
            <w:noWrap/>
            <w:vAlign w:val="bottom"/>
            <w:hideMark/>
          </w:tcPr>
          <w:p w14:paraId="45286BB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0.644***</w:t>
            </w:r>
          </w:p>
        </w:tc>
        <w:tc>
          <w:tcPr>
            <w:tcW w:w="1160" w:type="dxa"/>
            <w:tcBorders>
              <w:top w:val="nil"/>
              <w:left w:val="nil"/>
              <w:bottom w:val="nil"/>
              <w:right w:val="nil"/>
            </w:tcBorders>
            <w:shd w:val="clear" w:color="auto" w:fill="auto"/>
            <w:noWrap/>
            <w:vAlign w:val="bottom"/>
            <w:hideMark/>
          </w:tcPr>
          <w:p w14:paraId="3AB8C13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0.442*</w:t>
            </w:r>
          </w:p>
        </w:tc>
        <w:tc>
          <w:tcPr>
            <w:tcW w:w="1160" w:type="dxa"/>
            <w:tcBorders>
              <w:top w:val="nil"/>
              <w:left w:val="nil"/>
              <w:bottom w:val="nil"/>
              <w:right w:val="nil"/>
            </w:tcBorders>
            <w:shd w:val="clear" w:color="auto" w:fill="auto"/>
            <w:noWrap/>
            <w:vAlign w:val="bottom"/>
            <w:hideMark/>
          </w:tcPr>
          <w:p w14:paraId="5CD9393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-0.282</w:t>
            </w:r>
          </w:p>
        </w:tc>
      </w:tr>
      <w:tr w:rsidR="00252D78" w:rsidRPr="00A333A3" w14:paraId="0639C2FA" w14:textId="77777777" w:rsidTr="00252D78">
        <w:trPr>
          <w:trHeight w:val="320"/>
        </w:trPr>
        <w:tc>
          <w:tcPr>
            <w:tcW w:w="4080" w:type="dxa"/>
            <w:tcBorders>
              <w:top w:val="nil"/>
              <w:left w:val="nil"/>
              <w:bottom w:val="nil"/>
              <w:right w:val="nil"/>
            </w:tcBorders>
            <w:shd w:val="clear" w:color="auto" w:fill="auto"/>
            <w:noWrap/>
            <w:vAlign w:val="bottom"/>
            <w:hideMark/>
          </w:tcPr>
          <w:p w14:paraId="0546774F"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B5BCFA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(0.149)</w:t>
            </w:r>
          </w:p>
        </w:tc>
        <w:tc>
          <w:tcPr>
            <w:tcW w:w="1160" w:type="dxa"/>
            <w:tcBorders>
              <w:top w:val="nil"/>
              <w:left w:val="nil"/>
              <w:bottom w:val="nil"/>
              <w:right w:val="nil"/>
            </w:tcBorders>
            <w:shd w:val="clear" w:color="auto" w:fill="auto"/>
            <w:noWrap/>
            <w:vAlign w:val="bottom"/>
            <w:hideMark/>
          </w:tcPr>
          <w:p w14:paraId="0C3A8EE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(0.164)</w:t>
            </w:r>
          </w:p>
        </w:tc>
        <w:tc>
          <w:tcPr>
            <w:tcW w:w="1160" w:type="dxa"/>
            <w:tcBorders>
              <w:top w:val="nil"/>
              <w:left w:val="nil"/>
              <w:bottom w:val="nil"/>
              <w:right w:val="nil"/>
            </w:tcBorders>
            <w:shd w:val="clear" w:color="auto" w:fill="auto"/>
            <w:noWrap/>
            <w:vAlign w:val="bottom"/>
            <w:hideMark/>
          </w:tcPr>
          <w:p w14:paraId="3D897F0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(0.244)</w:t>
            </w:r>
          </w:p>
        </w:tc>
        <w:tc>
          <w:tcPr>
            <w:tcW w:w="1160" w:type="dxa"/>
            <w:tcBorders>
              <w:top w:val="nil"/>
              <w:left w:val="nil"/>
              <w:bottom w:val="nil"/>
              <w:right w:val="nil"/>
            </w:tcBorders>
            <w:shd w:val="clear" w:color="auto" w:fill="auto"/>
            <w:noWrap/>
            <w:vAlign w:val="bottom"/>
            <w:hideMark/>
          </w:tcPr>
          <w:p w14:paraId="5EDBD99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(0.238)</w:t>
            </w:r>
          </w:p>
        </w:tc>
        <w:tc>
          <w:tcPr>
            <w:tcW w:w="1160" w:type="dxa"/>
            <w:tcBorders>
              <w:top w:val="nil"/>
              <w:left w:val="nil"/>
              <w:bottom w:val="nil"/>
              <w:right w:val="nil"/>
            </w:tcBorders>
            <w:shd w:val="clear" w:color="auto" w:fill="auto"/>
            <w:noWrap/>
            <w:vAlign w:val="bottom"/>
            <w:hideMark/>
          </w:tcPr>
          <w:p w14:paraId="3337FEE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(0.372)</w:t>
            </w:r>
          </w:p>
        </w:tc>
      </w:tr>
      <w:tr w:rsidR="00252D78" w:rsidRPr="00A333A3" w14:paraId="1FA3554E" w14:textId="77777777" w:rsidTr="00252D78">
        <w:trPr>
          <w:trHeight w:val="320"/>
        </w:trPr>
        <w:tc>
          <w:tcPr>
            <w:tcW w:w="4080" w:type="dxa"/>
            <w:tcBorders>
              <w:top w:val="nil"/>
              <w:left w:val="nil"/>
              <w:bottom w:val="nil"/>
              <w:right w:val="nil"/>
            </w:tcBorders>
            <w:shd w:val="clear" w:color="auto" w:fill="auto"/>
            <w:noWrap/>
            <w:vAlign w:val="bottom"/>
            <w:hideMark/>
          </w:tcPr>
          <w:p w14:paraId="70F99E0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Q4</w:t>
            </w:r>
          </w:p>
        </w:tc>
        <w:tc>
          <w:tcPr>
            <w:tcW w:w="1160" w:type="dxa"/>
            <w:tcBorders>
              <w:top w:val="nil"/>
              <w:left w:val="single" w:sz="4" w:space="0" w:color="auto"/>
              <w:bottom w:val="nil"/>
              <w:right w:val="nil"/>
            </w:tcBorders>
            <w:shd w:val="clear" w:color="auto" w:fill="auto"/>
            <w:noWrap/>
            <w:vAlign w:val="bottom"/>
            <w:hideMark/>
          </w:tcPr>
          <w:p w14:paraId="332F542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0.252</w:t>
            </w:r>
          </w:p>
        </w:tc>
        <w:tc>
          <w:tcPr>
            <w:tcW w:w="1160" w:type="dxa"/>
            <w:tcBorders>
              <w:top w:val="nil"/>
              <w:left w:val="nil"/>
              <w:bottom w:val="nil"/>
              <w:right w:val="nil"/>
            </w:tcBorders>
            <w:shd w:val="clear" w:color="auto" w:fill="auto"/>
            <w:noWrap/>
            <w:vAlign w:val="bottom"/>
            <w:hideMark/>
          </w:tcPr>
          <w:p w14:paraId="39BBE9E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1.023***</w:t>
            </w:r>
          </w:p>
        </w:tc>
        <w:tc>
          <w:tcPr>
            <w:tcW w:w="1160" w:type="dxa"/>
            <w:tcBorders>
              <w:top w:val="nil"/>
              <w:left w:val="nil"/>
              <w:bottom w:val="nil"/>
              <w:right w:val="nil"/>
            </w:tcBorders>
            <w:shd w:val="clear" w:color="auto" w:fill="auto"/>
            <w:noWrap/>
            <w:vAlign w:val="bottom"/>
            <w:hideMark/>
          </w:tcPr>
          <w:p w14:paraId="79083F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0.877***</w:t>
            </w:r>
          </w:p>
        </w:tc>
        <w:tc>
          <w:tcPr>
            <w:tcW w:w="1160" w:type="dxa"/>
            <w:tcBorders>
              <w:top w:val="nil"/>
              <w:left w:val="nil"/>
              <w:bottom w:val="nil"/>
              <w:right w:val="nil"/>
            </w:tcBorders>
            <w:shd w:val="clear" w:color="auto" w:fill="auto"/>
            <w:noWrap/>
            <w:vAlign w:val="bottom"/>
            <w:hideMark/>
          </w:tcPr>
          <w:p w14:paraId="4C842D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0.092</w:t>
            </w:r>
          </w:p>
        </w:tc>
        <w:tc>
          <w:tcPr>
            <w:tcW w:w="1160" w:type="dxa"/>
            <w:tcBorders>
              <w:top w:val="nil"/>
              <w:left w:val="nil"/>
              <w:bottom w:val="nil"/>
              <w:right w:val="nil"/>
            </w:tcBorders>
            <w:shd w:val="clear" w:color="auto" w:fill="auto"/>
            <w:noWrap/>
            <w:vAlign w:val="bottom"/>
            <w:hideMark/>
          </w:tcPr>
          <w:p w14:paraId="05D38BB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0.019</w:t>
            </w:r>
          </w:p>
        </w:tc>
      </w:tr>
      <w:tr w:rsidR="00252D78" w:rsidRPr="00A333A3" w14:paraId="7205234B" w14:textId="77777777" w:rsidTr="00252D78">
        <w:trPr>
          <w:trHeight w:val="320"/>
        </w:trPr>
        <w:tc>
          <w:tcPr>
            <w:tcW w:w="4080" w:type="dxa"/>
            <w:tcBorders>
              <w:top w:val="nil"/>
              <w:left w:val="nil"/>
              <w:bottom w:val="nil"/>
              <w:right w:val="nil"/>
            </w:tcBorders>
            <w:shd w:val="clear" w:color="auto" w:fill="auto"/>
            <w:noWrap/>
            <w:vAlign w:val="bottom"/>
            <w:hideMark/>
          </w:tcPr>
          <w:p w14:paraId="580C4DCD"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B11A1B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(0.169)</w:t>
            </w:r>
          </w:p>
        </w:tc>
        <w:tc>
          <w:tcPr>
            <w:tcW w:w="1160" w:type="dxa"/>
            <w:tcBorders>
              <w:top w:val="nil"/>
              <w:left w:val="nil"/>
              <w:bottom w:val="nil"/>
              <w:right w:val="nil"/>
            </w:tcBorders>
            <w:shd w:val="clear" w:color="auto" w:fill="auto"/>
            <w:noWrap/>
            <w:vAlign w:val="bottom"/>
            <w:hideMark/>
          </w:tcPr>
          <w:p w14:paraId="1E75C71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(0.180)</w:t>
            </w:r>
          </w:p>
        </w:tc>
        <w:tc>
          <w:tcPr>
            <w:tcW w:w="1160" w:type="dxa"/>
            <w:tcBorders>
              <w:top w:val="nil"/>
              <w:left w:val="nil"/>
              <w:bottom w:val="nil"/>
              <w:right w:val="nil"/>
            </w:tcBorders>
            <w:shd w:val="clear" w:color="auto" w:fill="auto"/>
            <w:noWrap/>
            <w:vAlign w:val="bottom"/>
            <w:hideMark/>
          </w:tcPr>
          <w:p w14:paraId="2762AC1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(0.262)</w:t>
            </w:r>
          </w:p>
        </w:tc>
        <w:tc>
          <w:tcPr>
            <w:tcW w:w="1160" w:type="dxa"/>
            <w:tcBorders>
              <w:top w:val="nil"/>
              <w:left w:val="nil"/>
              <w:bottom w:val="nil"/>
              <w:right w:val="nil"/>
            </w:tcBorders>
            <w:shd w:val="clear" w:color="auto" w:fill="auto"/>
            <w:noWrap/>
            <w:vAlign w:val="bottom"/>
            <w:hideMark/>
          </w:tcPr>
          <w:p w14:paraId="0F7000A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(0.287)</w:t>
            </w:r>
          </w:p>
        </w:tc>
        <w:tc>
          <w:tcPr>
            <w:tcW w:w="1160" w:type="dxa"/>
            <w:tcBorders>
              <w:top w:val="nil"/>
              <w:left w:val="nil"/>
              <w:bottom w:val="nil"/>
              <w:right w:val="nil"/>
            </w:tcBorders>
            <w:shd w:val="clear" w:color="auto" w:fill="auto"/>
            <w:noWrap/>
            <w:vAlign w:val="bottom"/>
            <w:hideMark/>
          </w:tcPr>
          <w:p w14:paraId="56D6303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(0.393)</w:t>
            </w:r>
          </w:p>
        </w:tc>
      </w:tr>
      <w:tr w:rsidR="00252D78" w:rsidRPr="00A333A3" w14:paraId="55AE01FA" w14:textId="77777777" w:rsidTr="00252D78">
        <w:trPr>
          <w:trHeight w:val="320"/>
        </w:trPr>
        <w:tc>
          <w:tcPr>
            <w:tcW w:w="4080" w:type="dxa"/>
            <w:tcBorders>
              <w:top w:val="nil"/>
              <w:left w:val="nil"/>
              <w:bottom w:val="nil"/>
              <w:right w:val="nil"/>
            </w:tcBorders>
            <w:shd w:val="clear" w:color="auto" w:fill="auto"/>
            <w:noWrap/>
            <w:vAlign w:val="bottom"/>
            <w:hideMark/>
          </w:tcPr>
          <w:p w14:paraId="4A27E89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Q5</w:t>
            </w:r>
          </w:p>
        </w:tc>
        <w:tc>
          <w:tcPr>
            <w:tcW w:w="1160" w:type="dxa"/>
            <w:tcBorders>
              <w:top w:val="nil"/>
              <w:left w:val="single" w:sz="4" w:space="0" w:color="auto"/>
              <w:bottom w:val="nil"/>
              <w:right w:val="nil"/>
            </w:tcBorders>
            <w:shd w:val="clear" w:color="auto" w:fill="auto"/>
            <w:noWrap/>
            <w:vAlign w:val="bottom"/>
            <w:hideMark/>
          </w:tcPr>
          <w:p w14:paraId="781385F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-0.096</w:t>
            </w:r>
          </w:p>
        </w:tc>
        <w:tc>
          <w:tcPr>
            <w:tcW w:w="1160" w:type="dxa"/>
            <w:tcBorders>
              <w:top w:val="nil"/>
              <w:left w:val="nil"/>
              <w:bottom w:val="nil"/>
              <w:right w:val="nil"/>
            </w:tcBorders>
            <w:shd w:val="clear" w:color="auto" w:fill="auto"/>
            <w:noWrap/>
            <w:vAlign w:val="bottom"/>
            <w:hideMark/>
          </w:tcPr>
          <w:p w14:paraId="2006E75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1.140***</w:t>
            </w:r>
          </w:p>
        </w:tc>
        <w:tc>
          <w:tcPr>
            <w:tcW w:w="1160" w:type="dxa"/>
            <w:tcBorders>
              <w:top w:val="nil"/>
              <w:left w:val="nil"/>
              <w:bottom w:val="nil"/>
              <w:right w:val="nil"/>
            </w:tcBorders>
            <w:shd w:val="clear" w:color="auto" w:fill="auto"/>
            <w:noWrap/>
            <w:vAlign w:val="bottom"/>
            <w:hideMark/>
          </w:tcPr>
          <w:p w14:paraId="43E4C3B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0.904***</w:t>
            </w:r>
          </w:p>
        </w:tc>
        <w:tc>
          <w:tcPr>
            <w:tcW w:w="1160" w:type="dxa"/>
            <w:tcBorders>
              <w:top w:val="nil"/>
              <w:left w:val="nil"/>
              <w:bottom w:val="nil"/>
              <w:right w:val="nil"/>
            </w:tcBorders>
            <w:shd w:val="clear" w:color="auto" w:fill="auto"/>
            <w:noWrap/>
            <w:vAlign w:val="bottom"/>
            <w:hideMark/>
          </w:tcPr>
          <w:p w14:paraId="3A34897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-0.306</w:t>
            </w:r>
          </w:p>
        </w:tc>
        <w:tc>
          <w:tcPr>
            <w:tcW w:w="1160" w:type="dxa"/>
            <w:tcBorders>
              <w:top w:val="nil"/>
              <w:left w:val="nil"/>
              <w:bottom w:val="nil"/>
              <w:right w:val="nil"/>
            </w:tcBorders>
            <w:shd w:val="clear" w:color="auto" w:fill="auto"/>
            <w:noWrap/>
            <w:vAlign w:val="bottom"/>
            <w:hideMark/>
          </w:tcPr>
          <w:p w14:paraId="0C8B43A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-0.764</w:t>
            </w:r>
          </w:p>
        </w:tc>
      </w:tr>
      <w:tr w:rsidR="00252D78" w:rsidRPr="00A333A3" w14:paraId="4BC9BFEF" w14:textId="77777777" w:rsidTr="00252D78">
        <w:trPr>
          <w:trHeight w:val="320"/>
        </w:trPr>
        <w:tc>
          <w:tcPr>
            <w:tcW w:w="4080" w:type="dxa"/>
            <w:tcBorders>
              <w:top w:val="nil"/>
              <w:left w:val="nil"/>
              <w:bottom w:val="nil"/>
              <w:right w:val="nil"/>
            </w:tcBorders>
            <w:shd w:val="clear" w:color="auto" w:fill="auto"/>
            <w:noWrap/>
            <w:vAlign w:val="bottom"/>
            <w:hideMark/>
          </w:tcPr>
          <w:p w14:paraId="0F8EBE26"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221619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(0.185)</w:t>
            </w:r>
          </w:p>
        </w:tc>
        <w:tc>
          <w:tcPr>
            <w:tcW w:w="1160" w:type="dxa"/>
            <w:tcBorders>
              <w:top w:val="nil"/>
              <w:left w:val="nil"/>
              <w:bottom w:val="nil"/>
              <w:right w:val="nil"/>
            </w:tcBorders>
            <w:shd w:val="clear" w:color="auto" w:fill="auto"/>
            <w:noWrap/>
            <w:vAlign w:val="bottom"/>
            <w:hideMark/>
          </w:tcPr>
          <w:p w14:paraId="05AAAB8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(0.187)</w:t>
            </w:r>
          </w:p>
        </w:tc>
        <w:tc>
          <w:tcPr>
            <w:tcW w:w="1160" w:type="dxa"/>
            <w:tcBorders>
              <w:top w:val="nil"/>
              <w:left w:val="nil"/>
              <w:bottom w:val="nil"/>
              <w:right w:val="nil"/>
            </w:tcBorders>
            <w:shd w:val="clear" w:color="auto" w:fill="auto"/>
            <w:noWrap/>
            <w:vAlign w:val="bottom"/>
            <w:hideMark/>
          </w:tcPr>
          <w:p w14:paraId="7F82949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(0.267)</w:t>
            </w:r>
          </w:p>
        </w:tc>
        <w:tc>
          <w:tcPr>
            <w:tcW w:w="1160" w:type="dxa"/>
            <w:tcBorders>
              <w:top w:val="nil"/>
              <w:left w:val="nil"/>
              <w:bottom w:val="nil"/>
              <w:right w:val="nil"/>
            </w:tcBorders>
            <w:shd w:val="clear" w:color="auto" w:fill="auto"/>
            <w:noWrap/>
            <w:vAlign w:val="bottom"/>
            <w:hideMark/>
          </w:tcPr>
          <w:p w14:paraId="4F8B09B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(0.319)</w:t>
            </w:r>
          </w:p>
        </w:tc>
        <w:tc>
          <w:tcPr>
            <w:tcW w:w="1160" w:type="dxa"/>
            <w:tcBorders>
              <w:top w:val="nil"/>
              <w:left w:val="nil"/>
              <w:bottom w:val="nil"/>
              <w:right w:val="nil"/>
            </w:tcBorders>
            <w:shd w:val="clear" w:color="auto" w:fill="auto"/>
            <w:noWrap/>
            <w:vAlign w:val="bottom"/>
            <w:hideMark/>
          </w:tcPr>
          <w:p w14:paraId="2400BF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(0.537)</w:t>
            </w:r>
          </w:p>
        </w:tc>
      </w:tr>
      <w:tr w:rsidR="00252D78" w:rsidRPr="00A333A3" w14:paraId="0375ED7B" w14:textId="77777777" w:rsidTr="00252D78">
        <w:trPr>
          <w:trHeight w:val="320"/>
        </w:trPr>
        <w:tc>
          <w:tcPr>
            <w:tcW w:w="4080" w:type="dxa"/>
            <w:tcBorders>
              <w:top w:val="nil"/>
              <w:left w:val="nil"/>
              <w:bottom w:val="nil"/>
              <w:right w:val="nil"/>
            </w:tcBorders>
            <w:shd w:val="clear" w:color="auto" w:fill="auto"/>
            <w:noWrap/>
            <w:vAlign w:val="bottom"/>
            <w:hideMark/>
          </w:tcPr>
          <w:p w14:paraId="15D505B9" w14:textId="30037F85"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r w:rsidRPr="00A333A3">
              <w:rPr>
                <w:rFonts w:eastAsia="Times New Roman" w:cstheme="minorHAnsi"/>
                <w:lang w:eastAsia="de-DE"/>
              </w:rPr>
              <w:t xml:space="preserve"> * Q2</w:t>
            </w:r>
          </w:p>
        </w:tc>
        <w:tc>
          <w:tcPr>
            <w:tcW w:w="1160" w:type="dxa"/>
            <w:tcBorders>
              <w:top w:val="nil"/>
              <w:left w:val="single" w:sz="4" w:space="0" w:color="auto"/>
              <w:bottom w:val="nil"/>
              <w:right w:val="nil"/>
            </w:tcBorders>
            <w:shd w:val="clear" w:color="auto" w:fill="auto"/>
            <w:noWrap/>
            <w:vAlign w:val="bottom"/>
            <w:hideMark/>
          </w:tcPr>
          <w:p w14:paraId="2849522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0.203</w:t>
            </w:r>
          </w:p>
        </w:tc>
        <w:tc>
          <w:tcPr>
            <w:tcW w:w="1160" w:type="dxa"/>
            <w:tcBorders>
              <w:top w:val="nil"/>
              <w:left w:val="nil"/>
              <w:bottom w:val="nil"/>
              <w:right w:val="nil"/>
            </w:tcBorders>
            <w:shd w:val="clear" w:color="auto" w:fill="auto"/>
            <w:noWrap/>
            <w:vAlign w:val="bottom"/>
            <w:hideMark/>
          </w:tcPr>
          <w:p w14:paraId="1FE0F0F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-0.102</w:t>
            </w:r>
          </w:p>
        </w:tc>
        <w:tc>
          <w:tcPr>
            <w:tcW w:w="1160" w:type="dxa"/>
            <w:tcBorders>
              <w:top w:val="nil"/>
              <w:left w:val="nil"/>
              <w:bottom w:val="nil"/>
              <w:right w:val="nil"/>
            </w:tcBorders>
            <w:shd w:val="clear" w:color="auto" w:fill="auto"/>
            <w:noWrap/>
            <w:vAlign w:val="bottom"/>
            <w:hideMark/>
          </w:tcPr>
          <w:p w14:paraId="13881A6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0.005</w:t>
            </w:r>
          </w:p>
        </w:tc>
        <w:tc>
          <w:tcPr>
            <w:tcW w:w="1160" w:type="dxa"/>
            <w:tcBorders>
              <w:top w:val="nil"/>
              <w:left w:val="nil"/>
              <w:bottom w:val="nil"/>
              <w:right w:val="nil"/>
            </w:tcBorders>
            <w:shd w:val="clear" w:color="auto" w:fill="auto"/>
            <w:noWrap/>
            <w:vAlign w:val="bottom"/>
            <w:hideMark/>
          </w:tcPr>
          <w:p w14:paraId="676AAF5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0.483</w:t>
            </w:r>
          </w:p>
        </w:tc>
        <w:tc>
          <w:tcPr>
            <w:tcW w:w="1160" w:type="dxa"/>
            <w:tcBorders>
              <w:top w:val="nil"/>
              <w:left w:val="nil"/>
              <w:bottom w:val="nil"/>
              <w:right w:val="nil"/>
            </w:tcBorders>
            <w:shd w:val="clear" w:color="auto" w:fill="auto"/>
            <w:noWrap/>
            <w:vAlign w:val="bottom"/>
            <w:hideMark/>
          </w:tcPr>
          <w:p w14:paraId="02D6BF4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0.862**</w:t>
            </w:r>
          </w:p>
        </w:tc>
      </w:tr>
      <w:tr w:rsidR="00252D78" w:rsidRPr="00A333A3" w14:paraId="05A55BF2" w14:textId="77777777" w:rsidTr="00252D78">
        <w:trPr>
          <w:trHeight w:val="320"/>
        </w:trPr>
        <w:tc>
          <w:tcPr>
            <w:tcW w:w="4080" w:type="dxa"/>
            <w:tcBorders>
              <w:top w:val="nil"/>
              <w:left w:val="nil"/>
              <w:bottom w:val="nil"/>
              <w:right w:val="nil"/>
            </w:tcBorders>
            <w:shd w:val="clear" w:color="auto" w:fill="auto"/>
            <w:noWrap/>
            <w:vAlign w:val="bottom"/>
            <w:hideMark/>
          </w:tcPr>
          <w:p w14:paraId="5E242881"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2C32BCC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(0.178)</w:t>
            </w:r>
          </w:p>
        </w:tc>
        <w:tc>
          <w:tcPr>
            <w:tcW w:w="1160" w:type="dxa"/>
            <w:tcBorders>
              <w:top w:val="nil"/>
              <w:left w:val="nil"/>
              <w:bottom w:val="nil"/>
              <w:right w:val="nil"/>
            </w:tcBorders>
            <w:shd w:val="clear" w:color="auto" w:fill="auto"/>
            <w:noWrap/>
            <w:vAlign w:val="bottom"/>
            <w:hideMark/>
          </w:tcPr>
          <w:p w14:paraId="3180629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(0.209)</w:t>
            </w:r>
          </w:p>
        </w:tc>
        <w:tc>
          <w:tcPr>
            <w:tcW w:w="1160" w:type="dxa"/>
            <w:tcBorders>
              <w:top w:val="nil"/>
              <w:left w:val="nil"/>
              <w:bottom w:val="nil"/>
              <w:right w:val="nil"/>
            </w:tcBorders>
            <w:shd w:val="clear" w:color="auto" w:fill="auto"/>
            <w:noWrap/>
            <w:vAlign w:val="bottom"/>
            <w:hideMark/>
          </w:tcPr>
          <w:p w14:paraId="2552842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(0.374)</w:t>
            </w:r>
          </w:p>
        </w:tc>
        <w:tc>
          <w:tcPr>
            <w:tcW w:w="1160" w:type="dxa"/>
            <w:tcBorders>
              <w:top w:val="nil"/>
              <w:left w:val="nil"/>
              <w:bottom w:val="nil"/>
              <w:right w:val="nil"/>
            </w:tcBorders>
            <w:shd w:val="clear" w:color="auto" w:fill="auto"/>
            <w:noWrap/>
            <w:vAlign w:val="bottom"/>
            <w:hideMark/>
          </w:tcPr>
          <w:p w14:paraId="69A4DBC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(0.328)</w:t>
            </w:r>
          </w:p>
        </w:tc>
        <w:tc>
          <w:tcPr>
            <w:tcW w:w="1160" w:type="dxa"/>
            <w:tcBorders>
              <w:top w:val="nil"/>
              <w:left w:val="nil"/>
              <w:bottom w:val="nil"/>
              <w:right w:val="nil"/>
            </w:tcBorders>
            <w:shd w:val="clear" w:color="auto" w:fill="auto"/>
            <w:noWrap/>
            <w:vAlign w:val="bottom"/>
            <w:hideMark/>
          </w:tcPr>
          <w:p w14:paraId="74914F8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(0.415)</w:t>
            </w:r>
          </w:p>
        </w:tc>
      </w:tr>
      <w:tr w:rsidR="00252D78" w:rsidRPr="00A333A3" w14:paraId="2936D127" w14:textId="77777777" w:rsidTr="00252D78">
        <w:trPr>
          <w:trHeight w:val="320"/>
        </w:trPr>
        <w:tc>
          <w:tcPr>
            <w:tcW w:w="4080" w:type="dxa"/>
            <w:tcBorders>
              <w:top w:val="nil"/>
              <w:left w:val="nil"/>
              <w:bottom w:val="nil"/>
              <w:right w:val="nil"/>
            </w:tcBorders>
            <w:shd w:val="clear" w:color="auto" w:fill="auto"/>
            <w:noWrap/>
            <w:vAlign w:val="bottom"/>
            <w:hideMark/>
          </w:tcPr>
          <w:p w14:paraId="33C4FB4D" w14:textId="113FDDE5"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r w:rsidRPr="00A333A3">
              <w:rPr>
                <w:rFonts w:eastAsia="Times New Roman" w:cstheme="minorHAnsi"/>
                <w:lang w:eastAsia="de-DE"/>
              </w:rPr>
              <w:t xml:space="preserve"> * Q3</w:t>
            </w:r>
          </w:p>
        </w:tc>
        <w:tc>
          <w:tcPr>
            <w:tcW w:w="1160" w:type="dxa"/>
            <w:tcBorders>
              <w:top w:val="nil"/>
              <w:left w:val="single" w:sz="4" w:space="0" w:color="auto"/>
              <w:bottom w:val="nil"/>
              <w:right w:val="nil"/>
            </w:tcBorders>
            <w:shd w:val="clear" w:color="auto" w:fill="auto"/>
            <w:noWrap/>
            <w:vAlign w:val="bottom"/>
            <w:hideMark/>
          </w:tcPr>
          <w:p w14:paraId="26E98F2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0.171</w:t>
            </w:r>
          </w:p>
        </w:tc>
        <w:tc>
          <w:tcPr>
            <w:tcW w:w="1160" w:type="dxa"/>
            <w:tcBorders>
              <w:top w:val="nil"/>
              <w:left w:val="nil"/>
              <w:bottom w:val="nil"/>
              <w:right w:val="nil"/>
            </w:tcBorders>
            <w:shd w:val="clear" w:color="auto" w:fill="auto"/>
            <w:noWrap/>
            <w:vAlign w:val="bottom"/>
            <w:hideMark/>
          </w:tcPr>
          <w:p w14:paraId="69252D9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-0.103</w:t>
            </w:r>
          </w:p>
        </w:tc>
        <w:tc>
          <w:tcPr>
            <w:tcW w:w="1160" w:type="dxa"/>
            <w:tcBorders>
              <w:top w:val="nil"/>
              <w:left w:val="nil"/>
              <w:bottom w:val="nil"/>
              <w:right w:val="nil"/>
            </w:tcBorders>
            <w:shd w:val="clear" w:color="auto" w:fill="auto"/>
            <w:noWrap/>
            <w:vAlign w:val="bottom"/>
            <w:hideMark/>
          </w:tcPr>
          <w:p w14:paraId="52521D8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0.209</w:t>
            </w:r>
          </w:p>
        </w:tc>
        <w:tc>
          <w:tcPr>
            <w:tcW w:w="1160" w:type="dxa"/>
            <w:tcBorders>
              <w:top w:val="nil"/>
              <w:left w:val="nil"/>
              <w:bottom w:val="nil"/>
              <w:right w:val="nil"/>
            </w:tcBorders>
            <w:shd w:val="clear" w:color="auto" w:fill="auto"/>
            <w:noWrap/>
            <w:vAlign w:val="bottom"/>
            <w:hideMark/>
          </w:tcPr>
          <w:p w14:paraId="33443FB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0.078</w:t>
            </w:r>
          </w:p>
        </w:tc>
        <w:tc>
          <w:tcPr>
            <w:tcW w:w="1160" w:type="dxa"/>
            <w:tcBorders>
              <w:top w:val="nil"/>
              <w:left w:val="nil"/>
              <w:bottom w:val="nil"/>
              <w:right w:val="nil"/>
            </w:tcBorders>
            <w:shd w:val="clear" w:color="auto" w:fill="auto"/>
            <w:noWrap/>
            <w:vAlign w:val="bottom"/>
            <w:hideMark/>
          </w:tcPr>
          <w:p w14:paraId="5C4DA16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0.654</w:t>
            </w:r>
          </w:p>
        </w:tc>
      </w:tr>
      <w:tr w:rsidR="00252D78" w:rsidRPr="00A333A3" w14:paraId="753C7F51" w14:textId="77777777" w:rsidTr="00252D78">
        <w:trPr>
          <w:trHeight w:val="320"/>
        </w:trPr>
        <w:tc>
          <w:tcPr>
            <w:tcW w:w="4080" w:type="dxa"/>
            <w:tcBorders>
              <w:top w:val="nil"/>
              <w:left w:val="nil"/>
              <w:bottom w:val="nil"/>
              <w:right w:val="nil"/>
            </w:tcBorders>
            <w:shd w:val="clear" w:color="auto" w:fill="auto"/>
            <w:noWrap/>
            <w:vAlign w:val="bottom"/>
            <w:hideMark/>
          </w:tcPr>
          <w:p w14:paraId="370296FE"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9674F3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(0.192)</w:t>
            </w:r>
          </w:p>
        </w:tc>
        <w:tc>
          <w:tcPr>
            <w:tcW w:w="1160" w:type="dxa"/>
            <w:tcBorders>
              <w:top w:val="nil"/>
              <w:left w:val="nil"/>
              <w:bottom w:val="nil"/>
              <w:right w:val="nil"/>
            </w:tcBorders>
            <w:shd w:val="clear" w:color="auto" w:fill="auto"/>
            <w:noWrap/>
            <w:vAlign w:val="bottom"/>
            <w:hideMark/>
          </w:tcPr>
          <w:p w14:paraId="0B579D2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(0.220)</w:t>
            </w:r>
          </w:p>
        </w:tc>
        <w:tc>
          <w:tcPr>
            <w:tcW w:w="1160" w:type="dxa"/>
            <w:tcBorders>
              <w:top w:val="nil"/>
              <w:left w:val="nil"/>
              <w:bottom w:val="nil"/>
              <w:right w:val="nil"/>
            </w:tcBorders>
            <w:shd w:val="clear" w:color="auto" w:fill="auto"/>
            <w:noWrap/>
            <w:vAlign w:val="bottom"/>
            <w:hideMark/>
          </w:tcPr>
          <w:p w14:paraId="3B34611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(0.354)</w:t>
            </w:r>
          </w:p>
        </w:tc>
        <w:tc>
          <w:tcPr>
            <w:tcW w:w="1160" w:type="dxa"/>
            <w:tcBorders>
              <w:top w:val="nil"/>
              <w:left w:val="nil"/>
              <w:bottom w:val="nil"/>
              <w:right w:val="nil"/>
            </w:tcBorders>
            <w:shd w:val="clear" w:color="auto" w:fill="auto"/>
            <w:noWrap/>
            <w:vAlign w:val="bottom"/>
            <w:hideMark/>
          </w:tcPr>
          <w:p w14:paraId="637DA89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(0.339)</w:t>
            </w:r>
          </w:p>
        </w:tc>
        <w:tc>
          <w:tcPr>
            <w:tcW w:w="1160" w:type="dxa"/>
            <w:tcBorders>
              <w:top w:val="nil"/>
              <w:left w:val="nil"/>
              <w:bottom w:val="nil"/>
              <w:right w:val="nil"/>
            </w:tcBorders>
            <w:shd w:val="clear" w:color="auto" w:fill="auto"/>
            <w:noWrap/>
            <w:vAlign w:val="bottom"/>
            <w:hideMark/>
          </w:tcPr>
          <w:p w14:paraId="66B97EA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(0.464)</w:t>
            </w:r>
          </w:p>
        </w:tc>
      </w:tr>
      <w:tr w:rsidR="00252D78" w:rsidRPr="00A333A3" w14:paraId="31ABF032" w14:textId="77777777" w:rsidTr="00252D78">
        <w:trPr>
          <w:trHeight w:val="320"/>
        </w:trPr>
        <w:tc>
          <w:tcPr>
            <w:tcW w:w="4080" w:type="dxa"/>
            <w:tcBorders>
              <w:top w:val="nil"/>
              <w:left w:val="nil"/>
              <w:bottom w:val="nil"/>
              <w:right w:val="nil"/>
            </w:tcBorders>
            <w:shd w:val="clear" w:color="auto" w:fill="auto"/>
            <w:noWrap/>
            <w:vAlign w:val="bottom"/>
            <w:hideMark/>
          </w:tcPr>
          <w:p w14:paraId="2CED3E8A" w14:textId="5A306618"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r w:rsidRPr="00A333A3">
              <w:rPr>
                <w:rFonts w:eastAsia="Times New Roman" w:cstheme="minorHAnsi"/>
                <w:lang w:eastAsia="de-DE"/>
              </w:rPr>
              <w:t xml:space="preserve"> * Q4</w:t>
            </w:r>
          </w:p>
        </w:tc>
        <w:tc>
          <w:tcPr>
            <w:tcW w:w="1160" w:type="dxa"/>
            <w:tcBorders>
              <w:top w:val="nil"/>
              <w:left w:val="single" w:sz="4" w:space="0" w:color="auto"/>
              <w:bottom w:val="nil"/>
              <w:right w:val="nil"/>
            </w:tcBorders>
            <w:shd w:val="clear" w:color="auto" w:fill="auto"/>
            <w:noWrap/>
            <w:vAlign w:val="bottom"/>
            <w:hideMark/>
          </w:tcPr>
          <w:p w14:paraId="2484EE3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0.062</w:t>
            </w:r>
          </w:p>
        </w:tc>
        <w:tc>
          <w:tcPr>
            <w:tcW w:w="1160" w:type="dxa"/>
            <w:tcBorders>
              <w:top w:val="nil"/>
              <w:left w:val="nil"/>
              <w:bottom w:val="nil"/>
              <w:right w:val="nil"/>
            </w:tcBorders>
            <w:shd w:val="clear" w:color="auto" w:fill="auto"/>
            <w:noWrap/>
            <w:vAlign w:val="bottom"/>
            <w:hideMark/>
          </w:tcPr>
          <w:p w14:paraId="1AB311F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-0.362</w:t>
            </w:r>
          </w:p>
        </w:tc>
        <w:tc>
          <w:tcPr>
            <w:tcW w:w="1160" w:type="dxa"/>
            <w:tcBorders>
              <w:top w:val="nil"/>
              <w:left w:val="nil"/>
              <w:bottom w:val="nil"/>
              <w:right w:val="nil"/>
            </w:tcBorders>
            <w:shd w:val="clear" w:color="auto" w:fill="auto"/>
            <w:noWrap/>
            <w:vAlign w:val="bottom"/>
            <w:hideMark/>
          </w:tcPr>
          <w:p w14:paraId="62C4F8B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-0.041</w:t>
            </w:r>
          </w:p>
        </w:tc>
        <w:tc>
          <w:tcPr>
            <w:tcW w:w="1160" w:type="dxa"/>
            <w:tcBorders>
              <w:top w:val="nil"/>
              <w:left w:val="nil"/>
              <w:bottom w:val="nil"/>
              <w:right w:val="nil"/>
            </w:tcBorders>
            <w:shd w:val="clear" w:color="auto" w:fill="auto"/>
            <w:noWrap/>
            <w:vAlign w:val="bottom"/>
            <w:hideMark/>
          </w:tcPr>
          <w:p w14:paraId="3987337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0.388</w:t>
            </w:r>
          </w:p>
        </w:tc>
        <w:tc>
          <w:tcPr>
            <w:tcW w:w="1160" w:type="dxa"/>
            <w:tcBorders>
              <w:top w:val="nil"/>
              <w:left w:val="nil"/>
              <w:bottom w:val="nil"/>
              <w:right w:val="nil"/>
            </w:tcBorders>
            <w:shd w:val="clear" w:color="auto" w:fill="auto"/>
            <w:noWrap/>
            <w:vAlign w:val="bottom"/>
            <w:hideMark/>
          </w:tcPr>
          <w:p w14:paraId="12CF31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-0.236</w:t>
            </w:r>
          </w:p>
        </w:tc>
      </w:tr>
      <w:tr w:rsidR="00252D78" w:rsidRPr="00A333A3" w14:paraId="1EBCC777" w14:textId="77777777" w:rsidTr="00252D78">
        <w:trPr>
          <w:trHeight w:val="320"/>
        </w:trPr>
        <w:tc>
          <w:tcPr>
            <w:tcW w:w="4080" w:type="dxa"/>
            <w:tcBorders>
              <w:top w:val="nil"/>
              <w:left w:val="nil"/>
              <w:bottom w:val="nil"/>
              <w:right w:val="nil"/>
            </w:tcBorders>
            <w:shd w:val="clear" w:color="auto" w:fill="auto"/>
            <w:noWrap/>
            <w:vAlign w:val="bottom"/>
            <w:hideMark/>
          </w:tcPr>
          <w:p w14:paraId="2C2A7413"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3B3C26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(0.212)</w:t>
            </w:r>
          </w:p>
        </w:tc>
        <w:tc>
          <w:tcPr>
            <w:tcW w:w="1160" w:type="dxa"/>
            <w:tcBorders>
              <w:top w:val="nil"/>
              <w:left w:val="nil"/>
              <w:bottom w:val="nil"/>
              <w:right w:val="nil"/>
            </w:tcBorders>
            <w:shd w:val="clear" w:color="auto" w:fill="auto"/>
            <w:noWrap/>
            <w:vAlign w:val="bottom"/>
            <w:hideMark/>
          </w:tcPr>
          <w:p w14:paraId="52370BB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(0.237)</w:t>
            </w:r>
          </w:p>
        </w:tc>
        <w:tc>
          <w:tcPr>
            <w:tcW w:w="1160" w:type="dxa"/>
            <w:tcBorders>
              <w:top w:val="nil"/>
              <w:left w:val="nil"/>
              <w:bottom w:val="nil"/>
              <w:right w:val="nil"/>
            </w:tcBorders>
            <w:shd w:val="clear" w:color="auto" w:fill="auto"/>
            <w:noWrap/>
            <w:vAlign w:val="bottom"/>
            <w:hideMark/>
          </w:tcPr>
          <w:p w14:paraId="24CA55C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(0.370)</w:t>
            </w:r>
          </w:p>
        </w:tc>
        <w:tc>
          <w:tcPr>
            <w:tcW w:w="1160" w:type="dxa"/>
            <w:tcBorders>
              <w:top w:val="nil"/>
              <w:left w:val="nil"/>
              <w:bottom w:val="nil"/>
              <w:right w:val="nil"/>
            </w:tcBorders>
            <w:shd w:val="clear" w:color="auto" w:fill="auto"/>
            <w:noWrap/>
            <w:vAlign w:val="bottom"/>
            <w:hideMark/>
          </w:tcPr>
          <w:p w14:paraId="0148D63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(0.384)</w:t>
            </w:r>
          </w:p>
        </w:tc>
        <w:tc>
          <w:tcPr>
            <w:tcW w:w="1160" w:type="dxa"/>
            <w:tcBorders>
              <w:top w:val="nil"/>
              <w:left w:val="nil"/>
              <w:bottom w:val="nil"/>
              <w:right w:val="nil"/>
            </w:tcBorders>
            <w:shd w:val="clear" w:color="auto" w:fill="auto"/>
            <w:noWrap/>
            <w:vAlign w:val="bottom"/>
            <w:hideMark/>
          </w:tcPr>
          <w:p w14:paraId="624F7EB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(0.521)</w:t>
            </w:r>
          </w:p>
        </w:tc>
      </w:tr>
      <w:tr w:rsidR="00252D78" w:rsidRPr="00A333A3" w14:paraId="21F931D7" w14:textId="77777777" w:rsidTr="00252D78">
        <w:trPr>
          <w:trHeight w:val="320"/>
        </w:trPr>
        <w:tc>
          <w:tcPr>
            <w:tcW w:w="4080" w:type="dxa"/>
            <w:tcBorders>
              <w:top w:val="nil"/>
              <w:left w:val="nil"/>
              <w:bottom w:val="nil"/>
              <w:right w:val="nil"/>
            </w:tcBorders>
            <w:shd w:val="clear" w:color="auto" w:fill="auto"/>
            <w:noWrap/>
            <w:vAlign w:val="bottom"/>
            <w:hideMark/>
          </w:tcPr>
          <w:p w14:paraId="4B3CD9C6" w14:textId="0DC980A3"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r w:rsidRPr="00A333A3">
              <w:rPr>
                <w:rFonts w:eastAsia="Times New Roman" w:cstheme="minorHAnsi"/>
                <w:lang w:eastAsia="de-DE"/>
              </w:rPr>
              <w:t xml:space="preserve"> * Q5</w:t>
            </w:r>
          </w:p>
        </w:tc>
        <w:tc>
          <w:tcPr>
            <w:tcW w:w="1160" w:type="dxa"/>
            <w:tcBorders>
              <w:top w:val="nil"/>
              <w:left w:val="single" w:sz="4" w:space="0" w:color="auto"/>
              <w:bottom w:val="nil"/>
              <w:right w:val="nil"/>
            </w:tcBorders>
            <w:shd w:val="clear" w:color="auto" w:fill="auto"/>
            <w:noWrap/>
            <w:vAlign w:val="bottom"/>
            <w:hideMark/>
          </w:tcPr>
          <w:p w14:paraId="787B6DF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0.559**</w:t>
            </w:r>
          </w:p>
        </w:tc>
        <w:tc>
          <w:tcPr>
            <w:tcW w:w="1160" w:type="dxa"/>
            <w:tcBorders>
              <w:top w:val="nil"/>
              <w:left w:val="nil"/>
              <w:bottom w:val="nil"/>
              <w:right w:val="nil"/>
            </w:tcBorders>
            <w:shd w:val="clear" w:color="auto" w:fill="auto"/>
            <w:noWrap/>
            <w:vAlign w:val="bottom"/>
            <w:hideMark/>
          </w:tcPr>
          <w:p w14:paraId="3235E82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0.210</w:t>
            </w:r>
          </w:p>
        </w:tc>
        <w:tc>
          <w:tcPr>
            <w:tcW w:w="1160" w:type="dxa"/>
            <w:tcBorders>
              <w:top w:val="nil"/>
              <w:left w:val="nil"/>
              <w:bottom w:val="nil"/>
              <w:right w:val="nil"/>
            </w:tcBorders>
            <w:shd w:val="clear" w:color="auto" w:fill="auto"/>
            <w:noWrap/>
            <w:vAlign w:val="bottom"/>
            <w:hideMark/>
          </w:tcPr>
          <w:p w14:paraId="591726B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0.661*</w:t>
            </w:r>
          </w:p>
        </w:tc>
        <w:tc>
          <w:tcPr>
            <w:tcW w:w="1160" w:type="dxa"/>
            <w:tcBorders>
              <w:top w:val="nil"/>
              <w:left w:val="nil"/>
              <w:bottom w:val="nil"/>
              <w:right w:val="nil"/>
            </w:tcBorders>
            <w:shd w:val="clear" w:color="auto" w:fill="auto"/>
            <w:noWrap/>
            <w:vAlign w:val="bottom"/>
            <w:hideMark/>
          </w:tcPr>
          <w:p w14:paraId="6834DD1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0.579</w:t>
            </w:r>
          </w:p>
        </w:tc>
        <w:tc>
          <w:tcPr>
            <w:tcW w:w="1160" w:type="dxa"/>
            <w:tcBorders>
              <w:top w:val="nil"/>
              <w:left w:val="nil"/>
              <w:bottom w:val="nil"/>
              <w:right w:val="nil"/>
            </w:tcBorders>
            <w:shd w:val="clear" w:color="auto" w:fill="auto"/>
            <w:noWrap/>
            <w:vAlign w:val="bottom"/>
            <w:hideMark/>
          </w:tcPr>
          <w:p w14:paraId="4F12DE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1.242*</w:t>
            </w:r>
          </w:p>
        </w:tc>
      </w:tr>
      <w:tr w:rsidR="00252D78" w:rsidRPr="00A333A3" w14:paraId="4499F513" w14:textId="77777777" w:rsidTr="00252D78">
        <w:trPr>
          <w:trHeight w:val="320"/>
        </w:trPr>
        <w:tc>
          <w:tcPr>
            <w:tcW w:w="4080" w:type="dxa"/>
            <w:tcBorders>
              <w:top w:val="nil"/>
              <w:left w:val="nil"/>
              <w:bottom w:val="nil"/>
              <w:right w:val="nil"/>
            </w:tcBorders>
            <w:shd w:val="clear" w:color="auto" w:fill="auto"/>
            <w:noWrap/>
            <w:vAlign w:val="bottom"/>
            <w:hideMark/>
          </w:tcPr>
          <w:p w14:paraId="6FF9CBC3"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5D0ADCB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(0.239)</w:t>
            </w:r>
          </w:p>
        </w:tc>
        <w:tc>
          <w:tcPr>
            <w:tcW w:w="1160" w:type="dxa"/>
            <w:tcBorders>
              <w:top w:val="nil"/>
              <w:left w:val="nil"/>
              <w:bottom w:val="nil"/>
              <w:right w:val="nil"/>
            </w:tcBorders>
            <w:shd w:val="clear" w:color="auto" w:fill="auto"/>
            <w:noWrap/>
            <w:vAlign w:val="bottom"/>
            <w:hideMark/>
          </w:tcPr>
          <w:p w14:paraId="04C15F0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(0.249)</w:t>
            </w:r>
          </w:p>
        </w:tc>
        <w:tc>
          <w:tcPr>
            <w:tcW w:w="1160" w:type="dxa"/>
            <w:tcBorders>
              <w:top w:val="nil"/>
              <w:left w:val="nil"/>
              <w:bottom w:val="nil"/>
              <w:right w:val="nil"/>
            </w:tcBorders>
            <w:shd w:val="clear" w:color="auto" w:fill="auto"/>
            <w:noWrap/>
            <w:vAlign w:val="bottom"/>
            <w:hideMark/>
          </w:tcPr>
          <w:p w14:paraId="0967322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(0.365)</w:t>
            </w:r>
          </w:p>
        </w:tc>
        <w:tc>
          <w:tcPr>
            <w:tcW w:w="1160" w:type="dxa"/>
            <w:tcBorders>
              <w:top w:val="nil"/>
              <w:left w:val="nil"/>
              <w:bottom w:val="nil"/>
              <w:right w:val="nil"/>
            </w:tcBorders>
            <w:shd w:val="clear" w:color="auto" w:fill="auto"/>
            <w:noWrap/>
            <w:vAlign w:val="bottom"/>
            <w:hideMark/>
          </w:tcPr>
          <w:p w14:paraId="56FC259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(0.447)</w:t>
            </w:r>
          </w:p>
        </w:tc>
        <w:tc>
          <w:tcPr>
            <w:tcW w:w="1160" w:type="dxa"/>
            <w:tcBorders>
              <w:top w:val="nil"/>
              <w:left w:val="nil"/>
              <w:bottom w:val="nil"/>
              <w:right w:val="nil"/>
            </w:tcBorders>
            <w:shd w:val="clear" w:color="auto" w:fill="auto"/>
            <w:noWrap/>
            <w:vAlign w:val="bottom"/>
            <w:hideMark/>
          </w:tcPr>
          <w:p w14:paraId="223ACB6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(0.635)</w:t>
            </w:r>
          </w:p>
        </w:tc>
      </w:tr>
      <w:tr w:rsidR="00252D78" w:rsidRPr="00A333A3" w14:paraId="26724C95" w14:textId="77777777" w:rsidTr="00252D78">
        <w:trPr>
          <w:trHeight w:val="320"/>
        </w:trPr>
        <w:tc>
          <w:tcPr>
            <w:tcW w:w="4080" w:type="dxa"/>
            <w:tcBorders>
              <w:top w:val="nil"/>
              <w:left w:val="nil"/>
              <w:bottom w:val="nil"/>
              <w:right w:val="nil"/>
            </w:tcBorders>
            <w:shd w:val="clear" w:color="auto" w:fill="auto"/>
            <w:noWrap/>
            <w:vAlign w:val="bottom"/>
            <w:hideMark/>
          </w:tcPr>
          <w:p w14:paraId="615BBEC1"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Age</w:t>
            </w:r>
          </w:p>
        </w:tc>
        <w:tc>
          <w:tcPr>
            <w:tcW w:w="1160" w:type="dxa"/>
            <w:tcBorders>
              <w:top w:val="nil"/>
              <w:left w:val="single" w:sz="4" w:space="0" w:color="auto"/>
              <w:bottom w:val="nil"/>
              <w:right w:val="nil"/>
            </w:tcBorders>
            <w:shd w:val="clear" w:color="auto" w:fill="auto"/>
            <w:noWrap/>
            <w:vAlign w:val="bottom"/>
            <w:hideMark/>
          </w:tcPr>
          <w:p w14:paraId="17B1DEB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-0.001</w:t>
            </w:r>
          </w:p>
        </w:tc>
        <w:tc>
          <w:tcPr>
            <w:tcW w:w="1160" w:type="dxa"/>
            <w:tcBorders>
              <w:top w:val="nil"/>
              <w:left w:val="nil"/>
              <w:bottom w:val="nil"/>
              <w:right w:val="nil"/>
            </w:tcBorders>
            <w:shd w:val="clear" w:color="auto" w:fill="auto"/>
            <w:noWrap/>
            <w:vAlign w:val="bottom"/>
            <w:hideMark/>
          </w:tcPr>
          <w:p w14:paraId="1DB8C0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0.001</w:t>
            </w:r>
          </w:p>
        </w:tc>
        <w:tc>
          <w:tcPr>
            <w:tcW w:w="1160" w:type="dxa"/>
            <w:tcBorders>
              <w:top w:val="nil"/>
              <w:left w:val="nil"/>
              <w:bottom w:val="nil"/>
              <w:right w:val="nil"/>
            </w:tcBorders>
            <w:shd w:val="clear" w:color="auto" w:fill="auto"/>
            <w:noWrap/>
            <w:vAlign w:val="bottom"/>
            <w:hideMark/>
          </w:tcPr>
          <w:p w14:paraId="53D03C1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-0.003</w:t>
            </w:r>
          </w:p>
        </w:tc>
        <w:tc>
          <w:tcPr>
            <w:tcW w:w="1160" w:type="dxa"/>
            <w:tcBorders>
              <w:top w:val="nil"/>
              <w:left w:val="nil"/>
              <w:bottom w:val="nil"/>
              <w:right w:val="nil"/>
            </w:tcBorders>
            <w:shd w:val="clear" w:color="auto" w:fill="auto"/>
            <w:noWrap/>
            <w:vAlign w:val="bottom"/>
            <w:hideMark/>
          </w:tcPr>
          <w:p w14:paraId="769F2A0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-0.008</w:t>
            </w:r>
          </w:p>
        </w:tc>
        <w:tc>
          <w:tcPr>
            <w:tcW w:w="1160" w:type="dxa"/>
            <w:tcBorders>
              <w:top w:val="nil"/>
              <w:left w:val="nil"/>
              <w:bottom w:val="nil"/>
              <w:right w:val="nil"/>
            </w:tcBorders>
            <w:shd w:val="clear" w:color="auto" w:fill="auto"/>
            <w:noWrap/>
            <w:vAlign w:val="bottom"/>
            <w:hideMark/>
          </w:tcPr>
          <w:p w14:paraId="531D4F2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-0.018**</w:t>
            </w:r>
          </w:p>
        </w:tc>
      </w:tr>
      <w:tr w:rsidR="00252D78" w:rsidRPr="00A333A3" w14:paraId="12263FDD" w14:textId="77777777" w:rsidTr="00252D78">
        <w:trPr>
          <w:trHeight w:val="320"/>
        </w:trPr>
        <w:tc>
          <w:tcPr>
            <w:tcW w:w="4080" w:type="dxa"/>
            <w:tcBorders>
              <w:top w:val="nil"/>
              <w:left w:val="nil"/>
              <w:bottom w:val="nil"/>
              <w:right w:val="nil"/>
            </w:tcBorders>
            <w:shd w:val="clear" w:color="auto" w:fill="auto"/>
            <w:noWrap/>
            <w:vAlign w:val="bottom"/>
            <w:hideMark/>
          </w:tcPr>
          <w:p w14:paraId="09F0B990"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30B7D1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(0.003)</w:t>
            </w:r>
          </w:p>
        </w:tc>
        <w:tc>
          <w:tcPr>
            <w:tcW w:w="1160" w:type="dxa"/>
            <w:tcBorders>
              <w:top w:val="nil"/>
              <w:left w:val="nil"/>
              <w:bottom w:val="nil"/>
              <w:right w:val="nil"/>
            </w:tcBorders>
            <w:shd w:val="clear" w:color="auto" w:fill="auto"/>
            <w:noWrap/>
            <w:vAlign w:val="bottom"/>
            <w:hideMark/>
          </w:tcPr>
          <w:p w14:paraId="1ACAA28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(0.004)</w:t>
            </w:r>
          </w:p>
        </w:tc>
        <w:tc>
          <w:tcPr>
            <w:tcW w:w="1160" w:type="dxa"/>
            <w:tcBorders>
              <w:top w:val="nil"/>
              <w:left w:val="nil"/>
              <w:bottom w:val="nil"/>
              <w:right w:val="nil"/>
            </w:tcBorders>
            <w:shd w:val="clear" w:color="auto" w:fill="auto"/>
            <w:noWrap/>
            <w:vAlign w:val="bottom"/>
            <w:hideMark/>
          </w:tcPr>
          <w:p w14:paraId="6ACA513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(0.005)</w:t>
            </w:r>
          </w:p>
        </w:tc>
        <w:tc>
          <w:tcPr>
            <w:tcW w:w="1160" w:type="dxa"/>
            <w:tcBorders>
              <w:top w:val="nil"/>
              <w:left w:val="nil"/>
              <w:bottom w:val="nil"/>
              <w:right w:val="nil"/>
            </w:tcBorders>
            <w:shd w:val="clear" w:color="auto" w:fill="auto"/>
            <w:noWrap/>
            <w:vAlign w:val="bottom"/>
            <w:hideMark/>
          </w:tcPr>
          <w:p w14:paraId="6E997C1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(0.006)</w:t>
            </w:r>
          </w:p>
        </w:tc>
        <w:tc>
          <w:tcPr>
            <w:tcW w:w="1160" w:type="dxa"/>
            <w:tcBorders>
              <w:top w:val="nil"/>
              <w:left w:val="nil"/>
              <w:bottom w:val="nil"/>
              <w:right w:val="nil"/>
            </w:tcBorders>
            <w:shd w:val="clear" w:color="auto" w:fill="auto"/>
            <w:noWrap/>
            <w:vAlign w:val="bottom"/>
            <w:hideMark/>
          </w:tcPr>
          <w:p w14:paraId="113AA70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(0.008)</w:t>
            </w:r>
          </w:p>
        </w:tc>
      </w:tr>
      <w:tr w:rsidR="00252D78" w:rsidRPr="00A333A3" w14:paraId="1E586C30" w14:textId="77777777" w:rsidTr="00252D78">
        <w:trPr>
          <w:trHeight w:val="320"/>
        </w:trPr>
        <w:tc>
          <w:tcPr>
            <w:tcW w:w="4080" w:type="dxa"/>
            <w:tcBorders>
              <w:top w:val="nil"/>
              <w:left w:val="nil"/>
              <w:bottom w:val="nil"/>
              <w:right w:val="nil"/>
            </w:tcBorders>
            <w:shd w:val="clear" w:color="auto" w:fill="auto"/>
            <w:noWrap/>
            <w:vAlign w:val="bottom"/>
            <w:hideMark/>
          </w:tcPr>
          <w:p w14:paraId="606CBAFA"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p>
        </w:tc>
        <w:tc>
          <w:tcPr>
            <w:tcW w:w="1160" w:type="dxa"/>
            <w:tcBorders>
              <w:top w:val="nil"/>
              <w:left w:val="single" w:sz="4" w:space="0" w:color="auto"/>
              <w:bottom w:val="nil"/>
              <w:right w:val="nil"/>
            </w:tcBorders>
            <w:shd w:val="clear" w:color="auto" w:fill="auto"/>
            <w:noWrap/>
            <w:vAlign w:val="bottom"/>
            <w:hideMark/>
          </w:tcPr>
          <w:p w14:paraId="464E03C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-0.172*</w:t>
            </w:r>
          </w:p>
        </w:tc>
        <w:tc>
          <w:tcPr>
            <w:tcW w:w="1160" w:type="dxa"/>
            <w:tcBorders>
              <w:top w:val="nil"/>
              <w:left w:val="nil"/>
              <w:bottom w:val="nil"/>
              <w:right w:val="nil"/>
            </w:tcBorders>
            <w:shd w:val="clear" w:color="auto" w:fill="auto"/>
            <w:noWrap/>
            <w:vAlign w:val="bottom"/>
            <w:hideMark/>
          </w:tcPr>
          <w:p w14:paraId="39F3C5E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-0.228**</w:t>
            </w:r>
          </w:p>
        </w:tc>
        <w:tc>
          <w:tcPr>
            <w:tcW w:w="1160" w:type="dxa"/>
            <w:tcBorders>
              <w:top w:val="nil"/>
              <w:left w:val="nil"/>
              <w:bottom w:val="nil"/>
              <w:right w:val="nil"/>
            </w:tcBorders>
            <w:shd w:val="clear" w:color="auto" w:fill="auto"/>
            <w:noWrap/>
            <w:vAlign w:val="bottom"/>
            <w:hideMark/>
          </w:tcPr>
          <w:p w14:paraId="57FC1C3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-0.529***</w:t>
            </w:r>
          </w:p>
        </w:tc>
        <w:tc>
          <w:tcPr>
            <w:tcW w:w="1160" w:type="dxa"/>
            <w:tcBorders>
              <w:top w:val="nil"/>
              <w:left w:val="nil"/>
              <w:bottom w:val="nil"/>
              <w:right w:val="nil"/>
            </w:tcBorders>
            <w:shd w:val="clear" w:color="auto" w:fill="auto"/>
            <w:noWrap/>
            <w:vAlign w:val="bottom"/>
            <w:hideMark/>
          </w:tcPr>
          <w:p w14:paraId="7DD42A8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-0.732***</w:t>
            </w:r>
          </w:p>
        </w:tc>
        <w:tc>
          <w:tcPr>
            <w:tcW w:w="1160" w:type="dxa"/>
            <w:tcBorders>
              <w:top w:val="nil"/>
              <w:left w:val="nil"/>
              <w:bottom w:val="nil"/>
              <w:right w:val="nil"/>
            </w:tcBorders>
            <w:shd w:val="clear" w:color="auto" w:fill="auto"/>
            <w:noWrap/>
            <w:vAlign w:val="bottom"/>
            <w:hideMark/>
          </w:tcPr>
          <w:p w14:paraId="4F7032C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-0.635***</w:t>
            </w:r>
          </w:p>
        </w:tc>
      </w:tr>
      <w:tr w:rsidR="00252D78" w:rsidRPr="00A333A3" w14:paraId="2BB91B01" w14:textId="77777777" w:rsidTr="00252D78">
        <w:trPr>
          <w:trHeight w:val="320"/>
        </w:trPr>
        <w:tc>
          <w:tcPr>
            <w:tcW w:w="4080" w:type="dxa"/>
            <w:tcBorders>
              <w:top w:val="nil"/>
              <w:left w:val="nil"/>
              <w:bottom w:val="nil"/>
              <w:right w:val="nil"/>
            </w:tcBorders>
            <w:shd w:val="clear" w:color="auto" w:fill="auto"/>
            <w:noWrap/>
            <w:vAlign w:val="bottom"/>
            <w:hideMark/>
          </w:tcPr>
          <w:p w14:paraId="413B1EE4"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41CE62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(0.093)</w:t>
            </w:r>
          </w:p>
        </w:tc>
        <w:tc>
          <w:tcPr>
            <w:tcW w:w="1160" w:type="dxa"/>
            <w:tcBorders>
              <w:top w:val="nil"/>
              <w:left w:val="nil"/>
              <w:bottom w:val="nil"/>
              <w:right w:val="nil"/>
            </w:tcBorders>
            <w:shd w:val="clear" w:color="auto" w:fill="auto"/>
            <w:noWrap/>
            <w:vAlign w:val="bottom"/>
            <w:hideMark/>
          </w:tcPr>
          <w:p w14:paraId="33B6FB8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(0.104)</w:t>
            </w:r>
          </w:p>
        </w:tc>
        <w:tc>
          <w:tcPr>
            <w:tcW w:w="1160" w:type="dxa"/>
            <w:tcBorders>
              <w:top w:val="nil"/>
              <w:left w:val="nil"/>
              <w:bottom w:val="nil"/>
              <w:right w:val="nil"/>
            </w:tcBorders>
            <w:shd w:val="clear" w:color="auto" w:fill="auto"/>
            <w:noWrap/>
            <w:vAlign w:val="bottom"/>
            <w:hideMark/>
          </w:tcPr>
          <w:p w14:paraId="0DDD3AB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(0.167)</w:t>
            </w:r>
          </w:p>
        </w:tc>
        <w:tc>
          <w:tcPr>
            <w:tcW w:w="1160" w:type="dxa"/>
            <w:tcBorders>
              <w:top w:val="nil"/>
              <w:left w:val="nil"/>
              <w:bottom w:val="nil"/>
              <w:right w:val="nil"/>
            </w:tcBorders>
            <w:shd w:val="clear" w:color="auto" w:fill="auto"/>
            <w:noWrap/>
            <w:vAlign w:val="bottom"/>
            <w:hideMark/>
          </w:tcPr>
          <w:p w14:paraId="7B219C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(0.166)</w:t>
            </w:r>
          </w:p>
        </w:tc>
        <w:tc>
          <w:tcPr>
            <w:tcW w:w="1160" w:type="dxa"/>
            <w:tcBorders>
              <w:top w:val="nil"/>
              <w:left w:val="nil"/>
              <w:bottom w:val="nil"/>
              <w:right w:val="nil"/>
            </w:tcBorders>
            <w:shd w:val="clear" w:color="auto" w:fill="auto"/>
            <w:noWrap/>
            <w:vAlign w:val="bottom"/>
            <w:hideMark/>
          </w:tcPr>
          <w:p w14:paraId="5388372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(0.231)</w:t>
            </w:r>
          </w:p>
        </w:tc>
      </w:tr>
      <w:tr w:rsidR="00252D78" w:rsidRPr="00A333A3" w14:paraId="384ABF42" w14:textId="77777777" w:rsidTr="00252D78">
        <w:trPr>
          <w:trHeight w:val="320"/>
        </w:trPr>
        <w:tc>
          <w:tcPr>
            <w:tcW w:w="4080" w:type="dxa"/>
            <w:tcBorders>
              <w:top w:val="nil"/>
              <w:left w:val="nil"/>
              <w:bottom w:val="nil"/>
              <w:right w:val="nil"/>
            </w:tcBorders>
            <w:shd w:val="clear" w:color="auto" w:fill="auto"/>
            <w:noWrap/>
            <w:vAlign w:val="bottom"/>
            <w:hideMark/>
          </w:tcPr>
          <w:p w14:paraId="774DB98C"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r w:rsidRPr="00A333A3">
              <w:rPr>
                <w:rFonts w:eastAsia="Times New Roman" w:cstheme="minorHAnsi"/>
                <w:lang w:eastAsia="de-DE"/>
              </w:rPr>
              <w:t xml:space="preserve"> * </w:t>
            </w:r>
            <w:proofErr w:type="spellStart"/>
            <w:r w:rsidRPr="00A333A3">
              <w:rPr>
                <w:rFonts w:eastAsia="Times New Roman" w:cstheme="minorHAnsi"/>
                <w:lang w:eastAsia="de-DE"/>
              </w:rPr>
              <w:t>full</w:t>
            </w:r>
            <w:proofErr w:type="spellEnd"/>
            <w:r w:rsidRPr="00A333A3">
              <w:rPr>
                <w:rFonts w:eastAsia="Times New Roman" w:cstheme="minorHAnsi"/>
                <w:lang w:eastAsia="de-DE"/>
              </w:rPr>
              <w:t xml:space="preserve">-time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p>
        </w:tc>
        <w:tc>
          <w:tcPr>
            <w:tcW w:w="1160" w:type="dxa"/>
            <w:tcBorders>
              <w:top w:val="nil"/>
              <w:left w:val="single" w:sz="4" w:space="0" w:color="auto"/>
              <w:bottom w:val="nil"/>
              <w:right w:val="nil"/>
            </w:tcBorders>
            <w:shd w:val="clear" w:color="auto" w:fill="auto"/>
            <w:noWrap/>
            <w:vAlign w:val="bottom"/>
            <w:hideMark/>
          </w:tcPr>
          <w:p w14:paraId="7BD414E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-0.063</w:t>
            </w:r>
          </w:p>
        </w:tc>
        <w:tc>
          <w:tcPr>
            <w:tcW w:w="1160" w:type="dxa"/>
            <w:tcBorders>
              <w:top w:val="nil"/>
              <w:left w:val="nil"/>
              <w:bottom w:val="nil"/>
              <w:right w:val="nil"/>
            </w:tcBorders>
            <w:shd w:val="clear" w:color="auto" w:fill="auto"/>
            <w:noWrap/>
            <w:vAlign w:val="bottom"/>
            <w:hideMark/>
          </w:tcPr>
          <w:p w14:paraId="1234166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c>
          <w:tcPr>
            <w:tcW w:w="1160" w:type="dxa"/>
            <w:tcBorders>
              <w:top w:val="nil"/>
              <w:left w:val="nil"/>
              <w:bottom w:val="nil"/>
              <w:right w:val="nil"/>
            </w:tcBorders>
            <w:shd w:val="clear" w:color="auto" w:fill="auto"/>
            <w:noWrap/>
            <w:vAlign w:val="bottom"/>
            <w:hideMark/>
          </w:tcPr>
          <w:p w14:paraId="734B3CF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0.124</w:t>
            </w:r>
          </w:p>
        </w:tc>
        <w:tc>
          <w:tcPr>
            <w:tcW w:w="1160" w:type="dxa"/>
            <w:tcBorders>
              <w:top w:val="nil"/>
              <w:left w:val="nil"/>
              <w:bottom w:val="nil"/>
              <w:right w:val="nil"/>
            </w:tcBorders>
            <w:shd w:val="clear" w:color="auto" w:fill="auto"/>
            <w:noWrap/>
            <w:vAlign w:val="bottom"/>
            <w:hideMark/>
          </w:tcPr>
          <w:p w14:paraId="286E8C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-0.347</w:t>
            </w:r>
          </w:p>
        </w:tc>
        <w:tc>
          <w:tcPr>
            <w:tcW w:w="1160" w:type="dxa"/>
            <w:tcBorders>
              <w:top w:val="nil"/>
              <w:left w:val="nil"/>
              <w:bottom w:val="nil"/>
              <w:right w:val="nil"/>
            </w:tcBorders>
            <w:shd w:val="clear" w:color="auto" w:fill="auto"/>
            <w:noWrap/>
            <w:vAlign w:val="bottom"/>
            <w:hideMark/>
          </w:tcPr>
          <w:p w14:paraId="34082A4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0.172</w:t>
            </w:r>
          </w:p>
        </w:tc>
      </w:tr>
      <w:tr w:rsidR="00252D78" w:rsidRPr="00A333A3" w14:paraId="54E962F3" w14:textId="77777777" w:rsidTr="00252D78">
        <w:trPr>
          <w:trHeight w:val="320"/>
        </w:trPr>
        <w:tc>
          <w:tcPr>
            <w:tcW w:w="4080" w:type="dxa"/>
            <w:tcBorders>
              <w:top w:val="nil"/>
              <w:left w:val="nil"/>
              <w:bottom w:val="nil"/>
              <w:right w:val="nil"/>
            </w:tcBorders>
            <w:shd w:val="clear" w:color="auto" w:fill="auto"/>
            <w:noWrap/>
            <w:vAlign w:val="bottom"/>
            <w:hideMark/>
          </w:tcPr>
          <w:p w14:paraId="26981C2C"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347D8B9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(0.138)</w:t>
            </w:r>
          </w:p>
        </w:tc>
        <w:tc>
          <w:tcPr>
            <w:tcW w:w="1160" w:type="dxa"/>
            <w:tcBorders>
              <w:top w:val="nil"/>
              <w:left w:val="nil"/>
              <w:bottom w:val="nil"/>
              <w:right w:val="nil"/>
            </w:tcBorders>
            <w:shd w:val="clear" w:color="auto" w:fill="auto"/>
            <w:noWrap/>
            <w:vAlign w:val="bottom"/>
            <w:hideMark/>
          </w:tcPr>
          <w:p w14:paraId="4F61F8C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(0.154)</w:t>
            </w:r>
          </w:p>
        </w:tc>
        <w:tc>
          <w:tcPr>
            <w:tcW w:w="1160" w:type="dxa"/>
            <w:tcBorders>
              <w:top w:val="nil"/>
              <w:left w:val="nil"/>
              <w:bottom w:val="nil"/>
              <w:right w:val="nil"/>
            </w:tcBorders>
            <w:shd w:val="clear" w:color="auto" w:fill="auto"/>
            <w:noWrap/>
            <w:vAlign w:val="bottom"/>
            <w:hideMark/>
          </w:tcPr>
          <w:p w14:paraId="7C90BB1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(0.228)</w:t>
            </w:r>
          </w:p>
        </w:tc>
        <w:tc>
          <w:tcPr>
            <w:tcW w:w="1160" w:type="dxa"/>
            <w:tcBorders>
              <w:top w:val="nil"/>
              <w:left w:val="nil"/>
              <w:bottom w:val="nil"/>
              <w:right w:val="nil"/>
            </w:tcBorders>
            <w:shd w:val="clear" w:color="auto" w:fill="auto"/>
            <w:noWrap/>
            <w:vAlign w:val="bottom"/>
            <w:hideMark/>
          </w:tcPr>
          <w:p w14:paraId="576707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(0.253)</w:t>
            </w:r>
          </w:p>
        </w:tc>
        <w:tc>
          <w:tcPr>
            <w:tcW w:w="1160" w:type="dxa"/>
            <w:tcBorders>
              <w:top w:val="nil"/>
              <w:left w:val="nil"/>
              <w:bottom w:val="nil"/>
              <w:right w:val="nil"/>
            </w:tcBorders>
            <w:shd w:val="clear" w:color="auto" w:fill="auto"/>
            <w:noWrap/>
            <w:vAlign w:val="bottom"/>
            <w:hideMark/>
          </w:tcPr>
          <w:p w14:paraId="26959E5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(0.328)</w:t>
            </w:r>
          </w:p>
        </w:tc>
      </w:tr>
      <w:tr w:rsidR="00252D78" w:rsidRPr="00A333A3" w14:paraId="0FB52A02" w14:textId="77777777" w:rsidTr="00252D78">
        <w:trPr>
          <w:trHeight w:val="320"/>
        </w:trPr>
        <w:tc>
          <w:tcPr>
            <w:tcW w:w="4080" w:type="dxa"/>
            <w:tcBorders>
              <w:top w:val="nil"/>
              <w:left w:val="nil"/>
              <w:bottom w:val="nil"/>
              <w:right w:val="nil"/>
            </w:tcBorders>
            <w:shd w:val="clear" w:color="auto" w:fill="auto"/>
            <w:noWrap/>
            <w:vAlign w:val="bottom"/>
            <w:hideMark/>
          </w:tcPr>
          <w:p w14:paraId="1885E636"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Small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(&lt;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63DD689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-0.023</w:t>
            </w:r>
          </w:p>
        </w:tc>
        <w:tc>
          <w:tcPr>
            <w:tcW w:w="1160" w:type="dxa"/>
            <w:tcBorders>
              <w:top w:val="nil"/>
              <w:left w:val="nil"/>
              <w:bottom w:val="nil"/>
              <w:right w:val="nil"/>
            </w:tcBorders>
            <w:shd w:val="clear" w:color="auto" w:fill="auto"/>
            <w:noWrap/>
            <w:vAlign w:val="bottom"/>
            <w:hideMark/>
          </w:tcPr>
          <w:p w14:paraId="4002C49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0.115</w:t>
            </w:r>
          </w:p>
        </w:tc>
        <w:tc>
          <w:tcPr>
            <w:tcW w:w="1160" w:type="dxa"/>
            <w:tcBorders>
              <w:top w:val="nil"/>
              <w:left w:val="nil"/>
              <w:bottom w:val="nil"/>
              <w:right w:val="nil"/>
            </w:tcBorders>
            <w:shd w:val="clear" w:color="auto" w:fill="auto"/>
            <w:noWrap/>
            <w:vAlign w:val="bottom"/>
            <w:hideMark/>
          </w:tcPr>
          <w:p w14:paraId="453DD81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0.299*</w:t>
            </w:r>
          </w:p>
        </w:tc>
        <w:tc>
          <w:tcPr>
            <w:tcW w:w="1160" w:type="dxa"/>
            <w:tcBorders>
              <w:top w:val="nil"/>
              <w:left w:val="nil"/>
              <w:bottom w:val="nil"/>
              <w:right w:val="nil"/>
            </w:tcBorders>
            <w:shd w:val="clear" w:color="auto" w:fill="auto"/>
            <w:noWrap/>
            <w:vAlign w:val="bottom"/>
            <w:hideMark/>
          </w:tcPr>
          <w:p w14:paraId="7097930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0.291</w:t>
            </w:r>
          </w:p>
        </w:tc>
        <w:tc>
          <w:tcPr>
            <w:tcW w:w="1160" w:type="dxa"/>
            <w:tcBorders>
              <w:top w:val="nil"/>
              <w:left w:val="nil"/>
              <w:bottom w:val="nil"/>
              <w:right w:val="nil"/>
            </w:tcBorders>
            <w:shd w:val="clear" w:color="auto" w:fill="auto"/>
            <w:noWrap/>
            <w:vAlign w:val="bottom"/>
            <w:hideMark/>
          </w:tcPr>
          <w:p w14:paraId="01F0D8A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0.072</w:t>
            </w:r>
          </w:p>
        </w:tc>
      </w:tr>
      <w:tr w:rsidR="00252D78" w:rsidRPr="00A333A3" w14:paraId="7FE26F57" w14:textId="77777777" w:rsidTr="00252D78">
        <w:trPr>
          <w:trHeight w:val="320"/>
        </w:trPr>
        <w:tc>
          <w:tcPr>
            <w:tcW w:w="4080" w:type="dxa"/>
            <w:tcBorders>
              <w:top w:val="nil"/>
              <w:left w:val="nil"/>
              <w:bottom w:val="nil"/>
              <w:right w:val="nil"/>
            </w:tcBorders>
            <w:shd w:val="clear" w:color="auto" w:fill="auto"/>
            <w:noWrap/>
            <w:vAlign w:val="bottom"/>
            <w:hideMark/>
          </w:tcPr>
          <w:p w14:paraId="34195B4F"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4BD0A23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(0.106)</w:t>
            </w:r>
          </w:p>
        </w:tc>
        <w:tc>
          <w:tcPr>
            <w:tcW w:w="1160" w:type="dxa"/>
            <w:tcBorders>
              <w:top w:val="nil"/>
              <w:left w:val="nil"/>
              <w:bottom w:val="nil"/>
              <w:right w:val="nil"/>
            </w:tcBorders>
            <w:shd w:val="clear" w:color="auto" w:fill="auto"/>
            <w:noWrap/>
            <w:vAlign w:val="bottom"/>
            <w:hideMark/>
          </w:tcPr>
          <w:p w14:paraId="1DECF56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(0.118)</w:t>
            </w:r>
          </w:p>
        </w:tc>
        <w:tc>
          <w:tcPr>
            <w:tcW w:w="1160" w:type="dxa"/>
            <w:tcBorders>
              <w:top w:val="nil"/>
              <w:left w:val="nil"/>
              <w:bottom w:val="nil"/>
              <w:right w:val="nil"/>
            </w:tcBorders>
            <w:shd w:val="clear" w:color="auto" w:fill="auto"/>
            <w:noWrap/>
            <w:vAlign w:val="bottom"/>
            <w:hideMark/>
          </w:tcPr>
          <w:p w14:paraId="268E16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(0.160)</w:t>
            </w:r>
          </w:p>
        </w:tc>
        <w:tc>
          <w:tcPr>
            <w:tcW w:w="1160" w:type="dxa"/>
            <w:tcBorders>
              <w:top w:val="nil"/>
              <w:left w:val="nil"/>
              <w:bottom w:val="nil"/>
              <w:right w:val="nil"/>
            </w:tcBorders>
            <w:shd w:val="clear" w:color="auto" w:fill="auto"/>
            <w:noWrap/>
            <w:vAlign w:val="bottom"/>
            <w:hideMark/>
          </w:tcPr>
          <w:p w14:paraId="34144A0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c>
          <w:tcPr>
            <w:tcW w:w="1160" w:type="dxa"/>
            <w:tcBorders>
              <w:top w:val="nil"/>
              <w:left w:val="nil"/>
              <w:bottom w:val="nil"/>
              <w:right w:val="nil"/>
            </w:tcBorders>
            <w:shd w:val="clear" w:color="auto" w:fill="auto"/>
            <w:noWrap/>
            <w:vAlign w:val="bottom"/>
            <w:hideMark/>
          </w:tcPr>
          <w:p w14:paraId="0968431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(0.223)</w:t>
            </w:r>
          </w:p>
        </w:tc>
      </w:tr>
      <w:tr w:rsidR="00252D78" w:rsidRPr="00A333A3" w14:paraId="0D511589" w14:textId="77777777" w:rsidTr="00252D78">
        <w:trPr>
          <w:trHeight w:val="320"/>
        </w:trPr>
        <w:tc>
          <w:tcPr>
            <w:tcW w:w="4080" w:type="dxa"/>
            <w:tcBorders>
              <w:top w:val="nil"/>
              <w:left w:val="nil"/>
              <w:bottom w:val="nil"/>
              <w:right w:val="nil"/>
            </w:tcBorders>
            <w:shd w:val="clear" w:color="auto" w:fill="auto"/>
            <w:noWrap/>
            <w:vAlign w:val="bottom"/>
            <w:hideMark/>
          </w:tcPr>
          <w:p w14:paraId="2CD66055"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Older</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(&gt;=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373A5CF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-0.042</w:t>
            </w:r>
          </w:p>
        </w:tc>
        <w:tc>
          <w:tcPr>
            <w:tcW w:w="1160" w:type="dxa"/>
            <w:tcBorders>
              <w:top w:val="nil"/>
              <w:left w:val="nil"/>
              <w:bottom w:val="nil"/>
              <w:right w:val="nil"/>
            </w:tcBorders>
            <w:shd w:val="clear" w:color="auto" w:fill="auto"/>
            <w:noWrap/>
            <w:vAlign w:val="bottom"/>
            <w:hideMark/>
          </w:tcPr>
          <w:p w14:paraId="550C6F0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0.006</w:t>
            </w:r>
          </w:p>
        </w:tc>
        <w:tc>
          <w:tcPr>
            <w:tcW w:w="1160" w:type="dxa"/>
            <w:tcBorders>
              <w:top w:val="nil"/>
              <w:left w:val="nil"/>
              <w:bottom w:val="nil"/>
              <w:right w:val="nil"/>
            </w:tcBorders>
            <w:shd w:val="clear" w:color="auto" w:fill="auto"/>
            <w:noWrap/>
            <w:vAlign w:val="bottom"/>
            <w:hideMark/>
          </w:tcPr>
          <w:p w14:paraId="590B50F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-0.150</w:t>
            </w:r>
          </w:p>
        </w:tc>
        <w:tc>
          <w:tcPr>
            <w:tcW w:w="1160" w:type="dxa"/>
            <w:tcBorders>
              <w:top w:val="nil"/>
              <w:left w:val="nil"/>
              <w:bottom w:val="nil"/>
              <w:right w:val="nil"/>
            </w:tcBorders>
            <w:shd w:val="clear" w:color="auto" w:fill="auto"/>
            <w:noWrap/>
            <w:vAlign w:val="bottom"/>
            <w:hideMark/>
          </w:tcPr>
          <w:p w14:paraId="222D877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-0.191</w:t>
            </w:r>
          </w:p>
        </w:tc>
        <w:tc>
          <w:tcPr>
            <w:tcW w:w="1160" w:type="dxa"/>
            <w:tcBorders>
              <w:top w:val="nil"/>
              <w:left w:val="nil"/>
              <w:bottom w:val="nil"/>
              <w:right w:val="nil"/>
            </w:tcBorders>
            <w:shd w:val="clear" w:color="auto" w:fill="auto"/>
            <w:noWrap/>
            <w:vAlign w:val="bottom"/>
            <w:hideMark/>
          </w:tcPr>
          <w:p w14:paraId="47B1DBF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0.205</w:t>
            </w:r>
          </w:p>
        </w:tc>
      </w:tr>
      <w:tr w:rsidR="00252D78" w:rsidRPr="00A333A3" w14:paraId="1D1E58FC" w14:textId="77777777" w:rsidTr="00252D78">
        <w:trPr>
          <w:trHeight w:val="320"/>
        </w:trPr>
        <w:tc>
          <w:tcPr>
            <w:tcW w:w="4080" w:type="dxa"/>
            <w:tcBorders>
              <w:top w:val="nil"/>
              <w:left w:val="nil"/>
              <w:bottom w:val="nil"/>
              <w:right w:val="nil"/>
            </w:tcBorders>
            <w:shd w:val="clear" w:color="auto" w:fill="auto"/>
            <w:noWrap/>
            <w:vAlign w:val="bottom"/>
            <w:hideMark/>
          </w:tcPr>
          <w:p w14:paraId="7AB3EB14"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34E54F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(0.086)</w:t>
            </w:r>
          </w:p>
        </w:tc>
        <w:tc>
          <w:tcPr>
            <w:tcW w:w="1160" w:type="dxa"/>
            <w:tcBorders>
              <w:top w:val="nil"/>
              <w:left w:val="nil"/>
              <w:bottom w:val="nil"/>
              <w:right w:val="nil"/>
            </w:tcBorders>
            <w:shd w:val="clear" w:color="auto" w:fill="auto"/>
            <w:noWrap/>
            <w:vAlign w:val="bottom"/>
            <w:hideMark/>
          </w:tcPr>
          <w:p w14:paraId="4F1DE3B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(0.097)</w:t>
            </w:r>
          </w:p>
        </w:tc>
        <w:tc>
          <w:tcPr>
            <w:tcW w:w="1160" w:type="dxa"/>
            <w:tcBorders>
              <w:top w:val="nil"/>
              <w:left w:val="nil"/>
              <w:bottom w:val="nil"/>
              <w:right w:val="nil"/>
            </w:tcBorders>
            <w:shd w:val="clear" w:color="auto" w:fill="auto"/>
            <w:noWrap/>
            <w:vAlign w:val="bottom"/>
            <w:hideMark/>
          </w:tcPr>
          <w:p w14:paraId="48B4C8F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(0.143)</w:t>
            </w:r>
          </w:p>
        </w:tc>
        <w:tc>
          <w:tcPr>
            <w:tcW w:w="1160" w:type="dxa"/>
            <w:tcBorders>
              <w:top w:val="nil"/>
              <w:left w:val="nil"/>
              <w:bottom w:val="nil"/>
              <w:right w:val="nil"/>
            </w:tcBorders>
            <w:shd w:val="clear" w:color="auto" w:fill="auto"/>
            <w:noWrap/>
            <w:vAlign w:val="bottom"/>
            <w:hideMark/>
          </w:tcPr>
          <w:p w14:paraId="5A8F0A3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(0.164)</w:t>
            </w:r>
          </w:p>
        </w:tc>
        <w:tc>
          <w:tcPr>
            <w:tcW w:w="1160" w:type="dxa"/>
            <w:tcBorders>
              <w:top w:val="nil"/>
              <w:left w:val="nil"/>
              <w:bottom w:val="nil"/>
              <w:right w:val="nil"/>
            </w:tcBorders>
            <w:shd w:val="clear" w:color="auto" w:fill="auto"/>
            <w:noWrap/>
            <w:vAlign w:val="bottom"/>
            <w:hideMark/>
          </w:tcPr>
          <w:p w14:paraId="3C86DEC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r>
      <w:tr w:rsidR="00252D78" w:rsidRPr="00A333A3" w14:paraId="5F7DFE71" w14:textId="77777777" w:rsidTr="00252D78">
        <w:trPr>
          <w:trHeight w:val="320"/>
        </w:trPr>
        <w:tc>
          <w:tcPr>
            <w:tcW w:w="4080" w:type="dxa"/>
            <w:tcBorders>
              <w:top w:val="nil"/>
              <w:left w:val="nil"/>
              <w:bottom w:val="nil"/>
              <w:right w:val="nil"/>
            </w:tcBorders>
            <w:shd w:val="clear" w:color="auto" w:fill="auto"/>
            <w:noWrap/>
            <w:vAlign w:val="bottom"/>
            <w:hideMark/>
          </w:tcPr>
          <w:p w14:paraId="30486E5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Single Parent</w:t>
            </w:r>
          </w:p>
        </w:tc>
        <w:tc>
          <w:tcPr>
            <w:tcW w:w="1160" w:type="dxa"/>
            <w:tcBorders>
              <w:top w:val="nil"/>
              <w:left w:val="single" w:sz="4" w:space="0" w:color="auto"/>
              <w:bottom w:val="nil"/>
              <w:right w:val="nil"/>
            </w:tcBorders>
            <w:shd w:val="clear" w:color="auto" w:fill="auto"/>
            <w:noWrap/>
            <w:vAlign w:val="bottom"/>
            <w:hideMark/>
          </w:tcPr>
          <w:p w14:paraId="65BE2C0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-0.007</w:t>
            </w:r>
          </w:p>
        </w:tc>
        <w:tc>
          <w:tcPr>
            <w:tcW w:w="1160" w:type="dxa"/>
            <w:tcBorders>
              <w:top w:val="nil"/>
              <w:left w:val="nil"/>
              <w:bottom w:val="nil"/>
              <w:right w:val="nil"/>
            </w:tcBorders>
            <w:shd w:val="clear" w:color="auto" w:fill="auto"/>
            <w:noWrap/>
            <w:vAlign w:val="bottom"/>
            <w:hideMark/>
          </w:tcPr>
          <w:p w14:paraId="4BAB6D9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-0.041</w:t>
            </w:r>
          </w:p>
        </w:tc>
        <w:tc>
          <w:tcPr>
            <w:tcW w:w="1160" w:type="dxa"/>
            <w:tcBorders>
              <w:top w:val="nil"/>
              <w:left w:val="nil"/>
              <w:bottom w:val="nil"/>
              <w:right w:val="nil"/>
            </w:tcBorders>
            <w:shd w:val="clear" w:color="auto" w:fill="auto"/>
            <w:noWrap/>
            <w:vAlign w:val="bottom"/>
            <w:hideMark/>
          </w:tcPr>
          <w:p w14:paraId="0A9744E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-0.123</w:t>
            </w:r>
          </w:p>
        </w:tc>
        <w:tc>
          <w:tcPr>
            <w:tcW w:w="1160" w:type="dxa"/>
            <w:tcBorders>
              <w:top w:val="nil"/>
              <w:left w:val="nil"/>
              <w:bottom w:val="nil"/>
              <w:right w:val="nil"/>
            </w:tcBorders>
            <w:shd w:val="clear" w:color="auto" w:fill="auto"/>
            <w:noWrap/>
            <w:vAlign w:val="bottom"/>
            <w:hideMark/>
          </w:tcPr>
          <w:p w14:paraId="683ACA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-0.065</w:t>
            </w:r>
          </w:p>
        </w:tc>
        <w:tc>
          <w:tcPr>
            <w:tcW w:w="1160" w:type="dxa"/>
            <w:tcBorders>
              <w:top w:val="nil"/>
              <w:left w:val="nil"/>
              <w:bottom w:val="nil"/>
              <w:right w:val="nil"/>
            </w:tcBorders>
            <w:shd w:val="clear" w:color="auto" w:fill="auto"/>
            <w:noWrap/>
            <w:vAlign w:val="bottom"/>
            <w:hideMark/>
          </w:tcPr>
          <w:p w14:paraId="326ECB6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-0.647</w:t>
            </w:r>
          </w:p>
        </w:tc>
      </w:tr>
      <w:tr w:rsidR="00252D78" w:rsidRPr="00A333A3" w14:paraId="6B0F6AA2" w14:textId="77777777" w:rsidTr="00252D78">
        <w:trPr>
          <w:trHeight w:val="320"/>
        </w:trPr>
        <w:tc>
          <w:tcPr>
            <w:tcW w:w="4080" w:type="dxa"/>
            <w:tcBorders>
              <w:top w:val="nil"/>
              <w:left w:val="nil"/>
              <w:bottom w:val="nil"/>
              <w:right w:val="nil"/>
            </w:tcBorders>
            <w:shd w:val="clear" w:color="auto" w:fill="auto"/>
            <w:noWrap/>
            <w:vAlign w:val="bottom"/>
            <w:hideMark/>
          </w:tcPr>
          <w:p w14:paraId="7F970E96"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117930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(0.161)</w:t>
            </w:r>
          </w:p>
        </w:tc>
        <w:tc>
          <w:tcPr>
            <w:tcW w:w="1160" w:type="dxa"/>
            <w:tcBorders>
              <w:top w:val="nil"/>
              <w:left w:val="nil"/>
              <w:bottom w:val="nil"/>
              <w:right w:val="nil"/>
            </w:tcBorders>
            <w:shd w:val="clear" w:color="auto" w:fill="auto"/>
            <w:noWrap/>
            <w:vAlign w:val="bottom"/>
            <w:hideMark/>
          </w:tcPr>
          <w:p w14:paraId="606FEA7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(0.186)</w:t>
            </w:r>
          </w:p>
        </w:tc>
        <w:tc>
          <w:tcPr>
            <w:tcW w:w="1160" w:type="dxa"/>
            <w:tcBorders>
              <w:top w:val="nil"/>
              <w:left w:val="nil"/>
              <w:bottom w:val="nil"/>
              <w:right w:val="nil"/>
            </w:tcBorders>
            <w:shd w:val="clear" w:color="auto" w:fill="auto"/>
            <w:noWrap/>
            <w:vAlign w:val="bottom"/>
            <w:hideMark/>
          </w:tcPr>
          <w:p w14:paraId="408324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(0.278)</w:t>
            </w:r>
          </w:p>
        </w:tc>
        <w:tc>
          <w:tcPr>
            <w:tcW w:w="1160" w:type="dxa"/>
            <w:tcBorders>
              <w:top w:val="nil"/>
              <w:left w:val="nil"/>
              <w:bottom w:val="nil"/>
              <w:right w:val="nil"/>
            </w:tcBorders>
            <w:shd w:val="clear" w:color="auto" w:fill="auto"/>
            <w:noWrap/>
            <w:vAlign w:val="bottom"/>
            <w:hideMark/>
          </w:tcPr>
          <w:p w14:paraId="022EA92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(0.300)</w:t>
            </w:r>
          </w:p>
        </w:tc>
        <w:tc>
          <w:tcPr>
            <w:tcW w:w="1160" w:type="dxa"/>
            <w:tcBorders>
              <w:top w:val="nil"/>
              <w:left w:val="nil"/>
              <w:bottom w:val="nil"/>
              <w:right w:val="nil"/>
            </w:tcBorders>
            <w:shd w:val="clear" w:color="auto" w:fill="auto"/>
            <w:noWrap/>
            <w:vAlign w:val="bottom"/>
            <w:hideMark/>
          </w:tcPr>
          <w:p w14:paraId="531BC2D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(0.434)</w:t>
            </w:r>
          </w:p>
        </w:tc>
      </w:tr>
      <w:tr w:rsidR="00252D78" w:rsidRPr="00A333A3" w14:paraId="573CAB4A" w14:textId="77777777" w:rsidTr="00252D78">
        <w:trPr>
          <w:trHeight w:val="320"/>
        </w:trPr>
        <w:tc>
          <w:tcPr>
            <w:tcW w:w="4080" w:type="dxa"/>
            <w:tcBorders>
              <w:top w:val="nil"/>
              <w:left w:val="nil"/>
              <w:bottom w:val="nil"/>
              <w:right w:val="nil"/>
            </w:tcBorders>
            <w:shd w:val="clear" w:color="auto" w:fill="auto"/>
            <w:noWrap/>
            <w:vAlign w:val="bottom"/>
            <w:hideMark/>
          </w:tcPr>
          <w:p w14:paraId="497AAB3B"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Cohabit</w:t>
            </w:r>
            <w:proofErr w:type="spellEnd"/>
          </w:p>
        </w:tc>
        <w:tc>
          <w:tcPr>
            <w:tcW w:w="1160" w:type="dxa"/>
            <w:tcBorders>
              <w:top w:val="nil"/>
              <w:left w:val="single" w:sz="4" w:space="0" w:color="auto"/>
              <w:bottom w:val="nil"/>
              <w:right w:val="nil"/>
            </w:tcBorders>
            <w:shd w:val="clear" w:color="auto" w:fill="auto"/>
            <w:noWrap/>
            <w:vAlign w:val="bottom"/>
            <w:hideMark/>
          </w:tcPr>
          <w:p w14:paraId="0207E34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0.142*</w:t>
            </w:r>
          </w:p>
        </w:tc>
        <w:tc>
          <w:tcPr>
            <w:tcW w:w="1160" w:type="dxa"/>
            <w:tcBorders>
              <w:top w:val="nil"/>
              <w:left w:val="nil"/>
              <w:bottom w:val="nil"/>
              <w:right w:val="nil"/>
            </w:tcBorders>
            <w:shd w:val="clear" w:color="auto" w:fill="auto"/>
            <w:noWrap/>
            <w:vAlign w:val="bottom"/>
            <w:hideMark/>
          </w:tcPr>
          <w:p w14:paraId="03A7FE4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-0.143</w:t>
            </w:r>
          </w:p>
        </w:tc>
        <w:tc>
          <w:tcPr>
            <w:tcW w:w="1160" w:type="dxa"/>
            <w:tcBorders>
              <w:top w:val="nil"/>
              <w:left w:val="nil"/>
              <w:bottom w:val="nil"/>
              <w:right w:val="nil"/>
            </w:tcBorders>
            <w:shd w:val="clear" w:color="auto" w:fill="auto"/>
            <w:noWrap/>
            <w:vAlign w:val="bottom"/>
            <w:hideMark/>
          </w:tcPr>
          <w:p w14:paraId="5ED1D21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-0.199</w:t>
            </w:r>
          </w:p>
        </w:tc>
        <w:tc>
          <w:tcPr>
            <w:tcW w:w="1160" w:type="dxa"/>
            <w:tcBorders>
              <w:top w:val="nil"/>
              <w:left w:val="nil"/>
              <w:bottom w:val="nil"/>
              <w:right w:val="nil"/>
            </w:tcBorders>
            <w:shd w:val="clear" w:color="auto" w:fill="auto"/>
            <w:noWrap/>
            <w:vAlign w:val="bottom"/>
            <w:hideMark/>
          </w:tcPr>
          <w:p w14:paraId="3274A77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-0.119</w:t>
            </w:r>
          </w:p>
        </w:tc>
        <w:tc>
          <w:tcPr>
            <w:tcW w:w="1160" w:type="dxa"/>
            <w:tcBorders>
              <w:top w:val="nil"/>
              <w:left w:val="nil"/>
              <w:bottom w:val="nil"/>
              <w:right w:val="nil"/>
            </w:tcBorders>
            <w:shd w:val="clear" w:color="auto" w:fill="auto"/>
            <w:noWrap/>
            <w:vAlign w:val="bottom"/>
            <w:hideMark/>
          </w:tcPr>
          <w:p w14:paraId="40494DD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0.058</w:t>
            </w:r>
          </w:p>
        </w:tc>
      </w:tr>
      <w:tr w:rsidR="00252D78" w:rsidRPr="00A333A3" w14:paraId="3B4D0871" w14:textId="77777777" w:rsidTr="00252D78">
        <w:trPr>
          <w:trHeight w:val="320"/>
        </w:trPr>
        <w:tc>
          <w:tcPr>
            <w:tcW w:w="4080" w:type="dxa"/>
            <w:tcBorders>
              <w:top w:val="nil"/>
              <w:left w:val="nil"/>
              <w:bottom w:val="nil"/>
              <w:right w:val="nil"/>
            </w:tcBorders>
            <w:shd w:val="clear" w:color="auto" w:fill="auto"/>
            <w:noWrap/>
            <w:vAlign w:val="bottom"/>
            <w:hideMark/>
          </w:tcPr>
          <w:p w14:paraId="4D8422D4"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one</w:t>
            </w:r>
            <w:proofErr w:type="spellEnd"/>
            <w:r w:rsidRPr="00A333A3">
              <w:rPr>
                <w:rFonts w:eastAsia="Times New Roman" w:cstheme="minorHAnsi"/>
                <w:lang w:eastAsia="de-DE"/>
              </w:rPr>
              <w:t xml:space="preserve"> adult </w:t>
            </w:r>
            <w:proofErr w:type="spellStart"/>
            <w:r w:rsidRPr="00A333A3">
              <w:rPr>
                <w:rFonts w:eastAsia="Times New Roman" w:cstheme="minorHAnsi"/>
                <w:lang w:eastAsia="de-DE"/>
              </w:rPr>
              <w:t>household</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6138FCE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(0.085)</w:t>
            </w:r>
          </w:p>
        </w:tc>
        <w:tc>
          <w:tcPr>
            <w:tcW w:w="1160" w:type="dxa"/>
            <w:tcBorders>
              <w:top w:val="nil"/>
              <w:left w:val="nil"/>
              <w:bottom w:val="nil"/>
              <w:right w:val="nil"/>
            </w:tcBorders>
            <w:shd w:val="clear" w:color="auto" w:fill="auto"/>
            <w:noWrap/>
            <w:vAlign w:val="bottom"/>
            <w:hideMark/>
          </w:tcPr>
          <w:p w14:paraId="624AF43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(0.095)</w:t>
            </w:r>
          </w:p>
        </w:tc>
        <w:tc>
          <w:tcPr>
            <w:tcW w:w="1160" w:type="dxa"/>
            <w:tcBorders>
              <w:top w:val="nil"/>
              <w:left w:val="nil"/>
              <w:bottom w:val="nil"/>
              <w:right w:val="nil"/>
            </w:tcBorders>
            <w:shd w:val="clear" w:color="auto" w:fill="auto"/>
            <w:noWrap/>
            <w:vAlign w:val="bottom"/>
            <w:hideMark/>
          </w:tcPr>
          <w:p w14:paraId="7088F5E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514F1AD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(0.150)</w:t>
            </w:r>
          </w:p>
        </w:tc>
        <w:tc>
          <w:tcPr>
            <w:tcW w:w="1160" w:type="dxa"/>
            <w:tcBorders>
              <w:top w:val="nil"/>
              <w:left w:val="nil"/>
              <w:bottom w:val="nil"/>
              <w:right w:val="nil"/>
            </w:tcBorders>
            <w:shd w:val="clear" w:color="auto" w:fill="auto"/>
            <w:noWrap/>
            <w:vAlign w:val="bottom"/>
            <w:hideMark/>
          </w:tcPr>
          <w:p w14:paraId="62C5049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(0.212)</w:t>
            </w:r>
          </w:p>
        </w:tc>
      </w:tr>
      <w:tr w:rsidR="00252D78" w:rsidRPr="00A333A3" w14:paraId="17D2EF50" w14:textId="77777777" w:rsidTr="00252D78">
        <w:trPr>
          <w:trHeight w:val="320"/>
        </w:trPr>
        <w:tc>
          <w:tcPr>
            <w:tcW w:w="4080" w:type="dxa"/>
            <w:tcBorders>
              <w:top w:val="nil"/>
              <w:left w:val="nil"/>
              <w:bottom w:val="nil"/>
              <w:right w:val="nil"/>
            </w:tcBorders>
            <w:shd w:val="clear" w:color="auto" w:fill="auto"/>
            <w:noWrap/>
            <w:vAlign w:val="bottom"/>
            <w:hideMark/>
          </w:tcPr>
          <w:p w14:paraId="1549A1C2"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Current</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situation</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unemployed</w:t>
            </w:r>
            <w:proofErr w:type="spellEnd"/>
          </w:p>
        </w:tc>
        <w:tc>
          <w:tcPr>
            <w:tcW w:w="1160" w:type="dxa"/>
            <w:tcBorders>
              <w:top w:val="nil"/>
              <w:left w:val="single" w:sz="4" w:space="0" w:color="auto"/>
              <w:bottom w:val="nil"/>
              <w:right w:val="nil"/>
            </w:tcBorders>
            <w:shd w:val="clear" w:color="auto" w:fill="auto"/>
            <w:noWrap/>
            <w:vAlign w:val="bottom"/>
            <w:hideMark/>
          </w:tcPr>
          <w:p w14:paraId="44CF46A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0.212</w:t>
            </w:r>
          </w:p>
        </w:tc>
        <w:tc>
          <w:tcPr>
            <w:tcW w:w="1160" w:type="dxa"/>
            <w:tcBorders>
              <w:top w:val="nil"/>
              <w:left w:val="nil"/>
              <w:bottom w:val="nil"/>
              <w:right w:val="nil"/>
            </w:tcBorders>
            <w:shd w:val="clear" w:color="auto" w:fill="auto"/>
            <w:noWrap/>
            <w:vAlign w:val="bottom"/>
            <w:hideMark/>
          </w:tcPr>
          <w:p w14:paraId="5ED535F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-0.358</w:t>
            </w:r>
          </w:p>
        </w:tc>
        <w:tc>
          <w:tcPr>
            <w:tcW w:w="1160" w:type="dxa"/>
            <w:tcBorders>
              <w:top w:val="nil"/>
              <w:left w:val="nil"/>
              <w:bottom w:val="nil"/>
              <w:right w:val="nil"/>
            </w:tcBorders>
            <w:shd w:val="clear" w:color="auto" w:fill="auto"/>
            <w:noWrap/>
            <w:vAlign w:val="bottom"/>
            <w:hideMark/>
          </w:tcPr>
          <w:p w14:paraId="3484871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0.168</w:t>
            </w:r>
          </w:p>
        </w:tc>
        <w:tc>
          <w:tcPr>
            <w:tcW w:w="1160" w:type="dxa"/>
            <w:tcBorders>
              <w:top w:val="nil"/>
              <w:left w:val="nil"/>
              <w:bottom w:val="nil"/>
              <w:right w:val="nil"/>
            </w:tcBorders>
            <w:shd w:val="clear" w:color="auto" w:fill="auto"/>
            <w:noWrap/>
            <w:vAlign w:val="bottom"/>
            <w:hideMark/>
          </w:tcPr>
          <w:p w14:paraId="5B3F844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0.007</w:t>
            </w:r>
          </w:p>
        </w:tc>
        <w:tc>
          <w:tcPr>
            <w:tcW w:w="1160" w:type="dxa"/>
            <w:tcBorders>
              <w:top w:val="nil"/>
              <w:left w:val="nil"/>
              <w:bottom w:val="nil"/>
              <w:right w:val="nil"/>
            </w:tcBorders>
            <w:shd w:val="clear" w:color="auto" w:fill="auto"/>
            <w:noWrap/>
            <w:vAlign w:val="bottom"/>
            <w:hideMark/>
          </w:tcPr>
          <w:p w14:paraId="2EC35C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-0.014</w:t>
            </w:r>
          </w:p>
        </w:tc>
      </w:tr>
      <w:tr w:rsidR="00252D78" w:rsidRPr="00A333A3" w14:paraId="71566E5C" w14:textId="77777777" w:rsidTr="00252D78">
        <w:trPr>
          <w:trHeight w:val="320"/>
        </w:trPr>
        <w:tc>
          <w:tcPr>
            <w:tcW w:w="4080" w:type="dxa"/>
            <w:tcBorders>
              <w:top w:val="nil"/>
              <w:left w:val="nil"/>
              <w:bottom w:val="nil"/>
              <w:right w:val="nil"/>
            </w:tcBorders>
            <w:shd w:val="clear" w:color="auto" w:fill="auto"/>
            <w:noWrap/>
            <w:vAlign w:val="bottom"/>
            <w:hideMark/>
          </w:tcPr>
          <w:p w14:paraId="123399A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609A10A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(0.171)</w:t>
            </w:r>
          </w:p>
        </w:tc>
        <w:tc>
          <w:tcPr>
            <w:tcW w:w="1160" w:type="dxa"/>
            <w:tcBorders>
              <w:top w:val="nil"/>
              <w:left w:val="nil"/>
              <w:bottom w:val="nil"/>
              <w:right w:val="nil"/>
            </w:tcBorders>
            <w:shd w:val="clear" w:color="auto" w:fill="auto"/>
            <w:noWrap/>
            <w:vAlign w:val="bottom"/>
            <w:hideMark/>
          </w:tcPr>
          <w:p w14:paraId="117DBBF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(0.219)</w:t>
            </w:r>
          </w:p>
        </w:tc>
        <w:tc>
          <w:tcPr>
            <w:tcW w:w="1160" w:type="dxa"/>
            <w:tcBorders>
              <w:top w:val="nil"/>
              <w:left w:val="nil"/>
              <w:bottom w:val="nil"/>
              <w:right w:val="nil"/>
            </w:tcBorders>
            <w:shd w:val="clear" w:color="auto" w:fill="auto"/>
            <w:noWrap/>
            <w:vAlign w:val="bottom"/>
            <w:hideMark/>
          </w:tcPr>
          <w:p w14:paraId="1FA1091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(0.298)</w:t>
            </w:r>
          </w:p>
        </w:tc>
        <w:tc>
          <w:tcPr>
            <w:tcW w:w="1160" w:type="dxa"/>
            <w:tcBorders>
              <w:top w:val="nil"/>
              <w:left w:val="nil"/>
              <w:bottom w:val="nil"/>
              <w:right w:val="nil"/>
            </w:tcBorders>
            <w:shd w:val="clear" w:color="auto" w:fill="auto"/>
            <w:noWrap/>
            <w:vAlign w:val="bottom"/>
            <w:hideMark/>
          </w:tcPr>
          <w:p w14:paraId="7FE7663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(0.333)</w:t>
            </w:r>
          </w:p>
        </w:tc>
        <w:tc>
          <w:tcPr>
            <w:tcW w:w="1160" w:type="dxa"/>
            <w:tcBorders>
              <w:top w:val="nil"/>
              <w:left w:val="nil"/>
              <w:bottom w:val="nil"/>
              <w:right w:val="nil"/>
            </w:tcBorders>
            <w:shd w:val="clear" w:color="auto" w:fill="auto"/>
            <w:noWrap/>
            <w:vAlign w:val="bottom"/>
            <w:hideMark/>
          </w:tcPr>
          <w:p w14:paraId="6B492D2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(0.359)</w:t>
            </w:r>
          </w:p>
        </w:tc>
      </w:tr>
      <w:tr w:rsidR="00252D78" w:rsidRPr="00A333A3" w14:paraId="0357CF90" w14:textId="77777777" w:rsidTr="00252D78">
        <w:trPr>
          <w:trHeight w:val="320"/>
        </w:trPr>
        <w:tc>
          <w:tcPr>
            <w:tcW w:w="4080" w:type="dxa"/>
            <w:tcBorders>
              <w:top w:val="nil"/>
              <w:left w:val="nil"/>
              <w:bottom w:val="nil"/>
              <w:right w:val="nil"/>
            </w:tcBorders>
            <w:shd w:val="clear" w:color="auto" w:fill="auto"/>
            <w:noWrap/>
            <w:vAlign w:val="bottom"/>
            <w:hideMark/>
          </w:tcPr>
          <w:p w14:paraId="1BD4B1F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Studying</w:t>
            </w:r>
            <w:proofErr w:type="spellEnd"/>
          </w:p>
        </w:tc>
        <w:tc>
          <w:tcPr>
            <w:tcW w:w="1160" w:type="dxa"/>
            <w:tcBorders>
              <w:top w:val="nil"/>
              <w:left w:val="single" w:sz="4" w:space="0" w:color="auto"/>
              <w:bottom w:val="nil"/>
              <w:right w:val="nil"/>
            </w:tcBorders>
            <w:shd w:val="clear" w:color="auto" w:fill="auto"/>
            <w:noWrap/>
            <w:vAlign w:val="bottom"/>
            <w:hideMark/>
          </w:tcPr>
          <w:p w14:paraId="49BD066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0.305</w:t>
            </w:r>
          </w:p>
        </w:tc>
        <w:tc>
          <w:tcPr>
            <w:tcW w:w="1160" w:type="dxa"/>
            <w:tcBorders>
              <w:top w:val="nil"/>
              <w:left w:val="nil"/>
              <w:bottom w:val="nil"/>
              <w:right w:val="nil"/>
            </w:tcBorders>
            <w:shd w:val="clear" w:color="auto" w:fill="auto"/>
            <w:noWrap/>
            <w:vAlign w:val="bottom"/>
            <w:hideMark/>
          </w:tcPr>
          <w:p w14:paraId="73ABB94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-0.038</w:t>
            </w:r>
          </w:p>
        </w:tc>
        <w:tc>
          <w:tcPr>
            <w:tcW w:w="1160" w:type="dxa"/>
            <w:tcBorders>
              <w:top w:val="nil"/>
              <w:left w:val="nil"/>
              <w:bottom w:val="nil"/>
              <w:right w:val="nil"/>
            </w:tcBorders>
            <w:shd w:val="clear" w:color="auto" w:fill="auto"/>
            <w:noWrap/>
            <w:vAlign w:val="bottom"/>
            <w:hideMark/>
          </w:tcPr>
          <w:p w14:paraId="1DEF5EB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0.146</w:t>
            </w:r>
          </w:p>
        </w:tc>
        <w:tc>
          <w:tcPr>
            <w:tcW w:w="1160" w:type="dxa"/>
            <w:tcBorders>
              <w:top w:val="nil"/>
              <w:left w:val="nil"/>
              <w:bottom w:val="nil"/>
              <w:right w:val="nil"/>
            </w:tcBorders>
            <w:shd w:val="clear" w:color="auto" w:fill="auto"/>
            <w:noWrap/>
            <w:vAlign w:val="bottom"/>
            <w:hideMark/>
          </w:tcPr>
          <w:p w14:paraId="031153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-0.070</w:t>
            </w:r>
          </w:p>
        </w:tc>
        <w:tc>
          <w:tcPr>
            <w:tcW w:w="1160" w:type="dxa"/>
            <w:tcBorders>
              <w:top w:val="nil"/>
              <w:left w:val="nil"/>
              <w:bottom w:val="nil"/>
              <w:right w:val="nil"/>
            </w:tcBorders>
            <w:shd w:val="clear" w:color="auto" w:fill="auto"/>
            <w:noWrap/>
            <w:vAlign w:val="bottom"/>
            <w:hideMark/>
          </w:tcPr>
          <w:p w14:paraId="4ABB026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0.902**</w:t>
            </w:r>
          </w:p>
        </w:tc>
      </w:tr>
      <w:tr w:rsidR="00252D78" w:rsidRPr="00A333A3" w14:paraId="49187A80" w14:textId="77777777" w:rsidTr="00252D78">
        <w:trPr>
          <w:trHeight w:val="320"/>
        </w:trPr>
        <w:tc>
          <w:tcPr>
            <w:tcW w:w="4080" w:type="dxa"/>
            <w:tcBorders>
              <w:top w:val="nil"/>
              <w:left w:val="nil"/>
              <w:bottom w:val="nil"/>
              <w:right w:val="nil"/>
            </w:tcBorders>
            <w:shd w:val="clear" w:color="auto" w:fill="auto"/>
            <w:noWrap/>
            <w:vAlign w:val="bottom"/>
            <w:hideMark/>
          </w:tcPr>
          <w:p w14:paraId="5AC27CE3"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23DE56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(0.229)</w:t>
            </w:r>
          </w:p>
        </w:tc>
        <w:tc>
          <w:tcPr>
            <w:tcW w:w="1160" w:type="dxa"/>
            <w:tcBorders>
              <w:top w:val="nil"/>
              <w:left w:val="nil"/>
              <w:bottom w:val="nil"/>
              <w:right w:val="nil"/>
            </w:tcBorders>
            <w:shd w:val="clear" w:color="auto" w:fill="auto"/>
            <w:noWrap/>
            <w:vAlign w:val="bottom"/>
            <w:hideMark/>
          </w:tcPr>
          <w:p w14:paraId="4B97AC6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(0.271)</w:t>
            </w:r>
          </w:p>
        </w:tc>
        <w:tc>
          <w:tcPr>
            <w:tcW w:w="1160" w:type="dxa"/>
            <w:tcBorders>
              <w:top w:val="nil"/>
              <w:left w:val="nil"/>
              <w:bottom w:val="nil"/>
              <w:right w:val="nil"/>
            </w:tcBorders>
            <w:shd w:val="clear" w:color="auto" w:fill="auto"/>
            <w:noWrap/>
            <w:vAlign w:val="bottom"/>
            <w:hideMark/>
          </w:tcPr>
          <w:p w14:paraId="14BE374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(0.358)</w:t>
            </w:r>
          </w:p>
        </w:tc>
        <w:tc>
          <w:tcPr>
            <w:tcW w:w="1160" w:type="dxa"/>
            <w:tcBorders>
              <w:top w:val="nil"/>
              <w:left w:val="nil"/>
              <w:bottom w:val="nil"/>
              <w:right w:val="nil"/>
            </w:tcBorders>
            <w:shd w:val="clear" w:color="auto" w:fill="auto"/>
            <w:noWrap/>
            <w:vAlign w:val="bottom"/>
            <w:hideMark/>
          </w:tcPr>
          <w:p w14:paraId="605C41D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(0.425)</w:t>
            </w:r>
          </w:p>
        </w:tc>
        <w:tc>
          <w:tcPr>
            <w:tcW w:w="1160" w:type="dxa"/>
            <w:tcBorders>
              <w:top w:val="nil"/>
              <w:left w:val="nil"/>
              <w:bottom w:val="nil"/>
              <w:right w:val="nil"/>
            </w:tcBorders>
            <w:shd w:val="clear" w:color="auto" w:fill="auto"/>
            <w:noWrap/>
            <w:vAlign w:val="bottom"/>
            <w:hideMark/>
          </w:tcPr>
          <w:p w14:paraId="4E55B54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(0.400)</w:t>
            </w:r>
          </w:p>
        </w:tc>
      </w:tr>
      <w:tr w:rsidR="00252D78" w:rsidRPr="00A333A3" w14:paraId="5D2E0441" w14:textId="77777777" w:rsidTr="00252D78">
        <w:trPr>
          <w:trHeight w:val="320"/>
        </w:trPr>
        <w:tc>
          <w:tcPr>
            <w:tcW w:w="4080" w:type="dxa"/>
            <w:tcBorders>
              <w:top w:val="nil"/>
              <w:left w:val="nil"/>
              <w:bottom w:val="nil"/>
              <w:right w:val="nil"/>
            </w:tcBorders>
            <w:shd w:val="clear" w:color="auto" w:fill="auto"/>
            <w:noWrap/>
            <w:vAlign w:val="bottom"/>
            <w:hideMark/>
          </w:tcPr>
          <w:p w14:paraId="4B205731"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Retired</w:t>
            </w:r>
            <w:proofErr w:type="spellEnd"/>
          </w:p>
        </w:tc>
        <w:tc>
          <w:tcPr>
            <w:tcW w:w="1160" w:type="dxa"/>
            <w:tcBorders>
              <w:top w:val="nil"/>
              <w:left w:val="single" w:sz="4" w:space="0" w:color="auto"/>
              <w:bottom w:val="nil"/>
              <w:right w:val="nil"/>
            </w:tcBorders>
            <w:shd w:val="clear" w:color="auto" w:fill="auto"/>
            <w:noWrap/>
            <w:vAlign w:val="bottom"/>
            <w:hideMark/>
          </w:tcPr>
          <w:p w14:paraId="32BDD2B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0.257*</w:t>
            </w:r>
          </w:p>
        </w:tc>
        <w:tc>
          <w:tcPr>
            <w:tcW w:w="1160" w:type="dxa"/>
            <w:tcBorders>
              <w:top w:val="nil"/>
              <w:left w:val="nil"/>
              <w:bottom w:val="nil"/>
              <w:right w:val="nil"/>
            </w:tcBorders>
            <w:shd w:val="clear" w:color="auto" w:fill="auto"/>
            <w:noWrap/>
            <w:vAlign w:val="bottom"/>
            <w:hideMark/>
          </w:tcPr>
          <w:p w14:paraId="374956C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0.205</w:t>
            </w:r>
          </w:p>
        </w:tc>
        <w:tc>
          <w:tcPr>
            <w:tcW w:w="1160" w:type="dxa"/>
            <w:tcBorders>
              <w:top w:val="nil"/>
              <w:left w:val="nil"/>
              <w:bottom w:val="nil"/>
              <w:right w:val="nil"/>
            </w:tcBorders>
            <w:shd w:val="clear" w:color="auto" w:fill="auto"/>
            <w:noWrap/>
            <w:vAlign w:val="bottom"/>
            <w:hideMark/>
          </w:tcPr>
          <w:p w14:paraId="1392CEC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0.194</w:t>
            </w:r>
          </w:p>
        </w:tc>
        <w:tc>
          <w:tcPr>
            <w:tcW w:w="1160" w:type="dxa"/>
            <w:tcBorders>
              <w:top w:val="nil"/>
              <w:left w:val="nil"/>
              <w:bottom w:val="nil"/>
              <w:right w:val="nil"/>
            </w:tcBorders>
            <w:shd w:val="clear" w:color="auto" w:fill="auto"/>
            <w:noWrap/>
            <w:vAlign w:val="bottom"/>
            <w:hideMark/>
          </w:tcPr>
          <w:p w14:paraId="0213BB3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0.082</w:t>
            </w:r>
          </w:p>
        </w:tc>
        <w:tc>
          <w:tcPr>
            <w:tcW w:w="1160" w:type="dxa"/>
            <w:tcBorders>
              <w:top w:val="nil"/>
              <w:left w:val="nil"/>
              <w:bottom w:val="nil"/>
              <w:right w:val="nil"/>
            </w:tcBorders>
            <w:shd w:val="clear" w:color="auto" w:fill="auto"/>
            <w:noWrap/>
            <w:vAlign w:val="bottom"/>
            <w:hideMark/>
          </w:tcPr>
          <w:p w14:paraId="4A02817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-0.300</w:t>
            </w:r>
          </w:p>
        </w:tc>
      </w:tr>
      <w:tr w:rsidR="00252D78" w:rsidRPr="00A333A3" w14:paraId="5192DB33" w14:textId="77777777" w:rsidTr="00252D78">
        <w:trPr>
          <w:trHeight w:val="320"/>
        </w:trPr>
        <w:tc>
          <w:tcPr>
            <w:tcW w:w="4080" w:type="dxa"/>
            <w:tcBorders>
              <w:top w:val="nil"/>
              <w:left w:val="nil"/>
              <w:bottom w:val="nil"/>
              <w:right w:val="nil"/>
            </w:tcBorders>
            <w:shd w:val="clear" w:color="auto" w:fill="auto"/>
            <w:noWrap/>
            <w:vAlign w:val="bottom"/>
            <w:hideMark/>
          </w:tcPr>
          <w:p w14:paraId="496627C6"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F10C1E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(0.136)</w:t>
            </w:r>
          </w:p>
        </w:tc>
        <w:tc>
          <w:tcPr>
            <w:tcW w:w="1160" w:type="dxa"/>
            <w:tcBorders>
              <w:top w:val="nil"/>
              <w:left w:val="nil"/>
              <w:bottom w:val="nil"/>
              <w:right w:val="nil"/>
            </w:tcBorders>
            <w:shd w:val="clear" w:color="auto" w:fill="auto"/>
            <w:noWrap/>
            <w:vAlign w:val="bottom"/>
            <w:hideMark/>
          </w:tcPr>
          <w:p w14:paraId="70EC899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(0.149)</w:t>
            </w:r>
          </w:p>
        </w:tc>
        <w:tc>
          <w:tcPr>
            <w:tcW w:w="1160" w:type="dxa"/>
            <w:tcBorders>
              <w:top w:val="nil"/>
              <w:left w:val="nil"/>
              <w:bottom w:val="nil"/>
              <w:right w:val="nil"/>
            </w:tcBorders>
            <w:shd w:val="clear" w:color="auto" w:fill="auto"/>
            <w:noWrap/>
            <w:vAlign w:val="bottom"/>
            <w:hideMark/>
          </w:tcPr>
          <w:p w14:paraId="3D68819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(0.220)</w:t>
            </w:r>
          </w:p>
        </w:tc>
        <w:tc>
          <w:tcPr>
            <w:tcW w:w="1160" w:type="dxa"/>
            <w:tcBorders>
              <w:top w:val="nil"/>
              <w:left w:val="nil"/>
              <w:bottom w:val="nil"/>
              <w:right w:val="nil"/>
            </w:tcBorders>
            <w:shd w:val="clear" w:color="auto" w:fill="auto"/>
            <w:noWrap/>
            <w:vAlign w:val="bottom"/>
            <w:hideMark/>
          </w:tcPr>
          <w:p w14:paraId="6D4035D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(0.233)</w:t>
            </w:r>
          </w:p>
        </w:tc>
        <w:tc>
          <w:tcPr>
            <w:tcW w:w="1160" w:type="dxa"/>
            <w:tcBorders>
              <w:top w:val="nil"/>
              <w:left w:val="nil"/>
              <w:bottom w:val="nil"/>
              <w:right w:val="nil"/>
            </w:tcBorders>
            <w:shd w:val="clear" w:color="auto" w:fill="auto"/>
            <w:noWrap/>
            <w:vAlign w:val="bottom"/>
            <w:hideMark/>
          </w:tcPr>
          <w:p w14:paraId="535DD3C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(0.330)</w:t>
            </w:r>
          </w:p>
        </w:tc>
      </w:tr>
      <w:tr w:rsidR="00252D78" w:rsidRPr="00A333A3" w14:paraId="2CCB298D" w14:textId="77777777" w:rsidTr="00252D78">
        <w:trPr>
          <w:trHeight w:val="320"/>
        </w:trPr>
        <w:tc>
          <w:tcPr>
            <w:tcW w:w="4080" w:type="dxa"/>
            <w:tcBorders>
              <w:top w:val="nil"/>
              <w:left w:val="nil"/>
              <w:bottom w:val="nil"/>
              <w:right w:val="nil"/>
            </w:tcBorders>
            <w:shd w:val="clear" w:color="auto" w:fill="auto"/>
            <w:noWrap/>
            <w:vAlign w:val="bottom"/>
            <w:hideMark/>
          </w:tcPr>
          <w:p w14:paraId="09F0262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Housework</w:t>
            </w:r>
            <w:proofErr w:type="spellEnd"/>
          </w:p>
        </w:tc>
        <w:tc>
          <w:tcPr>
            <w:tcW w:w="1160" w:type="dxa"/>
            <w:tcBorders>
              <w:top w:val="nil"/>
              <w:left w:val="single" w:sz="4" w:space="0" w:color="auto"/>
              <w:bottom w:val="nil"/>
              <w:right w:val="nil"/>
            </w:tcBorders>
            <w:shd w:val="clear" w:color="auto" w:fill="auto"/>
            <w:noWrap/>
            <w:vAlign w:val="bottom"/>
            <w:hideMark/>
          </w:tcPr>
          <w:p w14:paraId="5CF5160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-0.133</w:t>
            </w:r>
          </w:p>
        </w:tc>
        <w:tc>
          <w:tcPr>
            <w:tcW w:w="1160" w:type="dxa"/>
            <w:tcBorders>
              <w:top w:val="nil"/>
              <w:left w:val="nil"/>
              <w:bottom w:val="nil"/>
              <w:right w:val="nil"/>
            </w:tcBorders>
            <w:shd w:val="clear" w:color="auto" w:fill="auto"/>
            <w:noWrap/>
            <w:vAlign w:val="bottom"/>
            <w:hideMark/>
          </w:tcPr>
          <w:p w14:paraId="415A5B7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-0.211</w:t>
            </w:r>
          </w:p>
        </w:tc>
        <w:tc>
          <w:tcPr>
            <w:tcW w:w="1160" w:type="dxa"/>
            <w:tcBorders>
              <w:top w:val="nil"/>
              <w:left w:val="nil"/>
              <w:bottom w:val="nil"/>
              <w:right w:val="nil"/>
            </w:tcBorders>
            <w:shd w:val="clear" w:color="auto" w:fill="auto"/>
            <w:noWrap/>
            <w:vAlign w:val="bottom"/>
            <w:hideMark/>
          </w:tcPr>
          <w:p w14:paraId="4274A18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-0.733</w:t>
            </w:r>
          </w:p>
        </w:tc>
        <w:tc>
          <w:tcPr>
            <w:tcW w:w="1160" w:type="dxa"/>
            <w:tcBorders>
              <w:top w:val="nil"/>
              <w:left w:val="nil"/>
              <w:bottom w:val="nil"/>
              <w:right w:val="nil"/>
            </w:tcBorders>
            <w:shd w:val="clear" w:color="auto" w:fill="auto"/>
            <w:noWrap/>
            <w:vAlign w:val="bottom"/>
            <w:hideMark/>
          </w:tcPr>
          <w:p w14:paraId="0F66819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0.274</w:t>
            </w:r>
          </w:p>
        </w:tc>
        <w:tc>
          <w:tcPr>
            <w:tcW w:w="1160" w:type="dxa"/>
            <w:tcBorders>
              <w:top w:val="nil"/>
              <w:left w:val="nil"/>
              <w:bottom w:val="nil"/>
              <w:right w:val="nil"/>
            </w:tcBorders>
            <w:shd w:val="clear" w:color="auto" w:fill="auto"/>
            <w:noWrap/>
            <w:vAlign w:val="bottom"/>
            <w:hideMark/>
          </w:tcPr>
          <w:p w14:paraId="6A85DF0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0.113</w:t>
            </w:r>
          </w:p>
        </w:tc>
      </w:tr>
      <w:tr w:rsidR="00252D78" w:rsidRPr="00A333A3" w14:paraId="192AE4DE" w14:textId="77777777" w:rsidTr="00252D78">
        <w:trPr>
          <w:trHeight w:val="320"/>
        </w:trPr>
        <w:tc>
          <w:tcPr>
            <w:tcW w:w="4080" w:type="dxa"/>
            <w:tcBorders>
              <w:top w:val="nil"/>
              <w:left w:val="nil"/>
              <w:bottom w:val="nil"/>
              <w:right w:val="nil"/>
            </w:tcBorders>
            <w:shd w:val="clear" w:color="auto" w:fill="auto"/>
            <w:noWrap/>
            <w:vAlign w:val="bottom"/>
            <w:hideMark/>
          </w:tcPr>
          <w:p w14:paraId="0905DDAB"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41159B9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(0.210)</w:t>
            </w:r>
          </w:p>
        </w:tc>
        <w:tc>
          <w:tcPr>
            <w:tcW w:w="1160" w:type="dxa"/>
            <w:tcBorders>
              <w:top w:val="nil"/>
              <w:left w:val="nil"/>
              <w:bottom w:val="nil"/>
              <w:right w:val="nil"/>
            </w:tcBorders>
            <w:shd w:val="clear" w:color="auto" w:fill="auto"/>
            <w:noWrap/>
            <w:vAlign w:val="bottom"/>
            <w:hideMark/>
          </w:tcPr>
          <w:p w14:paraId="75000CE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(0.242)</w:t>
            </w:r>
          </w:p>
        </w:tc>
        <w:tc>
          <w:tcPr>
            <w:tcW w:w="1160" w:type="dxa"/>
            <w:tcBorders>
              <w:top w:val="nil"/>
              <w:left w:val="nil"/>
              <w:bottom w:val="nil"/>
              <w:right w:val="nil"/>
            </w:tcBorders>
            <w:shd w:val="clear" w:color="auto" w:fill="auto"/>
            <w:noWrap/>
            <w:vAlign w:val="bottom"/>
            <w:hideMark/>
          </w:tcPr>
          <w:p w14:paraId="1DFD156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(0.554)</w:t>
            </w:r>
          </w:p>
        </w:tc>
        <w:tc>
          <w:tcPr>
            <w:tcW w:w="1160" w:type="dxa"/>
            <w:tcBorders>
              <w:top w:val="nil"/>
              <w:left w:val="nil"/>
              <w:bottom w:val="nil"/>
              <w:right w:val="nil"/>
            </w:tcBorders>
            <w:shd w:val="clear" w:color="auto" w:fill="auto"/>
            <w:noWrap/>
            <w:vAlign w:val="bottom"/>
            <w:hideMark/>
          </w:tcPr>
          <w:p w14:paraId="112BBFF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(0.430)</w:t>
            </w:r>
          </w:p>
        </w:tc>
        <w:tc>
          <w:tcPr>
            <w:tcW w:w="1160" w:type="dxa"/>
            <w:tcBorders>
              <w:top w:val="nil"/>
              <w:left w:val="nil"/>
              <w:bottom w:val="nil"/>
              <w:right w:val="nil"/>
            </w:tcBorders>
            <w:shd w:val="clear" w:color="auto" w:fill="auto"/>
            <w:noWrap/>
            <w:vAlign w:val="bottom"/>
            <w:hideMark/>
          </w:tcPr>
          <w:p w14:paraId="566FC6C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(0.434)</w:t>
            </w:r>
          </w:p>
        </w:tc>
      </w:tr>
      <w:tr w:rsidR="00252D78" w:rsidRPr="00A333A3" w14:paraId="7C31E2D8" w14:textId="77777777" w:rsidTr="00252D78">
        <w:trPr>
          <w:trHeight w:val="320"/>
        </w:trPr>
        <w:tc>
          <w:tcPr>
            <w:tcW w:w="4080" w:type="dxa"/>
            <w:tcBorders>
              <w:top w:val="nil"/>
              <w:left w:val="nil"/>
              <w:bottom w:val="nil"/>
              <w:right w:val="nil"/>
            </w:tcBorders>
            <w:shd w:val="clear" w:color="auto" w:fill="auto"/>
            <w:noWrap/>
            <w:vAlign w:val="bottom"/>
            <w:hideMark/>
          </w:tcPr>
          <w:p w14:paraId="1D9AE12E"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Sick</w:t>
            </w:r>
          </w:p>
        </w:tc>
        <w:tc>
          <w:tcPr>
            <w:tcW w:w="1160" w:type="dxa"/>
            <w:tcBorders>
              <w:top w:val="nil"/>
              <w:left w:val="single" w:sz="4" w:space="0" w:color="auto"/>
              <w:bottom w:val="nil"/>
              <w:right w:val="nil"/>
            </w:tcBorders>
            <w:shd w:val="clear" w:color="auto" w:fill="auto"/>
            <w:noWrap/>
            <w:vAlign w:val="bottom"/>
            <w:hideMark/>
          </w:tcPr>
          <w:p w14:paraId="59BD74F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0.217</w:t>
            </w:r>
          </w:p>
        </w:tc>
        <w:tc>
          <w:tcPr>
            <w:tcW w:w="1160" w:type="dxa"/>
            <w:tcBorders>
              <w:top w:val="nil"/>
              <w:left w:val="nil"/>
              <w:bottom w:val="nil"/>
              <w:right w:val="nil"/>
            </w:tcBorders>
            <w:shd w:val="clear" w:color="auto" w:fill="auto"/>
            <w:noWrap/>
            <w:vAlign w:val="bottom"/>
            <w:hideMark/>
          </w:tcPr>
          <w:p w14:paraId="543CAD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0.029</w:t>
            </w:r>
          </w:p>
        </w:tc>
        <w:tc>
          <w:tcPr>
            <w:tcW w:w="1160" w:type="dxa"/>
            <w:tcBorders>
              <w:top w:val="nil"/>
              <w:left w:val="nil"/>
              <w:bottom w:val="nil"/>
              <w:right w:val="nil"/>
            </w:tcBorders>
            <w:shd w:val="clear" w:color="auto" w:fill="auto"/>
            <w:noWrap/>
            <w:vAlign w:val="bottom"/>
            <w:hideMark/>
          </w:tcPr>
          <w:p w14:paraId="36D0413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-0.692</w:t>
            </w:r>
          </w:p>
        </w:tc>
        <w:tc>
          <w:tcPr>
            <w:tcW w:w="1160" w:type="dxa"/>
            <w:tcBorders>
              <w:top w:val="nil"/>
              <w:left w:val="nil"/>
              <w:bottom w:val="nil"/>
              <w:right w:val="nil"/>
            </w:tcBorders>
            <w:shd w:val="clear" w:color="auto" w:fill="auto"/>
            <w:noWrap/>
            <w:vAlign w:val="bottom"/>
            <w:hideMark/>
          </w:tcPr>
          <w:p w14:paraId="6E623B8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-0.372</w:t>
            </w:r>
          </w:p>
        </w:tc>
        <w:tc>
          <w:tcPr>
            <w:tcW w:w="1160" w:type="dxa"/>
            <w:tcBorders>
              <w:top w:val="nil"/>
              <w:left w:val="nil"/>
              <w:bottom w:val="nil"/>
              <w:right w:val="nil"/>
            </w:tcBorders>
            <w:shd w:val="clear" w:color="auto" w:fill="auto"/>
            <w:noWrap/>
            <w:vAlign w:val="bottom"/>
            <w:hideMark/>
          </w:tcPr>
          <w:p w14:paraId="4991DF5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0.615</w:t>
            </w:r>
          </w:p>
        </w:tc>
      </w:tr>
      <w:tr w:rsidR="00252D78" w:rsidRPr="00A333A3" w14:paraId="69015C42" w14:textId="77777777" w:rsidTr="00252D78">
        <w:trPr>
          <w:trHeight w:val="320"/>
        </w:trPr>
        <w:tc>
          <w:tcPr>
            <w:tcW w:w="4080" w:type="dxa"/>
            <w:tcBorders>
              <w:top w:val="nil"/>
              <w:left w:val="nil"/>
              <w:bottom w:val="nil"/>
              <w:right w:val="nil"/>
            </w:tcBorders>
            <w:shd w:val="clear" w:color="auto" w:fill="auto"/>
            <w:noWrap/>
            <w:vAlign w:val="bottom"/>
            <w:hideMark/>
          </w:tcPr>
          <w:p w14:paraId="20D87B4C"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2BFECBC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(0.246)</w:t>
            </w:r>
          </w:p>
        </w:tc>
        <w:tc>
          <w:tcPr>
            <w:tcW w:w="1160" w:type="dxa"/>
            <w:tcBorders>
              <w:top w:val="nil"/>
              <w:left w:val="nil"/>
              <w:bottom w:val="nil"/>
              <w:right w:val="nil"/>
            </w:tcBorders>
            <w:shd w:val="clear" w:color="auto" w:fill="auto"/>
            <w:noWrap/>
            <w:vAlign w:val="bottom"/>
            <w:hideMark/>
          </w:tcPr>
          <w:p w14:paraId="68DC81D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(0.286)</w:t>
            </w:r>
          </w:p>
        </w:tc>
        <w:tc>
          <w:tcPr>
            <w:tcW w:w="1160" w:type="dxa"/>
            <w:tcBorders>
              <w:top w:val="nil"/>
              <w:left w:val="nil"/>
              <w:bottom w:val="nil"/>
              <w:right w:val="nil"/>
            </w:tcBorders>
            <w:shd w:val="clear" w:color="auto" w:fill="auto"/>
            <w:noWrap/>
            <w:vAlign w:val="bottom"/>
            <w:hideMark/>
          </w:tcPr>
          <w:p w14:paraId="6E6DC1D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(0.626)</w:t>
            </w:r>
          </w:p>
        </w:tc>
        <w:tc>
          <w:tcPr>
            <w:tcW w:w="1160" w:type="dxa"/>
            <w:tcBorders>
              <w:top w:val="nil"/>
              <w:left w:val="nil"/>
              <w:bottom w:val="nil"/>
              <w:right w:val="nil"/>
            </w:tcBorders>
            <w:shd w:val="clear" w:color="auto" w:fill="auto"/>
            <w:noWrap/>
            <w:vAlign w:val="bottom"/>
            <w:hideMark/>
          </w:tcPr>
          <w:p w14:paraId="03B2197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(0.454)</w:t>
            </w:r>
          </w:p>
        </w:tc>
        <w:tc>
          <w:tcPr>
            <w:tcW w:w="1160" w:type="dxa"/>
            <w:tcBorders>
              <w:top w:val="nil"/>
              <w:left w:val="nil"/>
              <w:bottom w:val="nil"/>
              <w:right w:val="nil"/>
            </w:tcBorders>
            <w:shd w:val="clear" w:color="auto" w:fill="auto"/>
            <w:noWrap/>
            <w:vAlign w:val="bottom"/>
            <w:hideMark/>
          </w:tcPr>
          <w:p w14:paraId="6286D0B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(0.536)</w:t>
            </w:r>
          </w:p>
        </w:tc>
      </w:tr>
      <w:tr w:rsidR="00252D78" w:rsidRPr="00A333A3" w14:paraId="33C7049A" w14:textId="77777777" w:rsidTr="00252D78">
        <w:trPr>
          <w:trHeight w:val="320"/>
        </w:trPr>
        <w:tc>
          <w:tcPr>
            <w:tcW w:w="4080" w:type="dxa"/>
            <w:tcBorders>
              <w:top w:val="nil"/>
              <w:left w:val="nil"/>
              <w:bottom w:val="nil"/>
              <w:right w:val="nil"/>
            </w:tcBorders>
            <w:shd w:val="clear" w:color="auto" w:fill="auto"/>
            <w:noWrap/>
            <w:vAlign w:val="bottom"/>
            <w:hideMark/>
          </w:tcPr>
          <w:p w14:paraId="743D4C21"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160" w:type="dxa"/>
            <w:tcBorders>
              <w:top w:val="nil"/>
              <w:left w:val="single" w:sz="4" w:space="0" w:color="auto"/>
              <w:bottom w:val="nil"/>
              <w:right w:val="nil"/>
            </w:tcBorders>
            <w:shd w:val="clear" w:color="auto" w:fill="auto"/>
            <w:noWrap/>
            <w:vAlign w:val="bottom"/>
            <w:hideMark/>
          </w:tcPr>
          <w:p w14:paraId="6E9E8D5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0.397*</w:t>
            </w:r>
          </w:p>
        </w:tc>
        <w:tc>
          <w:tcPr>
            <w:tcW w:w="1160" w:type="dxa"/>
            <w:tcBorders>
              <w:top w:val="nil"/>
              <w:left w:val="nil"/>
              <w:bottom w:val="nil"/>
              <w:right w:val="nil"/>
            </w:tcBorders>
            <w:shd w:val="clear" w:color="auto" w:fill="auto"/>
            <w:noWrap/>
            <w:vAlign w:val="bottom"/>
            <w:hideMark/>
          </w:tcPr>
          <w:p w14:paraId="53A220E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0.050</w:t>
            </w:r>
          </w:p>
        </w:tc>
        <w:tc>
          <w:tcPr>
            <w:tcW w:w="1160" w:type="dxa"/>
            <w:tcBorders>
              <w:top w:val="nil"/>
              <w:left w:val="nil"/>
              <w:bottom w:val="nil"/>
              <w:right w:val="nil"/>
            </w:tcBorders>
            <w:shd w:val="clear" w:color="auto" w:fill="auto"/>
            <w:noWrap/>
            <w:vAlign w:val="bottom"/>
            <w:hideMark/>
          </w:tcPr>
          <w:p w14:paraId="0DD4D1A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0.382</w:t>
            </w:r>
          </w:p>
        </w:tc>
        <w:tc>
          <w:tcPr>
            <w:tcW w:w="1160" w:type="dxa"/>
            <w:tcBorders>
              <w:top w:val="nil"/>
              <w:left w:val="nil"/>
              <w:bottom w:val="nil"/>
              <w:right w:val="nil"/>
            </w:tcBorders>
            <w:shd w:val="clear" w:color="auto" w:fill="auto"/>
            <w:noWrap/>
            <w:vAlign w:val="bottom"/>
            <w:hideMark/>
          </w:tcPr>
          <w:p w14:paraId="387AB83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-0.063</w:t>
            </w:r>
          </w:p>
        </w:tc>
        <w:tc>
          <w:tcPr>
            <w:tcW w:w="1160" w:type="dxa"/>
            <w:tcBorders>
              <w:top w:val="nil"/>
              <w:left w:val="nil"/>
              <w:bottom w:val="nil"/>
              <w:right w:val="nil"/>
            </w:tcBorders>
            <w:shd w:val="clear" w:color="auto" w:fill="auto"/>
            <w:noWrap/>
            <w:vAlign w:val="bottom"/>
            <w:hideMark/>
          </w:tcPr>
          <w:p w14:paraId="56F944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0.004</w:t>
            </w:r>
          </w:p>
        </w:tc>
      </w:tr>
      <w:tr w:rsidR="00252D78" w:rsidRPr="00A333A3" w14:paraId="514B7065" w14:textId="77777777" w:rsidTr="00252D78">
        <w:trPr>
          <w:trHeight w:val="320"/>
        </w:trPr>
        <w:tc>
          <w:tcPr>
            <w:tcW w:w="4080" w:type="dxa"/>
            <w:tcBorders>
              <w:top w:val="nil"/>
              <w:left w:val="nil"/>
              <w:bottom w:val="nil"/>
              <w:right w:val="nil"/>
            </w:tcBorders>
            <w:shd w:val="clear" w:color="auto" w:fill="auto"/>
            <w:noWrap/>
            <w:vAlign w:val="bottom"/>
            <w:hideMark/>
          </w:tcPr>
          <w:p w14:paraId="750850B3"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voluntarily</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5B0CCB2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(0.209)</w:t>
            </w:r>
          </w:p>
        </w:tc>
        <w:tc>
          <w:tcPr>
            <w:tcW w:w="1160" w:type="dxa"/>
            <w:tcBorders>
              <w:top w:val="nil"/>
              <w:left w:val="nil"/>
              <w:bottom w:val="nil"/>
              <w:right w:val="nil"/>
            </w:tcBorders>
            <w:shd w:val="clear" w:color="auto" w:fill="auto"/>
            <w:noWrap/>
            <w:vAlign w:val="bottom"/>
            <w:hideMark/>
          </w:tcPr>
          <w:p w14:paraId="14DB69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(0.232)</w:t>
            </w:r>
          </w:p>
        </w:tc>
        <w:tc>
          <w:tcPr>
            <w:tcW w:w="1160" w:type="dxa"/>
            <w:tcBorders>
              <w:top w:val="nil"/>
              <w:left w:val="nil"/>
              <w:bottom w:val="nil"/>
              <w:right w:val="nil"/>
            </w:tcBorders>
            <w:shd w:val="clear" w:color="auto" w:fill="auto"/>
            <w:noWrap/>
            <w:vAlign w:val="bottom"/>
            <w:hideMark/>
          </w:tcPr>
          <w:p w14:paraId="40757E0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(0.331)</w:t>
            </w:r>
          </w:p>
        </w:tc>
        <w:tc>
          <w:tcPr>
            <w:tcW w:w="1160" w:type="dxa"/>
            <w:tcBorders>
              <w:top w:val="nil"/>
              <w:left w:val="nil"/>
              <w:bottom w:val="nil"/>
              <w:right w:val="nil"/>
            </w:tcBorders>
            <w:shd w:val="clear" w:color="auto" w:fill="auto"/>
            <w:noWrap/>
            <w:vAlign w:val="bottom"/>
            <w:hideMark/>
          </w:tcPr>
          <w:p w14:paraId="7671067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(0.390)</w:t>
            </w:r>
          </w:p>
        </w:tc>
        <w:tc>
          <w:tcPr>
            <w:tcW w:w="1160" w:type="dxa"/>
            <w:tcBorders>
              <w:top w:val="nil"/>
              <w:left w:val="nil"/>
              <w:bottom w:val="nil"/>
              <w:right w:val="nil"/>
            </w:tcBorders>
            <w:shd w:val="clear" w:color="auto" w:fill="auto"/>
            <w:noWrap/>
            <w:vAlign w:val="bottom"/>
            <w:hideMark/>
          </w:tcPr>
          <w:p w14:paraId="691121D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(0.572)</w:t>
            </w:r>
          </w:p>
        </w:tc>
      </w:tr>
      <w:tr w:rsidR="00252D78" w:rsidRPr="00A333A3" w14:paraId="4B38C3F8" w14:textId="77777777" w:rsidTr="00252D78">
        <w:trPr>
          <w:trHeight w:val="320"/>
        </w:trPr>
        <w:tc>
          <w:tcPr>
            <w:tcW w:w="4080" w:type="dxa"/>
            <w:tcBorders>
              <w:top w:val="nil"/>
              <w:left w:val="nil"/>
              <w:bottom w:val="nil"/>
              <w:right w:val="nil"/>
            </w:tcBorders>
            <w:shd w:val="clear" w:color="auto" w:fill="auto"/>
            <w:noWrap/>
            <w:vAlign w:val="bottom"/>
            <w:hideMark/>
          </w:tcPr>
          <w:p w14:paraId="5623BD3D"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1160" w:type="dxa"/>
            <w:tcBorders>
              <w:top w:val="nil"/>
              <w:left w:val="single" w:sz="4" w:space="0" w:color="auto"/>
              <w:bottom w:val="nil"/>
              <w:right w:val="nil"/>
            </w:tcBorders>
            <w:shd w:val="clear" w:color="auto" w:fill="auto"/>
            <w:noWrap/>
            <w:vAlign w:val="bottom"/>
            <w:hideMark/>
          </w:tcPr>
          <w:p w14:paraId="341FB23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-0.008</w:t>
            </w:r>
          </w:p>
        </w:tc>
        <w:tc>
          <w:tcPr>
            <w:tcW w:w="1160" w:type="dxa"/>
            <w:tcBorders>
              <w:top w:val="nil"/>
              <w:left w:val="nil"/>
              <w:bottom w:val="nil"/>
              <w:right w:val="nil"/>
            </w:tcBorders>
            <w:shd w:val="clear" w:color="auto" w:fill="auto"/>
            <w:noWrap/>
            <w:vAlign w:val="bottom"/>
            <w:hideMark/>
          </w:tcPr>
          <w:p w14:paraId="3F05A94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-0.245</w:t>
            </w:r>
          </w:p>
        </w:tc>
        <w:tc>
          <w:tcPr>
            <w:tcW w:w="1160" w:type="dxa"/>
            <w:tcBorders>
              <w:top w:val="nil"/>
              <w:left w:val="nil"/>
              <w:bottom w:val="nil"/>
              <w:right w:val="nil"/>
            </w:tcBorders>
            <w:shd w:val="clear" w:color="auto" w:fill="auto"/>
            <w:noWrap/>
            <w:vAlign w:val="bottom"/>
            <w:hideMark/>
          </w:tcPr>
          <w:p w14:paraId="573BB77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-0.012</w:t>
            </w:r>
          </w:p>
        </w:tc>
        <w:tc>
          <w:tcPr>
            <w:tcW w:w="1160" w:type="dxa"/>
            <w:tcBorders>
              <w:top w:val="nil"/>
              <w:left w:val="nil"/>
              <w:bottom w:val="nil"/>
              <w:right w:val="nil"/>
            </w:tcBorders>
            <w:shd w:val="clear" w:color="auto" w:fill="auto"/>
            <w:noWrap/>
            <w:vAlign w:val="bottom"/>
            <w:hideMark/>
          </w:tcPr>
          <w:p w14:paraId="28FA7D0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-0.182</w:t>
            </w:r>
          </w:p>
        </w:tc>
        <w:tc>
          <w:tcPr>
            <w:tcW w:w="1160" w:type="dxa"/>
            <w:tcBorders>
              <w:top w:val="nil"/>
              <w:left w:val="nil"/>
              <w:bottom w:val="nil"/>
              <w:right w:val="nil"/>
            </w:tcBorders>
            <w:shd w:val="clear" w:color="auto" w:fill="auto"/>
            <w:noWrap/>
            <w:vAlign w:val="bottom"/>
            <w:hideMark/>
          </w:tcPr>
          <w:p w14:paraId="2C9AD70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0.137</w:t>
            </w:r>
          </w:p>
        </w:tc>
      </w:tr>
      <w:tr w:rsidR="00252D78" w:rsidRPr="00A333A3" w14:paraId="26FAC1BF" w14:textId="77777777" w:rsidTr="00252D78">
        <w:trPr>
          <w:trHeight w:val="320"/>
        </w:trPr>
        <w:tc>
          <w:tcPr>
            <w:tcW w:w="4080" w:type="dxa"/>
            <w:tcBorders>
              <w:top w:val="nil"/>
              <w:left w:val="nil"/>
              <w:bottom w:val="nil"/>
              <w:right w:val="nil"/>
            </w:tcBorders>
            <w:shd w:val="clear" w:color="auto" w:fill="auto"/>
            <w:noWrap/>
            <w:vAlign w:val="bottom"/>
            <w:hideMark/>
          </w:tcPr>
          <w:p w14:paraId="5BC2EE6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involuntarily</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604132D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(0.166)</w:t>
            </w:r>
          </w:p>
        </w:tc>
        <w:tc>
          <w:tcPr>
            <w:tcW w:w="1160" w:type="dxa"/>
            <w:tcBorders>
              <w:top w:val="nil"/>
              <w:left w:val="nil"/>
              <w:bottom w:val="nil"/>
              <w:right w:val="nil"/>
            </w:tcBorders>
            <w:shd w:val="clear" w:color="auto" w:fill="auto"/>
            <w:noWrap/>
            <w:vAlign w:val="bottom"/>
            <w:hideMark/>
          </w:tcPr>
          <w:p w14:paraId="4049711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(0.192)</w:t>
            </w:r>
          </w:p>
        </w:tc>
        <w:tc>
          <w:tcPr>
            <w:tcW w:w="1160" w:type="dxa"/>
            <w:tcBorders>
              <w:top w:val="nil"/>
              <w:left w:val="nil"/>
              <w:bottom w:val="nil"/>
              <w:right w:val="nil"/>
            </w:tcBorders>
            <w:shd w:val="clear" w:color="auto" w:fill="auto"/>
            <w:noWrap/>
            <w:vAlign w:val="bottom"/>
            <w:hideMark/>
          </w:tcPr>
          <w:p w14:paraId="5C84AE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(0.306)</w:t>
            </w:r>
          </w:p>
        </w:tc>
        <w:tc>
          <w:tcPr>
            <w:tcW w:w="1160" w:type="dxa"/>
            <w:tcBorders>
              <w:top w:val="nil"/>
              <w:left w:val="nil"/>
              <w:bottom w:val="nil"/>
              <w:right w:val="nil"/>
            </w:tcBorders>
            <w:shd w:val="clear" w:color="auto" w:fill="auto"/>
            <w:noWrap/>
            <w:vAlign w:val="bottom"/>
            <w:hideMark/>
          </w:tcPr>
          <w:p w14:paraId="6939F0C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(0.312)</w:t>
            </w:r>
          </w:p>
        </w:tc>
        <w:tc>
          <w:tcPr>
            <w:tcW w:w="1160" w:type="dxa"/>
            <w:tcBorders>
              <w:top w:val="nil"/>
              <w:left w:val="nil"/>
              <w:bottom w:val="nil"/>
              <w:right w:val="nil"/>
            </w:tcBorders>
            <w:shd w:val="clear" w:color="auto" w:fill="auto"/>
            <w:noWrap/>
            <w:vAlign w:val="bottom"/>
            <w:hideMark/>
          </w:tcPr>
          <w:p w14:paraId="6ED61BF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(0.362)</w:t>
            </w:r>
          </w:p>
        </w:tc>
      </w:tr>
      <w:tr w:rsidR="00252D78" w:rsidRPr="00A333A3" w14:paraId="73042E87" w14:textId="77777777" w:rsidTr="00252D78">
        <w:trPr>
          <w:trHeight w:val="320"/>
        </w:trPr>
        <w:tc>
          <w:tcPr>
            <w:tcW w:w="4080" w:type="dxa"/>
            <w:tcBorders>
              <w:top w:val="nil"/>
              <w:left w:val="nil"/>
              <w:bottom w:val="nil"/>
              <w:right w:val="nil"/>
            </w:tcBorders>
            <w:shd w:val="clear" w:color="auto" w:fill="auto"/>
            <w:noWrap/>
            <w:vAlign w:val="bottom"/>
            <w:hideMark/>
          </w:tcPr>
          <w:p w14:paraId="7CE78417"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Other</w:t>
            </w:r>
          </w:p>
        </w:tc>
        <w:tc>
          <w:tcPr>
            <w:tcW w:w="1160" w:type="dxa"/>
            <w:tcBorders>
              <w:top w:val="nil"/>
              <w:left w:val="single" w:sz="4" w:space="0" w:color="auto"/>
              <w:bottom w:val="nil"/>
              <w:right w:val="nil"/>
            </w:tcBorders>
            <w:shd w:val="clear" w:color="auto" w:fill="auto"/>
            <w:noWrap/>
            <w:vAlign w:val="bottom"/>
            <w:hideMark/>
          </w:tcPr>
          <w:p w14:paraId="58C3600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-0.434</w:t>
            </w:r>
          </w:p>
        </w:tc>
        <w:tc>
          <w:tcPr>
            <w:tcW w:w="1160" w:type="dxa"/>
            <w:tcBorders>
              <w:top w:val="nil"/>
              <w:left w:val="nil"/>
              <w:bottom w:val="nil"/>
              <w:right w:val="nil"/>
            </w:tcBorders>
            <w:shd w:val="clear" w:color="auto" w:fill="auto"/>
            <w:noWrap/>
            <w:vAlign w:val="bottom"/>
            <w:hideMark/>
          </w:tcPr>
          <w:p w14:paraId="5A4838D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-0.130</w:t>
            </w:r>
          </w:p>
        </w:tc>
        <w:tc>
          <w:tcPr>
            <w:tcW w:w="1160" w:type="dxa"/>
            <w:tcBorders>
              <w:top w:val="nil"/>
              <w:left w:val="nil"/>
              <w:bottom w:val="nil"/>
              <w:right w:val="nil"/>
            </w:tcBorders>
            <w:shd w:val="clear" w:color="auto" w:fill="auto"/>
            <w:noWrap/>
            <w:vAlign w:val="bottom"/>
            <w:hideMark/>
          </w:tcPr>
          <w:p w14:paraId="1FBAA9A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-0.604</w:t>
            </w:r>
          </w:p>
        </w:tc>
        <w:tc>
          <w:tcPr>
            <w:tcW w:w="1160" w:type="dxa"/>
            <w:tcBorders>
              <w:top w:val="nil"/>
              <w:left w:val="nil"/>
              <w:bottom w:val="nil"/>
              <w:right w:val="nil"/>
            </w:tcBorders>
            <w:shd w:val="clear" w:color="auto" w:fill="auto"/>
            <w:noWrap/>
            <w:vAlign w:val="bottom"/>
            <w:hideMark/>
          </w:tcPr>
          <w:p w14:paraId="570BB2C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-0.251</w:t>
            </w:r>
          </w:p>
        </w:tc>
        <w:tc>
          <w:tcPr>
            <w:tcW w:w="1160" w:type="dxa"/>
            <w:tcBorders>
              <w:top w:val="nil"/>
              <w:left w:val="nil"/>
              <w:bottom w:val="nil"/>
              <w:right w:val="nil"/>
            </w:tcBorders>
            <w:shd w:val="clear" w:color="auto" w:fill="auto"/>
            <w:noWrap/>
            <w:vAlign w:val="bottom"/>
            <w:hideMark/>
          </w:tcPr>
          <w:p w14:paraId="76D5615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0.270</w:t>
            </w:r>
          </w:p>
        </w:tc>
      </w:tr>
      <w:tr w:rsidR="00252D78" w:rsidRPr="00A333A3" w14:paraId="61CF137B" w14:textId="77777777" w:rsidTr="00252D78">
        <w:trPr>
          <w:trHeight w:val="320"/>
        </w:trPr>
        <w:tc>
          <w:tcPr>
            <w:tcW w:w="4080" w:type="dxa"/>
            <w:tcBorders>
              <w:top w:val="nil"/>
              <w:left w:val="nil"/>
              <w:bottom w:val="nil"/>
              <w:right w:val="nil"/>
            </w:tcBorders>
            <w:shd w:val="clear" w:color="auto" w:fill="auto"/>
            <w:noWrap/>
            <w:vAlign w:val="bottom"/>
            <w:hideMark/>
          </w:tcPr>
          <w:p w14:paraId="0279EEDA"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ACCD3C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(0.352)</w:t>
            </w:r>
          </w:p>
        </w:tc>
        <w:tc>
          <w:tcPr>
            <w:tcW w:w="1160" w:type="dxa"/>
            <w:tcBorders>
              <w:top w:val="nil"/>
              <w:left w:val="nil"/>
              <w:bottom w:val="nil"/>
              <w:right w:val="nil"/>
            </w:tcBorders>
            <w:shd w:val="clear" w:color="auto" w:fill="auto"/>
            <w:noWrap/>
            <w:vAlign w:val="bottom"/>
            <w:hideMark/>
          </w:tcPr>
          <w:p w14:paraId="3EE51DB6"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(0.378)</w:t>
            </w:r>
          </w:p>
        </w:tc>
        <w:tc>
          <w:tcPr>
            <w:tcW w:w="1160" w:type="dxa"/>
            <w:tcBorders>
              <w:top w:val="nil"/>
              <w:left w:val="nil"/>
              <w:bottom w:val="nil"/>
              <w:right w:val="nil"/>
            </w:tcBorders>
            <w:shd w:val="clear" w:color="auto" w:fill="auto"/>
            <w:noWrap/>
            <w:vAlign w:val="bottom"/>
            <w:hideMark/>
          </w:tcPr>
          <w:p w14:paraId="76B1A43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(0.778)</w:t>
            </w:r>
          </w:p>
        </w:tc>
        <w:tc>
          <w:tcPr>
            <w:tcW w:w="1160" w:type="dxa"/>
            <w:tcBorders>
              <w:top w:val="nil"/>
              <w:left w:val="nil"/>
              <w:bottom w:val="nil"/>
              <w:right w:val="nil"/>
            </w:tcBorders>
            <w:shd w:val="clear" w:color="auto" w:fill="auto"/>
            <w:noWrap/>
            <w:vAlign w:val="bottom"/>
            <w:hideMark/>
          </w:tcPr>
          <w:p w14:paraId="17F678D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(0.678)</w:t>
            </w:r>
          </w:p>
        </w:tc>
        <w:tc>
          <w:tcPr>
            <w:tcW w:w="1160" w:type="dxa"/>
            <w:tcBorders>
              <w:top w:val="nil"/>
              <w:left w:val="nil"/>
              <w:bottom w:val="nil"/>
              <w:right w:val="nil"/>
            </w:tcBorders>
            <w:shd w:val="clear" w:color="auto" w:fill="auto"/>
            <w:noWrap/>
            <w:vAlign w:val="bottom"/>
            <w:hideMark/>
          </w:tcPr>
          <w:p w14:paraId="6586073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(0.674)</w:t>
            </w:r>
          </w:p>
        </w:tc>
      </w:tr>
      <w:tr w:rsidR="00252D78" w:rsidRPr="00A333A3" w14:paraId="196634AF" w14:textId="77777777" w:rsidTr="00252D78">
        <w:trPr>
          <w:trHeight w:val="320"/>
        </w:trPr>
        <w:tc>
          <w:tcPr>
            <w:tcW w:w="4080" w:type="dxa"/>
            <w:tcBorders>
              <w:top w:val="nil"/>
              <w:left w:val="nil"/>
              <w:bottom w:val="nil"/>
              <w:right w:val="nil"/>
            </w:tcBorders>
            <w:shd w:val="clear" w:color="auto" w:fill="auto"/>
            <w:noWrap/>
            <w:vAlign w:val="bottom"/>
            <w:hideMark/>
          </w:tcPr>
          <w:p w14:paraId="602B3B5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Public </w:t>
            </w:r>
            <w:proofErr w:type="spellStart"/>
            <w:r w:rsidRPr="00A333A3">
              <w:rPr>
                <w:rFonts w:eastAsia="Times New Roman" w:cstheme="minorHAnsi"/>
                <w:lang w:eastAsia="de-DE"/>
              </w:rPr>
              <w:t>sector</w:t>
            </w:r>
            <w:proofErr w:type="spellEnd"/>
          </w:p>
        </w:tc>
        <w:tc>
          <w:tcPr>
            <w:tcW w:w="1160" w:type="dxa"/>
            <w:tcBorders>
              <w:top w:val="nil"/>
              <w:left w:val="single" w:sz="4" w:space="0" w:color="auto"/>
              <w:bottom w:val="nil"/>
              <w:right w:val="nil"/>
            </w:tcBorders>
            <w:shd w:val="clear" w:color="auto" w:fill="auto"/>
            <w:noWrap/>
            <w:vAlign w:val="bottom"/>
            <w:hideMark/>
          </w:tcPr>
          <w:p w14:paraId="759124E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0.092</w:t>
            </w:r>
          </w:p>
        </w:tc>
        <w:tc>
          <w:tcPr>
            <w:tcW w:w="1160" w:type="dxa"/>
            <w:tcBorders>
              <w:top w:val="nil"/>
              <w:left w:val="nil"/>
              <w:bottom w:val="nil"/>
              <w:right w:val="nil"/>
            </w:tcBorders>
            <w:shd w:val="clear" w:color="auto" w:fill="auto"/>
            <w:noWrap/>
            <w:vAlign w:val="bottom"/>
            <w:hideMark/>
          </w:tcPr>
          <w:p w14:paraId="5C4225C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-0.370***</w:t>
            </w:r>
          </w:p>
        </w:tc>
        <w:tc>
          <w:tcPr>
            <w:tcW w:w="1160" w:type="dxa"/>
            <w:tcBorders>
              <w:top w:val="nil"/>
              <w:left w:val="nil"/>
              <w:bottom w:val="nil"/>
              <w:right w:val="nil"/>
            </w:tcBorders>
            <w:shd w:val="clear" w:color="auto" w:fill="auto"/>
            <w:noWrap/>
            <w:vAlign w:val="bottom"/>
            <w:hideMark/>
          </w:tcPr>
          <w:p w14:paraId="70B1595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-0.222</w:t>
            </w:r>
          </w:p>
        </w:tc>
        <w:tc>
          <w:tcPr>
            <w:tcW w:w="1160" w:type="dxa"/>
            <w:tcBorders>
              <w:top w:val="nil"/>
              <w:left w:val="nil"/>
              <w:bottom w:val="nil"/>
              <w:right w:val="nil"/>
            </w:tcBorders>
            <w:shd w:val="clear" w:color="auto" w:fill="auto"/>
            <w:noWrap/>
            <w:vAlign w:val="bottom"/>
            <w:hideMark/>
          </w:tcPr>
          <w:p w14:paraId="5EBCD14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0.025</w:t>
            </w:r>
          </w:p>
        </w:tc>
        <w:tc>
          <w:tcPr>
            <w:tcW w:w="1160" w:type="dxa"/>
            <w:tcBorders>
              <w:top w:val="nil"/>
              <w:left w:val="nil"/>
              <w:bottom w:val="nil"/>
              <w:right w:val="nil"/>
            </w:tcBorders>
            <w:shd w:val="clear" w:color="auto" w:fill="auto"/>
            <w:noWrap/>
            <w:vAlign w:val="bottom"/>
            <w:hideMark/>
          </w:tcPr>
          <w:p w14:paraId="0CB5115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-0.083</w:t>
            </w:r>
          </w:p>
        </w:tc>
      </w:tr>
      <w:tr w:rsidR="00252D78" w:rsidRPr="00A333A3" w14:paraId="2B5A7E9E" w14:textId="77777777" w:rsidTr="00252D78">
        <w:trPr>
          <w:trHeight w:val="320"/>
        </w:trPr>
        <w:tc>
          <w:tcPr>
            <w:tcW w:w="4080" w:type="dxa"/>
            <w:tcBorders>
              <w:top w:val="nil"/>
              <w:left w:val="nil"/>
              <w:bottom w:val="nil"/>
              <w:right w:val="nil"/>
            </w:tcBorders>
            <w:shd w:val="clear" w:color="auto" w:fill="auto"/>
            <w:noWrap/>
            <w:vAlign w:val="bottom"/>
            <w:hideMark/>
          </w:tcPr>
          <w:p w14:paraId="00FFD267"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71376F1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(0.093)</w:t>
            </w:r>
          </w:p>
        </w:tc>
        <w:tc>
          <w:tcPr>
            <w:tcW w:w="1160" w:type="dxa"/>
            <w:tcBorders>
              <w:top w:val="nil"/>
              <w:left w:val="nil"/>
              <w:bottom w:val="nil"/>
              <w:right w:val="nil"/>
            </w:tcBorders>
            <w:shd w:val="clear" w:color="auto" w:fill="auto"/>
            <w:noWrap/>
            <w:vAlign w:val="bottom"/>
            <w:hideMark/>
          </w:tcPr>
          <w:p w14:paraId="76ACBB1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(0.107)</w:t>
            </w:r>
          </w:p>
        </w:tc>
        <w:tc>
          <w:tcPr>
            <w:tcW w:w="1160" w:type="dxa"/>
            <w:tcBorders>
              <w:top w:val="nil"/>
              <w:left w:val="nil"/>
              <w:bottom w:val="nil"/>
              <w:right w:val="nil"/>
            </w:tcBorders>
            <w:shd w:val="clear" w:color="auto" w:fill="auto"/>
            <w:noWrap/>
            <w:vAlign w:val="bottom"/>
            <w:hideMark/>
          </w:tcPr>
          <w:p w14:paraId="5B93281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(0.148)</w:t>
            </w:r>
          </w:p>
        </w:tc>
        <w:tc>
          <w:tcPr>
            <w:tcW w:w="1160" w:type="dxa"/>
            <w:tcBorders>
              <w:top w:val="nil"/>
              <w:left w:val="nil"/>
              <w:bottom w:val="nil"/>
              <w:right w:val="nil"/>
            </w:tcBorders>
            <w:shd w:val="clear" w:color="auto" w:fill="auto"/>
            <w:noWrap/>
            <w:vAlign w:val="bottom"/>
            <w:hideMark/>
          </w:tcPr>
          <w:p w14:paraId="3776E5F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(0.171)</w:t>
            </w:r>
          </w:p>
        </w:tc>
        <w:tc>
          <w:tcPr>
            <w:tcW w:w="1160" w:type="dxa"/>
            <w:tcBorders>
              <w:top w:val="nil"/>
              <w:left w:val="nil"/>
              <w:bottom w:val="nil"/>
              <w:right w:val="nil"/>
            </w:tcBorders>
            <w:shd w:val="clear" w:color="auto" w:fill="auto"/>
            <w:noWrap/>
            <w:vAlign w:val="bottom"/>
            <w:hideMark/>
          </w:tcPr>
          <w:p w14:paraId="6761BB4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(0.211)</w:t>
            </w:r>
          </w:p>
        </w:tc>
      </w:tr>
      <w:tr w:rsidR="00252D78" w:rsidRPr="00A333A3" w14:paraId="7193323D" w14:textId="77777777" w:rsidTr="00252D78">
        <w:trPr>
          <w:trHeight w:val="320"/>
        </w:trPr>
        <w:tc>
          <w:tcPr>
            <w:tcW w:w="4080" w:type="dxa"/>
            <w:tcBorders>
              <w:top w:val="nil"/>
              <w:left w:val="nil"/>
              <w:bottom w:val="nil"/>
              <w:right w:val="nil"/>
            </w:tcBorders>
            <w:shd w:val="clear" w:color="auto" w:fill="auto"/>
            <w:noWrap/>
            <w:vAlign w:val="bottom"/>
            <w:hideMark/>
          </w:tcPr>
          <w:p w14:paraId="49B8357C"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Living </w:t>
            </w:r>
            <w:proofErr w:type="spellStart"/>
            <w:r w:rsidRPr="00A333A3">
              <w:rPr>
                <w:rFonts w:eastAsia="Times New Roman" w:cstheme="minorHAnsi"/>
                <w:lang w:eastAsia="de-DE"/>
              </w:rPr>
              <w:t>area</w:t>
            </w:r>
            <w:proofErr w:type="spellEnd"/>
            <w:r w:rsidRPr="00A333A3">
              <w:rPr>
                <w:rFonts w:eastAsia="Times New Roman" w:cstheme="minorHAnsi"/>
                <w:lang w:eastAsia="de-DE"/>
              </w:rPr>
              <w:t>: Small/</w:t>
            </w:r>
            <w:proofErr w:type="spellStart"/>
            <w:r w:rsidRPr="00A333A3">
              <w:rPr>
                <w:rFonts w:eastAsia="Times New Roman" w:cstheme="minorHAnsi"/>
                <w:lang w:eastAsia="de-DE"/>
              </w:rPr>
              <w:t>middle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town</w:t>
            </w:r>
            <w:proofErr w:type="spellEnd"/>
          </w:p>
        </w:tc>
        <w:tc>
          <w:tcPr>
            <w:tcW w:w="1160" w:type="dxa"/>
            <w:tcBorders>
              <w:top w:val="nil"/>
              <w:left w:val="single" w:sz="4" w:space="0" w:color="auto"/>
              <w:bottom w:val="nil"/>
              <w:right w:val="nil"/>
            </w:tcBorders>
            <w:shd w:val="clear" w:color="auto" w:fill="auto"/>
            <w:noWrap/>
            <w:vAlign w:val="bottom"/>
            <w:hideMark/>
          </w:tcPr>
          <w:p w14:paraId="3AE8B7D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0.111</w:t>
            </w:r>
          </w:p>
        </w:tc>
        <w:tc>
          <w:tcPr>
            <w:tcW w:w="1160" w:type="dxa"/>
            <w:tcBorders>
              <w:top w:val="nil"/>
              <w:left w:val="nil"/>
              <w:bottom w:val="nil"/>
              <w:right w:val="nil"/>
            </w:tcBorders>
            <w:shd w:val="clear" w:color="auto" w:fill="auto"/>
            <w:noWrap/>
            <w:vAlign w:val="bottom"/>
            <w:hideMark/>
          </w:tcPr>
          <w:p w14:paraId="0CE11B6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-0.136</w:t>
            </w:r>
          </w:p>
        </w:tc>
        <w:tc>
          <w:tcPr>
            <w:tcW w:w="1160" w:type="dxa"/>
            <w:tcBorders>
              <w:top w:val="nil"/>
              <w:left w:val="nil"/>
              <w:bottom w:val="nil"/>
              <w:right w:val="nil"/>
            </w:tcBorders>
            <w:shd w:val="clear" w:color="auto" w:fill="auto"/>
            <w:noWrap/>
            <w:vAlign w:val="bottom"/>
            <w:hideMark/>
          </w:tcPr>
          <w:p w14:paraId="32E6158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0.220*</w:t>
            </w:r>
          </w:p>
        </w:tc>
        <w:tc>
          <w:tcPr>
            <w:tcW w:w="1160" w:type="dxa"/>
            <w:tcBorders>
              <w:top w:val="nil"/>
              <w:left w:val="nil"/>
              <w:bottom w:val="nil"/>
              <w:right w:val="nil"/>
            </w:tcBorders>
            <w:shd w:val="clear" w:color="auto" w:fill="auto"/>
            <w:noWrap/>
            <w:vAlign w:val="bottom"/>
            <w:hideMark/>
          </w:tcPr>
          <w:p w14:paraId="3FD4388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-0.258*</w:t>
            </w:r>
          </w:p>
        </w:tc>
        <w:tc>
          <w:tcPr>
            <w:tcW w:w="1160" w:type="dxa"/>
            <w:tcBorders>
              <w:top w:val="nil"/>
              <w:left w:val="nil"/>
              <w:bottom w:val="nil"/>
              <w:right w:val="nil"/>
            </w:tcBorders>
            <w:shd w:val="clear" w:color="auto" w:fill="auto"/>
            <w:noWrap/>
            <w:vAlign w:val="bottom"/>
            <w:hideMark/>
          </w:tcPr>
          <w:p w14:paraId="4B89692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0.058</w:t>
            </w:r>
          </w:p>
        </w:tc>
      </w:tr>
      <w:tr w:rsidR="00252D78" w:rsidRPr="00A333A3" w14:paraId="222A4F93" w14:textId="77777777" w:rsidTr="00252D78">
        <w:trPr>
          <w:trHeight w:val="320"/>
        </w:trPr>
        <w:tc>
          <w:tcPr>
            <w:tcW w:w="4080" w:type="dxa"/>
            <w:tcBorders>
              <w:top w:val="nil"/>
              <w:left w:val="nil"/>
              <w:bottom w:val="nil"/>
              <w:right w:val="nil"/>
            </w:tcBorders>
            <w:shd w:val="clear" w:color="auto" w:fill="auto"/>
            <w:noWrap/>
            <w:vAlign w:val="bottom"/>
            <w:hideMark/>
          </w:tcPr>
          <w:p w14:paraId="36FB35C9"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Rural </w:t>
            </w:r>
            <w:proofErr w:type="spellStart"/>
            <w:r w:rsidRPr="00A333A3">
              <w:rPr>
                <w:rFonts w:eastAsia="Times New Roman" w:cstheme="minorHAnsi"/>
                <w:lang w:eastAsia="de-DE"/>
              </w:rPr>
              <w:t>area</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village</w:t>
            </w:r>
            <w:proofErr w:type="spellEnd"/>
            <w:r w:rsidRPr="00A333A3">
              <w:rPr>
                <w:rFonts w:eastAsia="Times New Roman" w:cstheme="minorHAnsi"/>
                <w:lang w:eastAsia="de-DE"/>
              </w:rPr>
              <w:t>)</w:t>
            </w:r>
          </w:p>
        </w:tc>
        <w:tc>
          <w:tcPr>
            <w:tcW w:w="1160" w:type="dxa"/>
            <w:tcBorders>
              <w:top w:val="nil"/>
              <w:left w:val="single" w:sz="4" w:space="0" w:color="auto"/>
              <w:bottom w:val="nil"/>
              <w:right w:val="nil"/>
            </w:tcBorders>
            <w:shd w:val="clear" w:color="auto" w:fill="auto"/>
            <w:noWrap/>
            <w:vAlign w:val="bottom"/>
            <w:hideMark/>
          </w:tcPr>
          <w:p w14:paraId="5E4B41F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(0.077)</w:t>
            </w:r>
          </w:p>
        </w:tc>
        <w:tc>
          <w:tcPr>
            <w:tcW w:w="1160" w:type="dxa"/>
            <w:tcBorders>
              <w:top w:val="nil"/>
              <w:left w:val="nil"/>
              <w:bottom w:val="nil"/>
              <w:right w:val="nil"/>
            </w:tcBorders>
            <w:shd w:val="clear" w:color="auto" w:fill="auto"/>
            <w:noWrap/>
            <w:vAlign w:val="bottom"/>
            <w:hideMark/>
          </w:tcPr>
          <w:p w14:paraId="082DF0A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(0.085)</w:t>
            </w:r>
          </w:p>
        </w:tc>
        <w:tc>
          <w:tcPr>
            <w:tcW w:w="1160" w:type="dxa"/>
            <w:tcBorders>
              <w:top w:val="nil"/>
              <w:left w:val="nil"/>
              <w:bottom w:val="nil"/>
              <w:right w:val="nil"/>
            </w:tcBorders>
            <w:shd w:val="clear" w:color="auto" w:fill="auto"/>
            <w:noWrap/>
            <w:vAlign w:val="bottom"/>
            <w:hideMark/>
          </w:tcPr>
          <w:p w14:paraId="657512C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(0.133)</w:t>
            </w:r>
          </w:p>
        </w:tc>
        <w:tc>
          <w:tcPr>
            <w:tcW w:w="1160" w:type="dxa"/>
            <w:tcBorders>
              <w:top w:val="nil"/>
              <w:left w:val="nil"/>
              <w:bottom w:val="nil"/>
              <w:right w:val="nil"/>
            </w:tcBorders>
            <w:shd w:val="clear" w:color="auto" w:fill="auto"/>
            <w:noWrap/>
            <w:vAlign w:val="bottom"/>
            <w:hideMark/>
          </w:tcPr>
          <w:p w14:paraId="575F12C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(0.135)</w:t>
            </w:r>
          </w:p>
        </w:tc>
        <w:tc>
          <w:tcPr>
            <w:tcW w:w="1160" w:type="dxa"/>
            <w:tcBorders>
              <w:top w:val="nil"/>
              <w:left w:val="nil"/>
              <w:bottom w:val="nil"/>
              <w:right w:val="nil"/>
            </w:tcBorders>
            <w:shd w:val="clear" w:color="auto" w:fill="auto"/>
            <w:noWrap/>
            <w:vAlign w:val="bottom"/>
            <w:hideMark/>
          </w:tcPr>
          <w:p w14:paraId="7560EB2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(0.182)</w:t>
            </w:r>
          </w:p>
        </w:tc>
      </w:tr>
      <w:tr w:rsidR="00252D78" w:rsidRPr="00A333A3" w14:paraId="3FEDB7AC" w14:textId="77777777" w:rsidTr="00252D78">
        <w:trPr>
          <w:trHeight w:val="320"/>
        </w:trPr>
        <w:tc>
          <w:tcPr>
            <w:tcW w:w="4080" w:type="dxa"/>
            <w:tcBorders>
              <w:top w:val="nil"/>
              <w:left w:val="nil"/>
              <w:bottom w:val="nil"/>
              <w:right w:val="nil"/>
            </w:tcBorders>
            <w:shd w:val="clear" w:color="auto" w:fill="auto"/>
            <w:noWrap/>
            <w:vAlign w:val="bottom"/>
            <w:hideMark/>
          </w:tcPr>
          <w:p w14:paraId="4C3B7F90"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  Large </w:t>
            </w:r>
            <w:proofErr w:type="spellStart"/>
            <w:r w:rsidRPr="00A333A3">
              <w:rPr>
                <w:rFonts w:eastAsia="Times New Roman" w:cstheme="minorHAnsi"/>
                <w:lang w:eastAsia="de-DE"/>
              </w:rPr>
              <w:t>town</w:t>
            </w:r>
            <w:proofErr w:type="spellEnd"/>
          </w:p>
        </w:tc>
        <w:tc>
          <w:tcPr>
            <w:tcW w:w="1160" w:type="dxa"/>
            <w:tcBorders>
              <w:top w:val="nil"/>
              <w:left w:val="single" w:sz="4" w:space="0" w:color="auto"/>
              <w:bottom w:val="nil"/>
              <w:right w:val="nil"/>
            </w:tcBorders>
            <w:shd w:val="clear" w:color="auto" w:fill="auto"/>
            <w:noWrap/>
            <w:vAlign w:val="bottom"/>
            <w:hideMark/>
          </w:tcPr>
          <w:p w14:paraId="219983E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0.380***</w:t>
            </w:r>
          </w:p>
        </w:tc>
        <w:tc>
          <w:tcPr>
            <w:tcW w:w="1160" w:type="dxa"/>
            <w:tcBorders>
              <w:top w:val="nil"/>
              <w:left w:val="nil"/>
              <w:bottom w:val="nil"/>
              <w:right w:val="nil"/>
            </w:tcBorders>
            <w:shd w:val="clear" w:color="auto" w:fill="auto"/>
            <w:noWrap/>
            <w:vAlign w:val="bottom"/>
            <w:hideMark/>
          </w:tcPr>
          <w:p w14:paraId="19658DB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-0.196**</w:t>
            </w:r>
          </w:p>
        </w:tc>
        <w:tc>
          <w:tcPr>
            <w:tcW w:w="1160" w:type="dxa"/>
            <w:tcBorders>
              <w:top w:val="nil"/>
              <w:left w:val="nil"/>
              <w:bottom w:val="nil"/>
              <w:right w:val="nil"/>
            </w:tcBorders>
            <w:shd w:val="clear" w:color="auto" w:fill="auto"/>
            <w:noWrap/>
            <w:vAlign w:val="bottom"/>
            <w:hideMark/>
          </w:tcPr>
          <w:p w14:paraId="67FB18D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0.427***</w:t>
            </w:r>
          </w:p>
        </w:tc>
        <w:tc>
          <w:tcPr>
            <w:tcW w:w="1160" w:type="dxa"/>
            <w:tcBorders>
              <w:top w:val="nil"/>
              <w:left w:val="nil"/>
              <w:bottom w:val="nil"/>
              <w:right w:val="nil"/>
            </w:tcBorders>
            <w:shd w:val="clear" w:color="auto" w:fill="auto"/>
            <w:noWrap/>
            <w:vAlign w:val="bottom"/>
            <w:hideMark/>
          </w:tcPr>
          <w:p w14:paraId="26F5157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-0.188</w:t>
            </w:r>
          </w:p>
        </w:tc>
        <w:tc>
          <w:tcPr>
            <w:tcW w:w="1160" w:type="dxa"/>
            <w:tcBorders>
              <w:top w:val="nil"/>
              <w:left w:val="nil"/>
              <w:bottom w:val="nil"/>
              <w:right w:val="nil"/>
            </w:tcBorders>
            <w:shd w:val="clear" w:color="auto" w:fill="auto"/>
            <w:noWrap/>
            <w:vAlign w:val="bottom"/>
            <w:hideMark/>
          </w:tcPr>
          <w:p w14:paraId="2345983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0.432**</w:t>
            </w:r>
          </w:p>
        </w:tc>
      </w:tr>
      <w:tr w:rsidR="00252D78" w:rsidRPr="00A333A3" w14:paraId="36C6C95A" w14:textId="77777777" w:rsidTr="00252D78">
        <w:trPr>
          <w:trHeight w:val="320"/>
        </w:trPr>
        <w:tc>
          <w:tcPr>
            <w:tcW w:w="4080" w:type="dxa"/>
            <w:tcBorders>
              <w:top w:val="nil"/>
              <w:left w:val="nil"/>
              <w:bottom w:val="nil"/>
              <w:right w:val="nil"/>
            </w:tcBorders>
            <w:shd w:val="clear" w:color="auto" w:fill="auto"/>
            <w:noWrap/>
            <w:vAlign w:val="bottom"/>
            <w:hideMark/>
          </w:tcPr>
          <w:p w14:paraId="1DAC09B8"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BFD8F3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c>
          <w:tcPr>
            <w:tcW w:w="1160" w:type="dxa"/>
            <w:tcBorders>
              <w:top w:val="nil"/>
              <w:left w:val="nil"/>
              <w:bottom w:val="nil"/>
              <w:right w:val="nil"/>
            </w:tcBorders>
            <w:shd w:val="clear" w:color="auto" w:fill="auto"/>
            <w:noWrap/>
            <w:vAlign w:val="bottom"/>
            <w:hideMark/>
          </w:tcPr>
          <w:p w14:paraId="796C13B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(0.098)</w:t>
            </w:r>
          </w:p>
        </w:tc>
        <w:tc>
          <w:tcPr>
            <w:tcW w:w="1160" w:type="dxa"/>
            <w:tcBorders>
              <w:top w:val="nil"/>
              <w:left w:val="nil"/>
              <w:bottom w:val="nil"/>
              <w:right w:val="nil"/>
            </w:tcBorders>
            <w:shd w:val="clear" w:color="auto" w:fill="auto"/>
            <w:noWrap/>
            <w:vAlign w:val="bottom"/>
            <w:hideMark/>
          </w:tcPr>
          <w:p w14:paraId="423DFCB9"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(0.146)</w:t>
            </w:r>
          </w:p>
        </w:tc>
        <w:tc>
          <w:tcPr>
            <w:tcW w:w="1160" w:type="dxa"/>
            <w:tcBorders>
              <w:top w:val="nil"/>
              <w:left w:val="nil"/>
              <w:bottom w:val="nil"/>
              <w:right w:val="nil"/>
            </w:tcBorders>
            <w:shd w:val="clear" w:color="auto" w:fill="auto"/>
            <w:noWrap/>
            <w:vAlign w:val="bottom"/>
            <w:hideMark/>
          </w:tcPr>
          <w:p w14:paraId="5F150E8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(0.161)</w:t>
            </w:r>
          </w:p>
        </w:tc>
        <w:tc>
          <w:tcPr>
            <w:tcW w:w="1160" w:type="dxa"/>
            <w:tcBorders>
              <w:top w:val="nil"/>
              <w:left w:val="nil"/>
              <w:bottom w:val="nil"/>
              <w:right w:val="nil"/>
            </w:tcBorders>
            <w:shd w:val="clear" w:color="auto" w:fill="auto"/>
            <w:noWrap/>
            <w:vAlign w:val="bottom"/>
            <w:hideMark/>
          </w:tcPr>
          <w:p w14:paraId="45DC7D7C"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(0.205)</w:t>
            </w:r>
          </w:p>
        </w:tc>
      </w:tr>
      <w:tr w:rsidR="00252D78" w:rsidRPr="00A333A3" w14:paraId="14021332" w14:textId="77777777" w:rsidTr="00252D78">
        <w:trPr>
          <w:trHeight w:val="320"/>
        </w:trPr>
        <w:tc>
          <w:tcPr>
            <w:tcW w:w="4080" w:type="dxa"/>
            <w:tcBorders>
              <w:top w:val="nil"/>
              <w:left w:val="nil"/>
              <w:bottom w:val="nil"/>
              <w:right w:val="nil"/>
            </w:tcBorders>
            <w:shd w:val="clear" w:color="auto" w:fill="auto"/>
            <w:noWrap/>
            <w:vAlign w:val="center"/>
            <w:hideMark/>
          </w:tcPr>
          <w:p w14:paraId="03274A3B"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spending</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preferences</w:t>
            </w:r>
            <w:proofErr w:type="spellEnd"/>
          </w:p>
        </w:tc>
        <w:tc>
          <w:tcPr>
            <w:tcW w:w="1160" w:type="dxa"/>
            <w:tcBorders>
              <w:top w:val="nil"/>
              <w:left w:val="single" w:sz="4" w:space="0" w:color="auto"/>
              <w:bottom w:val="nil"/>
              <w:right w:val="nil"/>
            </w:tcBorders>
            <w:shd w:val="clear" w:color="auto" w:fill="auto"/>
            <w:noWrap/>
            <w:vAlign w:val="bottom"/>
            <w:hideMark/>
          </w:tcPr>
          <w:p w14:paraId="1557665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0.427***</w:t>
            </w:r>
          </w:p>
        </w:tc>
        <w:tc>
          <w:tcPr>
            <w:tcW w:w="1160" w:type="dxa"/>
            <w:tcBorders>
              <w:top w:val="nil"/>
              <w:left w:val="nil"/>
              <w:bottom w:val="nil"/>
              <w:right w:val="nil"/>
            </w:tcBorders>
            <w:shd w:val="clear" w:color="auto" w:fill="auto"/>
            <w:noWrap/>
            <w:vAlign w:val="bottom"/>
            <w:hideMark/>
          </w:tcPr>
          <w:p w14:paraId="54FD03B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-0.610***</w:t>
            </w:r>
          </w:p>
        </w:tc>
        <w:tc>
          <w:tcPr>
            <w:tcW w:w="1160" w:type="dxa"/>
            <w:tcBorders>
              <w:top w:val="nil"/>
              <w:left w:val="nil"/>
              <w:bottom w:val="nil"/>
              <w:right w:val="nil"/>
            </w:tcBorders>
            <w:shd w:val="clear" w:color="auto" w:fill="auto"/>
            <w:noWrap/>
            <w:vAlign w:val="bottom"/>
            <w:hideMark/>
          </w:tcPr>
          <w:p w14:paraId="0983C57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-0.504***</w:t>
            </w:r>
          </w:p>
        </w:tc>
        <w:tc>
          <w:tcPr>
            <w:tcW w:w="1160" w:type="dxa"/>
            <w:tcBorders>
              <w:top w:val="nil"/>
              <w:left w:val="nil"/>
              <w:bottom w:val="nil"/>
              <w:right w:val="nil"/>
            </w:tcBorders>
            <w:shd w:val="clear" w:color="auto" w:fill="auto"/>
            <w:noWrap/>
            <w:vAlign w:val="bottom"/>
            <w:hideMark/>
          </w:tcPr>
          <w:p w14:paraId="1F3A4A9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-0.184</w:t>
            </w:r>
          </w:p>
        </w:tc>
        <w:tc>
          <w:tcPr>
            <w:tcW w:w="1160" w:type="dxa"/>
            <w:tcBorders>
              <w:top w:val="nil"/>
              <w:left w:val="nil"/>
              <w:bottom w:val="nil"/>
              <w:right w:val="nil"/>
            </w:tcBorders>
            <w:shd w:val="clear" w:color="auto" w:fill="auto"/>
            <w:noWrap/>
            <w:vAlign w:val="bottom"/>
            <w:hideMark/>
          </w:tcPr>
          <w:p w14:paraId="1A4CEBE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0.045</w:t>
            </w:r>
          </w:p>
        </w:tc>
      </w:tr>
      <w:tr w:rsidR="00252D78" w:rsidRPr="00A333A3" w14:paraId="79E9F1C7" w14:textId="77777777" w:rsidTr="00252D78">
        <w:trPr>
          <w:trHeight w:val="320"/>
        </w:trPr>
        <w:tc>
          <w:tcPr>
            <w:tcW w:w="4080" w:type="dxa"/>
            <w:tcBorders>
              <w:top w:val="nil"/>
              <w:left w:val="nil"/>
              <w:bottom w:val="nil"/>
              <w:right w:val="nil"/>
            </w:tcBorders>
            <w:shd w:val="clear" w:color="auto" w:fill="auto"/>
            <w:noWrap/>
            <w:vAlign w:val="bottom"/>
            <w:hideMark/>
          </w:tcPr>
          <w:p w14:paraId="2EA733B1"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5F76CE9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(0.073)</w:t>
            </w:r>
          </w:p>
        </w:tc>
        <w:tc>
          <w:tcPr>
            <w:tcW w:w="1160" w:type="dxa"/>
            <w:tcBorders>
              <w:top w:val="nil"/>
              <w:left w:val="nil"/>
              <w:bottom w:val="nil"/>
              <w:right w:val="nil"/>
            </w:tcBorders>
            <w:shd w:val="clear" w:color="auto" w:fill="auto"/>
            <w:noWrap/>
            <w:vAlign w:val="bottom"/>
            <w:hideMark/>
          </w:tcPr>
          <w:p w14:paraId="6BDF4C2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(0.083)</w:t>
            </w:r>
          </w:p>
        </w:tc>
        <w:tc>
          <w:tcPr>
            <w:tcW w:w="1160" w:type="dxa"/>
            <w:tcBorders>
              <w:top w:val="nil"/>
              <w:left w:val="nil"/>
              <w:bottom w:val="nil"/>
              <w:right w:val="nil"/>
            </w:tcBorders>
            <w:shd w:val="clear" w:color="auto" w:fill="auto"/>
            <w:noWrap/>
            <w:vAlign w:val="bottom"/>
            <w:hideMark/>
          </w:tcPr>
          <w:p w14:paraId="7079F00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(0.130)</w:t>
            </w:r>
          </w:p>
        </w:tc>
        <w:tc>
          <w:tcPr>
            <w:tcW w:w="1160" w:type="dxa"/>
            <w:tcBorders>
              <w:top w:val="nil"/>
              <w:left w:val="nil"/>
              <w:bottom w:val="nil"/>
              <w:right w:val="nil"/>
            </w:tcBorders>
            <w:shd w:val="clear" w:color="auto" w:fill="auto"/>
            <w:noWrap/>
            <w:vAlign w:val="bottom"/>
            <w:hideMark/>
          </w:tcPr>
          <w:p w14:paraId="10F91CE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(0.134)</w:t>
            </w:r>
          </w:p>
        </w:tc>
        <w:tc>
          <w:tcPr>
            <w:tcW w:w="1160" w:type="dxa"/>
            <w:tcBorders>
              <w:top w:val="nil"/>
              <w:left w:val="nil"/>
              <w:bottom w:val="nil"/>
              <w:right w:val="nil"/>
            </w:tcBorders>
            <w:shd w:val="clear" w:color="auto" w:fill="auto"/>
            <w:noWrap/>
            <w:vAlign w:val="bottom"/>
            <w:hideMark/>
          </w:tcPr>
          <w:p w14:paraId="3FD56E0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(0.173)</w:t>
            </w:r>
          </w:p>
        </w:tc>
      </w:tr>
      <w:tr w:rsidR="00252D78" w:rsidRPr="00A333A3" w14:paraId="76E4D430" w14:textId="77777777" w:rsidTr="00252D78">
        <w:trPr>
          <w:trHeight w:val="320"/>
        </w:trPr>
        <w:tc>
          <w:tcPr>
            <w:tcW w:w="4080" w:type="dxa"/>
            <w:tcBorders>
              <w:top w:val="nil"/>
              <w:left w:val="nil"/>
              <w:bottom w:val="nil"/>
              <w:right w:val="nil"/>
            </w:tcBorders>
            <w:shd w:val="clear" w:color="auto" w:fill="auto"/>
            <w:noWrap/>
            <w:vAlign w:val="center"/>
            <w:hideMark/>
          </w:tcPr>
          <w:p w14:paraId="1EED6232" w14:textId="77777777" w:rsidR="00252D78" w:rsidRPr="00A333A3" w:rsidRDefault="00252D78" w:rsidP="00252D78">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value</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orientations</w:t>
            </w:r>
            <w:proofErr w:type="spellEnd"/>
          </w:p>
        </w:tc>
        <w:tc>
          <w:tcPr>
            <w:tcW w:w="1160" w:type="dxa"/>
            <w:tcBorders>
              <w:top w:val="nil"/>
              <w:left w:val="single" w:sz="4" w:space="0" w:color="auto"/>
              <w:bottom w:val="nil"/>
              <w:right w:val="nil"/>
            </w:tcBorders>
            <w:shd w:val="clear" w:color="auto" w:fill="auto"/>
            <w:noWrap/>
            <w:vAlign w:val="bottom"/>
            <w:hideMark/>
          </w:tcPr>
          <w:p w14:paraId="13DCD83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0.398***</w:t>
            </w:r>
          </w:p>
        </w:tc>
        <w:tc>
          <w:tcPr>
            <w:tcW w:w="1160" w:type="dxa"/>
            <w:tcBorders>
              <w:top w:val="nil"/>
              <w:left w:val="nil"/>
              <w:bottom w:val="nil"/>
              <w:right w:val="nil"/>
            </w:tcBorders>
            <w:shd w:val="clear" w:color="auto" w:fill="auto"/>
            <w:noWrap/>
            <w:vAlign w:val="bottom"/>
            <w:hideMark/>
          </w:tcPr>
          <w:p w14:paraId="1A600E8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-0.151***</w:t>
            </w:r>
          </w:p>
        </w:tc>
        <w:tc>
          <w:tcPr>
            <w:tcW w:w="1160" w:type="dxa"/>
            <w:tcBorders>
              <w:top w:val="nil"/>
              <w:left w:val="nil"/>
              <w:bottom w:val="nil"/>
              <w:right w:val="nil"/>
            </w:tcBorders>
            <w:shd w:val="clear" w:color="auto" w:fill="auto"/>
            <w:noWrap/>
            <w:vAlign w:val="bottom"/>
            <w:hideMark/>
          </w:tcPr>
          <w:p w14:paraId="721A024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0.262***</w:t>
            </w:r>
          </w:p>
        </w:tc>
        <w:tc>
          <w:tcPr>
            <w:tcW w:w="1160" w:type="dxa"/>
            <w:tcBorders>
              <w:top w:val="nil"/>
              <w:left w:val="nil"/>
              <w:bottom w:val="nil"/>
              <w:right w:val="nil"/>
            </w:tcBorders>
            <w:shd w:val="clear" w:color="auto" w:fill="auto"/>
            <w:noWrap/>
            <w:vAlign w:val="bottom"/>
            <w:hideMark/>
          </w:tcPr>
          <w:p w14:paraId="6AD5F7DE"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-0.937***</w:t>
            </w:r>
          </w:p>
        </w:tc>
        <w:tc>
          <w:tcPr>
            <w:tcW w:w="1160" w:type="dxa"/>
            <w:tcBorders>
              <w:top w:val="nil"/>
              <w:left w:val="nil"/>
              <w:bottom w:val="nil"/>
              <w:right w:val="nil"/>
            </w:tcBorders>
            <w:shd w:val="clear" w:color="auto" w:fill="auto"/>
            <w:noWrap/>
            <w:vAlign w:val="bottom"/>
            <w:hideMark/>
          </w:tcPr>
          <w:p w14:paraId="2D92E19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0.192**</w:t>
            </w:r>
          </w:p>
        </w:tc>
      </w:tr>
      <w:tr w:rsidR="00252D78" w:rsidRPr="00A333A3" w14:paraId="616928F0" w14:textId="77777777" w:rsidTr="00252D78">
        <w:trPr>
          <w:trHeight w:val="320"/>
        </w:trPr>
        <w:tc>
          <w:tcPr>
            <w:tcW w:w="4080" w:type="dxa"/>
            <w:tcBorders>
              <w:top w:val="nil"/>
              <w:left w:val="nil"/>
              <w:bottom w:val="nil"/>
              <w:right w:val="nil"/>
            </w:tcBorders>
            <w:shd w:val="clear" w:color="auto" w:fill="auto"/>
            <w:noWrap/>
            <w:vAlign w:val="bottom"/>
            <w:hideMark/>
          </w:tcPr>
          <w:p w14:paraId="43AD2515"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647462F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(0.037)</w:t>
            </w:r>
          </w:p>
        </w:tc>
        <w:tc>
          <w:tcPr>
            <w:tcW w:w="1160" w:type="dxa"/>
            <w:tcBorders>
              <w:top w:val="nil"/>
              <w:left w:val="nil"/>
              <w:bottom w:val="nil"/>
              <w:right w:val="nil"/>
            </w:tcBorders>
            <w:shd w:val="clear" w:color="auto" w:fill="auto"/>
            <w:noWrap/>
            <w:vAlign w:val="bottom"/>
            <w:hideMark/>
          </w:tcPr>
          <w:p w14:paraId="6006148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(0.041)</w:t>
            </w:r>
          </w:p>
        </w:tc>
        <w:tc>
          <w:tcPr>
            <w:tcW w:w="1160" w:type="dxa"/>
            <w:tcBorders>
              <w:top w:val="nil"/>
              <w:left w:val="nil"/>
              <w:bottom w:val="nil"/>
              <w:right w:val="nil"/>
            </w:tcBorders>
            <w:shd w:val="clear" w:color="auto" w:fill="auto"/>
            <w:noWrap/>
            <w:vAlign w:val="bottom"/>
            <w:hideMark/>
          </w:tcPr>
          <w:p w14:paraId="644EFEC5"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(0.059)</w:t>
            </w:r>
          </w:p>
        </w:tc>
        <w:tc>
          <w:tcPr>
            <w:tcW w:w="1160" w:type="dxa"/>
            <w:tcBorders>
              <w:top w:val="nil"/>
              <w:left w:val="nil"/>
              <w:bottom w:val="nil"/>
              <w:right w:val="nil"/>
            </w:tcBorders>
            <w:shd w:val="clear" w:color="auto" w:fill="auto"/>
            <w:noWrap/>
            <w:vAlign w:val="bottom"/>
            <w:hideMark/>
          </w:tcPr>
          <w:p w14:paraId="4590C972"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(0.069)</w:t>
            </w:r>
          </w:p>
        </w:tc>
        <w:tc>
          <w:tcPr>
            <w:tcW w:w="1160" w:type="dxa"/>
            <w:tcBorders>
              <w:top w:val="nil"/>
              <w:left w:val="nil"/>
              <w:bottom w:val="nil"/>
              <w:right w:val="nil"/>
            </w:tcBorders>
            <w:shd w:val="clear" w:color="auto" w:fill="auto"/>
            <w:noWrap/>
            <w:vAlign w:val="bottom"/>
            <w:hideMark/>
          </w:tcPr>
          <w:p w14:paraId="5E8CFA3F"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(0.087)</w:t>
            </w:r>
          </w:p>
        </w:tc>
      </w:tr>
      <w:tr w:rsidR="00252D78" w:rsidRPr="00A333A3" w14:paraId="39680921" w14:textId="77777777" w:rsidTr="00252D78">
        <w:trPr>
          <w:trHeight w:val="320"/>
        </w:trPr>
        <w:tc>
          <w:tcPr>
            <w:tcW w:w="4080" w:type="dxa"/>
            <w:tcBorders>
              <w:top w:val="nil"/>
              <w:left w:val="nil"/>
              <w:bottom w:val="nil"/>
              <w:right w:val="nil"/>
            </w:tcBorders>
            <w:shd w:val="clear" w:color="auto" w:fill="auto"/>
            <w:noWrap/>
            <w:vAlign w:val="bottom"/>
            <w:hideMark/>
          </w:tcPr>
          <w:p w14:paraId="1A54682A"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Constant</w:t>
            </w:r>
          </w:p>
        </w:tc>
        <w:tc>
          <w:tcPr>
            <w:tcW w:w="1160" w:type="dxa"/>
            <w:tcBorders>
              <w:top w:val="nil"/>
              <w:left w:val="single" w:sz="4" w:space="0" w:color="auto"/>
              <w:bottom w:val="nil"/>
              <w:right w:val="nil"/>
            </w:tcBorders>
            <w:shd w:val="clear" w:color="auto" w:fill="auto"/>
            <w:noWrap/>
            <w:vAlign w:val="bottom"/>
            <w:hideMark/>
          </w:tcPr>
          <w:p w14:paraId="332CD91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-0.258</w:t>
            </w:r>
          </w:p>
        </w:tc>
        <w:tc>
          <w:tcPr>
            <w:tcW w:w="1160" w:type="dxa"/>
            <w:tcBorders>
              <w:top w:val="nil"/>
              <w:left w:val="nil"/>
              <w:bottom w:val="nil"/>
              <w:right w:val="nil"/>
            </w:tcBorders>
            <w:shd w:val="clear" w:color="auto" w:fill="auto"/>
            <w:noWrap/>
            <w:vAlign w:val="bottom"/>
            <w:hideMark/>
          </w:tcPr>
          <w:p w14:paraId="5A912C4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-0.050</w:t>
            </w:r>
          </w:p>
        </w:tc>
        <w:tc>
          <w:tcPr>
            <w:tcW w:w="1160" w:type="dxa"/>
            <w:tcBorders>
              <w:top w:val="nil"/>
              <w:left w:val="nil"/>
              <w:bottom w:val="nil"/>
              <w:right w:val="nil"/>
            </w:tcBorders>
            <w:shd w:val="clear" w:color="auto" w:fill="auto"/>
            <w:noWrap/>
            <w:vAlign w:val="bottom"/>
            <w:hideMark/>
          </w:tcPr>
          <w:p w14:paraId="0E5CB9B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-0.614*</w:t>
            </w:r>
          </w:p>
        </w:tc>
        <w:tc>
          <w:tcPr>
            <w:tcW w:w="1160" w:type="dxa"/>
            <w:tcBorders>
              <w:top w:val="nil"/>
              <w:left w:val="nil"/>
              <w:bottom w:val="nil"/>
              <w:right w:val="nil"/>
            </w:tcBorders>
            <w:shd w:val="clear" w:color="auto" w:fill="auto"/>
            <w:noWrap/>
            <w:vAlign w:val="bottom"/>
            <w:hideMark/>
          </w:tcPr>
          <w:p w14:paraId="164CBEF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0.643*</w:t>
            </w:r>
          </w:p>
        </w:tc>
        <w:tc>
          <w:tcPr>
            <w:tcW w:w="1160" w:type="dxa"/>
            <w:tcBorders>
              <w:top w:val="nil"/>
              <w:left w:val="nil"/>
              <w:bottom w:val="nil"/>
              <w:right w:val="nil"/>
            </w:tcBorders>
            <w:shd w:val="clear" w:color="auto" w:fill="auto"/>
            <w:noWrap/>
            <w:vAlign w:val="bottom"/>
            <w:hideMark/>
          </w:tcPr>
          <w:p w14:paraId="19464F9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-19.367</w:t>
            </w:r>
          </w:p>
        </w:tc>
      </w:tr>
      <w:tr w:rsidR="00252D78" w:rsidRPr="00A333A3" w14:paraId="7AB43888" w14:textId="77777777" w:rsidTr="00252D78">
        <w:trPr>
          <w:trHeight w:val="320"/>
        </w:trPr>
        <w:tc>
          <w:tcPr>
            <w:tcW w:w="4080" w:type="dxa"/>
            <w:tcBorders>
              <w:top w:val="nil"/>
              <w:left w:val="nil"/>
              <w:bottom w:val="nil"/>
              <w:right w:val="nil"/>
            </w:tcBorders>
            <w:shd w:val="clear" w:color="auto" w:fill="auto"/>
            <w:noWrap/>
            <w:vAlign w:val="bottom"/>
            <w:hideMark/>
          </w:tcPr>
          <w:p w14:paraId="67331672"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2DF0FCFD"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(0.237)</w:t>
            </w:r>
          </w:p>
        </w:tc>
        <w:tc>
          <w:tcPr>
            <w:tcW w:w="1160" w:type="dxa"/>
            <w:tcBorders>
              <w:top w:val="nil"/>
              <w:left w:val="nil"/>
              <w:bottom w:val="nil"/>
              <w:right w:val="nil"/>
            </w:tcBorders>
            <w:shd w:val="clear" w:color="auto" w:fill="auto"/>
            <w:noWrap/>
            <w:vAlign w:val="bottom"/>
            <w:hideMark/>
          </w:tcPr>
          <w:p w14:paraId="11264D21"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(0.263)</w:t>
            </w:r>
          </w:p>
        </w:tc>
        <w:tc>
          <w:tcPr>
            <w:tcW w:w="1160" w:type="dxa"/>
            <w:tcBorders>
              <w:top w:val="nil"/>
              <w:left w:val="nil"/>
              <w:bottom w:val="nil"/>
              <w:right w:val="nil"/>
            </w:tcBorders>
            <w:shd w:val="clear" w:color="auto" w:fill="auto"/>
            <w:noWrap/>
            <w:vAlign w:val="bottom"/>
            <w:hideMark/>
          </w:tcPr>
          <w:p w14:paraId="0569AEF4"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(0.371)</w:t>
            </w:r>
          </w:p>
        </w:tc>
        <w:tc>
          <w:tcPr>
            <w:tcW w:w="1160" w:type="dxa"/>
            <w:tcBorders>
              <w:top w:val="nil"/>
              <w:left w:val="nil"/>
              <w:bottom w:val="nil"/>
              <w:right w:val="nil"/>
            </w:tcBorders>
            <w:shd w:val="clear" w:color="auto" w:fill="auto"/>
            <w:noWrap/>
            <w:vAlign w:val="bottom"/>
            <w:hideMark/>
          </w:tcPr>
          <w:p w14:paraId="4269707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(0.377)</w:t>
            </w:r>
          </w:p>
        </w:tc>
        <w:tc>
          <w:tcPr>
            <w:tcW w:w="1160" w:type="dxa"/>
            <w:tcBorders>
              <w:top w:val="nil"/>
              <w:left w:val="nil"/>
              <w:bottom w:val="nil"/>
              <w:right w:val="nil"/>
            </w:tcBorders>
            <w:shd w:val="clear" w:color="auto" w:fill="auto"/>
            <w:noWrap/>
            <w:vAlign w:val="bottom"/>
            <w:hideMark/>
          </w:tcPr>
          <w:p w14:paraId="620BD340"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(2,144.309)</w:t>
            </w:r>
          </w:p>
        </w:tc>
      </w:tr>
      <w:tr w:rsidR="00252D78" w:rsidRPr="00A333A3" w14:paraId="59BCAA0D" w14:textId="77777777" w:rsidTr="00252D78">
        <w:trPr>
          <w:trHeight w:val="320"/>
        </w:trPr>
        <w:tc>
          <w:tcPr>
            <w:tcW w:w="4080" w:type="dxa"/>
            <w:tcBorders>
              <w:top w:val="nil"/>
              <w:left w:val="nil"/>
              <w:bottom w:val="nil"/>
              <w:right w:val="nil"/>
            </w:tcBorders>
            <w:shd w:val="clear" w:color="auto" w:fill="auto"/>
            <w:noWrap/>
            <w:vAlign w:val="bottom"/>
            <w:hideMark/>
          </w:tcPr>
          <w:p w14:paraId="6EE9A407"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single" w:sz="4" w:space="0" w:color="auto"/>
              <w:bottom w:val="nil"/>
              <w:right w:val="nil"/>
            </w:tcBorders>
            <w:shd w:val="clear" w:color="auto" w:fill="auto"/>
            <w:noWrap/>
            <w:vAlign w:val="bottom"/>
            <w:hideMark/>
          </w:tcPr>
          <w:p w14:paraId="14468CAB"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 </w:t>
            </w:r>
          </w:p>
        </w:tc>
        <w:tc>
          <w:tcPr>
            <w:tcW w:w="1160" w:type="dxa"/>
            <w:tcBorders>
              <w:top w:val="nil"/>
              <w:left w:val="nil"/>
              <w:bottom w:val="nil"/>
              <w:right w:val="nil"/>
            </w:tcBorders>
            <w:shd w:val="clear" w:color="auto" w:fill="auto"/>
            <w:noWrap/>
            <w:vAlign w:val="bottom"/>
            <w:hideMark/>
          </w:tcPr>
          <w:p w14:paraId="718F33CA" w14:textId="77777777" w:rsidR="00252D78" w:rsidRPr="00A333A3" w:rsidRDefault="00252D78" w:rsidP="00252D78">
            <w:pPr>
              <w:spacing w:after="0" w:line="240" w:lineRule="auto"/>
              <w:jc w:val="center"/>
              <w:rPr>
                <w:rFonts w:eastAsia="Times New Roman" w:cstheme="minorHAnsi"/>
                <w:color w:val="000000"/>
                <w:lang w:eastAsia="de-DE"/>
              </w:rPr>
            </w:pPr>
          </w:p>
        </w:tc>
        <w:tc>
          <w:tcPr>
            <w:tcW w:w="1160" w:type="dxa"/>
            <w:tcBorders>
              <w:top w:val="nil"/>
              <w:left w:val="nil"/>
              <w:bottom w:val="nil"/>
              <w:right w:val="nil"/>
            </w:tcBorders>
            <w:shd w:val="clear" w:color="auto" w:fill="auto"/>
            <w:noWrap/>
            <w:vAlign w:val="bottom"/>
            <w:hideMark/>
          </w:tcPr>
          <w:p w14:paraId="1DC2CB04" w14:textId="77777777" w:rsidR="00252D78" w:rsidRPr="00A333A3" w:rsidRDefault="00252D78" w:rsidP="00252D78">
            <w:pPr>
              <w:spacing w:after="0" w:line="240" w:lineRule="auto"/>
              <w:jc w:val="center"/>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54F30B07" w14:textId="77777777" w:rsidR="00252D78" w:rsidRPr="00A333A3" w:rsidRDefault="00252D78" w:rsidP="00252D78">
            <w:pPr>
              <w:spacing w:after="0" w:line="240" w:lineRule="auto"/>
              <w:jc w:val="center"/>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0AFAFCB0" w14:textId="77777777" w:rsidR="00252D78" w:rsidRPr="00A333A3" w:rsidRDefault="00252D78" w:rsidP="00252D78">
            <w:pPr>
              <w:spacing w:after="0" w:line="240" w:lineRule="auto"/>
              <w:jc w:val="center"/>
              <w:rPr>
                <w:rFonts w:eastAsia="Times New Roman" w:cstheme="minorHAnsi"/>
                <w:lang w:eastAsia="de-DE"/>
              </w:rPr>
            </w:pPr>
          </w:p>
        </w:tc>
      </w:tr>
      <w:tr w:rsidR="00252D78" w:rsidRPr="00A333A3" w14:paraId="3D4CE22F" w14:textId="77777777" w:rsidTr="00252D78">
        <w:trPr>
          <w:trHeight w:val="320"/>
        </w:trPr>
        <w:tc>
          <w:tcPr>
            <w:tcW w:w="4080" w:type="dxa"/>
            <w:tcBorders>
              <w:top w:val="nil"/>
              <w:left w:val="nil"/>
              <w:bottom w:val="single" w:sz="4" w:space="0" w:color="auto"/>
              <w:right w:val="nil"/>
            </w:tcBorders>
            <w:shd w:val="clear" w:color="auto" w:fill="auto"/>
            <w:noWrap/>
            <w:vAlign w:val="bottom"/>
            <w:hideMark/>
          </w:tcPr>
          <w:p w14:paraId="35D4A4D1" w14:textId="77777777" w:rsidR="00252D78" w:rsidRPr="00A333A3" w:rsidRDefault="00252D78" w:rsidP="00252D78">
            <w:pPr>
              <w:spacing w:after="0" w:line="240" w:lineRule="auto"/>
              <w:rPr>
                <w:rFonts w:eastAsia="Times New Roman" w:cstheme="minorHAnsi"/>
                <w:lang w:eastAsia="de-DE"/>
              </w:rPr>
            </w:pPr>
            <w:proofErr w:type="spellStart"/>
            <w:r w:rsidRPr="00A333A3">
              <w:rPr>
                <w:rFonts w:eastAsia="Times New Roman" w:cstheme="minorHAnsi"/>
                <w:lang w:eastAsia="de-DE"/>
              </w:rPr>
              <w:t>Observations</w:t>
            </w:r>
            <w:proofErr w:type="spellEnd"/>
          </w:p>
        </w:tc>
        <w:tc>
          <w:tcPr>
            <w:tcW w:w="1160" w:type="dxa"/>
            <w:tcBorders>
              <w:top w:val="nil"/>
              <w:left w:val="single" w:sz="4" w:space="0" w:color="auto"/>
              <w:bottom w:val="single" w:sz="4" w:space="0" w:color="000000"/>
              <w:right w:val="nil"/>
            </w:tcBorders>
            <w:shd w:val="clear" w:color="auto" w:fill="auto"/>
            <w:noWrap/>
            <w:vAlign w:val="bottom"/>
            <w:hideMark/>
          </w:tcPr>
          <w:p w14:paraId="39C3B59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2419A577"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06ED90A3"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62D27EDA"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c>
          <w:tcPr>
            <w:tcW w:w="1160" w:type="dxa"/>
            <w:tcBorders>
              <w:top w:val="nil"/>
              <w:left w:val="nil"/>
              <w:bottom w:val="single" w:sz="4" w:space="0" w:color="000000"/>
              <w:right w:val="nil"/>
            </w:tcBorders>
            <w:shd w:val="clear" w:color="auto" w:fill="auto"/>
            <w:noWrap/>
            <w:vAlign w:val="bottom"/>
            <w:hideMark/>
          </w:tcPr>
          <w:p w14:paraId="40594F88" w14:textId="77777777" w:rsidR="00252D78" w:rsidRPr="00A333A3" w:rsidRDefault="00252D78" w:rsidP="00252D78">
            <w:pPr>
              <w:spacing w:after="0" w:line="240" w:lineRule="auto"/>
              <w:jc w:val="center"/>
              <w:rPr>
                <w:rFonts w:eastAsia="Times New Roman" w:cstheme="minorHAnsi"/>
                <w:color w:val="000000"/>
                <w:lang w:eastAsia="de-DE"/>
              </w:rPr>
            </w:pPr>
            <w:r w:rsidRPr="00A333A3">
              <w:rPr>
                <w:rFonts w:eastAsia="Times New Roman" w:cstheme="minorHAnsi"/>
                <w:color w:val="000000"/>
                <w:lang w:eastAsia="de-DE"/>
              </w:rPr>
              <w:t>6,872</w:t>
            </w:r>
          </w:p>
        </w:tc>
      </w:tr>
      <w:tr w:rsidR="00252D78" w:rsidRPr="00A333A3" w14:paraId="4436B6B9" w14:textId="77777777" w:rsidTr="00252D78">
        <w:trPr>
          <w:trHeight w:val="300"/>
        </w:trPr>
        <w:tc>
          <w:tcPr>
            <w:tcW w:w="7560" w:type="dxa"/>
            <w:gridSpan w:val="4"/>
            <w:tcBorders>
              <w:top w:val="nil"/>
              <w:left w:val="nil"/>
              <w:bottom w:val="nil"/>
              <w:right w:val="nil"/>
            </w:tcBorders>
            <w:shd w:val="clear" w:color="auto" w:fill="auto"/>
            <w:noWrap/>
            <w:vAlign w:val="bottom"/>
            <w:hideMark/>
          </w:tcPr>
          <w:p w14:paraId="498DED61" w14:textId="06589F7F"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xml:space="preserve">Standard </w:t>
            </w:r>
            <w:proofErr w:type="spellStart"/>
            <w:r w:rsidRPr="00A333A3">
              <w:rPr>
                <w:rFonts w:eastAsia="Times New Roman" w:cstheme="minorHAnsi"/>
                <w:lang w:eastAsia="de-DE"/>
              </w:rPr>
              <w:t>errors</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parentheses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country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dummies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included</w:t>
            </w:r>
            <w:proofErr w:type="spellEnd"/>
            <w:r w:rsidRPr="00A333A3">
              <w:rPr>
                <w:rFonts w:eastAsia="Times New Roman" w:cstheme="minorHAnsi"/>
                <w:lang w:eastAsia="de-DE"/>
              </w:rPr>
              <w:t xml:space="preserve"> but not </w:t>
            </w:r>
            <w:proofErr w:type="spellStart"/>
            <w:r w:rsidRPr="00A333A3">
              <w:rPr>
                <w:rFonts w:eastAsia="Times New Roman" w:cstheme="minorHAnsi"/>
                <w:lang w:eastAsia="de-DE"/>
              </w:rPr>
              <w:t>shown</w:t>
            </w:r>
            <w:proofErr w:type="spellEnd"/>
            <w:r w:rsidRPr="00A333A3">
              <w:rPr>
                <w:rFonts w:eastAsia="Times New Roman" w:cstheme="minorHAnsi"/>
                <w:lang w:eastAsia="de-DE"/>
              </w:rPr>
              <w:t>.</w:t>
            </w:r>
          </w:p>
        </w:tc>
        <w:tc>
          <w:tcPr>
            <w:tcW w:w="1160" w:type="dxa"/>
            <w:tcBorders>
              <w:top w:val="nil"/>
              <w:left w:val="nil"/>
              <w:bottom w:val="nil"/>
              <w:right w:val="nil"/>
            </w:tcBorders>
            <w:shd w:val="clear" w:color="auto" w:fill="auto"/>
            <w:noWrap/>
            <w:vAlign w:val="bottom"/>
            <w:hideMark/>
          </w:tcPr>
          <w:p w14:paraId="64D886F1"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61BDAA2F" w14:textId="77777777" w:rsidR="00252D78" w:rsidRPr="00A333A3" w:rsidRDefault="00252D78" w:rsidP="00252D78">
            <w:pPr>
              <w:spacing w:after="0" w:line="240" w:lineRule="auto"/>
              <w:rPr>
                <w:rFonts w:eastAsia="Times New Roman" w:cstheme="minorHAnsi"/>
                <w:lang w:eastAsia="de-DE"/>
              </w:rPr>
            </w:pPr>
          </w:p>
        </w:tc>
      </w:tr>
      <w:tr w:rsidR="00252D78" w:rsidRPr="00A333A3" w14:paraId="115DC9A1" w14:textId="77777777" w:rsidTr="00252D78">
        <w:trPr>
          <w:trHeight w:val="300"/>
        </w:trPr>
        <w:tc>
          <w:tcPr>
            <w:tcW w:w="4080" w:type="dxa"/>
            <w:tcBorders>
              <w:top w:val="nil"/>
              <w:left w:val="nil"/>
              <w:bottom w:val="nil"/>
              <w:right w:val="nil"/>
            </w:tcBorders>
            <w:shd w:val="clear" w:color="auto" w:fill="auto"/>
            <w:noWrap/>
            <w:vAlign w:val="bottom"/>
            <w:hideMark/>
          </w:tcPr>
          <w:p w14:paraId="020CB565" w14:textId="77777777" w:rsidR="00252D78" w:rsidRPr="00A333A3" w:rsidRDefault="00252D78" w:rsidP="00252D78">
            <w:pPr>
              <w:spacing w:after="0" w:line="240" w:lineRule="auto"/>
              <w:rPr>
                <w:rFonts w:eastAsia="Times New Roman" w:cstheme="minorHAnsi"/>
                <w:lang w:eastAsia="de-DE"/>
              </w:rPr>
            </w:pPr>
            <w:r w:rsidRPr="00A333A3">
              <w:rPr>
                <w:rFonts w:eastAsia="Times New Roman" w:cstheme="minorHAnsi"/>
                <w:lang w:eastAsia="de-DE"/>
              </w:rPr>
              <w:t>*** p&lt;0.01, ** p&lt;0.05, * p&lt;0.1</w:t>
            </w:r>
          </w:p>
        </w:tc>
        <w:tc>
          <w:tcPr>
            <w:tcW w:w="1160" w:type="dxa"/>
            <w:tcBorders>
              <w:top w:val="nil"/>
              <w:left w:val="nil"/>
              <w:bottom w:val="nil"/>
              <w:right w:val="nil"/>
            </w:tcBorders>
            <w:shd w:val="clear" w:color="auto" w:fill="auto"/>
            <w:noWrap/>
            <w:vAlign w:val="bottom"/>
            <w:hideMark/>
          </w:tcPr>
          <w:p w14:paraId="3C97A388"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206968F5"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06EC539A"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334FF132" w14:textId="77777777" w:rsidR="00252D78" w:rsidRPr="00A333A3" w:rsidRDefault="00252D78" w:rsidP="00252D78">
            <w:pPr>
              <w:spacing w:after="0" w:line="240" w:lineRule="auto"/>
              <w:rPr>
                <w:rFonts w:eastAsia="Times New Roman" w:cstheme="minorHAnsi"/>
                <w:lang w:eastAsia="de-DE"/>
              </w:rPr>
            </w:pPr>
          </w:p>
        </w:tc>
        <w:tc>
          <w:tcPr>
            <w:tcW w:w="1160" w:type="dxa"/>
            <w:tcBorders>
              <w:top w:val="nil"/>
              <w:left w:val="nil"/>
              <w:bottom w:val="nil"/>
              <w:right w:val="nil"/>
            </w:tcBorders>
            <w:shd w:val="clear" w:color="auto" w:fill="auto"/>
            <w:noWrap/>
            <w:vAlign w:val="bottom"/>
            <w:hideMark/>
          </w:tcPr>
          <w:p w14:paraId="1CE4D220" w14:textId="77777777" w:rsidR="00252D78" w:rsidRPr="00A333A3" w:rsidRDefault="00252D78" w:rsidP="00252D78">
            <w:pPr>
              <w:spacing w:after="0" w:line="240" w:lineRule="auto"/>
              <w:rPr>
                <w:rFonts w:eastAsia="Times New Roman" w:cstheme="minorHAnsi"/>
                <w:lang w:eastAsia="de-DE"/>
              </w:rPr>
            </w:pPr>
          </w:p>
        </w:tc>
      </w:tr>
    </w:tbl>
    <w:p w14:paraId="560CDB36" w14:textId="77777777" w:rsidR="00CA0B0F" w:rsidRDefault="00CA0B0F">
      <w:pPr>
        <w:rPr>
          <w:lang w:val="en-US"/>
        </w:rPr>
      </w:pPr>
    </w:p>
    <w:p w14:paraId="46428986" w14:textId="77777777" w:rsidR="00252D78" w:rsidRDefault="00252D78">
      <w:pPr>
        <w:rPr>
          <w:lang w:val="en-US"/>
        </w:rPr>
      </w:pPr>
      <w:r>
        <w:rPr>
          <w:lang w:val="en-US"/>
        </w:rPr>
        <w:br w:type="page"/>
      </w:r>
    </w:p>
    <w:p w14:paraId="01A2AA88" w14:textId="77777777" w:rsidR="00252D78" w:rsidRDefault="00252D78">
      <w:pPr>
        <w:rPr>
          <w:lang w:val="en-US"/>
        </w:rPr>
      </w:pPr>
      <w:r>
        <w:rPr>
          <w:lang w:val="en-US"/>
        </w:rPr>
        <w:lastRenderedPageBreak/>
        <w:t xml:space="preserve">Table A.8: </w:t>
      </w:r>
      <w:r w:rsidR="00805EC3" w:rsidRPr="00805EC3">
        <w:rPr>
          <w:lang w:val="en-US"/>
        </w:rPr>
        <w:t>Ordered logistic regression results of preferences to increase public childcare spending</w:t>
      </w:r>
    </w:p>
    <w:tbl>
      <w:tblPr>
        <w:tblW w:w="6747" w:type="dxa"/>
        <w:tblInd w:w="70" w:type="dxa"/>
        <w:tblCellMar>
          <w:left w:w="70" w:type="dxa"/>
          <w:right w:w="70" w:type="dxa"/>
        </w:tblCellMar>
        <w:tblLook w:val="04A0" w:firstRow="1" w:lastRow="0" w:firstColumn="1" w:lastColumn="0" w:noHBand="0" w:noVBand="1"/>
      </w:tblPr>
      <w:tblGrid>
        <w:gridCol w:w="4606"/>
        <w:gridCol w:w="2141"/>
      </w:tblGrid>
      <w:tr w:rsidR="00805EC3" w:rsidRPr="00A333A3" w14:paraId="21741855" w14:textId="77777777" w:rsidTr="00805EC3">
        <w:trPr>
          <w:trHeight w:val="320"/>
        </w:trPr>
        <w:tc>
          <w:tcPr>
            <w:tcW w:w="4606" w:type="dxa"/>
            <w:tcBorders>
              <w:top w:val="single" w:sz="4" w:space="0" w:color="auto"/>
              <w:left w:val="nil"/>
              <w:bottom w:val="nil"/>
              <w:right w:val="nil"/>
            </w:tcBorders>
            <w:shd w:val="clear" w:color="auto" w:fill="auto"/>
            <w:noWrap/>
            <w:vAlign w:val="bottom"/>
            <w:hideMark/>
          </w:tcPr>
          <w:p w14:paraId="5874D682"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w:t>
            </w:r>
          </w:p>
        </w:tc>
        <w:tc>
          <w:tcPr>
            <w:tcW w:w="2141" w:type="dxa"/>
            <w:tcBorders>
              <w:top w:val="single" w:sz="4" w:space="0" w:color="auto"/>
              <w:left w:val="nil"/>
              <w:bottom w:val="nil"/>
              <w:right w:val="nil"/>
            </w:tcBorders>
            <w:shd w:val="clear" w:color="auto" w:fill="auto"/>
            <w:noWrap/>
            <w:vAlign w:val="bottom"/>
            <w:hideMark/>
          </w:tcPr>
          <w:p w14:paraId="15560E6D" w14:textId="77777777" w:rsidR="00805EC3" w:rsidRPr="00A333A3" w:rsidRDefault="00805EC3" w:rsidP="00805EC3">
            <w:pPr>
              <w:spacing w:after="0" w:line="240" w:lineRule="auto"/>
              <w:jc w:val="center"/>
              <w:rPr>
                <w:rFonts w:eastAsia="Times New Roman" w:cstheme="minorHAnsi"/>
                <w:lang w:eastAsia="de-DE"/>
              </w:rPr>
            </w:pPr>
            <w:r w:rsidRPr="00A333A3">
              <w:rPr>
                <w:rFonts w:eastAsia="Times New Roman" w:cstheme="minorHAnsi"/>
                <w:lang w:eastAsia="de-DE"/>
              </w:rPr>
              <w:t>M1</w:t>
            </w:r>
          </w:p>
        </w:tc>
      </w:tr>
      <w:tr w:rsidR="00805EC3" w:rsidRPr="00A333A3" w14:paraId="0D8D7CCD" w14:textId="77777777" w:rsidTr="00805EC3">
        <w:trPr>
          <w:trHeight w:val="960"/>
        </w:trPr>
        <w:tc>
          <w:tcPr>
            <w:tcW w:w="4606" w:type="dxa"/>
            <w:tcBorders>
              <w:top w:val="nil"/>
              <w:left w:val="nil"/>
              <w:bottom w:val="nil"/>
              <w:right w:val="nil"/>
            </w:tcBorders>
            <w:shd w:val="clear" w:color="auto" w:fill="auto"/>
            <w:noWrap/>
            <w:vAlign w:val="bottom"/>
            <w:hideMark/>
          </w:tcPr>
          <w:p w14:paraId="7DD63936"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VARIABLES</w:t>
            </w:r>
          </w:p>
        </w:tc>
        <w:tc>
          <w:tcPr>
            <w:tcW w:w="2141" w:type="dxa"/>
            <w:tcBorders>
              <w:top w:val="nil"/>
              <w:left w:val="nil"/>
              <w:bottom w:val="nil"/>
              <w:right w:val="nil"/>
            </w:tcBorders>
            <w:shd w:val="clear" w:color="auto" w:fill="auto"/>
            <w:vAlign w:val="bottom"/>
            <w:hideMark/>
          </w:tcPr>
          <w:p w14:paraId="1E5DBFA2" w14:textId="77777777" w:rsidR="00805EC3" w:rsidRPr="00A333A3" w:rsidRDefault="00805EC3" w:rsidP="00805EC3">
            <w:pPr>
              <w:spacing w:after="0" w:line="240" w:lineRule="auto"/>
              <w:jc w:val="center"/>
              <w:rPr>
                <w:rFonts w:eastAsia="Times New Roman" w:cstheme="minorHAnsi"/>
                <w:lang w:eastAsia="de-DE"/>
              </w:rPr>
            </w:pPr>
            <w:r w:rsidRPr="00A333A3">
              <w:rPr>
                <w:rFonts w:eastAsia="Times New Roman" w:cstheme="minorHAnsi"/>
                <w:lang w:eastAsia="de-DE"/>
              </w:rPr>
              <w:t xml:space="preserve">More </w:t>
            </w:r>
            <w:proofErr w:type="spellStart"/>
            <w:r w:rsidRPr="00A333A3">
              <w:rPr>
                <w:rFonts w:eastAsia="Times New Roman" w:cstheme="minorHAnsi"/>
                <w:lang w:eastAsia="de-DE"/>
              </w:rPr>
              <w:t>public</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childcare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spending</w:t>
            </w:r>
            <w:proofErr w:type="spellEnd"/>
          </w:p>
        </w:tc>
      </w:tr>
      <w:tr w:rsidR="00805EC3" w:rsidRPr="00A333A3" w14:paraId="50494367" w14:textId="77777777" w:rsidTr="00805EC3">
        <w:trPr>
          <w:trHeight w:val="320"/>
        </w:trPr>
        <w:tc>
          <w:tcPr>
            <w:tcW w:w="4606" w:type="dxa"/>
            <w:tcBorders>
              <w:top w:val="single" w:sz="4" w:space="0" w:color="auto"/>
              <w:left w:val="nil"/>
              <w:bottom w:val="nil"/>
              <w:right w:val="nil"/>
            </w:tcBorders>
            <w:shd w:val="clear" w:color="auto" w:fill="auto"/>
            <w:noWrap/>
            <w:vAlign w:val="bottom"/>
            <w:hideMark/>
          </w:tcPr>
          <w:p w14:paraId="07F97AE0"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w:t>
            </w:r>
          </w:p>
        </w:tc>
        <w:tc>
          <w:tcPr>
            <w:tcW w:w="2141" w:type="dxa"/>
            <w:tcBorders>
              <w:top w:val="single" w:sz="4" w:space="0" w:color="auto"/>
              <w:left w:val="nil"/>
              <w:bottom w:val="nil"/>
              <w:right w:val="nil"/>
            </w:tcBorders>
            <w:shd w:val="clear" w:color="auto" w:fill="auto"/>
            <w:noWrap/>
            <w:vAlign w:val="bottom"/>
            <w:hideMark/>
          </w:tcPr>
          <w:p w14:paraId="08EB91E9" w14:textId="77777777" w:rsidR="00805EC3" w:rsidRPr="00A333A3" w:rsidRDefault="00805EC3" w:rsidP="00805EC3">
            <w:pPr>
              <w:spacing w:after="0" w:line="240" w:lineRule="auto"/>
              <w:jc w:val="center"/>
              <w:rPr>
                <w:rFonts w:eastAsia="Times New Roman" w:cstheme="minorHAnsi"/>
                <w:lang w:eastAsia="de-DE"/>
              </w:rPr>
            </w:pPr>
            <w:r w:rsidRPr="00A333A3">
              <w:rPr>
                <w:rFonts w:eastAsia="Times New Roman" w:cstheme="minorHAnsi"/>
                <w:lang w:eastAsia="de-DE"/>
              </w:rPr>
              <w:t> </w:t>
            </w:r>
          </w:p>
        </w:tc>
      </w:tr>
      <w:tr w:rsidR="00805EC3" w:rsidRPr="00A333A3" w14:paraId="3524A652" w14:textId="77777777" w:rsidTr="00805EC3">
        <w:trPr>
          <w:trHeight w:val="320"/>
        </w:trPr>
        <w:tc>
          <w:tcPr>
            <w:tcW w:w="4606" w:type="dxa"/>
            <w:tcBorders>
              <w:top w:val="nil"/>
              <w:left w:val="nil"/>
              <w:bottom w:val="nil"/>
              <w:right w:val="nil"/>
            </w:tcBorders>
            <w:shd w:val="clear" w:color="auto" w:fill="auto"/>
            <w:noWrap/>
            <w:vAlign w:val="bottom"/>
            <w:hideMark/>
          </w:tcPr>
          <w:p w14:paraId="25ABA342"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Household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income</w:t>
            </w:r>
            <w:proofErr w:type="spellEnd"/>
            <w:r w:rsidRPr="00A333A3">
              <w:rPr>
                <w:rFonts w:eastAsia="Times New Roman" w:cstheme="minorHAnsi"/>
                <w:lang w:eastAsia="de-DE"/>
              </w:rPr>
              <w:t>: Q2</w:t>
            </w:r>
          </w:p>
        </w:tc>
        <w:tc>
          <w:tcPr>
            <w:tcW w:w="2141" w:type="dxa"/>
            <w:tcBorders>
              <w:top w:val="nil"/>
              <w:left w:val="nil"/>
              <w:bottom w:val="nil"/>
              <w:right w:val="nil"/>
            </w:tcBorders>
            <w:shd w:val="clear" w:color="auto" w:fill="auto"/>
            <w:noWrap/>
            <w:vAlign w:val="bottom"/>
            <w:hideMark/>
          </w:tcPr>
          <w:p w14:paraId="44A2D07A"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-0.165**</w:t>
            </w:r>
          </w:p>
        </w:tc>
      </w:tr>
      <w:tr w:rsidR="00805EC3" w:rsidRPr="00A333A3" w14:paraId="45C63E5D" w14:textId="77777777" w:rsidTr="00805EC3">
        <w:trPr>
          <w:trHeight w:val="320"/>
        </w:trPr>
        <w:tc>
          <w:tcPr>
            <w:tcW w:w="4606" w:type="dxa"/>
            <w:tcBorders>
              <w:top w:val="nil"/>
              <w:left w:val="nil"/>
              <w:bottom w:val="nil"/>
              <w:right w:val="nil"/>
            </w:tcBorders>
            <w:shd w:val="clear" w:color="auto" w:fill="auto"/>
            <w:noWrap/>
            <w:vAlign w:val="bottom"/>
            <w:hideMark/>
          </w:tcPr>
          <w:p w14:paraId="5A0D7500"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Q1)</w:t>
            </w:r>
          </w:p>
        </w:tc>
        <w:tc>
          <w:tcPr>
            <w:tcW w:w="2141" w:type="dxa"/>
            <w:tcBorders>
              <w:top w:val="nil"/>
              <w:left w:val="nil"/>
              <w:bottom w:val="nil"/>
              <w:right w:val="nil"/>
            </w:tcBorders>
            <w:shd w:val="clear" w:color="auto" w:fill="auto"/>
            <w:noWrap/>
            <w:vAlign w:val="bottom"/>
            <w:hideMark/>
          </w:tcPr>
          <w:p w14:paraId="514E5957"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(0.0669)</w:t>
            </w:r>
          </w:p>
        </w:tc>
      </w:tr>
      <w:tr w:rsidR="00805EC3" w:rsidRPr="00A333A3" w14:paraId="71A825D8" w14:textId="77777777" w:rsidTr="00805EC3">
        <w:trPr>
          <w:trHeight w:val="320"/>
        </w:trPr>
        <w:tc>
          <w:tcPr>
            <w:tcW w:w="4606" w:type="dxa"/>
            <w:tcBorders>
              <w:top w:val="nil"/>
              <w:left w:val="nil"/>
              <w:bottom w:val="nil"/>
              <w:right w:val="nil"/>
            </w:tcBorders>
            <w:shd w:val="clear" w:color="auto" w:fill="auto"/>
            <w:noWrap/>
            <w:vAlign w:val="bottom"/>
            <w:hideMark/>
          </w:tcPr>
          <w:p w14:paraId="615354DE"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Q3</w:t>
            </w:r>
          </w:p>
        </w:tc>
        <w:tc>
          <w:tcPr>
            <w:tcW w:w="2141" w:type="dxa"/>
            <w:tcBorders>
              <w:top w:val="nil"/>
              <w:left w:val="nil"/>
              <w:bottom w:val="nil"/>
              <w:right w:val="nil"/>
            </w:tcBorders>
            <w:shd w:val="clear" w:color="auto" w:fill="auto"/>
            <w:noWrap/>
            <w:vAlign w:val="bottom"/>
            <w:hideMark/>
          </w:tcPr>
          <w:p w14:paraId="54EBB5B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-0.0241</w:t>
            </w:r>
          </w:p>
        </w:tc>
      </w:tr>
      <w:tr w:rsidR="00805EC3" w:rsidRPr="00A333A3" w14:paraId="30B23753" w14:textId="77777777" w:rsidTr="00805EC3">
        <w:trPr>
          <w:trHeight w:val="320"/>
        </w:trPr>
        <w:tc>
          <w:tcPr>
            <w:tcW w:w="4606" w:type="dxa"/>
            <w:tcBorders>
              <w:top w:val="nil"/>
              <w:left w:val="nil"/>
              <w:bottom w:val="nil"/>
              <w:right w:val="nil"/>
            </w:tcBorders>
            <w:shd w:val="clear" w:color="auto" w:fill="auto"/>
            <w:noWrap/>
            <w:vAlign w:val="bottom"/>
            <w:hideMark/>
          </w:tcPr>
          <w:p w14:paraId="5AC0B7EB"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2E5C944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(0.0747)</w:t>
            </w:r>
          </w:p>
        </w:tc>
      </w:tr>
      <w:tr w:rsidR="00805EC3" w:rsidRPr="00A333A3" w14:paraId="33E75CA3" w14:textId="77777777" w:rsidTr="00805EC3">
        <w:trPr>
          <w:trHeight w:val="320"/>
        </w:trPr>
        <w:tc>
          <w:tcPr>
            <w:tcW w:w="4606" w:type="dxa"/>
            <w:tcBorders>
              <w:top w:val="nil"/>
              <w:left w:val="nil"/>
              <w:bottom w:val="nil"/>
              <w:right w:val="nil"/>
            </w:tcBorders>
            <w:shd w:val="clear" w:color="auto" w:fill="auto"/>
            <w:noWrap/>
            <w:vAlign w:val="bottom"/>
            <w:hideMark/>
          </w:tcPr>
          <w:p w14:paraId="40012D77"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Q4</w:t>
            </w:r>
          </w:p>
        </w:tc>
        <w:tc>
          <w:tcPr>
            <w:tcW w:w="2141" w:type="dxa"/>
            <w:tcBorders>
              <w:top w:val="nil"/>
              <w:left w:val="nil"/>
              <w:bottom w:val="nil"/>
              <w:right w:val="nil"/>
            </w:tcBorders>
            <w:shd w:val="clear" w:color="auto" w:fill="auto"/>
            <w:noWrap/>
            <w:vAlign w:val="bottom"/>
            <w:hideMark/>
          </w:tcPr>
          <w:p w14:paraId="0839FE8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-0.124</w:t>
            </w:r>
          </w:p>
        </w:tc>
      </w:tr>
      <w:tr w:rsidR="00805EC3" w:rsidRPr="00A333A3" w14:paraId="22694B88" w14:textId="77777777" w:rsidTr="00805EC3">
        <w:trPr>
          <w:trHeight w:val="320"/>
        </w:trPr>
        <w:tc>
          <w:tcPr>
            <w:tcW w:w="4606" w:type="dxa"/>
            <w:tcBorders>
              <w:top w:val="nil"/>
              <w:left w:val="nil"/>
              <w:bottom w:val="nil"/>
              <w:right w:val="nil"/>
            </w:tcBorders>
            <w:shd w:val="clear" w:color="auto" w:fill="auto"/>
            <w:noWrap/>
            <w:vAlign w:val="bottom"/>
            <w:hideMark/>
          </w:tcPr>
          <w:p w14:paraId="4DD9A4E4"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197AA34"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(0.0848)</w:t>
            </w:r>
          </w:p>
        </w:tc>
      </w:tr>
      <w:tr w:rsidR="00805EC3" w:rsidRPr="00A333A3" w14:paraId="1D699BA7" w14:textId="77777777" w:rsidTr="00805EC3">
        <w:trPr>
          <w:trHeight w:val="320"/>
        </w:trPr>
        <w:tc>
          <w:tcPr>
            <w:tcW w:w="4606" w:type="dxa"/>
            <w:tcBorders>
              <w:top w:val="nil"/>
              <w:left w:val="nil"/>
              <w:bottom w:val="nil"/>
              <w:right w:val="nil"/>
            </w:tcBorders>
            <w:shd w:val="clear" w:color="auto" w:fill="auto"/>
            <w:noWrap/>
            <w:vAlign w:val="bottom"/>
            <w:hideMark/>
          </w:tcPr>
          <w:p w14:paraId="3C83748D"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Q5</w:t>
            </w:r>
          </w:p>
        </w:tc>
        <w:tc>
          <w:tcPr>
            <w:tcW w:w="2141" w:type="dxa"/>
            <w:tcBorders>
              <w:top w:val="nil"/>
              <w:left w:val="nil"/>
              <w:bottom w:val="nil"/>
              <w:right w:val="nil"/>
            </w:tcBorders>
            <w:shd w:val="clear" w:color="auto" w:fill="auto"/>
            <w:noWrap/>
            <w:vAlign w:val="bottom"/>
            <w:hideMark/>
          </w:tcPr>
          <w:p w14:paraId="1A1B1E64"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-0.151</w:t>
            </w:r>
          </w:p>
        </w:tc>
      </w:tr>
      <w:tr w:rsidR="00805EC3" w:rsidRPr="00A333A3" w14:paraId="08508885" w14:textId="77777777" w:rsidTr="00805EC3">
        <w:trPr>
          <w:trHeight w:val="320"/>
        </w:trPr>
        <w:tc>
          <w:tcPr>
            <w:tcW w:w="4606" w:type="dxa"/>
            <w:tcBorders>
              <w:top w:val="nil"/>
              <w:left w:val="nil"/>
              <w:bottom w:val="nil"/>
              <w:right w:val="nil"/>
            </w:tcBorders>
            <w:shd w:val="clear" w:color="auto" w:fill="auto"/>
            <w:noWrap/>
            <w:vAlign w:val="bottom"/>
            <w:hideMark/>
          </w:tcPr>
          <w:p w14:paraId="7785076B"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457A8516"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(0.0924)</w:t>
            </w:r>
          </w:p>
        </w:tc>
      </w:tr>
      <w:tr w:rsidR="00805EC3" w:rsidRPr="00A333A3" w14:paraId="547EE59D" w14:textId="77777777" w:rsidTr="00805EC3">
        <w:trPr>
          <w:trHeight w:val="320"/>
        </w:trPr>
        <w:tc>
          <w:tcPr>
            <w:tcW w:w="4606" w:type="dxa"/>
            <w:tcBorders>
              <w:top w:val="nil"/>
              <w:left w:val="nil"/>
              <w:bottom w:val="nil"/>
              <w:right w:val="nil"/>
            </w:tcBorders>
            <w:shd w:val="clear" w:color="auto" w:fill="auto"/>
            <w:noWrap/>
            <w:vAlign w:val="bottom"/>
            <w:hideMark/>
          </w:tcPr>
          <w:p w14:paraId="1491FC88"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Age</w:t>
            </w:r>
          </w:p>
        </w:tc>
        <w:tc>
          <w:tcPr>
            <w:tcW w:w="2141" w:type="dxa"/>
            <w:tcBorders>
              <w:top w:val="nil"/>
              <w:left w:val="nil"/>
              <w:bottom w:val="nil"/>
              <w:right w:val="nil"/>
            </w:tcBorders>
            <w:shd w:val="clear" w:color="auto" w:fill="auto"/>
            <w:noWrap/>
            <w:vAlign w:val="bottom"/>
            <w:hideMark/>
          </w:tcPr>
          <w:p w14:paraId="3F91B94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-0.00185</w:t>
            </w:r>
          </w:p>
        </w:tc>
      </w:tr>
      <w:tr w:rsidR="00805EC3" w:rsidRPr="00A333A3" w14:paraId="4C05D77F" w14:textId="77777777" w:rsidTr="00805EC3">
        <w:trPr>
          <w:trHeight w:val="320"/>
        </w:trPr>
        <w:tc>
          <w:tcPr>
            <w:tcW w:w="4606" w:type="dxa"/>
            <w:tcBorders>
              <w:top w:val="nil"/>
              <w:left w:val="nil"/>
              <w:bottom w:val="nil"/>
              <w:right w:val="nil"/>
            </w:tcBorders>
            <w:shd w:val="clear" w:color="auto" w:fill="auto"/>
            <w:noWrap/>
            <w:vAlign w:val="bottom"/>
            <w:hideMark/>
          </w:tcPr>
          <w:p w14:paraId="233B90AD"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F2A121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(0.00228)</w:t>
            </w:r>
          </w:p>
        </w:tc>
      </w:tr>
      <w:tr w:rsidR="00805EC3" w:rsidRPr="00A333A3" w14:paraId="3A7E52E1" w14:textId="77777777" w:rsidTr="00805EC3">
        <w:trPr>
          <w:trHeight w:val="320"/>
        </w:trPr>
        <w:tc>
          <w:tcPr>
            <w:tcW w:w="4606" w:type="dxa"/>
            <w:tcBorders>
              <w:top w:val="nil"/>
              <w:left w:val="nil"/>
              <w:bottom w:val="nil"/>
              <w:right w:val="nil"/>
            </w:tcBorders>
            <w:shd w:val="clear" w:color="auto" w:fill="auto"/>
            <w:noWrap/>
            <w:vAlign w:val="bottom"/>
            <w:hideMark/>
          </w:tcPr>
          <w:p w14:paraId="172911BC"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p>
        </w:tc>
        <w:tc>
          <w:tcPr>
            <w:tcW w:w="2141" w:type="dxa"/>
            <w:tcBorders>
              <w:top w:val="nil"/>
              <w:left w:val="nil"/>
              <w:bottom w:val="nil"/>
              <w:right w:val="nil"/>
            </w:tcBorders>
            <w:shd w:val="clear" w:color="auto" w:fill="auto"/>
            <w:noWrap/>
            <w:vAlign w:val="bottom"/>
            <w:hideMark/>
          </w:tcPr>
          <w:p w14:paraId="1D9A10AC"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-0.00345</w:t>
            </w:r>
          </w:p>
        </w:tc>
      </w:tr>
      <w:tr w:rsidR="00805EC3" w:rsidRPr="00A333A3" w14:paraId="2AA82589" w14:textId="77777777" w:rsidTr="00805EC3">
        <w:trPr>
          <w:trHeight w:val="320"/>
        </w:trPr>
        <w:tc>
          <w:tcPr>
            <w:tcW w:w="4606" w:type="dxa"/>
            <w:tcBorders>
              <w:top w:val="nil"/>
              <w:left w:val="nil"/>
              <w:bottom w:val="nil"/>
              <w:right w:val="nil"/>
            </w:tcBorders>
            <w:shd w:val="clear" w:color="auto" w:fill="auto"/>
            <w:noWrap/>
            <w:vAlign w:val="bottom"/>
            <w:hideMark/>
          </w:tcPr>
          <w:p w14:paraId="1B3E44A7"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EDC7603"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(0.0644)</w:t>
            </w:r>
          </w:p>
        </w:tc>
      </w:tr>
      <w:tr w:rsidR="00805EC3" w:rsidRPr="00A333A3" w14:paraId="29B373A7" w14:textId="77777777" w:rsidTr="00805EC3">
        <w:trPr>
          <w:trHeight w:val="320"/>
        </w:trPr>
        <w:tc>
          <w:tcPr>
            <w:tcW w:w="4606" w:type="dxa"/>
            <w:tcBorders>
              <w:top w:val="nil"/>
              <w:left w:val="nil"/>
              <w:bottom w:val="nil"/>
              <w:right w:val="nil"/>
            </w:tcBorders>
            <w:shd w:val="clear" w:color="auto" w:fill="auto"/>
            <w:noWrap/>
            <w:vAlign w:val="bottom"/>
            <w:hideMark/>
          </w:tcPr>
          <w:p w14:paraId="0FB4C773"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Female</w:t>
            </w:r>
            <w:proofErr w:type="spellEnd"/>
            <w:r w:rsidRPr="00A333A3">
              <w:rPr>
                <w:rFonts w:eastAsia="Times New Roman" w:cstheme="minorHAnsi"/>
                <w:lang w:eastAsia="de-DE"/>
              </w:rPr>
              <w:t xml:space="preserve"> * </w:t>
            </w:r>
            <w:proofErr w:type="spellStart"/>
            <w:r w:rsidRPr="00A333A3">
              <w:rPr>
                <w:rFonts w:eastAsia="Times New Roman" w:cstheme="minorHAnsi"/>
                <w:lang w:eastAsia="de-DE"/>
              </w:rPr>
              <w:t>full</w:t>
            </w:r>
            <w:proofErr w:type="spellEnd"/>
            <w:r w:rsidRPr="00A333A3">
              <w:rPr>
                <w:rFonts w:eastAsia="Times New Roman" w:cstheme="minorHAnsi"/>
                <w:lang w:eastAsia="de-DE"/>
              </w:rPr>
              <w:t xml:space="preserve">-time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p>
        </w:tc>
        <w:tc>
          <w:tcPr>
            <w:tcW w:w="2141" w:type="dxa"/>
            <w:tcBorders>
              <w:top w:val="nil"/>
              <w:left w:val="nil"/>
              <w:bottom w:val="nil"/>
              <w:right w:val="nil"/>
            </w:tcBorders>
            <w:shd w:val="clear" w:color="auto" w:fill="auto"/>
            <w:noWrap/>
            <w:vAlign w:val="bottom"/>
            <w:hideMark/>
          </w:tcPr>
          <w:p w14:paraId="25542F9D"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0.165*</w:t>
            </w:r>
          </w:p>
        </w:tc>
      </w:tr>
      <w:tr w:rsidR="00805EC3" w:rsidRPr="00A333A3" w14:paraId="50F08E5E" w14:textId="77777777" w:rsidTr="00805EC3">
        <w:trPr>
          <w:trHeight w:val="320"/>
        </w:trPr>
        <w:tc>
          <w:tcPr>
            <w:tcW w:w="4606" w:type="dxa"/>
            <w:tcBorders>
              <w:top w:val="nil"/>
              <w:left w:val="nil"/>
              <w:bottom w:val="nil"/>
              <w:right w:val="nil"/>
            </w:tcBorders>
            <w:shd w:val="clear" w:color="auto" w:fill="auto"/>
            <w:noWrap/>
            <w:vAlign w:val="bottom"/>
            <w:hideMark/>
          </w:tcPr>
          <w:p w14:paraId="64688A6F"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1993AA14"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(0.0956)</w:t>
            </w:r>
          </w:p>
        </w:tc>
      </w:tr>
      <w:tr w:rsidR="00805EC3" w:rsidRPr="00A333A3" w14:paraId="4EA118A8" w14:textId="77777777" w:rsidTr="00805EC3">
        <w:trPr>
          <w:trHeight w:val="320"/>
        </w:trPr>
        <w:tc>
          <w:tcPr>
            <w:tcW w:w="4606" w:type="dxa"/>
            <w:tcBorders>
              <w:top w:val="nil"/>
              <w:left w:val="nil"/>
              <w:bottom w:val="nil"/>
              <w:right w:val="nil"/>
            </w:tcBorders>
            <w:shd w:val="clear" w:color="auto" w:fill="auto"/>
            <w:noWrap/>
            <w:vAlign w:val="bottom"/>
            <w:hideMark/>
          </w:tcPr>
          <w:p w14:paraId="37928277"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Small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(&lt;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0AA3F2AA"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0.308***</w:t>
            </w:r>
          </w:p>
        </w:tc>
      </w:tr>
      <w:tr w:rsidR="00805EC3" w:rsidRPr="00A333A3" w14:paraId="6E97839F" w14:textId="77777777" w:rsidTr="00805EC3">
        <w:trPr>
          <w:trHeight w:val="320"/>
        </w:trPr>
        <w:tc>
          <w:tcPr>
            <w:tcW w:w="4606" w:type="dxa"/>
            <w:tcBorders>
              <w:top w:val="nil"/>
              <w:left w:val="nil"/>
              <w:bottom w:val="nil"/>
              <w:right w:val="nil"/>
            </w:tcBorders>
            <w:shd w:val="clear" w:color="auto" w:fill="auto"/>
            <w:noWrap/>
            <w:vAlign w:val="bottom"/>
            <w:hideMark/>
          </w:tcPr>
          <w:p w14:paraId="153BC804"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174F2E8"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(0.0729)</w:t>
            </w:r>
          </w:p>
        </w:tc>
      </w:tr>
      <w:tr w:rsidR="00805EC3" w:rsidRPr="00A333A3" w14:paraId="412B0FC8" w14:textId="77777777" w:rsidTr="00805EC3">
        <w:trPr>
          <w:trHeight w:val="320"/>
        </w:trPr>
        <w:tc>
          <w:tcPr>
            <w:tcW w:w="4606" w:type="dxa"/>
            <w:tcBorders>
              <w:top w:val="nil"/>
              <w:left w:val="nil"/>
              <w:bottom w:val="nil"/>
              <w:right w:val="nil"/>
            </w:tcBorders>
            <w:shd w:val="clear" w:color="auto" w:fill="auto"/>
            <w:noWrap/>
            <w:vAlign w:val="bottom"/>
            <w:hideMark/>
          </w:tcPr>
          <w:p w14:paraId="45A166B1"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Older</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child</w:t>
            </w:r>
            <w:proofErr w:type="spellEnd"/>
            <w:r w:rsidRPr="00A333A3">
              <w:rPr>
                <w:rFonts w:eastAsia="Times New Roman" w:cstheme="minorHAnsi"/>
                <w:lang w:eastAsia="de-DE"/>
              </w:rPr>
              <w:t xml:space="preserve"> (&gt;= 10 </w:t>
            </w:r>
            <w:proofErr w:type="spellStart"/>
            <w:r w:rsidRPr="00A333A3">
              <w:rPr>
                <w:rFonts w:eastAsia="Times New Roman" w:cstheme="minorHAnsi"/>
                <w:lang w:eastAsia="de-DE"/>
              </w:rPr>
              <w:t>years</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5BED7EEC"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-0.216***</w:t>
            </w:r>
          </w:p>
        </w:tc>
      </w:tr>
      <w:tr w:rsidR="00805EC3" w:rsidRPr="00A333A3" w14:paraId="37B828BF" w14:textId="77777777" w:rsidTr="00805EC3">
        <w:trPr>
          <w:trHeight w:val="320"/>
        </w:trPr>
        <w:tc>
          <w:tcPr>
            <w:tcW w:w="4606" w:type="dxa"/>
            <w:tcBorders>
              <w:top w:val="nil"/>
              <w:left w:val="nil"/>
              <w:bottom w:val="nil"/>
              <w:right w:val="nil"/>
            </w:tcBorders>
            <w:shd w:val="clear" w:color="auto" w:fill="auto"/>
            <w:noWrap/>
            <w:vAlign w:val="bottom"/>
            <w:hideMark/>
          </w:tcPr>
          <w:p w14:paraId="2C0942A6"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7A4EAFB8"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(0.0602)</w:t>
            </w:r>
          </w:p>
        </w:tc>
      </w:tr>
      <w:tr w:rsidR="00805EC3" w:rsidRPr="00A333A3" w14:paraId="1B650B07" w14:textId="77777777" w:rsidTr="00805EC3">
        <w:trPr>
          <w:trHeight w:val="320"/>
        </w:trPr>
        <w:tc>
          <w:tcPr>
            <w:tcW w:w="4606" w:type="dxa"/>
            <w:tcBorders>
              <w:top w:val="nil"/>
              <w:left w:val="nil"/>
              <w:bottom w:val="nil"/>
              <w:right w:val="nil"/>
            </w:tcBorders>
            <w:shd w:val="clear" w:color="auto" w:fill="auto"/>
            <w:noWrap/>
            <w:vAlign w:val="bottom"/>
            <w:hideMark/>
          </w:tcPr>
          <w:p w14:paraId="2EFFE774"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Single Parent</w:t>
            </w:r>
          </w:p>
        </w:tc>
        <w:tc>
          <w:tcPr>
            <w:tcW w:w="2141" w:type="dxa"/>
            <w:tcBorders>
              <w:top w:val="nil"/>
              <w:left w:val="nil"/>
              <w:bottom w:val="nil"/>
              <w:right w:val="nil"/>
            </w:tcBorders>
            <w:shd w:val="clear" w:color="auto" w:fill="auto"/>
            <w:noWrap/>
            <w:vAlign w:val="bottom"/>
            <w:hideMark/>
          </w:tcPr>
          <w:p w14:paraId="2A5F0C3B"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0.102</w:t>
            </w:r>
          </w:p>
        </w:tc>
      </w:tr>
      <w:tr w:rsidR="00805EC3" w:rsidRPr="00A333A3" w14:paraId="2745C7E3" w14:textId="77777777" w:rsidTr="00805EC3">
        <w:trPr>
          <w:trHeight w:val="320"/>
        </w:trPr>
        <w:tc>
          <w:tcPr>
            <w:tcW w:w="4606" w:type="dxa"/>
            <w:tcBorders>
              <w:top w:val="nil"/>
              <w:left w:val="nil"/>
              <w:bottom w:val="nil"/>
              <w:right w:val="nil"/>
            </w:tcBorders>
            <w:shd w:val="clear" w:color="auto" w:fill="auto"/>
            <w:noWrap/>
            <w:vAlign w:val="bottom"/>
            <w:hideMark/>
          </w:tcPr>
          <w:p w14:paraId="0E64CBFC"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4BF23E1D"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(0.115)</w:t>
            </w:r>
          </w:p>
        </w:tc>
      </w:tr>
      <w:tr w:rsidR="00805EC3" w:rsidRPr="00A333A3" w14:paraId="3469AF73" w14:textId="77777777" w:rsidTr="00805EC3">
        <w:trPr>
          <w:trHeight w:val="320"/>
        </w:trPr>
        <w:tc>
          <w:tcPr>
            <w:tcW w:w="4606" w:type="dxa"/>
            <w:tcBorders>
              <w:top w:val="nil"/>
              <w:left w:val="nil"/>
              <w:bottom w:val="nil"/>
              <w:right w:val="nil"/>
            </w:tcBorders>
            <w:shd w:val="clear" w:color="auto" w:fill="auto"/>
            <w:noWrap/>
            <w:vAlign w:val="bottom"/>
            <w:hideMark/>
          </w:tcPr>
          <w:p w14:paraId="3B1211C7"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Cohabit</w:t>
            </w:r>
            <w:proofErr w:type="spellEnd"/>
          </w:p>
        </w:tc>
        <w:tc>
          <w:tcPr>
            <w:tcW w:w="2141" w:type="dxa"/>
            <w:tcBorders>
              <w:top w:val="nil"/>
              <w:left w:val="nil"/>
              <w:bottom w:val="nil"/>
              <w:right w:val="nil"/>
            </w:tcBorders>
            <w:shd w:val="clear" w:color="auto" w:fill="auto"/>
            <w:noWrap/>
            <w:vAlign w:val="bottom"/>
            <w:hideMark/>
          </w:tcPr>
          <w:p w14:paraId="3F40CF9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0.134**</w:t>
            </w:r>
          </w:p>
        </w:tc>
      </w:tr>
      <w:tr w:rsidR="00805EC3" w:rsidRPr="00A333A3" w14:paraId="77176997" w14:textId="77777777" w:rsidTr="00805EC3">
        <w:trPr>
          <w:trHeight w:val="320"/>
        </w:trPr>
        <w:tc>
          <w:tcPr>
            <w:tcW w:w="4606" w:type="dxa"/>
            <w:tcBorders>
              <w:top w:val="nil"/>
              <w:left w:val="nil"/>
              <w:bottom w:val="nil"/>
              <w:right w:val="nil"/>
            </w:tcBorders>
            <w:shd w:val="clear" w:color="auto" w:fill="auto"/>
            <w:noWrap/>
            <w:vAlign w:val="bottom"/>
            <w:hideMark/>
          </w:tcPr>
          <w:p w14:paraId="557C9A74"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lastRenderedPageBreak/>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one</w:t>
            </w:r>
            <w:proofErr w:type="spellEnd"/>
            <w:r w:rsidRPr="00A333A3">
              <w:rPr>
                <w:rFonts w:eastAsia="Times New Roman" w:cstheme="minorHAnsi"/>
                <w:lang w:eastAsia="de-DE"/>
              </w:rPr>
              <w:t xml:space="preserve"> adult </w:t>
            </w:r>
            <w:proofErr w:type="spellStart"/>
            <w:r w:rsidRPr="00A333A3">
              <w:rPr>
                <w:rFonts w:eastAsia="Times New Roman" w:cstheme="minorHAnsi"/>
                <w:lang w:eastAsia="de-DE"/>
              </w:rPr>
              <w:t>household</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283E3F84"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(0.0589)</w:t>
            </w:r>
          </w:p>
        </w:tc>
      </w:tr>
      <w:tr w:rsidR="00805EC3" w:rsidRPr="00A333A3" w14:paraId="537F91D5" w14:textId="77777777" w:rsidTr="00805EC3">
        <w:trPr>
          <w:trHeight w:val="320"/>
        </w:trPr>
        <w:tc>
          <w:tcPr>
            <w:tcW w:w="4606" w:type="dxa"/>
            <w:tcBorders>
              <w:top w:val="nil"/>
              <w:left w:val="nil"/>
              <w:bottom w:val="nil"/>
              <w:right w:val="nil"/>
            </w:tcBorders>
            <w:shd w:val="clear" w:color="auto" w:fill="auto"/>
            <w:noWrap/>
            <w:vAlign w:val="bottom"/>
            <w:hideMark/>
          </w:tcPr>
          <w:p w14:paraId="583AC05D"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Current</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situation</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unemployed</w:t>
            </w:r>
            <w:proofErr w:type="spellEnd"/>
          </w:p>
        </w:tc>
        <w:tc>
          <w:tcPr>
            <w:tcW w:w="2141" w:type="dxa"/>
            <w:tcBorders>
              <w:top w:val="nil"/>
              <w:left w:val="nil"/>
              <w:bottom w:val="nil"/>
              <w:right w:val="nil"/>
            </w:tcBorders>
            <w:shd w:val="clear" w:color="auto" w:fill="auto"/>
            <w:noWrap/>
            <w:vAlign w:val="bottom"/>
            <w:hideMark/>
          </w:tcPr>
          <w:p w14:paraId="60F28906"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-0.0799</w:t>
            </w:r>
          </w:p>
        </w:tc>
      </w:tr>
      <w:tr w:rsidR="00805EC3" w:rsidRPr="00A333A3" w14:paraId="2AAF4F5F" w14:textId="77777777" w:rsidTr="00805EC3">
        <w:trPr>
          <w:trHeight w:val="320"/>
        </w:trPr>
        <w:tc>
          <w:tcPr>
            <w:tcW w:w="4606" w:type="dxa"/>
            <w:tcBorders>
              <w:top w:val="nil"/>
              <w:left w:val="nil"/>
              <w:bottom w:val="nil"/>
              <w:right w:val="nil"/>
            </w:tcBorders>
            <w:shd w:val="clear" w:color="auto" w:fill="auto"/>
            <w:noWrap/>
            <w:vAlign w:val="bottom"/>
            <w:hideMark/>
          </w:tcPr>
          <w:p w14:paraId="600A6C5F"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paid</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work</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0AEC6A1B"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(0.124)</w:t>
            </w:r>
          </w:p>
        </w:tc>
      </w:tr>
      <w:tr w:rsidR="00805EC3" w:rsidRPr="00A333A3" w14:paraId="3DD07025" w14:textId="77777777" w:rsidTr="00805EC3">
        <w:trPr>
          <w:trHeight w:val="320"/>
        </w:trPr>
        <w:tc>
          <w:tcPr>
            <w:tcW w:w="4606" w:type="dxa"/>
            <w:tcBorders>
              <w:top w:val="nil"/>
              <w:left w:val="nil"/>
              <w:bottom w:val="nil"/>
              <w:right w:val="nil"/>
            </w:tcBorders>
            <w:shd w:val="clear" w:color="auto" w:fill="auto"/>
            <w:noWrap/>
            <w:vAlign w:val="bottom"/>
            <w:hideMark/>
          </w:tcPr>
          <w:p w14:paraId="2284C6E1"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Studying</w:t>
            </w:r>
            <w:proofErr w:type="spellEnd"/>
          </w:p>
        </w:tc>
        <w:tc>
          <w:tcPr>
            <w:tcW w:w="2141" w:type="dxa"/>
            <w:tcBorders>
              <w:top w:val="nil"/>
              <w:left w:val="nil"/>
              <w:bottom w:val="nil"/>
              <w:right w:val="nil"/>
            </w:tcBorders>
            <w:shd w:val="clear" w:color="auto" w:fill="auto"/>
            <w:noWrap/>
            <w:vAlign w:val="bottom"/>
            <w:hideMark/>
          </w:tcPr>
          <w:p w14:paraId="5ACE77A2"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-0.250</w:t>
            </w:r>
          </w:p>
        </w:tc>
      </w:tr>
      <w:tr w:rsidR="00805EC3" w:rsidRPr="00A333A3" w14:paraId="3625D56A" w14:textId="77777777" w:rsidTr="00805EC3">
        <w:trPr>
          <w:trHeight w:val="320"/>
        </w:trPr>
        <w:tc>
          <w:tcPr>
            <w:tcW w:w="4606" w:type="dxa"/>
            <w:tcBorders>
              <w:top w:val="nil"/>
              <w:left w:val="nil"/>
              <w:bottom w:val="nil"/>
              <w:right w:val="nil"/>
            </w:tcBorders>
            <w:shd w:val="clear" w:color="auto" w:fill="auto"/>
            <w:noWrap/>
            <w:vAlign w:val="bottom"/>
            <w:hideMark/>
          </w:tcPr>
          <w:p w14:paraId="006B23AC"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2944240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(0.155)</w:t>
            </w:r>
          </w:p>
        </w:tc>
      </w:tr>
      <w:tr w:rsidR="00805EC3" w:rsidRPr="00A333A3" w14:paraId="0EF8C4FB" w14:textId="77777777" w:rsidTr="00805EC3">
        <w:trPr>
          <w:trHeight w:val="320"/>
        </w:trPr>
        <w:tc>
          <w:tcPr>
            <w:tcW w:w="4606" w:type="dxa"/>
            <w:tcBorders>
              <w:top w:val="nil"/>
              <w:left w:val="nil"/>
              <w:bottom w:val="nil"/>
              <w:right w:val="nil"/>
            </w:tcBorders>
            <w:shd w:val="clear" w:color="auto" w:fill="auto"/>
            <w:noWrap/>
            <w:vAlign w:val="bottom"/>
            <w:hideMark/>
          </w:tcPr>
          <w:p w14:paraId="64791870"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Retired</w:t>
            </w:r>
            <w:proofErr w:type="spellEnd"/>
          </w:p>
        </w:tc>
        <w:tc>
          <w:tcPr>
            <w:tcW w:w="2141" w:type="dxa"/>
            <w:tcBorders>
              <w:top w:val="nil"/>
              <w:left w:val="nil"/>
              <w:bottom w:val="nil"/>
              <w:right w:val="nil"/>
            </w:tcBorders>
            <w:shd w:val="clear" w:color="auto" w:fill="auto"/>
            <w:noWrap/>
            <w:vAlign w:val="bottom"/>
            <w:hideMark/>
          </w:tcPr>
          <w:p w14:paraId="14AB6971"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0.163*</w:t>
            </w:r>
          </w:p>
        </w:tc>
      </w:tr>
      <w:tr w:rsidR="00805EC3" w:rsidRPr="00A333A3" w14:paraId="550CF26B" w14:textId="77777777" w:rsidTr="00805EC3">
        <w:trPr>
          <w:trHeight w:val="320"/>
        </w:trPr>
        <w:tc>
          <w:tcPr>
            <w:tcW w:w="4606" w:type="dxa"/>
            <w:tcBorders>
              <w:top w:val="nil"/>
              <w:left w:val="nil"/>
              <w:bottom w:val="nil"/>
              <w:right w:val="nil"/>
            </w:tcBorders>
            <w:shd w:val="clear" w:color="auto" w:fill="auto"/>
            <w:noWrap/>
            <w:vAlign w:val="bottom"/>
            <w:hideMark/>
          </w:tcPr>
          <w:p w14:paraId="78A99C1C"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1DD6D097"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(0.0918)</w:t>
            </w:r>
          </w:p>
        </w:tc>
      </w:tr>
      <w:tr w:rsidR="00805EC3" w:rsidRPr="00A333A3" w14:paraId="2BE9FF75" w14:textId="77777777" w:rsidTr="00805EC3">
        <w:trPr>
          <w:trHeight w:val="320"/>
        </w:trPr>
        <w:tc>
          <w:tcPr>
            <w:tcW w:w="4606" w:type="dxa"/>
            <w:tcBorders>
              <w:top w:val="nil"/>
              <w:left w:val="nil"/>
              <w:bottom w:val="nil"/>
              <w:right w:val="nil"/>
            </w:tcBorders>
            <w:shd w:val="clear" w:color="auto" w:fill="auto"/>
            <w:noWrap/>
            <w:vAlign w:val="bottom"/>
            <w:hideMark/>
          </w:tcPr>
          <w:p w14:paraId="6CBCCA3C"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Housework</w:t>
            </w:r>
            <w:proofErr w:type="spellEnd"/>
          </w:p>
        </w:tc>
        <w:tc>
          <w:tcPr>
            <w:tcW w:w="2141" w:type="dxa"/>
            <w:tcBorders>
              <w:top w:val="nil"/>
              <w:left w:val="nil"/>
              <w:bottom w:val="nil"/>
              <w:right w:val="nil"/>
            </w:tcBorders>
            <w:shd w:val="clear" w:color="auto" w:fill="auto"/>
            <w:noWrap/>
            <w:vAlign w:val="bottom"/>
            <w:hideMark/>
          </w:tcPr>
          <w:p w14:paraId="21A7580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-0.239</w:t>
            </w:r>
          </w:p>
        </w:tc>
      </w:tr>
      <w:tr w:rsidR="00805EC3" w:rsidRPr="00A333A3" w14:paraId="364CD1CA" w14:textId="77777777" w:rsidTr="00805EC3">
        <w:trPr>
          <w:trHeight w:val="320"/>
        </w:trPr>
        <w:tc>
          <w:tcPr>
            <w:tcW w:w="4606" w:type="dxa"/>
            <w:tcBorders>
              <w:top w:val="nil"/>
              <w:left w:val="nil"/>
              <w:bottom w:val="nil"/>
              <w:right w:val="nil"/>
            </w:tcBorders>
            <w:shd w:val="clear" w:color="auto" w:fill="auto"/>
            <w:noWrap/>
            <w:vAlign w:val="bottom"/>
            <w:hideMark/>
          </w:tcPr>
          <w:p w14:paraId="4AF9F455"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721F4FF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(0.150)</w:t>
            </w:r>
          </w:p>
        </w:tc>
      </w:tr>
      <w:tr w:rsidR="00805EC3" w:rsidRPr="00A333A3" w14:paraId="066F077F" w14:textId="77777777" w:rsidTr="00805EC3">
        <w:trPr>
          <w:trHeight w:val="320"/>
        </w:trPr>
        <w:tc>
          <w:tcPr>
            <w:tcW w:w="4606" w:type="dxa"/>
            <w:tcBorders>
              <w:top w:val="nil"/>
              <w:left w:val="nil"/>
              <w:bottom w:val="nil"/>
              <w:right w:val="nil"/>
            </w:tcBorders>
            <w:shd w:val="clear" w:color="auto" w:fill="auto"/>
            <w:noWrap/>
            <w:vAlign w:val="bottom"/>
            <w:hideMark/>
          </w:tcPr>
          <w:p w14:paraId="3C18F871"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Sick</w:t>
            </w:r>
          </w:p>
        </w:tc>
        <w:tc>
          <w:tcPr>
            <w:tcW w:w="2141" w:type="dxa"/>
            <w:tcBorders>
              <w:top w:val="nil"/>
              <w:left w:val="nil"/>
              <w:bottom w:val="nil"/>
              <w:right w:val="nil"/>
            </w:tcBorders>
            <w:shd w:val="clear" w:color="auto" w:fill="auto"/>
            <w:noWrap/>
            <w:vAlign w:val="bottom"/>
            <w:hideMark/>
          </w:tcPr>
          <w:p w14:paraId="24FFDA86"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0.0996</w:t>
            </w:r>
          </w:p>
        </w:tc>
      </w:tr>
      <w:tr w:rsidR="00805EC3" w:rsidRPr="00A333A3" w14:paraId="03CF228E" w14:textId="77777777" w:rsidTr="00805EC3">
        <w:trPr>
          <w:trHeight w:val="320"/>
        </w:trPr>
        <w:tc>
          <w:tcPr>
            <w:tcW w:w="4606" w:type="dxa"/>
            <w:tcBorders>
              <w:top w:val="nil"/>
              <w:left w:val="nil"/>
              <w:bottom w:val="nil"/>
              <w:right w:val="nil"/>
            </w:tcBorders>
            <w:shd w:val="clear" w:color="auto" w:fill="auto"/>
            <w:noWrap/>
            <w:vAlign w:val="bottom"/>
            <w:hideMark/>
          </w:tcPr>
          <w:p w14:paraId="6C7F4B2E"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6A741ED1"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(0.174)</w:t>
            </w:r>
          </w:p>
        </w:tc>
      </w:tr>
      <w:tr w:rsidR="00805EC3" w:rsidRPr="00A333A3" w14:paraId="666BE1D9" w14:textId="77777777" w:rsidTr="00805EC3">
        <w:trPr>
          <w:trHeight w:val="320"/>
        </w:trPr>
        <w:tc>
          <w:tcPr>
            <w:tcW w:w="4606" w:type="dxa"/>
            <w:tcBorders>
              <w:top w:val="nil"/>
              <w:left w:val="nil"/>
              <w:bottom w:val="nil"/>
              <w:right w:val="nil"/>
            </w:tcBorders>
            <w:shd w:val="clear" w:color="auto" w:fill="auto"/>
            <w:noWrap/>
            <w:vAlign w:val="bottom"/>
            <w:hideMark/>
          </w:tcPr>
          <w:p w14:paraId="3C6D40E8"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2141" w:type="dxa"/>
            <w:tcBorders>
              <w:top w:val="nil"/>
              <w:left w:val="nil"/>
              <w:bottom w:val="nil"/>
              <w:right w:val="nil"/>
            </w:tcBorders>
            <w:shd w:val="clear" w:color="auto" w:fill="auto"/>
            <w:noWrap/>
            <w:vAlign w:val="bottom"/>
            <w:hideMark/>
          </w:tcPr>
          <w:p w14:paraId="465FDB46"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-0.144</w:t>
            </w:r>
          </w:p>
        </w:tc>
      </w:tr>
      <w:tr w:rsidR="00805EC3" w:rsidRPr="00A333A3" w14:paraId="667726FC" w14:textId="77777777" w:rsidTr="00805EC3">
        <w:trPr>
          <w:trHeight w:val="320"/>
        </w:trPr>
        <w:tc>
          <w:tcPr>
            <w:tcW w:w="4606" w:type="dxa"/>
            <w:tcBorders>
              <w:top w:val="nil"/>
              <w:left w:val="nil"/>
              <w:bottom w:val="nil"/>
              <w:right w:val="nil"/>
            </w:tcBorders>
            <w:shd w:val="clear" w:color="auto" w:fill="auto"/>
            <w:noWrap/>
            <w:vAlign w:val="bottom"/>
            <w:hideMark/>
          </w:tcPr>
          <w:p w14:paraId="53C41E5E"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voluntarily</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25CDE281"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(0.139)</w:t>
            </w:r>
          </w:p>
        </w:tc>
      </w:tr>
      <w:tr w:rsidR="00805EC3" w:rsidRPr="00A333A3" w14:paraId="17854BE0" w14:textId="77777777" w:rsidTr="00805EC3">
        <w:trPr>
          <w:trHeight w:val="320"/>
        </w:trPr>
        <w:tc>
          <w:tcPr>
            <w:tcW w:w="4606" w:type="dxa"/>
            <w:tcBorders>
              <w:top w:val="nil"/>
              <w:left w:val="nil"/>
              <w:bottom w:val="nil"/>
              <w:right w:val="nil"/>
            </w:tcBorders>
            <w:shd w:val="clear" w:color="auto" w:fill="auto"/>
            <w:noWrap/>
            <w:vAlign w:val="bottom"/>
            <w:hideMark/>
          </w:tcPr>
          <w:p w14:paraId="041F6D43"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Part-time </w:t>
            </w:r>
            <w:proofErr w:type="spellStart"/>
            <w:r w:rsidRPr="00A333A3">
              <w:rPr>
                <w:rFonts w:eastAsia="Times New Roman" w:cstheme="minorHAnsi"/>
                <w:lang w:eastAsia="de-DE"/>
              </w:rPr>
              <w:t>work</w:t>
            </w:r>
            <w:proofErr w:type="spellEnd"/>
          </w:p>
        </w:tc>
        <w:tc>
          <w:tcPr>
            <w:tcW w:w="2141" w:type="dxa"/>
            <w:tcBorders>
              <w:top w:val="nil"/>
              <w:left w:val="nil"/>
              <w:bottom w:val="nil"/>
              <w:right w:val="nil"/>
            </w:tcBorders>
            <w:shd w:val="clear" w:color="auto" w:fill="auto"/>
            <w:noWrap/>
            <w:vAlign w:val="bottom"/>
            <w:hideMark/>
          </w:tcPr>
          <w:p w14:paraId="44AF6367"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-0.149</w:t>
            </w:r>
          </w:p>
        </w:tc>
      </w:tr>
      <w:tr w:rsidR="00805EC3" w:rsidRPr="00A333A3" w14:paraId="73959C51" w14:textId="77777777" w:rsidTr="00805EC3">
        <w:trPr>
          <w:trHeight w:val="320"/>
        </w:trPr>
        <w:tc>
          <w:tcPr>
            <w:tcW w:w="4606" w:type="dxa"/>
            <w:tcBorders>
              <w:top w:val="nil"/>
              <w:left w:val="nil"/>
              <w:bottom w:val="nil"/>
              <w:right w:val="nil"/>
            </w:tcBorders>
            <w:shd w:val="clear" w:color="auto" w:fill="auto"/>
            <w:noWrap/>
            <w:vAlign w:val="bottom"/>
            <w:hideMark/>
          </w:tcPr>
          <w:p w14:paraId="6FBC819A"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involuntarily</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2DC4D7C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(0.118)</w:t>
            </w:r>
          </w:p>
        </w:tc>
      </w:tr>
      <w:tr w:rsidR="00805EC3" w:rsidRPr="00A333A3" w14:paraId="3BEC0660" w14:textId="77777777" w:rsidTr="00805EC3">
        <w:trPr>
          <w:trHeight w:val="320"/>
        </w:trPr>
        <w:tc>
          <w:tcPr>
            <w:tcW w:w="4606" w:type="dxa"/>
            <w:tcBorders>
              <w:top w:val="nil"/>
              <w:left w:val="nil"/>
              <w:bottom w:val="nil"/>
              <w:right w:val="nil"/>
            </w:tcBorders>
            <w:shd w:val="clear" w:color="auto" w:fill="auto"/>
            <w:noWrap/>
            <w:vAlign w:val="bottom"/>
            <w:hideMark/>
          </w:tcPr>
          <w:p w14:paraId="4D9AB8C6"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Other</w:t>
            </w:r>
          </w:p>
        </w:tc>
        <w:tc>
          <w:tcPr>
            <w:tcW w:w="2141" w:type="dxa"/>
            <w:tcBorders>
              <w:top w:val="nil"/>
              <w:left w:val="nil"/>
              <w:bottom w:val="nil"/>
              <w:right w:val="nil"/>
            </w:tcBorders>
            <w:shd w:val="clear" w:color="auto" w:fill="auto"/>
            <w:noWrap/>
            <w:vAlign w:val="bottom"/>
            <w:hideMark/>
          </w:tcPr>
          <w:p w14:paraId="43AF6CC1"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-0.111</w:t>
            </w:r>
          </w:p>
        </w:tc>
      </w:tr>
      <w:tr w:rsidR="00805EC3" w:rsidRPr="00A333A3" w14:paraId="32026155" w14:textId="77777777" w:rsidTr="00805EC3">
        <w:trPr>
          <w:trHeight w:val="320"/>
        </w:trPr>
        <w:tc>
          <w:tcPr>
            <w:tcW w:w="4606" w:type="dxa"/>
            <w:tcBorders>
              <w:top w:val="nil"/>
              <w:left w:val="nil"/>
              <w:bottom w:val="nil"/>
              <w:right w:val="nil"/>
            </w:tcBorders>
            <w:shd w:val="clear" w:color="auto" w:fill="auto"/>
            <w:noWrap/>
            <w:vAlign w:val="bottom"/>
            <w:hideMark/>
          </w:tcPr>
          <w:p w14:paraId="68BD57AE"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42D9A10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(0.247)</w:t>
            </w:r>
          </w:p>
        </w:tc>
      </w:tr>
      <w:tr w:rsidR="00805EC3" w:rsidRPr="00A333A3" w14:paraId="1901C230" w14:textId="77777777" w:rsidTr="00805EC3">
        <w:trPr>
          <w:trHeight w:val="320"/>
        </w:trPr>
        <w:tc>
          <w:tcPr>
            <w:tcW w:w="4606" w:type="dxa"/>
            <w:tcBorders>
              <w:top w:val="nil"/>
              <w:left w:val="nil"/>
              <w:bottom w:val="nil"/>
              <w:right w:val="nil"/>
            </w:tcBorders>
            <w:shd w:val="clear" w:color="auto" w:fill="auto"/>
            <w:noWrap/>
            <w:vAlign w:val="bottom"/>
            <w:hideMark/>
          </w:tcPr>
          <w:p w14:paraId="205CB5AD"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Public </w:t>
            </w:r>
            <w:proofErr w:type="spellStart"/>
            <w:r w:rsidRPr="00A333A3">
              <w:rPr>
                <w:rFonts w:eastAsia="Times New Roman" w:cstheme="minorHAnsi"/>
                <w:lang w:eastAsia="de-DE"/>
              </w:rPr>
              <w:t>sector</w:t>
            </w:r>
            <w:proofErr w:type="spellEnd"/>
          </w:p>
        </w:tc>
        <w:tc>
          <w:tcPr>
            <w:tcW w:w="2141" w:type="dxa"/>
            <w:tcBorders>
              <w:top w:val="nil"/>
              <w:left w:val="nil"/>
              <w:bottom w:val="nil"/>
              <w:right w:val="nil"/>
            </w:tcBorders>
            <w:shd w:val="clear" w:color="auto" w:fill="auto"/>
            <w:noWrap/>
            <w:vAlign w:val="bottom"/>
            <w:hideMark/>
          </w:tcPr>
          <w:p w14:paraId="1FB25F61"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0.238***</w:t>
            </w:r>
          </w:p>
        </w:tc>
      </w:tr>
      <w:tr w:rsidR="00805EC3" w:rsidRPr="00A333A3" w14:paraId="35A84904" w14:textId="77777777" w:rsidTr="00805EC3">
        <w:trPr>
          <w:trHeight w:val="320"/>
        </w:trPr>
        <w:tc>
          <w:tcPr>
            <w:tcW w:w="4606" w:type="dxa"/>
            <w:tcBorders>
              <w:top w:val="nil"/>
              <w:left w:val="nil"/>
              <w:bottom w:val="nil"/>
              <w:right w:val="nil"/>
            </w:tcBorders>
            <w:shd w:val="clear" w:color="auto" w:fill="auto"/>
            <w:noWrap/>
            <w:vAlign w:val="bottom"/>
            <w:hideMark/>
          </w:tcPr>
          <w:p w14:paraId="73837CE2"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165AD4F4"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(0.0652)</w:t>
            </w:r>
          </w:p>
        </w:tc>
      </w:tr>
      <w:tr w:rsidR="00805EC3" w:rsidRPr="00A333A3" w14:paraId="5B1BD69E" w14:textId="77777777" w:rsidTr="00805EC3">
        <w:trPr>
          <w:trHeight w:val="320"/>
        </w:trPr>
        <w:tc>
          <w:tcPr>
            <w:tcW w:w="4606" w:type="dxa"/>
            <w:tcBorders>
              <w:top w:val="nil"/>
              <w:left w:val="nil"/>
              <w:bottom w:val="nil"/>
              <w:right w:val="nil"/>
            </w:tcBorders>
            <w:shd w:val="clear" w:color="auto" w:fill="auto"/>
            <w:noWrap/>
            <w:vAlign w:val="bottom"/>
            <w:hideMark/>
          </w:tcPr>
          <w:p w14:paraId="1405F705"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Living </w:t>
            </w:r>
            <w:proofErr w:type="spellStart"/>
            <w:r w:rsidRPr="00A333A3">
              <w:rPr>
                <w:rFonts w:eastAsia="Times New Roman" w:cstheme="minorHAnsi"/>
                <w:lang w:eastAsia="de-DE"/>
              </w:rPr>
              <w:t>area</w:t>
            </w:r>
            <w:proofErr w:type="spellEnd"/>
            <w:r w:rsidRPr="00A333A3">
              <w:rPr>
                <w:rFonts w:eastAsia="Times New Roman" w:cstheme="minorHAnsi"/>
                <w:lang w:eastAsia="de-DE"/>
              </w:rPr>
              <w:t>: Small/</w:t>
            </w:r>
            <w:proofErr w:type="spellStart"/>
            <w:r w:rsidRPr="00A333A3">
              <w:rPr>
                <w:rFonts w:eastAsia="Times New Roman" w:cstheme="minorHAnsi"/>
                <w:lang w:eastAsia="de-DE"/>
              </w:rPr>
              <w:t>middle</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town</w:t>
            </w:r>
            <w:proofErr w:type="spellEnd"/>
          </w:p>
        </w:tc>
        <w:tc>
          <w:tcPr>
            <w:tcW w:w="2141" w:type="dxa"/>
            <w:tcBorders>
              <w:top w:val="nil"/>
              <w:left w:val="nil"/>
              <w:bottom w:val="nil"/>
              <w:right w:val="nil"/>
            </w:tcBorders>
            <w:shd w:val="clear" w:color="auto" w:fill="auto"/>
            <w:noWrap/>
            <w:vAlign w:val="bottom"/>
            <w:hideMark/>
          </w:tcPr>
          <w:p w14:paraId="43E2491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0.0562</w:t>
            </w:r>
          </w:p>
        </w:tc>
      </w:tr>
      <w:tr w:rsidR="00805EC3" w:rsidRPr="00A333A3" w14:paraId="48697507" w14:textId="77777777" w:rsidTr="00805EC3">
        <w:trPr>
          <w:trHeight w:val="320"/>
        </w:trPr>
        <w:tc>
          <w:tcPr>
            <w:tcW w:w="4606" w:type="dxa"/>
            <w:tcBorders>
              <w:top w:val="nil"/>
              <w:left w:val="nil"/>
              <w:bottom w:val="nil"/>
              <w:right w:val="nil"/>
            </w:tcBorders>
            <w:shd w:val="clear" w:color="auto" w:fill="auto"/>
            <w:noWrap/>
            <w:vAlign w:val="bottom"/>
            <w:hideMark/>
          </w:tcPr>
          <w:p w14:paraId="5605599E"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w:t>
            </w:r>
            <w:proofErr w:type="spellStart"/>
            <w:r w:rsidRPr="00A333A3">
              <w:rPr>
                <w:rFonts w:eastAsia="Times New Roman" w:cstheme="minorHAnsi"/>
                <w:lang w:eastAsia="de-DE"/>
              </w:rPr>
              <w:t>Ref</w:t>
            </w:r>
            <w:proofErr w:type="spellEnd"/>
            <w:r w:rsidRPr="00A333A3">
              <w:rPr>
                <w:rFonts w:eastAsia="Times New Roman" w:cstheme="minorHAnsi"/>
                <w:lang w:eastAsia="de-DE"/>
              </w:rPr>
              <w:t xml:space="preserve">: Rural </w:t>
            </w:r>
            <w:proofErr w:type="spellStart"/>
            <w:r w:rsidRPr="00A333A3">
              <w:rPr>
                <w:rFonts w:eastAsia="Times New Roman" w:cstheme="minorHAnsi"/>
                <w:lang w:eastAsia="de-DE"/>
              </w:rPr>
              <w:t>area</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village</w:t>
            </w:r>
            <w:proofErr w:type="spellEnd"/>
            <w:r w:rsidRPr="00A333A3">
              <w:rPr>
                <w:rFonts w:eastAsia="Times New Roman" w:cstheme="minorHAnsi"/>
                <w:lang w:eastAsia="de-DE"/>
              </w:rPr>
              <w:t>)</w:t>
            </w:r>
          </w:p>
        </w:tc>
        <w:tc>
          <w:tcPr>
            <w:tcW w:w="2141" w:type="dxa"/>
            <w:tcBorders>
              <w:top w:val="nil"/>
              <w:left w:val="nil"/>
              <w:bottom w:val="nil"/>
              <w:right w:val="nil"/>
            </w:tcBorders>
            <w:shd w:val="clear" w:color="auto" w:fill="auto"/>
            <w:noWrap/>
            <w:vAlign w:val="bottom"/>
            <w:hideMark/>
          </w:tcPr>
          <w:p w14:paraId="264BE3A8"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(0.0535)</w:t>
            </w:r>
          </w:p>
        </w:tc>
      </w:tr>
      <w:tr w:rsidR="00805EC3" w:rsidRPr="00A333A3" w14:paraId="5832F107" w14:textId="77777777" w:rsidTr="00805EC3">
        <w:trPr>
          <w:trHeight w:val="320"/>
        </w:trPr>
        <w:tc>
          <w:tcPr>
            <w:tcW w:w="4606" w:type="dxa"/>
            <w:tcBorders>
              <w:top w:val="nil"/>
              <w:left w:val="nil"/>
              <w:bottom w:val="nil"/>
              <w:right w:val="nil"/>
            </w:tcBorders>
            <w:shd w:val="clear" w:color="auto" w:fill="auto"/>
            <w:noWrap/>
            <w:vAlign w:val="bottom"/>
            <w:hideMark/>
          </w:tcPr>
          <w:p w14:paraId="10BB74F2"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  Large </w:t>
            </w:r>
            <w:proofErr w:type="spellStart"/>
            <w:r w:rsidRPr="00A333A3">
              <w:rPr>
                <w:rFonts w:eastAsia="Times New Roman" w:cstheme="minorHAnsi"/>
                <w:lang w:eastAsia="de-DE"/>
              </w:rPr>
              <w:t>town</w:t>
            </w:r>
            <w:proofErr w:type="spellEnd"/>
          </w:p>
        </w:tc>
        <w:tc>
          <w:tcPr>
            <w:tcW w:w="2141" w:type="dxa"/>
            <w:tcBorders>
              <w:top w:val="nil"/>
              <w:left w:val="nil"/>
              <w:bottom w:val="nil"/>
              <w:right w:val="nil"/>
            </w:tcBorders>
            <w:shd w:val="clear" w:color="auto" w:fill="auto"/>
            <w:noWrap/>
            <w:vAlign w:val="bottom"/>
            <w:hideMark/>
          </w:tcPr>
          <w:p w14:paraId="028234D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0.167***</w:t>
            </w:r>
          </w:p>
        </w:tc>
      </w:tr>
      <w:tr w:rsidR="00805EC3" w:rsidRPr="00A333A3" w14:paraId="55226918" w14:textId="77777777" w:rsidTr="00805EC3">
        <w:trPr>
          <w:trHeight w:val="320"/>
        </w:trPr>
        <w:tc>
          <w:tcPr>
            <w:tcW w:w="4606" w:type="dxa"/>
            <w:tcBorders>
              <w:top w:val="nil"/>
              <w:left w:val="nil"/>
              <w:bottom w:val="nil"/>
              <w:right w:val="nil"/>
            </w:tcBorders>
            <w:shd w:val="clear" w:color="auto" w:fill="auto"/>
            <w:noWrap/>
            <w:vAlign w:val="bottom"/>
            <w:hideMark/>
          </w:tcPr>
          <w:p w14:paraId="35558538"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2CE4808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(0.0600)</w:t>
            </w:r>
          </w:p>
        </w:tc>
      </w:tr>
      <w:tr w:rsidR="00805EC3" w:rsidRPr="00A333A3" w14:paraId="0EC438C0" w14:textId="77777777" w:rsidTr="00805EC3">
        <w:trPr>
          <w:trHeight w:val="320"/>
        </w:trPr>
        <w:tc>
          <w:tcPr>
            <w:tcW w:w="4606" w:type="dxa"/>
            <w:tcBorders>
              <w:top w:val="nil"/>
              <w:left w:val="nil"/>
              <w:bottom w:val="nil"/>
              <w:right w:val="nil"/>
            </w:tcBorders>
            <w:shd w:val="clear" w:color="auto" w:fill="auto"/>
            <w:noWrap/>
            <w:vAlign w:val="center"/>
            <w:hideMark/>
          </w:tcPr>
          <w:p w14:paraId="24269935" w14:textId="77777777" w:rsidR="00805EC3" w:rsidRPr="00A333A3" w:rsidRDefault="00805EC3" w:rsidP="00805EC3">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spending</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less</w:t>
            </w:r>
            <w:proofErr w:type="spellEnd"/>
          </w:p>
        </w:tc>
        <w:tc>
          <w:tcPr>
            <w:tcW w:w="2141" w:type="dxa"/>
            <w:tcBorders>
              <w:top w:val="nil"/>
              <w:left w:val="nil"/>
              <w:bottom w:val="nil"/>
              <w:right w:val="nil"/>
            </w:tcBorders>
            <w:shd w:val="clear" w:color="auto" w:fill="auto"/>
            <w:noWrap/>
            <w:vAlign w:val="bottom"/>
            <w:hideMark/>
          </w:tcPr>
          <w:p w14:paraId="77D057C6"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0.133</w:t>
            </w:r>
          </w:p>
        </w:tc>
      </w:tr>
      <w:tr w:rsidR="00805EC3" w:rsidRPr="00A333A3" w14:paraId="25A5723A" w14:textId="77777777" w:rsidTr="00805EC3">
        <w:trPr>
          <w:trHeight w:val="320"/>
        </w:trPr>
        <w:tc>
          <w:tcPr>
            <w:tcW w:w="4606" w:type="dxa"/>
            <w:tcBorders>
              <w:top w:val="nil"/>
              <w:left w:val="nil"/>
              <w:bottom w:val="nil"/>
              <w:right w:val="nil"/>
            </w:tcBorders>
            <w:shd w:val="clear" w:color="auto" w:fill="auto"/>
            <w:noWrap/>
            <w:vAlign w:val="bottom"/>
            <w:hideMark/>
          </w:tcPr>
          <w:p w14:paraId="18C1CDE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ref</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much</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less</w:t>
            </w:r>
            <w:proofErr w:type="spellEnd"/>
            <w:r w:rsidRPr="00A333A3">
              <w:rPr>
                <w:rFonts w:eastAsia="Times New Roman" w:cstheme="minorHAnsi"/>
                <w:color w:val="000000"/>
                <w:lang w:eastAsia="de-DE"/>
              </w:rPr>
              <w:t>)</w:t>
            </w:r>
          </w:p>
        </w:tc>
        <w:tc>
          <w:tcPr>
            <w:tcW w:w="2141" w:type="dxa"/>
            <w:tcBorders>
              <w:top w:val="nil"/>
              <w:left w:val="nil"/>
              <w:bottom w:val="nil"/>
              <w:right w:val="nil"/>
            </w:tcBorders>
            <w:shd w:val="clear" w:color="auto" w:fill="auto"/>
            <w:noWrap/>
            <w:vAlign w:val="bottom"/>
            <w:hideMark/>
          </w:tcPr>
          <w:p w14:paraId="5E05F56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(0.146)</w:t>
            </w:r>
          </w:p>
        </w:tc>
      </w:tr>
      <w:tr w:rsidR="00805EC3" w:rsidRPr="00A333A3" w14:paraId="1C49BFD2" w14:textId="77777777" w:rsidTr="00805EC3">
        <w:trPr>
          <w:trHeight w:val="320"/>
        </w:trPr>
        <w:tc>
          <w:tcPr>
            <w:tcW w:w="4606" w:type="dxa"/>
            <w:tcBorders>
              <w:top w:val="nil"/>
              <w:left w:val="nil"/>
              <w:bottom w:val="nil"/>
              <w:right w:val="nil"/>
            </w:tcBorders>
            <w:shd w:val="clear" w:color="auto" w:fill="auto"/>
            <w:noWrap/>
            <w:vAlign w:val="bottom"/>
            <w:hideMark/>
          </w:tcPr>
          <w:p w14:paraId="571BD8C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same </w:t>
            </w:r>
            <w:proofErr w:type="spellStart"/>
            <w:r w:rsidRPr="00A333A3">
              <w:rPr>
                <w:rFonts w:eastAsia="Times New Roman" w:cstheme="minorHAnsi"/>
                <w:color w:val="000000"/>
                <w:lang w:eastAsia="de-DE"/>
              </w:rPr>
              <w:t>as</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now</w:t>
            </w:r>
            <w:proofErr w:type="spellEnd"/>
          </w:p>
        </w:tc>
        <w:tc>
          <w:tcPr>
            <w:tcW w:w="2141" w:type="dxa"/>
            <w:tcBorders>
              <w:top w:val="nil"/>
              <w:left w:val="nil"/>
              <w:bottom w:val="nil"/>
              <w:right w:val="nil"/>
            </w:tcBorders>
            <w:shd w:val="clear" w:color="auto" w:fill="auto"/>
            <w:noWrap/>
            <w:vAlign w:val="bottom"/>
            <w:hideMark/>
          </w:tcPr>
          <w:p w14:paraId="625970D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0.361***</w:t>
            </w:r>
          </w:p>
        </w:tc>
      </w:tr>
      <w:tr w:rsidR="00805EC3" w:rsidRPr="00A333A3" w14:paraId="1BAACACD" w14:textId="77777777" w:rsidTr="00805EC3">
        <w:trPr>
          <w:trHeight w:val="320"/>
        </w:trPr>
        <w:tc>
          <w:tcPr>
            <w:tcW w:w="4606" w:type="dxa"/>
            <w:tcBorders>
              <w:top w:val="nil"/>
              <w:left w:val="nil"/>
              <w:bottom w:val="nil"/>
              <w:right w:val="nil"/>
            </w:tcBorders>
            <w:shd w:val="clear" w:color="auto" w:fill="auto"/>
            <w:noWrap/>
            <w:vAlign w:val="bottom"/>
            <w:hideMark/>
          </w:tcPr>
          <w:p w14:paraId="5450901D"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1B5848C"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(0.139)</w:t>
            </w:r>
          </w:p>
        </w:tc>
      </w:tr>
      <w:tr w:rsidR="00805EC3" w:rsidRPr="00A333A3" w14:paraId="7930C4C6" w14:textId="77777777" w:rsidTr="00805EC3">
        <w:trPr>
          <w:trHeight w:val="320"/>
        </w:trPr>
        <w:tc>
          <w:tcPr>
            <w:tcW w:w="4606" w:type="dxa"/>
            <w:tcBorders>
              <w:top w:val="nil"/>
              <w:left w:val="nil"/>
              <w:bottom w:val="nil"/>
              <w:right w:val="nil"/>
            </w:tcBorders>
            <w:shd w:val="clear" w:color="auto" w:fill="auto"/>
            <w:noWrap/>
            <w:vAlign w:val="bottom"/>
            <w:hideMark/>
          </w:tcPr>
          <w:p w14:paraId="0232C915"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more</w:t>
            </w:r>
            <w:proofErr w:type="spellEnd"/>
          </w:p>
        </w:tc>
        <w:tc>
          <w:tcPr>
            <w:tcW w:w="2141" w:type="dxa"/>
            <w:tcBorders>
              <w:top w:val="nil"/>
              <w:left w:val="nil"/>
              <w:bottom w:val="nil"/>
              <w:right w:val="nil"/>
            </w:tcBorders>
            <w:shd w:val="clear" w:color="auto" w:fill="auto"/>
            <w:noWrap/>
            <w:vAlign w:val="bottom"/>
            <w:hideMark/>
          </w:tcPr>
          <w:p w14:paraId="7158DD5A"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0.822***</w:t>
            </w:r>
          </w:p>
        </w:tc>
      </w:tr>
      <w:tr w:rsidR="00805EC3" w:rsidRPr="00A333A3" w14:paraId="2E905C3F" w14:textId="77777777" w:rsidTr="00805EC3">
        <w:trPr>
          <w:trHeight w:val="320"/>
        </w:trPr>
        <w:tc>
          <w:tcPr>
            <w:tcW w:w="4606" w:type="dxa"/>
            <w:tcBorders>
              <w:top w:val="nil"/>
              <w:left w:val="nil"/>
              <w:bottom w:val="nil"/>
              <w:right w:val="nil"/>
            </w:tcBorders>
            <w:shd w:val="clear" w:color="auto" w:fill="auto"/>
            <w:noWrap/>
            <w:vAlign w:val="bottom"/>
            <w:hideMark/>
          </w:tcPr>
          <w:p w14:paraId="5EF9D33E"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129E058"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(0.141)</w:t>
            </w:r>
          </w:p>
        </w:tc>
      </w:tr>
      <w:tr w:rsidR="00805EC3" w:rsidRPr="00A333A3" w14:paraId="26514FF2" w14:textId="77777777" w:rsidTr="00805EC3">
        <w:trPr>
          <w:trHeight w:val="320"/>
        </w:trPr>
        <w:tc>
          <w:tcPr>
            <w:tcW w:w="4606" w:type="dxa"/>
            <w:tcBorders>
              <w:top w:val="nil"/>
              <w:left w:val="nil"/>
              <w:bottom w:val="nil"/>
              <w:right w:val="nil"/>
            </w:tcBorders>
            <w:shd w:val="clear" w:color="auto" w:fill="auto"/>
            <w:noWrap/>
            <w:vAlign w:val="bottom"/>
            <w:hideMark/>
          </w:tcPr>
          <w:p w14:paraId="732FB347"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much</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more</w:t>
            </w:r>
            <w:proofErr w:type="spellEnd"/>
          </w:p>
        </w:tc>
        <w:tc>
          <w:tcPr>
            <w:tcW w:w="2141" w:type="dxa"/>
            <w:tcBorders>
              <w:top w:val="nil"/>
              <w:left w:val="nil"/>
              <w:bottom w:val="nil"/>
              <w:right w:val="nil"/>
            </w:tcBorders>
            <w:shd w:val="clear" w:color="auto" w:fill="auto"/>
            <w:noWrap/>
            <w:vAlign w:val="bottom"/>
            <w:hideMark/>
          </w:tcPr>
          <w:p w14:paraId="07FD9532"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1.511***</w:t>
            </w:r>
          </w:p>
        </w:tc>
      </w:tr>
      <w:tr w:rsidR="00805EC3" w:rsidRPr="00A333A3" w14:paraId="74C4B180" w14:textId="77777777" w:rsidTr="00805EC3">
        <w:trPr>
          <w:trHeight w:val="320"/>
        </w:trPr>
        <w:tc>
          <w:tcPr>
            <w:tcW w:w="4606" w:type="dxa"/>
            <w:tcBorders>
              <w:top w:val="nil"/>
              <w:left w:val="nil"/>
              <w:bottom w:val="nil"/>
              <w:right w:val="nil"/>
            </w:tcBorders>
            <w:shd w:val="clear" w:color="auto" w:fill="auto"/>
            <w:noWrap/>
            <w:vAlign w:val="bottom"/>
            <w:hideMark/>
          </w:tcPr>
          <w:p w14:paraId="1874B3E9"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50269F93"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(0.157)</w:t>
            </w:r>
          </w:p>
        </w:tc>
      </w:tr>
      <w:tr w:rsidR="00805EC3" w:rsidRPr="00A333A3" w14:paraId="4D353492" w14:textId="77777777" w:rsidTr="00805EC3">
        <w:trPr>
          <w:trHeight w:val="320"/>
        </w:trPr>
        <w:tc>
          <w:tcPr>
            <w:tcW w:w="4606" w:type="dxa"/>
            <w:tcBorders>
              <w:top w:val="nil"/>
              <w:left w:val="nil"/>
              <w:bottom w:val="nil"/>
              <w:right w:val="nil"/>
            </w:tcBorders>
            <w:shd w:val="clear" w:color="auto" w:fill="auto"/>
            <w:noWrap/>
            <w:vAlign w:val="center"/>
            <w:hideMark/>
          </w:tcPr>
          <w:p w14:paraId="38DA794E" w14:textId="77777777" w:rsidR="00805EC3" w:rsidRPr="00A333A3" w:rsidRDefault="00805EC3" w:rsidP="00805EC3">
            <w:pPr>
              <w:spacing w:after="0" w:line="240" w:lineRule="auto"/>
              <w:rPr>
                <w:rFonts w:eastAsia="Times New Roman" w:cstheme="minorHAnsi"/>
                <w:color w:val="000000"/>
                <w:lang w:eastAsia="de-DE"/>
              </w:rPr>
            </w:pPr>
            <w:proofErr w:type="spellStart"/>
            <w:r w:rsidRPr="00A333A3">
              <w:rPr>
                <w:rFonts w:eastAsia="Times New Roman" w:cstheme="minorHAnsi"/>
                <w:color w:val="000000"/>
                <w:lang w:eastAsia="de-DE"/>
              </w:rPr>
              <w:t>Social</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value</w:t>
            </w:r>
            <w:proofErr w:type="spellEnd"/>
            <w:r w:rsidRPr="00A333A3">
              <w:rPr>
                <w:rFonts w:eastAsia="Times New Roman" w:cstheme="minorHAnsi"/>
                <w:color w:val="000000"/>
                <w:lang w:eastAsia="de-DE"/>
              </w:rPr>
              <w:t xml:space="preserve"> </w:t>
            </w:r>
            <w:proofErr w:type="spellStart"/>
            <w:r w:rsidRPr="00A333A3">
              <w:rPr>
                <w:rFonts w:eastAsia="Times New Roman" w:cstheme="minorHAnsi"/>
                <w:color w:val="000000"/>
                <w:lang w:eastAsia="de-DE"/>
              </w:rPr>
              <w:t>orientations</w:t>
            </w:r>
            <w:proofErr w:type="spellEnd"/>
          </w:p>
        </w:tc>
        <w:tc>
          <w:tcPr>
            <w:tcW w:w="2141" w:type="dxa"/>
            <w:tcBorders>
              <w:top w:val="nil"/>
              <w:left w:val="nil"/>
              <w:bottom w:val="nil"/>
              <w:right w:val="nil"/>
            </w:tcBorders>
            <w:shd w:val="clear" w:color="auto" w:fill="auto"/>
            <w:noWrap/>
            <w:vAlign w:val="bottom"/>
            <w:hideMark/>
          </w:tcPr>
          <w:p w14:paraId="306C7E47"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0.103***</w:t>
            </w:r>
          </w:p>
        </w:tc>
      </w:tr>
      <w:tr w:rsidR="00805EC3" w:rsidRPr="00A333A3" w14:paraId="34A92502" w14:textId="77777777" w:rsidTr="00805EC3">
        <w:trPr>
          <w:trHeight w:val="320"/>
        </w:trPr>
        <w:tc>
          <w:tcPr>
            <w:tcW w:w="4606" w:type="dxa"/>
            <w:tcBorders>
              <w:top w:val="nil"/>
              <w:left w:val="nil"/>
              <w:bottom w:val="nil"/>
              <w:right w:val="nil"/>
            </w:tcBorders>
            <w:shd w:val="clear" w:color="auto" w:fill="auto"/>
            <w:noWrap/>
            <w:vAlign w:val="bottom"/>
            <w:hideMark/>
          </w:tcPr>
          <w:p w14:paraId="0D2EA985"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522A1D0C"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(0.0249)</w:t>
            </w:r>
          </w:p>
        </w:tc>
      </w:tr>
      <w:tr w:rsidR="00805EC3" w:rsidRPr="00A333A3" w14:paraId="14D96406" w14:textId="77777777" w:rsidTr="00805EC3">
        <w:trPr>
          <w:trHeight w:val="320"/>
        </w:trPr>
        <w:tc>
          <w:tcPr>
            <w:tcW w:w="4606" w:type="dxa"/>
            <w:tcBorders>
              <w:top w:val="nil"/>
              <w:left w:val="nil"/>
              <w:bottom w:val="nil"/>
              <w:right w:val="nil"/>
            </w:tcBorders>
            <w:shd w:val="clear" w:color="auto" w:fill="auto"/>
            <w:noWrap/>
            <w:vAlign w:val="bottom"/>
            <w:hideMark/>
          </w:tcPr>
          <w:p w14:paraId="57FD9AC9"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372801CA" w14:textId="77777777" w:rsidR="00805EC3" w:rsidRPr="00A333A3" w:rsidRDefault="00805EC3" w:rsidP="00805EC3">
            <w:pPr>
              <w:spacing w:after="0" w:line="240" w:lineRule="auto"/>
              <w:rPr>
                <w:rFonts w:eastAsia="Times New Roman" w:cstheme="minorHAnsi"/>
                <w:lang w:eastAsia="de-DE"/>
              </w:rPr>
            </w:pPr>
          </w:p>
        </w:tc>
      </w:tr>
      <w:tr w:rsidR="00805EC3" w:rsidRPr="00A333A3" w14:paraId="0D2AFF60" w14:textId="77777777" w:rsidTr="00805EC3">
        <w:trPr>
          <w:trHeight w:val="320"/>
        </w:trPr>
        <w:tc>
          <w:tcPr>
            <w:tcW w:w="4606" w:type="dxa"/>
            <w:tcBorders>
              <w:top w:val="nil"/>
              <w:left w:val="nil"/>
              <w:bottom w:val="nil"/>
              <w:right w:val="nil"/>
            </w:tcBorders>
            <w:shd w:val="clear" w:color="auto" w:fill="auto"/>
            <w:noWrap/>
            <w:vAlign w:val="bottom"/>
            <w:hideMark/>
          </w:tcPr>
          <w:p w14:paraId="72DEF226"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cut1</w:t>
            </w:r>
          </w:p>
        </w:tc>
        <w:tc>
          <w:tcPr>
            <w:tcW w:w="2141" w:type="dxa"/>
            <w:tcBorders>
              <w:top w:val="nil"/>
              <w:left w:val="nil"/>
              <w:bottom w:val="nil"/>
              <w:right w:val="nil"/>
            </w:tcBorders>
            <w:shd w:val="clear" w:color="auto" w:fill="auto"/>
            <w:noWrap/>
            <w:vAlign w:val="bottom"/>
            <w:hideMark/>
          </w:tcPr>
          <w:p w14:paraId="6DFC8FF1"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-4.301***</w:t>
            </w:r>
          </w:p>
        </w:tc>
      </w:tr>
      <w:tr w:rsidR="00805EC3" w:rsidRPr="00A333A3" w14:paraId="094C1239" w14:textId="77777777" w:rsidTr="00805EC3">
        <w:trPr>
          <w:trHeight w:val="320"/>
        </w:trPr>
        <w:tc>
          <w:tcPr>
            <w:tcW w:w="4606" w:type="dxa"/>
            <w:tcBorders>
              <w:top w:val="nil"/>
              <w:left w:val="nil"/>
              <w:bottom w:val="nil"/>
              <w:right w:val="nil"/>
            </w:tcBorders>
            <w:shd w:val="clear" w:color="auto" w:fill="auto"/>
            <w:noWrap/>
            <w:vAlign w:val="bottom"/>
            <w:hideMark/>
          </w:tcPr>
          <w:p w14:paraId="4593ABDD"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4D351AA5"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(0.240)</w:t>
            </w:r>
          </w:p>
        </w:tc>
      </w:tr>
      <w:tr w:rsidR="00805EC3" w:rsidRPr="00A333A3" w14:paraId="30819A2B" w14:textId="77777777" w:rsidTr="00805EC3">
        <w:trPr>
          <w:trHeight w:val="320"/>
        </w:trPr>
        <w:tc>
          <w:tcPr>
            <w:tcW w:w="4606" w:type="dxa"/>
            <w:tcBorders>
              <w:top w:val="nil"/>
              <w:left w:val="nil"/>
              <w:bottom w:val="nil"/>
              <w:right w:val="nil"/>
            </w:tcBorders>
            <w:shd w:val="clear" w:color="auto" w:fill="auto"/>
            <w:noWrap/>
            <w:vAlign w:val="bottom"/>
            <w:hideMark/>
          </w:tcPr>
          <w:p w14:paraId="4663C5DC"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cut2</w:t>
            </w:r>
          </w:p>
        </w:tc>
        <w:tc>
          <w:tcPr>
            <w:tcW w:w="2141" w:type="dxa"/>
            <w:tcBorders>
              <w:top w:val="nil"/>
              <w:left w:val="nil"/>
              <w:bottom w:val="nil"/>
              <w:right w:val="nil"/>
            </w:tcBorders>
            <w:shd w:val="clear" w:color="auto" w:fill="auto"/>
            <w:noWrap/>
            <w:vAlign w:val="bottom"/>
            <w:hideMark/>
          </w:tcPr>
          <w:p w14:paraId="7CAA68C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-2.089***</w:t>
            </w:r>
          </w:p>
        </w:tc>
      </w:tr>
      <w:tr w:rsidR="00805EC3" w:rsidRPr="00A333A3" w14:paraId="65DB8659" w14:textId="77777777" w:rsidTr="00805EC3">
        <w:trPr>
          <w:trHeight w:val="320"/>
        </w:trPr>
        <w:tc>
          <w:tcPr>
            <w:tcW w:w="4606" w:type="dxa"/>
            <w:tcBorders>
              <w:top w:val="nil"/>
              <w:left w:val="nil"/>
              <w:bottom w:val="nil"/>
              <w:right w:val="nil"/>
            </w:tcBorders>
            <w:shd w:val="clear" w:color="auto" w:fill="auto"/>
            <w:noWrap/>
            <w:vAlign w:val="bottom"/>
            <w:hideMark/>
          </w:tcPr>
          <w:p w14:paraId="77042661"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7541515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(0.204)</w:t>
            </w:r>
          </w:p>
        </w:tc>
      </w:tr>
      <w:tr w:rsidR="00805EC3" w:rsidRPr="00A333A3" w14:paraId="3F760E5C" w14:textId="77777777" w:rsidTr="00805EC3">
        <w:trPr>
          <w:trHeight w:val="320"/>
        </w:trPr>
        <w:tc>
          <w:tcPr>
            <w:tcW w:w="4606" w:type="dxa"/>
            <w:tcBorders>
              <w:top w:val="nil"/>
              <w:left w:val="nil"/>
              <w:bottom w:val="nil"/>
              <w:right w:val="nil"/>
            </w:tcBorders>
            <w:shd w:val="clear" w:color="auto" w:fill="auto"/>
            <w:noWrap/>
            <w:vAlign w:val="bottom"/>
            <w:hideMark/>
          </w:tcPr>
          <w:p w14:paraId="31BDE045"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cut3</w:t>
            </w:r>
          </w:p>
        </w:tc>
        <w:tc>
          <w:tcPr>
            <w:tcW w:w="2141" w:type="dxa"/>
            <w:tcBorders>
              <w:top w:val="nil"/>
              <w:left w:val="nil"/>
              <w:bottom w:val="nil"/>
              <w:right w:val="nil"/>
            </w:tcBorders>
            <w:shd w:val="clear" w:color="auto" w:fill="auto"/>
            <w:noWrap/>
            <w:vAlign w:val="bottom"/>
            <w:hideMark/>
          </w:tcPr>
          <w:p w14:paraId="5C518C09"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0.720***</w:t>
            </w:r>
          </w:p>
        </w:tc>
      </w:tr>
      <w:tr w:rsidR="00805EC3" w:rsidRPr="00A333A3" w14:paraId="7262451E" w14:textId="77777777" w:rsidTr="00805EC3">
        <w:trPr>
          <w:trHeight w:val="320"/>
        </w:trPr>
        <w:tc>
          <w:tcPr>
            <w:tcW w:w="4606" w:type="dxa"/>
            <w:tcBorders>
              <w:top w:val="nil"/>
              <w:left w:val="nil"/>
              <w:bottom w:val="nil"/>
              <w:right w:val="nil"/>
            </w:tcBorders>
            <w:shd w:val="clear" w:color="auto" w:fill="auto"/>
            <w:noWrap/>
            <w:vAlign w:val="bottom"/>
            <w:hideMark/>
          </w:tcPr>
          <w:p w14:paraId="2F11B823"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55D1F2F3"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(0.201)</w:t>
            </w:r>
          </w:p>
        </w:tc>
      </w:tr>
      <w:tr w:rsidR="00805EC3" w:rsidRPr="00A333A3" w14:paraId="2560A04F" w14:textId="77777777" w:rsidTr="00805EC3">
        <w:trPr>
          <w:trHeight w:val="320"/>
        </w:trPr>
        <w:tc>
          <w:tcPr>
            <w:tcW w:w="4606" w:type="dxa"/>
            <w:tcBorders>
              <w:top w:val="nil"/>
              <w:left w:val="nil"/>
              <w:bottom w:val="nil"/>
              <w:right w:val="nil"/>
            </w:tcBorders>
            <w:shd w:val="clear" w:color="auto" w:fill="auto"/>
            <w:noWrap/>
            <w:vAlign w:val="bottom"/>
            <w:hideMark/>
          </w:tcPr>
          <w:p w14:paraId="3F027EDE"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cut4</w:t>
            </w:r>
          </w:p>
        </w:tc>
        <w:tc>
          <w:tcPr>
            <w:tcW w:w="2141" w:type="dxa"/>
            <w:tcBorders>
              <w:top w:val="nil"/>
              <w:left w:val="nil"/>
              <w:bottom w:val="nil"/>
              <w:right w:val="nil"/>
            </w:tcBorders>
            <w:shd w:val="clear" w:color="auto" w:fill="auto"/>
            <w:noWrap/>
            <w:vAlign w:val="bottom"/>
            <w:hideMark/>
          </w:tcPr>
          <w:p w14:paraId="5DC9E4EF"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3.239***</w:t>
            </w:r>
          </w:p>
        </w:tc>
      </w:tr>
      <w:tr w:rsidR="00805EC3" w:rsidRPr="00A333A3" w14:paraId="1AFB2FF7" w14:textId="77777777" w:rsidTr="00805EC3">
        <w:trPr>
          <w:trHeight w:val="320"/>
        </w:trPr>
        <w:tc>
          <w:tcPr>
            <w:tcW w:w="4606" w:type="dxa"/>
            <w:tcBorders>
              <w:top w:val="nil"/>
              <w:left w:val="nil"/>
              <w:bottom w:val="nil"/>
              <w:right w:val="nil"/>
            </w:tcBorders>
            <w:shd w:val="clear" w:color="auto" w:fill="auto"/>
            <w:noWrap/>
            <w:vAlign w:val="bottom"/>
            <w:hideMark/>
          </w:tcPr>
          <w:p w14:paraId="06F2B75E"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28713B43"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(0.206)</w:t>
            </w:r>
          </w:p>
        </w:tc>
      </w:tr>
      <w:tr w:rsidR="00805EC3" w:rsidRPr="00A333A3" w14:paraId="5EE08C32" w14:textId="77777777" w:rsidTr="00805EC3">
        <w:trPr>
          <w:trHeight w:val="320"/>
        </w:trPr>
        <w:tc>
          <w:tcPr>
            <w:tcW w:w="4606" w:type="dxa"/>
            <w:tcBorders>
              <w:top w:val="nil"/>
              <w:left w:val="nil"/>
              <w:bottom w:val="nil"/>
              <w:right w:val="nil"/>
            </w:tcBorders>
            <w:shd w:val="clear" w:color="auto" w:fill="auto"/>
            <w:noWrap/>
            <w:vAlign w:val="bottom"/>
            <w:hideMark/>
          </w:tcPr>
          <w:p w14:paraId="316BDA2B" w14:textId="77777777" w:rsidR="00805EC3" w:rsidRPr="00A333A3" w:rsidRDefault="00805EC3" w:rsidP="00805EC3">
            <w:pPr>
              <w:spacing w:after="0" w:line="240" w:lineRule="auto"/>
              <w:rPr>
                <w:rFonts w:eastAsia="Times New Roman" w:cstheme="minorHAnsi"/>
                <w:color w:val="000000"/>
                <w:lang w:eastAsia="de-DE"/>
              </w:rPr>
            </w:pPr>
          </w:p>
        </w:tc>
        <w:tc>
          <w:tcPr>
            <w:tcW w:w="2141" w:type="dxa"/>
            <w:tcBorders>
              <w:top w:val="nil"/>
              <w:left w:val="nil"/>
              <w:bottom w:val="nil"/>
              <w:right w:val="nil"/>
            </w:tcBorders>
            <w:shd w:val="clear" w:color="auto" w:fill="auto"/>
            <w:noWrap/>
            <w:vAlign w:val="bottom"/>
            <w:hideMark/>
          </w:tcPr>
          <w:p w14:paraId="119D6962" w14:textId="77777777" w:rsidR="00805EC3" w:rsidRPr="00A333A3" w:rsidRDefault="00805EC3" w:rsidP="00805EC3">
            <w:pPr>
              <w:spacing w:after="0" w:line="240" w:lineRule="auto"/>
              <w:rPr>
                <w:rFonts w:eastAsia="Times New Roman" w:cstheme="minorHAnsi"/>
                <w:lang w:eastAsia="de-DE"/>
              </w:rPr>
            </w:pPr>
          </w:p>
        </w:tc>
      </w:tr>
      <w:tr w:rsidR="00805EC3" w:rsidRPr="00A333A3" w14:paraId="68C0BF24" w14:textId="77777777" w:rsidTr="00805EC3">
        <w:trPr>
          <w:trHeight w:val="320"/>
        </w:trPr>
        <w:tc>
          <w:tcPr>
            <w:tcW w:w="4606" w:type="dxa"/>
            <w:tcBorders>
              <w:top w:val="nil"/>
              <w:left w:val="nil"/>
              <w:bottom w:val="single" w:sz="4" w:space="0" w:color="auto"/>
              <w:right w:val="nil"/>
            </w:tcBorders>
            <w:shd w:val="clear" w:color="auto" w:fill="auto"/>
            <w:noWrap/>
            <w:vAlign w:val="bottom"/>
            <w:hideMark/>
          </w:tcPr>
          <w:p w14:paraId="676F51D3" w14:textId="77777777" w:rsidR="00805EC3" w:rsidRPr="00A333A3" w:rsidRDefault="00805EC3" w:rsidP="00805EC3">
            <w:pPr>
              <w:spacing w:after="0" w:line="240" w:lineRule="auto"/>
              <w:rPr>
                <w:rFonts w:eastAsia="Times New Roman" w:cstheme="minorHAnsi"/>
                <w:lang w:eastAsia="de-DE"/>
              </w:rPr>
            </w:pPr>
            <w:proofErr w:type="spellStart"/>
            <w:r w:rsidRPr="00A333A3">
              <w:rPr>
                <w:rFonts w:eastAsia="Times New Roman" w:cstheme="minorHAnsi"/>
                <w:lang w:eastAsia="de-DE"/>
              </w:rPr>
              <w:t>Observations</w:t>
            </w:r>
            <w:proofErr w:type="spellEnd"/>
          </w:p>
        </w:tc>
        <w:tc>
          <w:tcPr>
            <w:tcW w:w="2141" w:type="dxa"/>
            <w:tcBorders>
              <w:top w:val="nil"/>
              <w:left w:val="nil"/>
              <w:bottom w:val="nil"/>
              <w:right w:val="nil"/>
            </w:tcBorders>
            <w:shd w:val="clear" w:color="auto" w:fill="auto"/>
            <w:noWrap/>
            <w:vAlign w:val="bottom"/>
            <w:hideMark/>
          </w:tcPr>
          <w:p w14:paraId="34A2E890" w14:textId="77777777" w:rsidR="00805EC3" w:rsidRPr="00A333A3" w:rsidRDefault="00805EC3" w:rsidP="00805EC3">
            <w:pPr>
              <w:spacing w:after="0" w:line="240" w:lineRule="auto"/>
              <w:rPr>
                <w:rFonts w:eastAsia="Times New Roman" w:cstheme="minorHAnsi"/>
                <w:color w:val="000000"/>
                <w:lang w:eastAsia="de-DE"/>
              </w:rPr>
            </w:pPr>
            <w:r w:rsidRPr="00A333A3">
              <w:rPr>
                <w:rFonts w:eastAsia="Times New Roman" w:cstheme="minorHAnsi"/>
                <w:color w:val="000000"/>
                <w:lang w:eastAsia="de-DE"/>
              </w:rPr>
              <w:t>7124</w:t>
            </w:r>
          </w:p>
        </w:tc>
      </w:tr>
      <w:tr w:rsidR="00805EC3" w:rsidRPr="00A333A3" w14:paraId="36B8FF60" w14:textId="77777777" w:rsidTr="00805EC3">
        <w:trPr>
          <w:trHeight w:val="320"/>
        </w:trPr>
        <w:tc>
          <w:tcPr>
            <w:tcW w:w="6747" w:type="dxa"/>
            <w:gridSpan w:val="2"/>
            <w:tcBorders>
              <w:top w:val="nil"/>
              <w:left w:val="nil"/>
              <w:bottom w:val="nil"/>
              <w:right w:val="nil"/>
            </w:tcBorders>
            <w:shd w:val="clear" w:color="auto" w:fill="auto"/>
            <w:noWrap/>
            <w:vAlign w:val="bottom"/>
            <w:hideMark/>
          </w:tcPr>
          <w:p w14:paraId="4571B852" w14:textId="3C130A69"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xml:space="preserve">Standard </w:t>
            </w:r>
            <w:proofErr w:type="spellStart"/>
            <w:r w:rsidRPr="00A333A3">
              <w:rPr>
                <w:rFonts w:eastAsia="Times New Roman" w:cstheme="minorHAnsi"/>
                <w:lang w:eastAsia="de-DE"/>
              </w:rPr>
              <w:t>errors</w:t>
            </w:r>
            <w:proofErr w:type="spellEnd"/>
            <w:r w:rsidRPr="00A333A3">
              <w:rPr>
                <w:rFonts w:eastAsia="Times New Roman" w:cstheme="minorHAnsi"/>
                <w:lang w:eastAsia="de-DE"/>
              </w:rPr>
              <w:t xml:space="preserve"> in </w:t>
            </w:r>
            <w:proofErr w:type="spellStart"/>
            <w:r w:rsidRPr="00A333A3">
              <w:rPr>
                <w:rFonts w:eastAsia="Times New Roman" w:cstheme="minorHAnsi"/>
                <w:lang w:eastAsia="de-DE"/>
              </w:rPr>
              <w:t>parentheses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country</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dummies</w:t>
            </w:r>
            <w:proofErr w:type="spellEnd"/>
            <w:r w:rsidRPr="00A333A3">
              <w:rPr>
                <w:rFonts w:eastAsia="Times New Roman" w:cstheme="minorHAnsi"/>
                <w:lang w:eastAsia="de-DE"/>
              </w:rPr>
              <w:t xml:space="preserve"> </w:t>
            </w:r>
            <w:proofErr w:type="spellStart"/>
            <w:r w:rsidRPr="00A333A3">
              <w:rPr>
                <w:rFonts w:eastAsia="Times New Roman" w:cstheme="minorHAnsi"/>
                <w:lang w:eastAsia="de-DE"/>
              </w:rPr>
              <w:t>included</w:t>
            </w:r>
            <w:proofErr w:type="spellEnd"/>
            <w:r w:rsidRPr="00A333A3">
              <w:rPr>
                <w:rFonts w:eastAsia="Times New Roman" w:cstheme="minorHAnsi"/>
                <w:lang w:eastAsia="de-DE"/>
              </w:rPr>
              <w:t xml:space="preserve"> but not </w:t>
            </w:r>
            <w:proofErr w:type="spellStart"/>
            <w:r w:rsidRPr="00A333A3">
              <w:rPr>
                <w:rFonts w:eastAsia="Times New Roman" w:cstheme="minorHAnsi"/>
                <w:lang w:eastAsia="de-DE"/>
              </w:rPr>
              <w:t>shown</w:t>
            </w:r>
            <w:proofErr w:type="spellEnd"/>
            <w:r w:rsidRPr="00A333A3">
              <w:rPr>
                <w:rFonts w:eastAsia="Times New Roman" w:cstheme="minorHAnsi"/>
                <w:lang w:eastAsia="de-DE"/>
              </w:rPr>
              <w:t>.</w:t>
            </w:r>
          </w:p>
        </w:tc>
      </w:tr>
      <w:tr w:rsidR="00805EC3" w:rsidRPr="00A333A3" w14:paraId="4AB7A9D1" w14:textId="77777777" w:rsidTr="00805EC3">
        <w:trPr>
          <w:trHeight w:val="320"/>
        </w:trPr>
        <w:tc>
          <w:tcPr>
            <w:tcW w:w="6747" w:type="dxa"/>
            <w:gridSpan w:val="2"/>
            <w:tcBorders>
              <w:top w:val="nil"/>
              <w:left w:val="nil"/>
              <w:bottom w:val="nil"/>
              <w:right w:val="nil"/>
            </w:tcBorders>
            <w:shd w:val="clear" w:color="auto" w:fill="auto"/>
            <w:noWrap/>
            <w:vAlign w:val="bottom"/>
            <w:hideMark/>
          </w:tcPr>
          <w:p w14:paraId="7229DAB1" w14:textId="77777777" w:rsidR="00805EC3" w:rsidRPr="00A333A3" w:rsidRDefault="00805EC3" w:rsidP="00805EC3">
            <w:pPr>
              <w:spacing w:after="0" w:line="240" w:lineRule="auto"/>
              <w:rPr>
                <w:rFonts w:eastAsia="Times New Roman" w:cstheme="minorHAnsi"/>
                <w:lang w:eastAsia="de-DE"/>
              </w:rPr>
            </w:pPr>
            <w:r w:rsidRPr="00A333A3">
              <w:rPr>
                <w:rFonts w:eastAsia="Times New Roman" w:cstheme="minorHAnsi"/>
                <w:lang w:eastAsia="de-DE"/>
              </w:rPr>
              <w:t>*** p&lt;0.01, ** p&lt;0.05, * p&lt;0.1</w:t>
            </w:r>
          </w:p>
        </w:tc>
      </w:tr>
    </w:tbl>
    <w:p w14:paraId="02FA97F6" w14:textId="77777777" w:rsidR="00DD56DF" w:rsidRDefault="00DD56DF">
      <w:pPr>
        <w:rPr>
          <w:lang w:val="en-US"/>
        </w:rPr>
      </w:pPr>
    </w:p>
    <w:p w14:paraId="62A47475" w14:textId="77777777" w:rsidR="00DD56DF" w:rsidRDefault="00DD56DF">
      <w:pPr>
        <w:rPr>
          <w:lang w:val="en-US"/>
        </w:rPr>
      </w:pPr>
      <w:r>
        <w:rPr>
          <w:lang w:val="en-US"/>
        </w:rPr>
        <w:br w:type="page"/>
      </w:r>
    </w:p>
    <w:p w14:paraId="5A14A045" w14:textId="77777777" w:rsidR="00805EC3" w:rsidRDefault="00DD56DF">
      <w:pPr>
        <w:rPr>
          <w:lang w:val="en-US"/>
        </w:rPr>
      </w:pPr>
      <w:r w:rsidRPr="00DD56DF">
        <w:rPr>
          <w:lang w:val="en-US"/>
        </w:rPr>
        <w:lastRenderedPageBreak/>
        <w:t>Table A.9: Likelihood to not go to vote, vote blank, or cast a spoil vote by income quintile</w:t>
      </w:r>
    </w:p>
    <w:tbl>
      <w:tblPr>
        <w:tblW w:w="9100" w:type="dxa"/>
        <w:tblInd w:w="70"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tblGrid>
      <w:tr w:rsidR="00DD56DF" w:rsidRPr="00A333A3" w14:paraId="34407736" w14:textId="77777777" w:rsidTr="00DD56DF">
        <w:trPr>
          <w:trHeight w:val="320"/>
        </w:trPr>
        <w:tc>
          <w:tcPr>
            <w:tcW w:w="1300" w:type="dxa"/>
            <w:tcBorders>
              <w:top w:val="nil"/>
              <w:left w:val="nil"/>
              <w:bottom w:val="nil"/>
              <w:right w:val="nil"/>
            </w:tcBorders>
            <w:shd w:val="clear" w:color="auto" w:fill="auto"/>
            <w:noWrap/>
            <w:vAlign w:val="center"/>
            <w:hideMark/>
          </w:tcPr>
          <w:p w14:paraId="645559E5" w14:textId="77777777" w:rsidR="00DD56DF" w:rsidRPr="00A333A3" w:rsidRDefault="00DD56DF" w:rsidP="00DD56DF">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Non-</w:t>
            </w:r>
            <w:proofErr w:type="spellStart"/>
            <w:r w:rsidRPr="00A333A3">
              <w:rPr>
                <w:rFonts w:ascii="Calibri" w:eastAsia="Times New Roman" w:hAnsi="Calibri" w:cs="Calibri"/>
                <w:color w:val="000000"/>
                <w:lang w:eastAsia="de-DE"/>
              </w:rPr>
              <w:t>voter</w:t>
            </w:r>
            <w:proofErr w:type="spellEnd"/>
          </w:p>
        </w:tc>
        <w:tc>
          <w:tcPr>
            <w:tcW w:w="1300" w:type="dxa"/>
            <w:tcBorders>
              <w:top w:val="nil"/>
              <w:left w:val="single" w:sz="4" w:space="0" w:color="auto"/>
              <w:bottom w:val="nil"/>
              <w:right w:val="nil"/>
            </w:tcBorders>
            <w:shd w:val="clear" w:color="auto" w:fill="auto"/>
            <w:noWrap/>
            <w:vAlign w:val="center"/>
            <w:hideMark/>
          </w:tcPr>
          <w:p w14:paraId="3966966F"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Q1</w:t>
            </w:r>
          </w:p>
        </w:tc>
        <w:tc>
          <w:tcPr>
            <w:tcW w:w="1300" w:type="dxa"/>
            <w:tcBorders>
              <w:top w:val="nil"/>
              <w:left w:val="nil"/>
              <w:bottom w:val="nil"/>
              <w:right w:val="nil"/>
            </w:tcBorders>
            <w:shd w:val="clear" w:color="auto" w:fill="auto"/>
            <w:noWrap/>
            <w:vAlign w:val="center"/>
            <w:hideMark/>
          </w:tcPr>
          <w:p w14:paraId="2FA5FDE9"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Q2</w:t>
            </w:r>
          </w:p>
        </w:tc>
        <w:tc>
          <w:tcPr>
            <w:tcW w:w="1300" w:type="dxa"/>
            <w:tcBorders>
              <w:top w:val="nil"/>
              <w:left w:val="nil"/>
              <w:bottom w:val="nil"/>
              <w:right w:val="nil"/>
            </w:tcBorders>
            <w:shd w:val="clear" w:color="auto" w:fill="auto"/>
            <w:noWrap/>
            <w:vAlign w:val="center"/>
            <w:hideMark/>
          </w:tcPr>
          <w:p w14:paraId="0E0AA877"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Q3</w:t>
            </w:r>
          </w:p>
        </w:tc>
        <w:tc>
          <w:tcPr>
            <w:tcW w:w="1300" w:type="dxa"/>
            <w:tcBorders>
              <w:top w:val="nil"/>
              <w:left w:val="nil"/>
              <w:bottom w:val="nil"/>
              <w:right w:val="nil"/>
            </w:tcBorders>
            <w:shd w:val="clear" w:color="auto" w:fill="auto"/>
            <w:noWrap/>
            <w:vAlign w:val="center"/>
            <w:hideMark/>
          </w:tcPr>
          <w:p w14:paraId="49EDA862"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Q4</w:t>
            </w:r>
          </w:p>
        </w:tc>
        <w:tc>
          <w:tcPr>
            <w:tcW w:w="1300" w:type="dxa"/>
            <w:tcBorders>
              <w:top w:val="nil"/>
              <w:left w:val="nil"/>
              <w:bottom w:val="nil"/>
              <w:right w:val="single" w:sz="4" w:space="0" w:color="auto"/>
            </w:tcBorders>
            <w:shd w:val="clear" w:color="auto" w:fill="auto"/>
            <w:noWrap/>
            <w:vAlign w:val="center"/>
            <w:hideMark/>
          </w:tcPr>
          <w:p w14:paraId="3D61988F"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Q5</w:t>
            </w:r>
          </w:p>
        </w:tc>
        <w:tc>
          <w:tcPr>
            <w:tcW w:w="1300" w:type="dxa"/>
            <w:tcBorders>
              <w:top w:val="nil"/>
              <w:left w:val="nil"/>
              <w:bottom w:val="nil"/>
              <w:right w:val="nil"/>
            </w:tcBorders>
            <w:shd w:val="clear" w:color="auto" w:fill="auto"/>
            <w:noWrap/>
            <w:vAlign w:val="center"/>
            <w:hideMark/>
          </w:tcPr>
          <w:p w14:paraId="6426816F"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Total</w:t>
            </w:r>
          </w:p>
        </w:tc>
      </w:tr>
      <w:tr w:rsidR="00DD56DF" w:rsidRPr="00A333A3" w14:paraId="5B7D1423" w14:textId="77777777" w:rsidTr="00DD56DF">
        <w:trPr>
          <w:trHeight w:val="320"/>
        </w:trPr>
        <w:tc>
          <w:tcPr>
            <w:tcW w:w="1300" w:type="dxa"/>
            <w:tcBorders>
              <w:top w:val="single" w:sz="4" w:space="0" w:color="auto"/>
              <w:left w:val="nil"/>
              <w:bottom w:val="nil"/>
              <w:right w:val="nil"/>
            </w:tcBorders>
            <w:shd w:val="clear" w:color="auto" w:fill="auto"/>
            <w:noWrap/>
            <w:vAlign w:val="center"/>
            <w:hideMark/>
          </w:tcPr>
          <w:p w14:paraId="282A1E12" w14:textId="77777777" w:rsidR="00DD56DF" w:rsidRPr="00A333A3" w:rsidRDefault="00DD56DF" w:rsidP="00DD56DF">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0</w:t>
            </w:r>
          </w:p>
        </w:tc>
        <w:tc>
          <w:tcPr>
            <w:tcW w:w="1300" w:type="dxa"/>
            <w:tcBorders>
              <w:top w:val="single" w:sz="4" w:space="0" w:color="auto"/>
              <w:left w:val="single" w:sz="4" w:space="0" w:color="auto"/>
              <w:bottom w:val="nil"/>
              <w:right w:val="nil"/>
            </w:tcBorders>
            <w:shd w:val="clear" w:color="auto" w:fill="auto"/>
            <w:noWrap/>
            <w:vAlign w:val="center"/>
            <w:hideMark/>
          </w:tcPr>
          <w:p w14:paraId="72D06F01"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0.88</w:t>
            </w:r>
          </w:p>
        </w:tc>
        <w:tc>
          <w:tcPr>
            <w:tcW w:w="1300" w:type="dxa"/>
            <w:tcBorders>
              <w:top w:val="single" w:sz="4" w:space="0" w:color="auto"/>
              <w:left w:val="nil"/>
              <w:bottom w:val="nil"/>
              <w:right w:val="nil"/>
            </w:tcBorders>
            <w:shd w:val="clear" w:color="auto" w:fill="auto"/>
            <w:noWrap/>
            <w:vAlign w:val="center"/>
            <w:hideMark/>
          </w:tcPr>
          <w:p w14:paraId="413F6ABB"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0.92</w:t>
            </w:r>
          </w:p>
        </w:tc>
        <w:tc>
          <w:tcPr>
            <w:tcW w:w="1300" w:type="dxa"/>
            <w:tcBorders>
              <w:top w:val="single" w:sz="4" w:space="0" w:color="auto"/>
              <w:left w:val="nil"/>
              <w:bottom w:val="nil"/>
              <w:right w:val="nil"/>
            </w:tcBorders>
            <w:shd w:val="clear" w:color="auto" w:fill="auto"/>
            <w:noWrap/>
            <w:vAlign w:val="center"/>
            <w:hideMark/>
          </w:tcPr>
          <w:p w14:paraId="38EE5B08"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0.94</w:t>
            </w:r>
          </w:p>
        </w:tc>
        <w:tc>
          <w:tcPr>
            <w:tcW w:w="1300" w:type="dxa"/>
            <w:tcBorders>
              <w:top w:val="single" w:sz="4" w:space="0" w:color="auto"/>
              <w:left w:val="nil"/>
              <w:bottom w:val="nil"/>
              <w:right w:val="nil"/>
            </w:tcBorders>
            <w:shd w:val="clear" w:color="auto" w:fill="auto"/>
            <w:noWrap/>
            <w:vAlign w:val="center"/>
            <w:hideMark/>
          </w:tcPr>
          <w:p w14:paraId="2B27063E"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0.94</w:t>
            </w:r>
          </w:p>
        </w:tc>
        <w:tc>
          <w:tcPr>
            <w:tcW w:w="1300" w:type="dxa"/>
            <w:tcBorders>
              <w:top w:val="single" w:sz="4" w:space="0" w:color="auto"/>
              <w:left w:val="nil"/>
              <w:bottom w:val="nil"/>
              <w:right w:val="single" w:sz="4" w:space="0" w:color="auto"/>
            </w:tcBorders>
            <w:shd w:val="clear" w:color="auto" w:fill="auto"/>
            <w:noWrap/>
            <w:vAlign w:val="center"/>
            <w:hideMark/>
          </w:tcPr>
          <w:p w14:paraId="1327452E"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0.94</w:t>
            </w:r>
          </w:p>
        </w:tc>
        <w:tc>
          <w:tcPr>
            <w:tcW w:w="1300" w:type="dxa"/>
            <w:tcBorders>
              <w:top w:val="single" w:sz="4" w:space="0" w:color="auto"/>
              <w:left w:val="nil"/>
              <w:bottom w:val="nil"/>
              <w:right w:val="nil"/>
            </w:tcBorders>
            <w:shd w:val="clear" w:color="auto" w:fill="auto"/>
            <w:noWrap/>
            <w:vAlign w:val="center"/>
            <w:hideMark/>
          </w:tcPr>
          <w:p w14:paraId="6495A237"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0.92</w:t>
            </w:r>
          </w:p>
        </w:tc>
      </w:tr>
      <w:tr w:rsidR="00DD56DF" w:rsidRPr="00A333A3" w14:paraId="79DD28E6" w14:textId="77777777" w:rsidTr="00DD56DF">
        <w:trPr>
          <w:trHeight w:val="320"/>
        </w:trPr>
        <w:tc>
          <w:tcPr>
            <w:tcW w:w="1300" w:type="dxa"/>
            <w:tcBorders>
              <w:top w:val="nil"/>
              <w:left w:val="nil"/>
              <w:bottom w:val="single" w:sz="4" w:space="0" w:color="auto"/>
              <w:right w:val="nil"/>
            </w:tcBorders>
            <w:shd w:val="clear" w:color="auto" w:fill="auto"/>
            <w:noWrap/>
            <w:vAlign w:val="center"/>
            <w:hideMark/>
          </w:tcPr>
          <w:p w14:paraId="687A5BBA" w14:textId="77777777" w:rsidR="00DD56DF" w:rsidRPr="00A333A3" w:rsidRDefault="00DD56DF" w:rsidP="00DD56DF">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c>
          <w:tcPr>
            <w:tcW w:w="1300" w:type="dxa"/>
            <w:tcBorders>
              <w:top w:val="nil"/>
              <w:left w:val="single" w:sz="4" w:space="0" w:color="auto"/>
              <w:bottom w:val="single" w:sz="4" w:space="0" w:color="auto"/>
              <w:right w:val="nil"/>
            </w:tcBorders>
            <w:shd w:val="clear" w:color="auto" w:fill="auto"/>
            <w:noWrap/>
            <w:vAlign w:val="center"/>
            <w:hideMark/>
          </w:tcPr>
          <w:p w14:paraId="391DE6AE"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0.12</w:t>
            </w:r>
          </w:p>
        </w:tc>
        <w:tc>
          <w:tcPr>
            <w:tcW w:w="1300" w:type="dxa"/>
            <w:tcBorders>
              <w:top w:val="nil"/>
              <w:left w:val="nil"/>
              <w:bottom w:val="single" w:sz="4" w:space="0" w:color="auto"/>
              <w:right w:val="nil"/>
            </w:tcBorders>
            <w:shd w:val="clear" w:color="auto" w:fill="auto"/>
            <w:noWrap/>
            <w:vAlign w:val="center"/>
            <w:hideMark/>
          </w:tcPr>
          <w:p w14:paraId="4B278192"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0.08</w:t>
            </w:r>
          </w:p>
        </w:tc>
        <w:tc>
          <w:tcPr>
            <w:tcW w:w="1300" w:type="dxa"/>
            <w:tcBorders>
              <w:top w:val="nil"/>
              <w:left w:val="nil"/>
              <w:bottom w:val="single" w:sz="4" w:space="0" w:color="auto"/>
              <w:right w:val="nil"/>
            </w:tcBorders>
            <w:shd w:val="clear" w:color="auto" w:fill="auto"/>
            <w:noWrap/>
            <w:vAlign w:val="center"/>
            <w:hideMark/>
          </w:tcPr>
          <w:p w14:paraId="45A28825"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0.06</w:t>
            </w:r>
          </w:p>
        </w:tc>
        <w:tc>
          <w:tcPr>
            <w:tcW w:w="1300" w:type="dxa"/>
            <w:tcBorders>
              <w:top w:val="nil"/>
              <w:left w:val="nil"/>
              <w:bottom w:val="single" w:sz="4" w:space="0" w:color="auto"/>
              <w:right w:val="nil"/>
            </w:tcBorders>
            <w:shd w:val="clear" w:color="auto" w:fill="auto"/>
            <w:noWrap/>
            <w:vAlign w:val="center"/>
            <w:hideMark/>
          </w:tcPr>
          <w:p w14:paraId="074DBF93"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0.06</w:t>
            </w:r>
          </w:p>
        </w:tc>
        <w:tc>
          <w:tcPr>
            <w:tcW w:w="1300" w:type="dxa"/>
            <w:tcBorders>
              <w:top w:val="nil"/>
              <w:left w:val="nil"/>
              <w:bottom w:val="single" w:sz="4" w:space="0" w:color="auto"/>
              <w:right w:val="single" w:sz="4" w:space="0" w:color="auto"/>
            </w:tcBorders>
            <w:shd w:val="clear" w:color="auto" w:fill="auto"/>
            <w:noWrap/>
            <w:vAlign w:val="center"/>
            <w:hideMark/>
          </w:tcPr>
          <w:p w14:paraId="4CBB0C7F"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0.06</w:t>
            </w:r>
          </w:p>
        </w:tc>
        <w:tc>
          <w:tcPr>
            <w:tcW w:w="1300" w:type="dxa"/>
            <w:tcBorders>
              <w:top w:val="nil"/>
              <w:left w:val="nil"/>
              <w:bottom w:val="single" w:sz="4" w:space="0" w:color="auto"/>
              <w:right w:val="nil"/>
            </w:tcBorders>
            <w:shd w:val="clear" w:color="auto" w:fill="auto"/>
            <w:noWrap/>
            <w:vAlign w:val="center"/>
            <w:hideMark/>
          </w:tcPr>
          <w:p w14:paraId="3EDB306A"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0.08</w:t>
            </w:r>
          </w:p>
        </w:tc>
      </w:tr>
      <w:tr w:rsidR="00DD56DF" w:rsidRPr="00A333A3" w14:paraId="00CE75B3" w14:textId="77777777" w:rsidTr="00DD56DF">
        <w:trPr>
          <w:trHeight w:val="320"/>
        </w:trPr>
        <w:tc>
          <w:tcPr>
            <w:tcW w:w="1300" w:type="dxa"/>
            <w:tcBorders>
              <w:top w:val="nil"/>
              <w:left w:val="nil"/>
              <w:bottom w:val="nil"/>
              <w:right w:val="nil"/>
            </w:tcBorders>
            <w:shd w:val="clear" w:color="auto" w:fill="auto"/>
            <w:noWrap/>
            <w:vAlign w:val="center"/>
            <w:hideMark/>
          </w:tcPr>
          <w:p w14:paraId="3476E9F4" w14:textId="77777777" w:rsidR="00DD56DF" w:rsidRPr="00A333A3" w:rsidRDefault="00DD56DF" w:rsidP="00DD56DF">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Total</w:t>
            </w:r>
          </w:p>
        </w:tc>
        <w:tc>
          <w:tcPr>
            <w:tcW w:w="1300" w:type="dxa"/>
            <w:tcBorders>
              <w:top w:val="nil"/>
              <w:left w:val="single" w:sz="4" w:space="0" w:color="auto"/>
              <w:bottom w:val="nil"/>
              <w:right w:val="nil"/>
            </w:tcBorders>
            <w:shd w:val="clear" w:color="auto" w:fill="auto"/>
            <w:noWrap/>
            <w:vAlign w:val="center"/>
            <w:hideMark/>
          </w:tcPr>
          <w:p w14:paraId="50FA0CC8"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c>
          <w:tcPr>
            <w:tcW w:w="1300" w:type="dxa"/>
            <w:tcBorders>
              <w:top w:val="nil"/>
              <w:left w:val="nil"/>
              <w:bottom w:val="nil"/>
              <w:right w:val="nil"/>
            </w:tcBorders>
            <w:shd w:val="clear" w:color="auto" w:fill="auto"/>
            <w:noWrap/>
            <w:vAlign w:val="center"/>
            <w:hideMark/>
          </w:tcPr>
          <w:p w14:paraId="23C93803"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c>
          <w:tcPr>
            <w:tcW w:w="1300" w:type="dxa"/>
            <w:tcBorders>
              <w:top w:val="nil"/>
              <w:left w:val="nil"/>
              <w:bottom w:val="nil"/>
              <w:right w:val="nil"/>
            </w:tcBorders>
            <w:shd w:val="clear" w:color="auto" w:fill="auto"/>
            <w:noWrap/>
            <w:vAlign w:val="center"/>
            <w:hideMark/>
          </w:tcPr>
          <w:p w14:paraId="79769F62"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c>
          <w:tcPr>
            <w:tcW w:w="1300" w:type="dxa"/>
            <w:tcBorders>
              <w:top w:val="nil"/>
              <w:left w:val="nil"/>
              <w:bottom w:val="nil"/>
              <w:right w:val="nil"/>
            </w:tcBorders>
            <w:shd w:val="clear" w:color="auto" w:fill="auto"/>
            <w:noWrap/>
            <w:vAlign w:val="center"/>
            <w:hideMark/>
          </w:tcPr>
          <w:p w14:paraId="56CD59B4"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c>
          <w:tcPr>
            <w:tcW w:w="1300" w:type="dxa"/>
            <w:tcBorders>
              <w:top w:val="nil"/>
              <w:left w:val="nil"/>
              <w:bottom w:val="nil"/>
              <w:right w:val="single" w:sz="4" w:space="0" w:color="auto"/>
            </w:tcBorders>
            <w:shd w:val="clear" w:color="auto" w:fill="auto"/>
            <w:noWrap/>
            <w:vAlign w:val="center"/>
            <w:hideMark/>
          </w:tcPr>
          <w:p w14:paraId="1EF725D6"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c>
          <w:tcPr>
            <w:tcW w:w="1300" w:type="dxa"/>
            <w:tcBorders>
              <w:top w:val="nil"/>
              <w:left w:val="nil"/>
              <w:bottom w:val="nil"/>
              <w:right w:val="nil"/>
            </w:tcBorders>
            <w:shd w:val="clear" w:color="auto" w:fill="auto"/>
            <w:noWrap/>
            <w:vAlign w:val="center"/>
            <w:hideMark/>
          </w:tcPr>
          <w:p w14:paraId="0A73353F" w14:textId="77777777" w:rsidR="00DD56DF" w:rsidRPr="00A333A3" w:rsidRDefault="00DD56DF" w:rsidP="00DD56DF">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w:t>
            </w:r>
          </w:p>
        </w:tc>
      </w:tr>
      <w:tr w:rsidR="00DD56DF" w:rsidRPr="00A333A3" w14:paraId="7FC9D1F2" w14:textId="77777777" w:rsidTr="00DD56DF">
        <w:trPr>
          <w:trHeight w:val="320"/>
        </w:trPr>
        <w:tc>
          <w:tcPr>
            <w:tcW w:w="1300" w:type="dxa"/>
            <w:tcBorders>
              <w:top w:val="nil"/>
              <w:left w:val="nil"/>
              <w:bottom w:val="nil"/>
              <w:right w:val="nil"/>
            </w:tcBorders>
            <w:shd w:val="clear" w:color="auto" w:fill="auto"/>
            <w:noWrap/>
            <w:vAlign w:val="bottom"/>
            <w:hideMark/>
          </w:tcPr>
          <w:p w14:paraId="0B861644" w14:textId="77777777" w:rsidR="00DD56DF" w:rsidRPr="00A333A3" w:rsidRDefault="00DD56DF" w:rsidP="00DD56DF">
            <w:pPr>
              <w:spacing w:after="0" w:line="240" w:lineRule="auto"/>
              <w:jc w:val="center"/>
              <w:rPr>
                <w:rFonts w:ascii="Calibri" w:eastAsia="Times New Roman" w:hAnsi="Calibri" w:cs="Calibri"/>
                <w:color w:val="000000"/>
                <w:lang w:eastAsia="de-DE"/>
              </w:rPr>
            </w:pPr>
          </w:p>
        </w:tc>
        <w:tc>
          <w:tcPr>
            <w:tcW w:w="1300" w:type="dxa"/>
            <w:tcBorders>
              <w:top w:val="nil"/>
              <w:left w:val="nil"/>
              <w:bottom w:val="nil"/>
              <w:right w:val="nil"/>
            </w:tcBorders>
            <w:shd w:val="clear" w:color="auto" w:fill="auto"/>
            <w:noWrap/>
            <w:vAlign w:val="bottom"/>
            <w:hideMark/>
          </w:tcPr>
          <w:p w14:paraId="3210F80F"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5009361F"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0C6E1D37"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77638FF5"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4196A70F"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4B93CA6F" w14:textId="77777777" w:rsidR="00DD56DF" w:rsidRPr="00A333A3" w:rsidRDefault="00DD56DF" w:rsidP="00DD56DF">
            <w:pPr>
              <w:spacing w:after="0" w:line="240" w:lineRule="auto"/>
              <w:rPr>
                <w:rFonts w:ascii="Times New Roman" w:eastAsia="Times New Roman" w:hAnsi="Times New Roman" w:cs="Times New Roman"/>
                <w:lang w:eastAsia="de-DE"/>
              </w:rPr>
            </w:pPr>
          </w:p>
        </w:tc>
      </w:tr>
      <w:tr w:rsidR="00DD56DF" w:rsidRPr="00A333A3" w14:paraId="3A94A8BE" w14:textId="77777777" w:rsidTr="00DD56DF">
        <w:trPr>
          <w:trHeight w:val="320"/>
        </w:trPr>
        <w:tc>
          <w:tcPr>
            <w:tcW w:w="3900" w:type="dxa"/>
            <w:gridSpan w:val="3"/>
            <w:tcBorders>
              <w:top w:val="nil"/>
              <w:left w:val="nil"/>
              <w:bottom w:val="nil"/>
              <w:right w:val="nil"/>
            </w:tcBorders>
            <w:shd w:val="clear" w:color="auto" w:fill="auto"/>
            <w:noWrap/>
            <w:vAlign w:val="bottom"/>
            <w:hideMark/>
          </w:tcPr>
          <w:p w14:paraId="7C883802" w14:textId="77777777" w:rsidR="00DD56DF" w:rsidRPr="00A333A3" w:rsidRDefault="00DD56DF" w:rsidP="00DD56DF">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 xml:space="preserve">Note: Survey </w:t>
            </w:r>
            <w:proofErr w:type="spellStart"/>
            <w:r w:rsidRPr="00A333A3">
              <w:rPr>
                <w:rFonts w:ascii="Calibri" w:eastAsia="Times New Roman" w:hAnsi="Calibri" w:cs="Calibri"/>
                <w:color w:val="000000"/>
                <w:lang w:eastAsia="de-DE"/>
              </w:rPr>
              <w:t>weights</w:t>
            </w:r>
            <w:proofErr w:type="spellEnd"/>
            <w:r w:rsidRPr="00A333A3">
              <w:rPr>
                <w:rFonts w:ascii="Calibri" w:eastAsia="Times New Roman" w:hAnsi="Calibri" w:cs="Calibri"/>
                <w:color w:val="000000"/>
                <w:lang w:eastAsia="de-DE"/>
              </w:rPr>
              <w:t xml:space="preserve"> </w:t>
            </w:r>
            <w:proofErr w:type="spellStart"/>
            <w:r w:rsidRPr="00A333A3">
              <w:rPr>
                <w:rFonts w:ascii="Calibri" w:eastAsia="Times New Roman" w:hAnsi="Calibri" w:cs="Calibri"/>
                <w:color w:val="000000"/>
                <w:lang w:eastAsia="de-DE"/>
              </w:rPr>
              <w:t>included</w:t>
            </w:r>
            <w:proofErr w:type="spellEnd"/>
            <w:r w:rsidRPr="00A333A3">
              <w:rPr>
                <w:rFonts w:ascii="Calibri" w:eastAsia="Times New Roman" w:hAnsi="Calibri" w:cs="Calibri"/>
                <w:color w:val="000000"/>
                <w:lang w:eastAsia="de-DE"/>
              </w:rPr>
              <w:t>.</w:t>
            </w:r>
          </w:p>
        </w:tc>
        <w:tc>
          <w:tcPr>
            <w:tcW w:w="1300" w:type="dxa"/>
            <w:tcBorders>
              <w:top w:val="nil"/>
              <w:left w:val="nil"/>
              <w:bottom w:val="nil"/>
              <w:right w:val="nil"/>
            </w:tcBorders>
            <w:shd w:val="clear" w:color="auto" w:fill="auto"/>
            <w:noWrap/>
            <w:vAlign w:val="bottom"/>
            <w:hideMark/>
          </w:tcPr>
          <w:p w14:paraId="10D991C0" w14:textId="77777777" w:rsidR="00DD56DF" w:rsidRPr="00A333A3" w:rsidRDefault="00DD56DF" w:rsidP="00DD56DF">
            <w:pPr>
              <w:spacing w:after="0" w:line="240" w:lineRule="auto"/>
              <w:rPr>
                <w:rFonts w:ascii="Calibri" w:eastAsia="Times New Roman" w:hAnsi="Calibri" w:cs="Calibri"/>
                <w:color w:val="000000"/>
                <w:lang w:eastAsia="de-DE"/>
              </w:rPr>
            </w:pPr>
          </w:p>
        </w:tc>
        <w:tc>
          <w:tcPr>
            <w:tcW w:w="1300" w:type="dxa"/>
            <w:tcBorders>
              <w:top w:val="nil"/>
              <w:left w:val="nil"/>
              <w:bottom w:val="nil"/>
              <w:right w:val="nil"/>
            </w:tcBorders>
            <w:shd w:val="clear" w:color="auto" w:fill="auto"/>
            <w:noWrap/>
            <w:vAlign w:val="bottom"/>
            <w:hideMark/>
          </w:tcPr>
          <w:p w14:paraId="05B93152"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2CA5BD9A" w14:textId="77777777" w:rsidR="00DD56DF" w:rsidRPr="00A333A3" w:rsidRDefault="00DD56DF" w:rsidP="00DD56DF">
            <w:pPr>
              <w:spacing w:after="0" w:line="240" w:lineRule="auto"/>
              <w:rPr>
                <w:rFonts w:ascii="Times New Roman" w:eastAsia="Times New Roman" w:hAnsi="Times New Roman" w:cs="Times New Roman"/>
                <w:lang w:eastAsia="de-DE"/>
              </w:rPr>
            </w:pPr>
          </w:p>
        </w:tc>
        <w:tc>
          <w:tcPr>
            <w:tcW w:w="1300" w:type="dxa"/>
            <w:tcBorders>
              <w:top w:val="nil"/>
              <w:left w:val="nil"/>
              <w:bottom w:val="nil"/>
              <w:right w:val="nil"/>
            </w:tcBorders>
            <w:shd w:val="clear" w:color="auto" w:fill="auto"/>
            <w:noWrap/>
            <w:vAlign w:val="bottom"/>
            <w:hideMark/>
          </w:tcPr>
          <w:p w14:paraId="6D679A3B" w14:textId="77777777" w:rsidR="00DD56DF" w:rsidRPr="00A333A3" w:rsidRDefault="00DD56DF" w:rsidP="00DD56DF">
            <w:pPr>
              <w:spacing w:after="0" w:line="240" w:lineRule="auto"/>
              <w:rPr>
                <w:rFonts w:ascii="Times New Roman" w:eastAsia="Times New Roman" w:hAnsi="Times New Roman" w:cs="Times New Roman"/>
                <w:lang w:eastAsia="de-DE"/>
              </w:rPr>
            </w:pPr>
          </w:p>
        </w:tc>
      </w:tr>
    </w:tbl>
    <w:p w14:paraId="741A5CA8" w14:textId="77777777" w:rsidR="00DD56DF" w:rsidRDefault="00DD56DF">
      <w:pPr>
        <w:rPr>
          <w:lang w:val="en-US"/>
        </w:rPr>
      </w:pPr>
    </w:p>
    <w:p w14:paraId="32619EDB" w14:textId="77777777" w:rsidR="00DD56DF" w:rsidRDefault="00DD56DF">
      <w:pPr>
        <w:rPr>
          <w:lang w:val="en-US"/>
        </w:rPr>
      </w:pPr>
      <w:r>
        <w:rPr>
          <w:lang w:val="en-US"/>
        </w:rPr>
        <w:br w:type="page"/>
      </w:r>
    </w:p>
    <w:p w14:paraId="6617FAEB" w14:textId="77777777" w:rsidR="00DD56DF" w:rsidRDefault="004C27D9">
      <w:pPr>
        <w:rPr>
          <w:lang w:val="en-US"/>
        </w:rPr>
      </w:pPr>
      <w:r>
        <w:rPr>
          <w:lang w:val="en-US"/>
        </w:rPr>
        <w:lastRenderedPageBreak/>
        <w:t>Table A.10</w:t>
      </w:r>
      <w:r w:rsidR="00716BC1">
        <w:rPr>
          <w:lang w:val="en-US"/>
        </w:rPr>
        <w:t xml:space="preserve">: </w:t>
      </w:r>
      <w:r w:rsidR="00716BC1" w:rsidRPr="00716BC1">
        <w:rPr>
          <w:lang w:val="en-US"/>
        </w:rPr>
        <w:t>Left and right party statements on traditional morality; higher values indicate less traditional positions</w:t>
      </w:r>
    </w:p>
    <w:tbl>
      <w:tblPr>
        <w:tblW w:w="0" w:type="auto"/>
        <w:tblInd w:w="70" w:type="dxa"/>
        <w:tblCellMar>
          <w:left w:w="70" w:type="dxa"/>
          <w:right w:w="70" w:type="dxa"/>
        </w:tblCellMar>
        <w:tblLook w:val="04A0" w:firstRow="1" w:lastRow="0" w:firstColumn="1" w:lastColumn="0" w:noHBand="0" w:noVBand="1"/>
      </w:tblPr>
      <w:tblGrid>
        <w:gridCol w:w="2902"/>
        <w:gridCol w:w="2102"/>
        <w:gridCol w:w="3468"/>
        <w:gridCol w:w="3418"/>
        <w:gridCol w:w="833"/>
        <w:gridCol w:w="833"/>
        <w:gridCol w:w="267"/>
        <w:gridCol w:w="267"/>
        <w:gridCol w:w="267"/>
      </w:tblGrid>
      <w:tr w:rsidR="00716BC1" w:rsidRPr="00A333A3" w14:paraId="3FF8A879" w14:textId="77777777" w:rsidTr="00716BC1">
        <w:trPr>
          <w:trHeight w:val="320"/>
        </w:trPr>
        <w:tc>
          <w:tcPr>
            <w:tcW w:w="0" w:type="auto"/>
            <w:tcBorders>
              <w:top w:val="nil"/>
              <w:left w:val="nil"/>
              <w:bottom w:val="nil"/>
              <w:right w:val="nil"/>
            </w:tcBorders>
            <w:shd w:val="clear" w:color="auto" w:fill="auto"/>
            <w:noWrap/>
            <w:vAlign w:val="bottom"/>
            <w:hideMark/>
          </w:tcPr>
          <w:p w14:paraId="4101EE86"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single" w:sz="4" w:space="0" w:color="auto"/>
              <w:bottom w:val="nil"/>
              <w:right w:val="nil"/>
            </w:tcBorders>
            <w:shd w:val="clear" w:color="auto" w:fill="auto"/>
            <w:noWrap/>
            <w:vAlign w:val="bottom"/>
            <w:hideMark/>
          </w:tcPr>
          <w:p w14:paraId="02286CC4" w14:textId="77777777" w:rsidR="00716BC1" w:rsidRPr="00A333A3" w:rsidRDefault="00716BC1" w:rsidP="00716BC1">
            <w:pPr>
              <w:spacing w:after="0" w:line="240" w:lineRule="auto"/>
              <w:jc w:val="center"/>
              <w:rPr>
                <w:rFonts w:ascii="Calibri" w:eastAsia="Times New Roman" w:hAnsi="Calibri" w:cs="Calibri"/>
                <w:color w:val="000000"/>
                <w:lang w:eastAsia="de-DE"/>
              </w:rPr>
            </w:pPr>
            <w:proofErr w:type="spellStart"/>
            <w:r w:rsidRPr="00A333A3">
              <w:rPr>
                <w:rFonts w:ascii="Calibri" w:eastAsia="Times New Roman" w:hAnsi="Calibri" w:cs="Calibri"/>
                <w:color w:val="000000"/>
                <w:lang w:eastAsia="de-DE"/>
              </w:rPr>
              <w:t>Left</w:t>
            </w:r>
            <w:proofErr w:type="spellEnd"/>
            <w:r w:rsidRPr="00A333A3">
              <w:rPr>
                <w:rFonts w:ascii="Calibri" w:eastAsia="Times New Roman" w:hAnsi="Calibri" w:cs="Calibri"/>
                <w:color w:val="000000"/>
                <w:lang w:eastAsia="de-DE"/>
              </w:rPr>
              <w:t xml:space="preserve"> </w:t>
            </w:r>
            <w:proofErr w:type="spellStart"/>
            <w:r w:rsidRPr="00A333A3">
              <w:rPr>
                <w:rFonts w:ascii="Calibri" w:eastAsia="Times New Roman" w:hAnsi="Calibri" w:cs="Calibri"/>
                <w:color w:val="000000"/>
                <w:lang w:eastAsia="de-DE"/>
              </w:rPr>
              <w:t>parties</w:t>
            </w:r>
            <w:proofErr w:type="spellEnd"/>
          </w:p>
        </w:tc>
        <w:tc>
          <w:tcPr>
            <w:tcW w:w="0" w:type="auto"/>
            <w:tcBorders>
              <w:top w:val="nil"/>
              <w:left w:val="nil"/>
              <w:bottom w:val="nil"/>
              <w:right w:val="single" w:sz="4" w:space="0" w:color="auto"/>
            </w:tcBorders>
            <w:shd w:val="clear" w:color="auto" w:fill="auto"/>
            <w:noWrap/>
            <w:vAlign w:val="bottom"/>
            <w:hideMark/>
          </w:tcPr>
          <w:p w14:paraId="63E145C3"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Center-</w:t>
            </w:r>
            <w:proofErr w:type="spellStart"/>
            <w:r w:rsidRPr="00A333A3">
              <w:rPr>
                <w:rFonts w:ascii="Calibri" w:eastAsia="Times New Roman" w:hAnsi="Calibri" w:cs="Calibri"/>
                <w:color w:val="000000"/>
                <w:lang w:eastAsia="de-DE"/>
              </w:rPr>
              <w:t>right</w:t>
            </w:r>
            <w:proofErr w:type="spellEnd"/>
            <w:r w:rsidRPr="00A333A3">
              <w:rPr>
                <w:rFonts w:ascii="Calibri" w:eastAsia="Times New Roman" w:hAnsi="Calibri" w:cs="Calibri"/>
                <w:color w:val="000000"/>
                <w:lang w:eastAsia="de-DE"/>
              </w:rPr>
              <w:t xml:space="preserve"> </w:t>
            </w:r>
            <w:proofErr w:type="spellStart"/>
            <w:r w:rsidRPr="00A333A3">
              <w:rPr>
                <w:rFonts w:ascii="Calibri" w:eastAsia="Times New Roman" w:hAnsi="Calibri" w:cs="Calibri"/>
                <w:color w:val="000000"/>
                <w:lang w:eastAsia="de-DE"/>
              </w:rPr>
              <w:t>parties</w:t>
            </w:r>
            <w:proofErr w:type="spellEnd"/>
          </w:p>
        </w:tc>
        <w:tc>
          <w:tcPr>
            <w:tcW w:w="0" w:type="auto"/>
            <w:gridSpan w:val="3"/>
            <w:tcBorders>
              <w:top w:val="nil"/>
              <w:left w:val="nil"/>
              <w:bottom w:val="nil"/>
              <w:right w:val="nil"/>
            </w:tcBorders>
            <w:shd w:val="clear" w:color="auto" w:fill="auto"/>
            <w:noWrap/>
            <w:vAlign w:val="bottom"/>
            <w:hideMark/>
          </w:tcPr>
          <w:p w14:paraId="543E2A46" w14:textId="77777777" w:rsidR="00716BC1" w:rsidRPr="00A333A3" w:rsidRDefault="00716BC1" w:rsidP="00716BC1">
            <w:pPr>
              <w:spacing w:after="0" w:line="240" w:lineRule="auto"/>
              <w:jc w:val="center"/>
              <w:rPr>
                <w:rFonts w:ascii="Calibri" w:eastAsia="Times New Roman" w:hAnsi="Calibri" w:cs="Calibri"/>
                <w:color w:val="000000"/>
                <w:lang w:eastAsia="de-DE"/>
              </w:rPr>
            </w:pPr>
            <w:proofErr w:type="spellStart"/>
            <w:r w:rsidRPr="00A333A3">
              <w:rPr>
                <w:rFonts w:ascii="Calibri" w:eastAsia="Times New Roman" w:hAnsi="Calibri" w:cs="Calibri"/>
                <w:color w:val="000000"/>
                <w:lang w:eastAsia="de-DE"/>
              </w:rPr>
              <w:t>Difference</w:t>
            </w:r>
            <w:proofErr w:type="spellEnd"/>
            <w:r w:rsidRPr="00A333A3">
              <w:rPr>
                <w:rFonts w:ascii="Calibri" w:eastAsia="Times New Roman" w:hAnsi="Calibri" w:cs="Calibri"/>
                <w:color w:val="000000"/>
                <w:lang w:eastAsia="de-DE"/>
              </w:rPr>
              <w:t xml:space="preserve">: </w:t>
            </w:r>
            <w:proofErr w:type="spellStart"/>
            <w:r w:rsidRPr="00A333A3">
              <w:rPr>
                <w:rFonts w:ascii="Calibri" w:eastAsia="Times New Roman" w:hAnsi="Calibri" w:cs="Calibri"/>
                <w:color w:val="000000"/>
                <w:lang w:eastAsia="de-DE"/>
              </w:rPr>
              <w:t>Left</w:t>
            </w:r>
            <w:proofErr w:type="spellEnd"/>
            <w:r w:rsidRPr="00A333A3">
              <w:rPr>
                <w:rFonts w:ascii="Calibri" w:eastAsia="Times New Roman" w:hAnsi="Calibri" w:cs="Calibri"/>
                <w:color w:val="000000"/>
                <w:lang w:eastAsia="de-DE"/>
              </w:rPr>
              <w:t xml:space="preserve"> - Center-</w:t>
            </w:r>
            <w:proofErr w:type="spellStart"/>
            <w:r w:rsidRPr="00A333A3">
              <w:rPr>
                <w:rFonts w:ascii="Calibri" w:eastAsia="Times New Roman" w:hAnsi="Calibri" w:cs="Calibri"/>
                <w:color w:val="000000"/>
                <w:lang w:eastAsia="de-DE"/>
              </w:rPr>
              <w:t>right</w:t>
            </w:r>
            <w:proofErr w:type="spellEnd"/>
          </w:p>
        </w:tc>
        <w:tc>
          <w:tcPr>
            <w:tcW w:w="0" w:type="auto"/>
            <w:tcBorders>
              <w:top w:val="nil"/>
              <w:left w:val="nil"/>
              <w:bottom w:val="nil"/>
              <w:right w:val="nil"/>
            </w:tcBorders>
            <w:shd w:val="clear" w:color="auto" w:fill="auto"/>
            <w:noWrap/>
            <w:vAlign w:val="bottom"/>
            <w:hideMark/>
          </w:tcPr>
          <w:p w14:paraId="6FE8A781" w14:textId="77777777" w:rsidR="00716BC1" w:rsidRPr="00A333A3" w:rsidRDefault="00716BC1" w:rsidP="00716BC1">
            <w:pPr>
              <w:spacing w:after="0" w:line="240" w:lineRule="auto"/>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4B6EE52A"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785A6C46"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724A8711" w14:textId="77777777" w:rsidTr="00716BC1">
        <w:trPr>
          <w:trHeight w:val="320"/>
        </w:trPr>
        <w:tc>
          <w:tcPr>
            <w:tcW w:w="0" w:type="auto"/>
            <w:tcBorders>
              <w:top w:val="single" w:sz="4" w:space="0" w:color="auto"/>
              <w:left w:val="nil"/>
              <w:bottom w:val="nil"/>
              <w:right w:val="nil"/>
            </w:tcBorders>
            <w:shd w:val="clear" w:color="auto" w:fill="auto"/>
            <w:noWrap/>
            <w:vAlign w:val="bottom"/>
            <w:hideMark/>
          </w:tcPr>
          <w:p w14:paraId="41640B4A" w14:textId="77777777" w:rsidR="00716BC1" w:rsidRPr="00A333A3" w:rsidRDefault="00716BC1" w:rsidP="00716BC1">
            <w:pPr>
              <w:spacing w:after="0" w:line="240" w:lineRule="auto"/>
              <w:rPr>
                <w:rFonts w:ascii="Calibri" w:eastAsia="Times New Roman" w:hAnsi="Calibri" w:cs="Calibri"/>
                <w:color w:val="000000"/>
                <w:lang w:eastAsia="de-DE"/>
              </w:rPr>
            </w:pPr>
            <w:proofErr w:type="spellStart"/>
            <w:r w:rsidRPr="00A333A3">
              <w:rPr>
                <w:rFonts w:ascii="Calibri" w:eastAsia="Times New Roman" w:hAnsi="Calibri" w:cs="Calibri"/>
                <w:color w:val="000000"/>
                <w:lang w:eastAsia="de-DE"/>
              </w:rPr>
              <w:t>Denmark</w:t>
            </w:r>
            <w:proofErr w:type="spellEnd"/>
          </w:p>
        </w:tc>
        <w:tc>
          <w:tcPr>
            <w:tcW w:w="0" w:type="auto"/>
            <w:tcBorders>
              <w:top w:val="single" w:sz="4" w:space="0" w:color="auto"/>
              <w:left w:val="single" w:sz="4" w:space="0" w:color="auto"/>
              <w:bottom w:val="nil"/>
              <w:right w:val="nil"/>
            </w:tcBorders>
            <w:shd w:val="clear" w:color="auto" w:fill="auto"/>
            <w:noWrap/>
            <w:vAlign w:val="center"/>
            <w:hideMark/>
          </w:tcPr>
          <w:p w14:paraId="3611EDD9"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0.07</w:t>
            </w:r>
          </w:p>
        </w:tc>
        <w:tc>
          <w:tcPr>
            <w:tcW w:w="0" w:type="auto"/>
            <w:tcBorders>
              <w:top w:val="single" w:sz="4" w:space="0" w:color="auto"/>
              <w:left w:val="nil"/>
              <w:bottom w:val="nil"/>
              <w:right w:val="single" w:sz="4" w:space="0" w:color="auto"/>
            </w:tcBorders>
            <w:shd w:val="clear" w:color="auto" w:fill="auto"/>
            <w:noWrap/>
            <w:vAlign w:val="center"/>
            <w:hideMark/>
          </w:tcPr>
          <w:p w14:paraId="68DE811C"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-2.33</w:t>
            </w:r>
          </w:p>
        </w:tc>
        <w:tc>
          <w:tcPr>
            <w:tcW w:w="0" w:type="auto"/>
            <w:tcBorders>
              <w:top w:val="single" w:sz="4" w:space="0" w:color="auto"/>
              <w:left w:val="nil"/>
              <w:bottom w:val="nil"/>
              <w:right w:val="nil"/>
            </w:tcBorders>
            <w:shd w:val="clear" w:color="auto" w:fill="auto"/>
            <w:noWrap/>
            <w:vAlign w:val="center"/>
            <w:hideMark/>
          </w:tcPr>
          <w:p w14:paraId="3B0C02DD"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2.41</w:t>
            </w:r>
          </w:p>
        </w:tc>
        <w:tc>
          <w:tcPr>
            <w:tcW w:w="0" w:type="auto"/>
            <w:tcBorders>
              <w:top w:val="nil"/>
              <w:left w:val="nil"/>
              <w:bottom w:val="nil"/>
              <w:right w:val="nil"/>
            </w:tcBorders>
            <w:shd w:val="clear" w:color="auto" w:fill="auto"/>
            <w:noWrap/>
            <w:vAlign w:val="bottom"/>
            <w:hideMark/>
          </w:tcPr>
          <w:p w14:paraId="56D69D25"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02576B83"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6EC4369C"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786FFD73"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7B5B2294"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68A24DF5" w14:textId="77777777" w:rsidTr="00716BC1">
        <w:trPr>
          <w:trHeight w:val="320"/>
        </w:trPr>
        <w:tc>
          <w:tcPr>
            <w:tcW w:w="0" w:type="auto"/>
            <w:tcBorders>
              <w:top w:val="nil"/>
              <w:left w:val="nil"/>
              <w:bottom w:val="nil"/>
              <w:right w:val="nil"/>
            </w:tcBorders>
            <w:shd w:val="clear" w:color="auto" w:fill="auto"/>
            <w:noWrap/>
            <w:vAlign w:val="bottom"/>
            <w:hideMark/>
          </w:tcPr>
          <w:p w14:paraId="302C8865" w14:textId="77777777" w:rsidR="00716BC1" w:rsidRPr="00A333A3" w:rsidRDefault="00716BC1" w:rsidP="00716BC1">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France</w:t>
            </w:r>
          </w:p>
        </w:tc>
        <w:tc>
          <w:tcPr>
            <w:tcW w:w="0" w:type="auto"/>
            <w:tcBorders>
              <w:top w:val="nil"/>
              <w:left w:val="single" w:sz="4" w:space="0" w:color="auto"/>
              <w:bottom w:val="nil"/>
              <w:right w:val="nil"/>
            </w:tcBorders>
            <w:shd w:val="clear" w:color="auto" w:fill="auto"/>
            <w:noWrap/>
            <w:vAlign w:val="center"/>
            <w:hideMark/>
          </w:tcPr>
          <w:p w14:paraId="37794FDA"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0.50</w:t>
            </w:r>
          </w:p>
        </w:tc>
        <w:tc>
          <w:tcPr>
            <w:tcW w:w="0" w:type="auto"/>
            <w:tcBorders>
              <w:top w:val="nil"/>
              <w:left w:val="nil"/>
              <w:bottom w:val="nil"/>
              <w:right w:val="single" w:sz="4" w:space="0" w:color="auto"/>
            </w:tcBorders>
            <w:shd w:val="clear" w:color="auto" w:fill="auto"/>
            <w:noWrap/>
            <w:vAlign w:val="center"/>
            <w:hideMark/>
          </w:tcPr>
          <w:p w14:paraId="43F92AC6"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-1.06</w:t>
            </w:r>
          </w:p>
        </w:tc>
        <w:tc>
          <w:tcPr>
            <w:tcW w:w="0" w:type="auto"/>
            <w:tcBorders>
              <w:top w:val="nil"/>
              <w:left w:val="nil"/>
              <w:bottom w:val="nil"/>
              <w:right w:val="nil"/>
            </w:tcBorders>
            <w:shd w:val="clear" w:color="auto" w:fill="auto"/>
            <w:noWrap/>
            <w:vAlign w:val="center"/>
            <w:hideMark/>
          </w:tcPr>
          <w:p w14:paraId="48EAB9D5"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1.56</w:t>
            </w:r>
          </w:p>
        </w:tc>
        <w:tc>
          <w:tcPr>
            <w:tcW w:w="0" w:type="auto"/>
            <w:tcBorders>
              <w:top w:val="nil"/>
              <w:left w:val="nil"/>
              <w:bottom w:val="nil"/>
              <w:right w:val="nil"/>
            </w:tcBorders>
            <w:shd w:val="clear" w:color="auto" w:fill="auto"/>
            <w:noWrap/>
            <w:vAlign w:val="bottom"/>
            <w:hideMark/>
          </w:tcPr>
          <w:p w14:paraId="6FE7FA4A"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3179E7E3"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CC1C4CF"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0A80EC5"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6A4B5FAD"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1E146560" w14:textId="77777777" w:rsidTr="00716BC1">
        <w:trPr>
          <w:trHeight w:val="320"/>
        </w:trPr>
        <w:tc>
          <w:tcPr>
            <w:tcW w:w="0" w:type="auto"/>
            <w:tcBorders>
              <w:top w:val="nil"/>
              <w:left w:val="nil"/>
              <w:bottom w:val="nil"/>
              <w:right w:val="nil"/>
            </w:tcBorders>
            <w:shd w:val="clear" w:color="auto" w:fill="auto"/>
            <w:noWrap/>
            <w:vAlign w:val="bottom"/>
            <w:hideMark/>
          </w:tcPr>
          <w:p w14:paraId="35958F3D" w14:textId="77777777" w:rsidR="00716BC1" w:rsidRPr="00A333A3" w:rsidRDefault="00716BC1" w:rsidP="00716BC1">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Germany</w:t>
            </w:r>
          </w:p>
        </w:tc>
        <w:tc>
          <w:tcPr>
            <w:tcW w:w="0" w:type="auto"/>
            <w:tcBorders>
              <w:top w:val="nil"/>
              <w:left w:val="single" w:sz="4" w:space="0" w:color="auto"/>
              <w:bottom w:val="nil"/>
              <w:right w:val="nil"/>
            </w:tcBorders>
            <w:shd w:val="clear" w:color="auto" w:fill="auto"/>
            <w:noWrap/>
            <w:vAlign w:val="center"/>
            <w:hideMark/>
          </w:tcPr>
          <w:p w14:paraId="45A4EBD4"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1.52</w:t>
            </w:r>
          </w:p>
        </w:tc>
        <w:tc>
          <w:tcPr>
            <w:tcW w:w="0" w:type="auto"/>
            <w:tcBorders>
              <w:top w:val="nil"/>
              <w:left w:val="nil"/>
              <w:bottom w:val="nil"/>
              <w:right w:val="single" w:sz="4" w:space="0" w:color="auto"/>
            </w:tcBorders>
            <w:shd w:val="clear" w:color="auto" w:fill="auto"/>
            <w:noWrap/>
            <w:vAlign w:val="center"/>
            <w:hideMark/>
          </w:tcPr>
          <w:p w14:paraId="62F80798"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-2.41</w:t>
            </w:r>
          </w:p>
        </w:tc>
        <w:tc>
          <w:tcPr>
            <w:tcW w:w="0" w:type="auto"/>
            <w:tcBorders>
              <w:top w:val="nil"/>
              <w:left w:val="nil"/>
              <w:bottom w:val="nil"/>
              <w:right w:val="nil"/>
            </w:tcBorders>
            <w:shd w:val="clear" w:color="auto" w:fill="auto"/>
            <w:noWrap/>
            <w:vAlign w:val="center"/>
            <w:hideMark/>
          </w:tcPr>
          <w:p w14:paraId="60483B6B"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3.93</w:t>
            </w:r>
          </w:p>
        </w:tc>
        <w:tc>
          <w:tcPr>
            <w:tcW w:w="0" w:type="auto"/>
            <w:tcBorders>
              <w:top w:val="nil"/>
              <w:left w:val="nil"/>
              <w:bottom w:val="nil"/>
              <w:right w:val="nil"/>
            </w:tcBorders>
            <w:shd w:val="clear" w:color="auto" w:fill="auto"/>
            <w:noWrap/>
            <w:vAlign w:val="bottom"/>
            <w:hideMark/>
          </w:tcPr>
          <w:p w14:paraId="4E1C529C"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2F9A033D"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427B0976"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0526C698"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3B9D56B6"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1D80CEEF" w14:textId="77777777" w:rsidTr="00716BC1">
        <w:trPr>
          <w:trHeight w:val="320"/>
        </w:trPr>
        <w:tc>
          <w:tcPr>
            <w:tcW w:w="0" w:type="auto"/>
            <w:tcBorders>
              <w:top w:val="nil"/>
              <w:left w:val="nil"/>
              <w:bottom w:val="nil"/>
              <w:right w:val="nil"/>
            </w:tcBorders>
            <w:shd w:val="clear" w:color="auto" w:fill="auto"/>
            <w:noWrap/>
            <w:vAlign w:val="bottom"/>
            <w:hideMark/>
          </w:tcPr>
          <w:p w14:paraId="0F81E4E0" w14:textId="77777777" w:rsidR="00716BC1" w:rsidRPr="00A333A3" w:rsidRDefault="00716BC1" w:rsidP="00716BC1">
            <w:pPr>
              <w:spacing w:after="0" w:line="240" w:lineRule="auto"/>
              <w:rPr>
                <w:rFonts w:ascii="Calibri" w:eastAsia="Times New Roman" w:hAnsi="Calibri" w:cs="Calibri"/>
                <w:color w:val="000000"/>
                <w:lang w:eastAsia="de-DE"/>
              </w:rPr>
            </w:pPr>
            <w:proofErr w:type="spellStart"/>
            <w:r w:rsidRPr="00A333A3">
              <w:rPr>
                <w:rFonts w:ascii="Calibri" w:eastAsia="Times New Roman" w:hAnsi="Calibri" w:cs="Calibri"/>
                <w:color w:val="000000"/>
                <w:lang w:eastAsia="de-DE"/>
              </w:rPr>
              <w:t>Ireland</w:t>
            </w:r>
            <w:proofErr w:type="spellEnd"/>
          </w:p>
        </w:tc>
        <w:tc>
          <w:tcPr>
            <w:tcW w:w="0" w:type="auto"/>
            <w:tcBorders>
              <w:top w:val="nil"/>
              <w:left w:val="single" w:sz="4" w:space="0" w:color="auto"/>
              <w:bottom w:val="nil"/>
              <w:right w:val="nil"/>
            </w:tcBorders>
            <w:shd w:val="clear" w:color="auto" w:fill="auto"/>
            <w:noWrap/>
            <w:vAlign w:val="center"/>
            <w:hideMark/>
          </w:tcPr>
          <w:p w14:paraId="0536266B"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0.39</w:t>
            </w:r>
          </w:p>
        </w:tc>
        <w:tc>
          <w:tcPr>
            <w:tcW w:w="0" w:type="auto"/>
            <w:tcBorders>
              <w:top w:val="nil"/>
              <w:left w:val="nil"/>
              <w:bottom w:val="nil"/>
              <w:right w:val="single" w:sz="4" w:space="0" w:color="auto"/>
            </w:tcBorders>
            <w:shd w:val="clear" w:color="auto" w:fill="auto"/>
            <w:noWrap/>
            <w:vAlign w:val="center"/>
            <w:hideMark/>
          </w:tcPr>
          <w:p w14:paraId="096C7D76"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-0.13</w:t>
            </w:r>
          </w:p>
        </w:tc>
        <w:tc>
          <w:tcPr>
            <w:tcW w:w="0" w:type="auto"/>
            <w:tcBorders>
              <w:top w:val="nil"/>
              <w:left w:val="nil"/>
              <w:bottom w:val="nil"/>
              <w:right w:val="nil"/>
            </w:tcBorders>
            <w:shd w:val="clear" w:color="auto" w:fill="auto"/>
            <w:noWrap/>
            <w:vAlign w:val="center"/>
            <w:hideMark/>
          </w:tcPr>
          <w:p w14:paraId="2215E040"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0.52</w:t>
            </w:r>
          </w:p>
        </w:tc>
        <w:tc>
          <w:tcPr>
            <w:tcW w:w="0" w:type="auto"/>
            <w:tcBorders>
              <w:top w:val="nil"/>
              <w:left w:val="nil"/>
              <w:bottom w:val="nil"/>
              <w:right w:val="nil"/>
            </w:tcBorders>
            <w:shd w:val="clear" w:color="auto" w:fill="auto"/>
            <w:noWrap/>
            <w:vAlign w:val="bottom"/>
            <w:hideMark/>
          </w:tcPr>
          <w:p w14:paraId="3C48BC8F"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4D769476"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592A5CE4"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493A717E"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6220C05E"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4AA691FD" w14:textId="77777777" w:rsidTr="00716BC1">
        <w:trPr>
          <w:trHeight w:val="320"/>
        </w:trPr>
        <w:tc>
          <w:tcPr>
            <w:tcW w:w="0" w:type="auto"/>
            <w:tcBorders>
              <w:top w:val="nil"/>
              <w:left w:val="nil"/>
              <w:bottom w:val="nil"/>
              <w:right w:val="nil"/>
            </w:tcBorders>
            <w:shd w:val="clear" w:color="auto" w:fill="auto"/>
            <w:noWrap/>
            <w:vAlign w:val="bottom"/>
            <w:hideMark/>
          </w:tcPr>
          <w:p w14:paraId="718F792B" w14:textId="77777777" w:rsidR="00716BC1" w:rsidRPr="00A333A3" w:rsidRDefault="00716BC1" w:rsidP="00716BC1">
            <w:pPr>
              <w:spacing w:after="0" w:line="240" w:lineRule="auto"/>
              <w:rPr>
                <w:rFonts w:ascii="Calibri" w:eastAsia="Times New Roman" w:hAnsi="Calibri" w:cs="Calibri"/>
                <w:color w:val="000000"/>
                <w:lang w:eastAsia="de-DE"/>
              </w:rPr>
            </w:pPr>
            <w:proofErr w:type="spellStart"/>
            <w:r w:rsidRPr="00A333A3">
              <w:rPr>
                <w:rFonts w:ascii="Calibri" w:eastAsia="Times New Roman" w:hAnsi="Calibri" w:cs="Calibri"/>
                <w:color w:val="000000"/>
                <w:lang w:eastAsia="de-DE"/>
              </w:rPr>
              <w:t>Italy</w:t>
            </w:r>
            <w:proofErr w:type="spellEnd"/>
          </w:p>
        </w:tc>
        <w:tc>
          <w:tcPr>
            <w:tcW w:w="0" w:type="auto"/>
            <w:tcBorders>
              <w:top w:val="nil"/>
              <w:left w:val="single" w:sz="4" w:space="0" w:color="auto"/>
              <w:bottom w:val="nil"/>
              <w:right w:val="nil"/>
            </w:tcBorders>
            <w:shd w:val="clear" w:color="auto" w:fill="auto"/>
            <w:noWrap/>
            <w:vAlign w:val="center"/>
            <w:hideMark/>
          </w:tcPr>
          <w:p w14:paraId="2828585D"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2.57</w:t>
            </w:r>
          </w:p>
        </w:tc>
        <w:tc>
          <w:tcPr>
            <w:tcW w:w="0" w:type="auto"/>
            <w:tcBorders>
              <w:top w:val="nil"/>
              <w:left w:val="nil"/>
              <w:bottom w:val="nil"/>
              <w:right w:val="single" w:sz="4" w:space="0" w:color="auto"/>
            </w:tcBorders>
            <w:shd w:val="clear" w:color="auto" w:fill="auto"/>
            <w:noWrap/>
            <w:vAlign w:val="center"/>
            <w:hideMark/>
          </w:tcPr>
          <w:p w14:paraId="2ED2B76F"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-0.95</w:t>
            </w:r>
          </w:p>
        </w:tc>
        <w:tc>
          <w:tcPr>
            <w:tcW w:w="0" w:type="auto"/>
            <w:tcBorders>
              <w:top w:val="nil"/>
              <w:left w:val="nil"/>
              <w:bottom w:val="nil"/>
              <w:right w:val="nil"/>
            </w:tcBorders>
            <w:shd w:val="clear" w:color="auto" w:fill="auto"/>
            <w:noWrap/>
            <w:vAlign w:val="center"/>
            <w:hideMark/>
          </w:tcPr>
          <w:p w14:paraId="64D3FA62"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3.52</w:t>
            </w:r>
          </w:p>
        </w:tc>
        <w:tc>
          <w:tcPr>
            <w:tcW w:w="0" w:type="auto"/>
            <w:tcBorders>
              <w:top w:val="nil"/>
              <w:left w:val="nil"/>
              <w:bottom w:val="nil"/>
              <w:right w:val="nil"/>
            </w:tcBorders>
            <w:shd w:val="clear" w:color="auto" w:fill="auto"/>
            <w:noWrap/>
            <w:vAlign w:val="bottom"/>
            <w:hideMark/>
          </w:tcPr>
          <w:p w14:paraId="3339725F"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3DE56826"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4D95824"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41172ADB"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30D3DBDE"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7268DAB2" w14:textId="77777777" w:rsidTr="00716BC1">
        <w:trPr>
          <w:trHeight w:val="320"/>
        </w:trPr>
        <w:tc>
          <w:tcPr>
            <w:tcW w:w="0" w:type="auto"/>
            <w:tcBorders>
              <w:top w:val="nil"/>
              <w:left w:val="nil"/>
              <w:bottom w:val="nil"/>
              <w:right w:val="nil"/>
            </w:tcBorders>
            <w:shd w:val="clear" w:color="auto" w:fill="auto"/>
            <w:noWrap/>
            <w:vAlign w:val="bottom"/>
            <w:hideMark/>
          </w:tcPr>
          <w:p w14:paraId="733B758B" w14:textId="77777777" w:rsidR="00716BC1" w:rsidRPr="00A333A3" w:rsidRDefault="00716BC1" w:rsidP="00716BC1">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Spain</w:t>
            </w:r>
          </w:p>
        </w:tc>
        <w:tc>
          <w:tcPr>
            <w:tcW w:w="0" w:type="auto"/>
            <w:tcBorders>
              <w:top w:val="nil"/>
              <w:left w:val="single" w:sz="4" w:space="0" w:color="auto"/>
              <w:bottom w:val="nil"/>
              <w:right w:val="nil"/>
            </w:tcBorders>
            <w:shd w:val="clear" w:color="auto" w:fill="auto"/>
            <w:noWrap/>
            <w:vAlign w:val="center"/>
            <w:hideMark/>
          </w:tcPr>
          <w:p w14:paraId="4B193F25"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2.70</w:t>
            </w:r>
          </w:p>
        </w:tc>
        <w:tc>
          <w:tcPr>
            <w:tcW w:w="0" w:type="auto"/>
            <w:tcBorders>
              <w:top w:val="nil"/>
              <w:left w:val="nil"/>
              <w:bottom w:val="nil"/>
              <w:right w:val="single" w:sz="4" w:space="0" w:color="auto"/>
            </w:tcBorders>
            <w:shd w:val="clear" w:color="auto" w:fill="auto"/>
            <w:noWrap/>
            <w:vAlign w:val="center"/>
            <w:hideMark/>
          </w:tcPr>
          <w:p w14:paraId="22984CC7"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-0.21</w:t>
            </w:r>
          </w:p>
        </w:tc>
        <w:tc>
          <w:tcPr>
            <w:tcW w:w="0" w:type="auto"/>
            <w:tcBorders>
              <w:top w:val="nil"/>
              <w:left w:val="nil"/>
              <w:bottom w:val="nil"/>
              <w:right w:val="nil"/>
            </w:tcBorders>
            <w:shd w:val="clear" w:color="auto" w:fill="auto"/>
            <w:noWrap/>
            <w:vAlign w:val="center"/>
            <w:hideMark/>
          </w:tcPr>
          <w:p w14:paraId="47C63C12"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2.91</w:t>
            </w:r>
          </w:p>
        </w:tc>
        <w:tc>
          <w:tcPr>
            <w:tcW w:w="0" w:type="auto"/>
            <w:tcBorders>
              <w:top w:val="nil"/>
              <w:left w:val="nil"/>
              <w:bottom w:val="nil"/>
              <w:right w:val="nil"/>
            </w:tcBorders>
            <w:shd w:val="clear" w:color="auto" w:fill="auto"/>
            <w:noWrap/>
            <w:vAlign w:val="bottom"/>
            <w:hideMark/>
          </w:tcPr>
          <w:p w14:paraId="1AFB46D9"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34D9B12C"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1E6EC39F"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1A536E0D"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0DB1A08C"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3E395023" w14:textId="77777777" w:rsidTr="00716BC1">
        <w:trPr>
          <w:trHeight w:val="320"/>
        </w:trPr>
        <w:tc>
          <w:tcPr>
            <w:tcW w:w="0" w:type="auto"/>
            <w:tcBorders>
              <w:top w:val="nil"/>
              <w:left w:val="nil"/>
              <w:bottom w:val="nil"/>
              <w:right w:val="nil"/>
            </w:tcBorders>
            <w:shd w:val="clear" w:color="auto" w:fill="auto"/>
            <w:noWrap/>
            <w:vAlign w:val="bottom"/>
            <w:hideMark/>
          </w:tcPr>
          <w:p w14:paraId="3B9AD593" w14:textId="77777777" w:rsidR="00716BC1" w:rsidRPr="00A333A3" w:rsidRDefault="00716BC1" w:rsidP="00716BC1">
            <w:pPr>
              <w:spacing w:after="0" w:line="240" w:lineRule="auto"/>
              <w:rPr>
                <w:rFonts w:ascii="Calibri" w:eastAsia="Times New Roman" w:hAnsi="Calibri" w:cs="Calibri"/>
                <w:color w:val="000000"/>
                <w:lang w:eastAsia="de-DE"/>
              </w:rPr>
            </w:pPr>
            <w:proofErr w:type="spellStart"/>
            <w:r w:rsidRPr="00A333A3">
              <w:rPr>
                <w:rFonts w:ascii="Calibri" w:eastAsia="Times New Roman" w:hAnsi="Calibri" w:cs="Calibri"/>
                <w:color w:val="000000"/>
                <w:lang w:eastAsia="de-DE"/>
              </w:rPr>
              <w:t>Sweden</w:t>
            </w:r>
            <w:proofErr w:type="spellEnd"/>
          </w:p>
        </w:tc>
        <w:tc>
          <w:tcPr>
            <w:tcW w:w="0" w:type="auto"/>
            <w:tcBorders>
              <w:top w:val="nil"/>
              <w:left w:val="single" w:sz="4" w:space="0" w:color="auto"/>
              <w:bottom w:val="nil"/>
              <w:right w:val="nil"/>
            </w:tcBorders>
            <w:shd w:val="clear" w:color="auto" w:fill="auto"/>
            <w:noWrap/>
            <w:vAlign w:val="center"/>
            <w:hideMark/>
          </w:tcPr>
          <w:p w14:paraId="3E004C6F"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0.01</w:t>
            </w:r>
          </w:p>
        </w:tc>
        <w:tc>
          <w:tcPr>
            <w:tcW w:w="0" w:type="auto"/>
            <w:tcBorders>
              <w:top w:val="nil"/>
              <w:left w:val="nil"/>
              <w:bottom w:val="nil"/>
              <w:right w:val="single" w:sz="4" w:space="0" w:color="auto"/>
            </w:tcBorders>
            <w:shd w:val="clear" w:color="auto" w:fill="auto"/>
            <w:noWrap/>
            <w:vAlign w:val="center"/>
            <w:hideMark/>
          </w:tcPr>
          <w:p w14:paraId="2C81049C"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-5.18</w:t>
            </w:r>
          </w:p>
        </w:tc>
        <w:tc>
          <w:tcPr>
            <w:tcW w:w="0" w:type="auto"/>
            <w:tcBorders>
              <w:top w:val="nil"/>
              <w:left w:val="nil"/>
              <w:bottom w:val="nil"/>
              <w:right w:val="nil"/>
            </w:tcBorders>
            <w:shd w:val="clear" w:color="auto" w:fill="auto"/>
            <w:noWrap/>
            <w:vAlign w:val="center"/>
            <w:hideMark/>
          </w:tcPr>
          <w:p w14:paraId="6C9A96AE"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5.19</w:t>
            </w:r>
          </w:p>
        </w:tc>
        <w:tc>
          <w:tcPr>
            <w:tcW w:w="0" w:type="auto"/>
            <w:tcBorders>
              <w:top w:val="nil"/>
              <w:left w:val="nil"/>
              <w:bottom w:val="nil"/>
              <w:right w:val="nil"/>
            </w:tcBorders>
            <w:shd w:val="clear" w:color="auto" w:fill="auto"/>
            <w:noWrap/>
            <w:vAlign w:val="bottom"/>
            <w:hideMark/>
          </w:tcPr>
          <w:p w14:paraId="01939264"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1563BF80"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EB65BAE"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4E800CF"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7373D82E"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0D0AEA3B" w14:textId="77777777" w:rsidTr="00716BC1">
        <w:trPr>
          <w:trHeight w:val="320"/>
        </w:trPr>
        <w:tc>
          <w:tcPr>
            <w:tcW w:w="0" w:type="auto"/>
            <w:tcBorders>
              <w:top w:val="nil"/>
              <w:left w:val="nil"/>
              <w:bottom w:val="single" w:sz="4" w:space="0" w:color="auto"/>
              <w:right w:val="nil"/>
            </w:tcBorders>
            <w:shd w:val="clear" w:color="auto" w:fill="auto"/>
            <w:noWrap/>
            <w:vAlign w:val="bottom"/>
            <w:hideMark/>
          </w:tcPr>
          <w:p w14:paraId="37C434D8" w14:textId="77777777" w:rsidR="00716BC1" w:rsidRPr="00A333A3" w:rsidRDefault="00716BC1" w:rsidP="00716BC1">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 xml:space="preserve">United </w:t>
            </w:r>
            <w:proofErr w:type="spellStart"/>
            <w:r w:rsidRPr="00A333A3">
              <w:rPr>
                <w:rFonts w:ascii="Calibri" w:eastAsia="Times New Roman" w:hAnsi="Calibri" w:cs="Calibri"/>
                <w:color w:val="000000"/>
                <w:lang w:eastAsia="de-DE"/>
              </w:rPr>
              <w:t>Kingdom</w:t>
            </w:r>
            <w:proofErr w:type="spellEnd"/>
          </w:p>
        </w:tc>
        <w:tc>
          <w:tcPr>
            <w:tcW w:w="0" w:type="auto"/>
            <w:tcBorders>
              <w:top w:val="nil"/>
              <w:left w:val="single" w:sz="4" w:space="0" w:color="auto"/>
              <w:bottom w:val="single" w:sz="4" w:space="0" w:color="auto"/>
              <w:right w:val="nil"/>
            </w:tcBorders>
            <w:shd w:val="clear" w:color="auto" w:fill="auto"/>
            <w:noWrap/>
            <w:vAlign w:val="center"/>
            <w:hideMark/>
          </w:tcPr>
          <w:p w14:paraId="7D2C0C0C"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-3.65</w:t>
            </w:r>
          </w:p>
        </w:tc>
        <w:tc>
          <w:tcPr>
            <w:tcW w:w="0" w:type="auto"/>
            <w:tcBorders>
              <w:top w:val="nil"/>
              <w:left w:val="nil"/>
              <w:bottom w:val="single" w:sz="4" w:space="0" w:color="auto"/>
              <w:right w:val="single" w:sz="4" w:space="0" w:color="auto"/>
            </w:tcBorders>
            <w:shd w:val="clear" w:color="auto" w:fill="auto"/>
            <w:noWrap/>
            <w:vAlign w:val="center"/>
            <w:hideMark/>
          </w:tcPr>
          <w:p w14:paraId="1DD71070"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-3.24</w:t>
            </w:r>
          </w:p>
        </w:tc>
        <w:tc>
          <w:tcPr>
            <w:tcW w:w="0" w:type="auto"/>
            <w:tcBorders>
              <w:top w:val="nil"/>
              <w:left w:val="nil"/>
              <w:bottom w:val="single" w:sz="4" w:space="0" w:color="auto"/>
              <w:right w:val="nil"/>
            </w:tcBorders>
            <w:shd w:val="clear" w:color="auto" w:fill="auto"/>
            <w:noWrap/>
            <w:vAlign w:val="center"/>
            <w:hideMark/>
          </w:tcPr>
          <w:p w14:paraId="5E9E57B3"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-0.41</w:t>
            </w:r>
          </w:p>
        </w:tc>
        <w:tc>
          <w:tcPr>
            <w:tcW w:w="0" w:type="auto"/>
            <w:tcBorders>
              <w:top w:val="nil"/>
              <w:left w:val="nil"/>
              <w:bottom w:val="nil"/>
              <w:right w:val="nil"/>
            </w:tcBorders>
            <w:shd w:val="clear" w:color="auto" w:fill="auto"/>
            <w:noWrap/>
            <w:vAlign w:val="bottom"/>
            <w:hideMark/>
          </w:tcPr>
          <w:p w14:paraId="7B976503"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7A0B0F02"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154BC7B9"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1739D1C3"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030D93E"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06AD3A5F" w14:textId="77777777" w:rsidTr="00716BC1">
        <w:trPr>
          <w:trHeight w:val="320"/>
        </w:trPr>
        <w:tc>
          <w:tcPr>
            <w:tcW w:w="0" w:type="auto"/>
            <w:tcBorders>
              <w:top w:val="nil"/>
              <w:left w:val="nil"/>
              <w:bottom w:val="nil"/>
              <w:right w:val="nil"/>
            </w:tcBorders>
            <w:shd w:val="clear" w:color="auto" w:fill="auto"/>
            <w:noWrap/>
            <w:vAlign w:val="bottom"/>
            <w:hideMark/>
          </w:tcPr>
          <w:p w14:paraId="76C89094" w14:textId="77777777" w:rsidR="00716BC1" w:rsidRPr="00A333A3" w:rsidRDefault="00716BC1" w:rsidP="00716BC1">
            <w:pPr>
              <w:spacing w:after="0" w:line="240" w:lineRule="auto"/>
              <w:rPr>
                <w:rFonts w:ascii="Calibri" w:eastAsia="Times New Roman" w:hAnsi="Calibri" w:cs="Calibri"/>
                <w:color w:val="000000"/>
                <w:lang w:eastAsia="de-DE"/>
              </w:rPr>
            </w:pPr>
            <w:r w:rsidRPr="00A333A3">
              <w:rPr>
                <w:rFonts w:ascii="Calibri" w:eastAsia="Times New Roman" w:hAnsi="Calibri" w:cs="Calibri"/>
                <w:color w:val="000000"/>
                <w:lang w:eastAsia="de-DE"/>
              </w:rPr>
              <w:t>Total</w:t>
            </w:r>
          </w:p>
        </w:tc>
        <w:tc>
          <w:tcPr>
            <w:tcW w:w="0" w:type="auto"/>
            <w:tcBorders>
              <w:top w:val="nil"/>
              <w:left w:val="single" w:sz="4" w:space="0" w:color="auto"/>
              <w:bottom w:val="nil"/>
              <w:right w:val="nil"/>
            </w:tcBorders>
            <w:shd w:val="clear" w:color="auto" w:fill="auto"/>
            <w:noWrap/>
            <w:vAlign w:val="center"/>
            <w:hideMark/>
          </w:tcPr>
          <w:p w14:paraId="075F71FC"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0.51</w:t>
            </w:r>
          </w:p>
        </w:tc>
        <w:tc>
          <w:tcPr>
            <w:tcW w:w="0" w:type="auto"/>
            <w:tcBorders>
              <w:top w:val="nil"/>
              <w:left w:val="nil"/>
              <w:bottom w:val="nil"/>
              <w:right w:val="single" w:sz="4" w:space="0" w:color="auto"/>
            </w:tcBorders>
            <w:shd w:val="clear" w:color="auto" w:fill="auto"/>
            <w:noWrap/>
            <w:vAlign w:val="center"/>
            <w:hideMark/>
          </w:tcPr>
          <w:p w14:paraId="73A47988"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-1.94</w:t>
            </w:r>
          </w:p>
        </w:tc>
        <w:tc>
          <w:tcPr>
            <w:tcW w:w="0" w:type="auto"/>
            <w:tcBorders>
              <w:top w:val="nil"/>
              <w:left w:val="nil"/>
              <w:bottom w:val="nil"/>
              <w:right w:val="nil"/>
            </w:tcBorders>
            <w:shd w:val="clear" w:color="auto" w:fill="auto"/>
            <w:noWrap/>
            <w:vAlign w:val="center"/>
            <w:hideMark/>
          </w:tcPr>
          <w:p w14:paraId="07D73DF6" w14:textId="77777777" w:rsidR="00716BC1" w:rsidRPr="00A333A3" w:rsidRDefault="00716BC1" w:rsidP="00716BC1">
            <w:pPr>
              <w:spacing w:after="0" w:line="240" w:lineRule="auto"/>
              <w:jc w:val="center"/>
              <w:rPr>
                <w:rFonts w:ascii="Calibri" w:eastAsia="Times New Roman" w:hAnsi="Calibri" w:cs="Calibri"/>
                <w:color w:val="000000"/>
                <w:lang w:eastAsia="de-DE"/>
              </w:rPr>
            </w:pPr>
            <w:r w:rsidRPr="00A333A3">
              <w:rPr>
                <w:rFonts w:ascii="Calibri" w:eastAsia="Times New Roman" w:hAnsi="Calibri" w:cs="Calibri"/>
                <w:color w:val="000000"/>
                <w:lang w:eastAsia="de-DE"/>
              </w:rPr>
              <w:t>2.45</w:t>
            </w:r>
          </w:p>
        </w:tc>
        <w:tc>
          <w:tcPr>
            <w:tcW w:w="0" w:type="auto"/>
            <w:tcBorders>
              <w:top w:val="nil"/>
              <w:left w:val="nil"/>
              <w:bottom w:val="nil"/>
              <w:right w:val="nil"/>
            </w:tcBorders>
            <w:shd w:val="clear" w:color="auto" w:fill="auto"/>
            <w:noWrap/>
            <w:vAlign w:val="bottom"/>
            <w:hideMark/>
          </w:tcPr>
          <w:p w14:paraId="6770BB0A" w14:textId="77777777" w:rsidR="00716BC1" w:rsidRPr="00A333A3" w:rsidRDefault="00716BC1" w:rsidP="00716BC1">
            <w:pPr>
              <w:spacing w:after="0" w:line="240" w:lineRule="auto"/>
              <w:jc w:val="center"/>
              <w:rPr>
                <w:rFonts w:ascii="Calibri" w:eastAsia="Times New Roman" w:hAnsi="Calibri" w:cs="Calibri"/>
                <w:color w:val="000000"/>
                <w:lang w:eastAsia="de-DE"/>
              </w:rPr>
            </w:pPr>
          </w:p>
        </w:tc>
        <w:tc>
          <w:tcPr>
            <w:tcW w:w="0" w:type="auto"/>
            <w:tcBorders>
              <w:top w:val="nil"/>
              <w:left w:val="nil"/>
              <w:bottom w:val="nil"/>
              <w:right w:val="nil"/>
            </w:tcBorders>
            <w:shd w:val="clear" w:color="auto" w:fill="auto"/>
            <w:noWrap/>
            <w:vAlign w:val="bottom"/>
            <w:hideMark/>
          </w:tcPr>
          <w:p w14:paraId="6AC46312"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0B198DB9"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6E5EA023"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3F3245D1"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54542308" w14:textId="77777777" w:rsidTr="00716BC1">
        <w:trPr>
          <w:trHeight w:val="320"/>
        </w:trPr>
        <w:tc>
          <w:tcPr>
            <w:tcW w:w="0" w:type="auto"/>
            <w:tcBorders>
              <w:top w:val="nil"/>
              <w:left w:val="nil"/>
              <w:bottom w:val="nil"/>
              <w:right w:val="nil"/>
            </w:tcBorders>
            <w:shd w:val="clear" w:color="auto" w:fill="auto"/>
            <w:noWrap/>
            <w:vAlign w:val="bottom"/>
            <w:hideMark/>
          </w:tcPr>
          <w:p w14:paraId="3EA50104"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5B24BA43"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B0A84F1"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4D9ADAE8"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48CCC974"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73593271"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3FF107F2"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1CCAA229" w14:textId="77777777" w:rsidR="00716BC1" w:rsidRPr="00A333A3" w:rsidRDefault="00716BC1" w:rsidP="00716BC1">
            <w:pPr>
              <w:spacing w:after="0" w:line="240" w:lineRule="auto"/>
              <w:rPr>
                <w:rFonts w:ascii="Times New Roman" w:eastAsia="Times New Roman" w:hAnsi="Times New Roman" w:cs="Times New Roman"/>
                <w:lang w:eastAsia="de-DE"/>
              </w:rPr>
            </w:pPr>
          </w:p>
        </w:tc>
        <w:tc>
          <w:tcPr>
            <w:tcW w:w="0" w:type="auto"/>
            <w:tcBorders>
              <w:top w:val="nil"/>
              <w:left w:val="nil"/>
              <w:bottom w:val="nil"/>
              <w:right w:val="nil"/>
            </w:tcBorders>
            <w:shd w:val="clear" w:color="auto" w:fill="auto"/>
            <w:noWrap/>
            <w:vAlign w:val="bottom"/>
            <w:hideMark/>
          </w:tcPr>
          <w:p w14:paraId="24BBD12B" w14:textId="77777777" w:rsidR="00716BC1" w:rsidRPr="00A333A3" w:rsidRDefault="00716BC1" w:rsidP="00716BC1">
            <w:pPr>
              <w:spacing w:after="0" w:line="240" w:lineRule="auto"/>
              <w:rPr>
                <w:rFonts w:ascii="Times New Roman" w:eastAsia="Times New Roman" w:hAnsi="Times New Roman" w:cs="Times New Roman"/>
                <w:lang w:eastAsia="de-DE"/>
              </w:rPr>
            </w:pPr>
          </w:p>
        </w:tc>
      </w:tr>
      <w:tr w:rsidR="00716BC1" w:rsidRPr="00A333A3" w14:paraId="7503B2CA" w14:textId="77777777" w:rsidTr="00716BC1">
        <w:trPr>
          <w:trHeight w:val="2980"/>
        </w:trPr>
        <w:tc>
          <w:tcPr>
            <w:tcW w:w="0" w:type="auto"/>
            <w:gridSpan w:val="9"/>
            <w:tcBorders>
              <w:top w:val="nil"/>
              <w:left w:val="nil"/>
              <w:bottom w:val="nil"/>
              <w:right w:val="nil"/>
            </w:tcBorders>
            <w:shd w:val="clear" w:color="auto" w:fill="auto"/>
            <w:hideMark/>
          </w:tcPr>
          <w:p w14:paraId="3AD0BD87" w14:textId="1BFAEF75" w:rsidR="00716BC1" w:rsidRPr="00A333A3" w:rsidRDefault="00716BC1" w:rsidP="00716BC1">
            <w:pPr>
              <w:spacing w:after="0" w:line="240" w:lineRule="auto"/>
              <w:rPr>
                <w:rFonts w:ascii="Calibri" w:eastAsia="Times New Roman" w:hAnsi="Calibri" w:cs="Calibri"/>
                <w:color w:val="000000"/>
                <w:lang w:val="en-US" w:eastAsia="de-DE"/>
              </w:rPr>
            </w:pPr>
            <w:r w:rsidRPr="00A333A3">
              <w:rPr>
                <w:rFonts w:ascii="Calibri" w:eastAsia="Times New Roman" w:hAnsi="Calibri" w:cs="Calibri"/>
                <w:color w:val="000000"/>
                <w:lang w:val="en-US" w:eastAsia="de-DE"/>
              </w:rPr>
              <w:t>Note: Average net positions of parties on traditional morality (per604 - per603) from the Comparative Manifesto Project (</w:t>
            </w:r>
            <w:proofErr w:type="spellStart"/>
            <w:r w:rsidRPr="00A333A3">
              <w:rPr>
                <w:rFonts w:ascii="Calibri" w:eastAsia="Times New Roman" w:hAnsi="Calibri" w:cs="Calibri"/>
                <w:color w:val="000000"/>
                <w:lang w:val="en-US" w:eastAsia="de-DE"/>
              </w:rPr>
              <w:t>Volkens</w:t>
            </w:r>
            <w:proofErr w:type="spellEnd"/>
            <w:r w:rsidRPr="00A333A3">
              <w:rPr>
                <w:rFonts w:ascii="Calibri" w:eastAsia="Times New Roman" w:hAnsi="Calibri" w:cs="Calibri"/>
                <w:color w:val="000000"/>
                <w:lang w:val="en-US" w:eastAsia="de-DE"/>
              </w:rPr>
              <w:t xml:space="preserve"> et al. 2019) for the election preceding fieldwork of the survey in 2014 (see Benoit and Laver </w:t>
            </w:r>
            <w:r w:rsidR="00E151E1">
              <w:rPr>
                <w:rFonts w:ascii="Calibri" w:eastAsia="Times New Roman" w:hAnsi="Calibri" w:cs="Calibri"/>
                <w:color w:val="000000"/>
                <w:lang w:val="en-US" w:eastAsia="de-DE"/>
              </w:rPr>
              <w:t>(</w:t>
            </w:r>
            <w:r w:rsidRPr="00A333A3">
              <w:rPr>
                <w:rFonts w:ascii="Calibri" w:eastAsia="Times New Roman" w:hAnsi="Calibri" w:cs="Calibri"/>
                <w:color w:val="000000"/>
                <w:lang w:val="en-US" w:eastAsia="de-DE"/>
              </w:rPr>
              <w:t>2006</w:t>
            </w:r>
            <w:r w:rsidR="00E151E1">
              <w:rPr>
                <w:rFonts w:ascii="Calibri" w:eastAsia="Times New Roman" w:hAnsi="Calibri" w:cs="Calibri"/>
                <w:color w:val="000000"/>
                <w:lang w:val="en-US" w:eastAsia="de-DE"/>
              </w:rPr>
              <w:t>)</w:t>
            </w:r>
            <w:r w:rsidRPr="00A333A3">
              <w:rPr>
                <w:rFonts w:ascii="Calibri" w:eastAsia="Times New Roman" w:hAnsi="Calibri" w:cs="Calibri"/>
                <w:color w:val="000000"/>
                <w:lang w:val="en-US" w:eastAsia="de-DE"/>
              </w:rPr>
              <w:t xml:space="preserve"> for the validity of the construction of the scale). Left parties include Communist/Socialist, Social democratic and Green parties. Center-right parties include Conservative and Christian-Democratic parties. Per604 includes statements on support for divorce and abortion, support for a modern family composition, and a separation of the church and the state. Per603 includes statements on suppression of immorality, stability of the traditional family, and support for the role of religious institutions.</w:t>
            </w:r>
          </w:p>
        </w:tc>
      </w:tr>
    </w:tbl>
    <w:p w14:paraId="29EEEBEA" w14:textId="77777777" w:rsidR="004C27D9" w:rsidRDefault="004C27D9">
      <w:pPr>
        <w:rPr>
          <w:lang w:val="en-US"/>
        </w:rPr>
      </w:pPr>
    </w:p>
    <w:p w14:paraId="4DDD45A6" w14:textId="77777777" w:rsidR="00901696" w:rsidRDefault="00901696">
      <w:pPr>
        <w:rPr>
          <w:b/>
          <w:lang w:val="en-US"/>
        </w:rPr>
      </w:pPr>
      <w:r>
        <w:rPr>
          <w:b/>
          <w:lang w:val="en-US"/>
        </w:rPr>
        <w:br w:type="page"/>
      </w:r>
    </w:p>
    <w:p w14:paraId="3CC5E2BF" w14:textId="77777777" w:rsidR="00511BD9" w:rsidRDefault="00511BD9">
      <w:pPr>
        <w:rPr>
          <w:b/>
          <w:lang w:val="en-US"/>
        </w:rPr>
      </w:pPr>
    </w:p>
    <w:p w14:paraId="0E989361" w14:textId="77777777" w:rsidR="00511BD9" w:rsidRDefault="00511BD9">
      <w:pPr>
        <w:rPr>
          <w:b/>
          <w:lang w:val="en-US"/>
        </w:rPr>
      </w:pPr>
      <w:r w:rsidRPr="00511BD9">
        <w:rPr>
          <w:lang w:val="en-US"/>
        </w:rPr>
        <w:t>Figure A.6: Left</w:t>
      </w:r>
      <w:r w:rsidRPr="00716BC1">
        <w:rPr>
          <w:lang w:val="en-US"/>
        </w:rPr>
        <w:t xml:space="preserve"> and right party statements on traditional morality; higher values indicate less traditional positions</w:t>
      </w:r>
    </w:p>
    <w:p w14:paraId="0E5AA97D" w14:textId="77777777" w:rsidR="00511BD9" w:rsidRDefault="00511BD9">
      <w:pPr>
        <w:rPr>
          <w:b/>
          <w:lang w:val="en-US"/>
        </w:rPr>
      </w:pPr>
      <w:r w:rsidRPr="00A64CBE">
        <w:rPr>
          <w:rFonts w:cstheme="minorHAnsi"/>
          <w:noProof/>
          <w:lang w:val="en-US"/>
        </w:rPr>
        <w:drawing>
          <wp:inline distT="0" distB="0" distL="0" distR="0" wp14:anchorId="308B52AD" wp14:editId="6BEF7C9B">
            <wp:extent cx="5486400" cy="3657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657600"/>
                    </a:xfrm>
                    <a:prstGeom prst="rect">
                      <a:avLst/>
                    </a:prstGeom>
                  </pic:spPr>
                </pic:pic>
              </a:graphicData>
            </a:graphic>
          </wp:inline>
        </w:drawing>
      </w:r>
    </w:p>
    <w:p w14:paraId="4724CB32" w14:textId="77777777" w:rsidR="00511BD9" w:rsidRPr="00A333A3" w:rsidRDefault="00511BD9">
      <w:pPr>
        <w:rPr>
          <w:b/>
          <w:lang w:val="en-US"/>
        </w:rPr>
      </w:pPr>
      <w:r w:rsidRPr="00A333A3">
        <w:rPr>
          <w:bCs/>
          <w:lang w:val="en-US"/>
        </w:rPr>
        <w:t>Note:</w:t>
      </w:r>
      <w:r w:rsidRPr="00A333A3">
        <w:rPr>
          <w:rFonts w:ascii="Calibri" w:eastAsia="Times New Roman" w:hAnsi="Calibri" w:cs="Calibri"/>
          <w:bCs/>
          <w:color w:val="000000"/>
          <w:lang w:val="en-US" w:eastAsia="de-DE"/>
        </w:rPr>
        <w:t xml:space="preserve"> Average</w:t>
      </w:r>
      <w:r w:rsidRPr="00A333A3">
        <w:rPr>
          <w:rFonts w:ascii="Calibri" w:eastAsia="Times New Roman" w:hAnsi="Calibri" w:cs="Calibri"/>
          <w:color w:val="000000"/>
          <w:lang w:val="en-US" w:eastAsia="de-DE"/>
        </w:rPr>
        <w:t xml:space="preserve"> net positions of parties on traditional morality (per604 - per603) from the Comparative Manifesto Project (</w:t>
      </w:r>
      <w:proofErr w:type="spellStart"/>
      <w:r w:rsidRPr="00A333A3">
        <w:rPr>
          <w:rFonts w:ascii="Calibri" w:eastAsia="Times New Roman" w:hAnsi="Calibri" w:cs="Calibri"/>
          <w:color w:val="000000"/>
          <w:lang w:val="en-US" w:eastAsia="de-DE"/>
        </w:rPr>
        <w:t>Volkens</w:t>
      </w:r>
      <w:proofErr w:type="spellEnd"/>
      <w:r w:rsidRPr="00A333A3">
        <w:rPr>
          <w:rFonts w:ascii="Calibri" w:eastAsia="Times New Roman" w:hAnsi="Calibri" w:cs="Calibri"/>
          <w:color w:val="000000"/>
          <w:lang w:val="en-US" w:eastAsia="de-DE"/>
        </w:rPr>
        <w:t xml:space="preserve"> et al. 2019) for elections between 1950</w:t>
      </w:r>
      <w:r w:rsidR="00A82B06" w:rsidRPr="00A333A3">
        <w:rPr>
          <w:rFonts w:ascii="Calibri" w:eastAsia="Times New Roman" w:hAnsi="Calibri" w:cs="Calibri"/>
          <w:color w:val="000000"/>
          <w:lang w:val="en-US" w:eastAsia="de-DE"/>
        </w:rPr>
        <w:t xml:space="preserve"> (Spain: 1977)</w:t>
      </w:r>
      <w:r w:rsidRPr="00A333A3">
        <w:rPr>
          <w:rFonts w:ascii="Calibri" w:eastAsia="Times New Roman" w:hAnsi="Calibri" w:cs="Calibri"/>
          <w:color w:val="000000"/>
          <w:lang w:val="en-US" w:eastAsia="de-DE"/>
        </w:rPr>
        <w:t xml:space="preserve"> and 2014 averaged by decades (see Benoit and Laver 2006 for the validity of the construction of the scale). Left parties include Communist/Socialist, Social democratic and Green parties. Center-right parties include Conservative and Christian-Democratic parties. Per604 includes statements on support for divorce and abortion, support for a modern family composition, and a separation of the church and the state. Per603 includes statements on suppression of immorality, stability of the traditional family, and support for the role of religious institutions.</w:t>
      </w:r>
    </w:p>
    <w:p w14:paraId="0082E95C" w14:textId="77777777" w:rsidR="00A333A3" w:rsidRDefault="00A333A3" w:rsidP="00C97991">
      <w:pPr>
        <w:spacing w:after="0" w:line="480" w:lineRule="auto"/>
        <w:rPr>
          <w:b/>
          <w:lang w:val="en-US"/>
        </w:rPr>
      </w:pPr>
    </w:p>
    <w:p w14:paraId="69940C23" w14:textId="79D1CBC3" w:rsidR="004C27D9" w:rsidRDefault="004C27D9" w:rsidP="00C97991">
      <w:pPr>
        <w:spacing w:after="0" w:line="480" w:lineRule="auto"/>
        <w:rPr>
          <w:lang w:val="en-US"/>
        </w:rPr>
      </w:pPr>
      <w:r w:rsidRPr="00716BC1">
        <w:rPr>
          <w:b/>
          <w:lang w:val="en-US"/>
        </w:rPr>
        <w:lastRenderedPageBreak/>
        <w:t>References</w:t>
      </w:r>
    </w:p>
    <w:p w14:paraId="6FA285C9" w14:textId="77777777" w:rsidR="00901696" w:rsidRPr="00901696" w:rsidRDefault="00901696" w:rsidP="00C97991">
      <w:pPr>
        <w:spacing w:after="0" w:line="480" w:lineRule="auto"/>
        <w:rPr>
          <w:rFonts w:cstheme="minorHAnsi"/>
          <w:color w:val="000000"/>
        </w:rPr>
      </w:pPr>
      <w:r w:rsidRPr="00901696">
        <w:rPr>
          <w:rFonts w:cstheme="minorHAnsi"/>
          <w:color w:val="000000"/>
        </w:rPr>
        <w:t xml:space="preserve">Benoit, Kenneth </w:t>
      </w:r>
      <w:proofErr w:type="spellStart"/>
      <w:r w:rsidRPr="00901696">
        <w:rPr>
          <w:rFonts w:cstheme="minorHAnsi"/>
          <w:color w:val="000000"/>
        </w:rPr>
        <w:t>and</w:t>
      </w:r>
      <w:proofErr w:type="spellEnd"/>
      <w:r w:rsidRPr="00901696">
        <w:rPr>
          <w:rFonts w:cstheme="minorHAnsi"/>
          <w:color w:val="000000"/>
        </w:rPr>
        <w:t xml:space="preserve"> Michael </w:t>
      </w:r>
      <w:proofErr w:type="spellStart"/>
      <w:r w:rsidRPr="00901696">
        <w:rPr>
          <w:rFonts w:cstheme="minorHAnsi"/>
          <w:color w:val="000000"/>
        </w:rPr>
        <w:t>Laver</w:t>
      </w:r>
      <w:proofErr w:type="spellEnd"/>
      <w:r w:rsidRPr="00901696">
        <w:rPr>
          <w:rFonts w:cstheme="minorHAnsi"/>
          <w:color w:val="000000"/>
        </w:rPr>
        <w:t xml:space="preserve">. 2006. </w:t>
      </w:r>
      <w:r w:rsidRPr="00901696">
        <w:rPr>
          <w:rFonts w:cstheme="minorHAnsi"/>
          <w:i/>
          <w:iCs/>
          <w:color w:val="000000"/>
        </w:rPr>
        <w:t xml:space="preserve">Party </w:t>
      </w:r>
      <w:proofErr w:type="spellStart"/>
      <w:r w:rsidRPr="00901696">
        <w:rPr>
          <w:rFonts w:cstheme="minorHAnsi"/>
          <w:i/>
          <w:iCs/>
          <w:color w:val="000000"/>
        </w:rPr>
        <w:t>Policy</w:t>
      </w:r>
      <w:proofErr w:type="spellEnd"/>
      <w:r w:rsidRPr="00901696">
        <w:rPr>
          <w:rFonts w:cstheme="minorHAnsi"/>
          <w:i/>
          <w:iCs/>
          <w:color w:val="000000"/>
        </w:rPr>
        <w:t xml:space="preserve"> in Modern Democracies</w:t>
      </w:r>
      <w:r w:rsidRPr="00901696">
        <w:rPr>
          <w:rFonts w:cstheme="minorHAnsi"/>
          <w:color w:val="000000"/>
        </w:rPr>
        <w:t xml:space="preserve">. London, New York: Routledge. </w:t>
      </w:r>
    </w:p>
    <w:p w14:paraId="48F35F83" w14:textId="7D0C88FE" w:rsidR="00901696" w:rsidRPr="00901696" w:rsidRDefault="00901696" w:rsidP="00C97991">
      <w:pPr>
        <w:spacing w:after="0" w:line="480" w:lineRule="auto"/>
        <w:rPr>
          <w:rFonts w:cstheme="minorHAnsi"/>
          <w:color w:val="000000"/>
        </w:rPr>
      </w:pPr>
      <w:r w:rsidRPr="00901696">
        <w:rPr>
          <w:rFonts w:cstheme="minorHAnsi"/>
          <w:color w:val="000000"/>
        </w:rPr>
        <w:t xml:space="preserve">Döring, Holger </w:t>
      </w:r>
      <w:proofErr w:type="spellStart"/>
      <w:r w:rsidRPr="00901696">
        <w:rPr>
          <w:rFonts w:cstheme="minorHAnsi"/>
          <w:color w:val="000000"/>
        </w:rPr>
        <w:t>and</w:t>
      </w:r>
      <w:proofErr w:type="spellEnd"/>
      <w:r w:rsidRPr="00901696">
        <w:rPr>
          <w:rFonts w:cstheme="minorHAnsi"/>
          <w:color w:val="000000"/>
        </w:rPr>
        <w:t xml:space="preserve"> Philip </w:t>
      </w:r>
      <w:proofErr w:type="spellStart"/>
      <w:r w:rsidRPr="00901696">
        <w:rPr>
          <w:rFonts w:cstheme="minorHAnsi"/>
          <w:color w:val="000000"/>
        </w:rPr>
        <w:t>Manow</w:t>
      </w:r>
      <w:proofErr w:type="spellEnd"/>
      <w:r w:rsidRPr="00901696">
        <w:rPr>
          <w:rFonts w:cstheme="minorHAnsi"/>
          <w:color w:val="000000"/>
        </w:rPr>
        <w:t xml:space="preserve">. 2016. </w:t>
      </w:r>
      <w:proofErr w:type="spellStart"/>
      <w:r w:rsidRPr="00901696">
        <w:rPr>
          <w:rFonts w:cstheme="minorHAnsi"/>
          <w:color w:val="000000"/>
        </w:rPr>
        <w:t>Parliaments</w:t>
      </w:r>
      <w:proofErr w:type="spellEnd"/>
      <w:r w:rsidRPr="00901696">
        <w:rPr>
          <w:rFonts w:cstheme="minorHAnsi"/>
          <w:color w:val="000000"/>
        </w:rPr>
        <w:t xml:space="preserve"> </w:t>
      </w:r>
      <w:proofErr w:type="spellStart"/>
      <w:r w:rsidRPr="00901696">
        <w:rPr>
          <w:rFonts w:cstheme="minorHAnsi"/>
          <w:color w:val="000000"/>
        </w:rPr>
        <w:t>and</w:t>
      </w:r>
      <w:proofErr w:type="spellEnd"/>
      <w:r w:rsidRPr="00901696">
        <w:rPr>
          <w:rFonts w:cstheme="minorHAnsi"/>
          <w:color w:val="000000"/>
        </w:rPr>
        <w:t xml:space="preserve"> </w:t>
      </w:r>
      <w:proofErr w:type="spellStart"/>
      <w:r w:rsidRPr="00901696">
        <w:rPr>
          <w:rFonts w:cstheme="minorHAnsi"/>
          <w:color w:val="000000"/>
        </w:rPr>
        <w:t>Governments</w:t>
      </w:r>
      <w:proofErr w:type="spellEnd"/>
      <w:r w:rsidRPr="00901696">
        <w:rPr>
          <w:rFonts w:cstheme="minorHAnsi"/>
          <w:color w:val="000000"/>
        </w:rPr>
        <w:t xml:space="preserve"> Database (</w:t>
      </w:r>
      <w:proofErr w:type="spellStart"/>
      <w:r w:rsidRPr="00901696">
        <w:rPr>
          <w:rFonts w:cstheme="minorHAnsi"/>
          <w:color w:val="000000"/>
        </w:rPr>
        <w:t>Parlgov</w:t>
      </w:r>
      <w:proofErr w:type="spellEnd"/>
      <w:r w:rsidRPr="00901696">
        <w:rPr>
          <w:rFonts w:cstheme="minorHAnsi"/>
          <w:color w:val="000000"/>
        </w:rPr>
        <w:t xml:space="preserve">): Information on </w:t>
      </w:r>
      <w:proofErr w:type="spellStart"/>
      <w:r w:rsidRPr="00901696">
        <w:rPr>
          <w:rFonts w:cstheme="minorHAnsi"/>
          <w:color w:val="000000"/>
        </w:rPr>
        <w:t>Parties</w:t>
      </w:r>
      <w:proofErr w:type="spellEnd"/>
      <w:r w:rsidRPr="00901696">
        <w:rPr>
          <w:rFonts w:cstheme="minorHAnsi"/>
          <w:color w:val="000000"/>
        </w:rPr>
        <w:t xml:space="preserve">, </w:t>
      </w:r>
      <w:proofErr w:type="spellStart"/>
      <w:r w:rsidRPr="00901696">
        <w:rPr>
          <w:rFonts w:cstheme="minorHAnsi"/>
          <w:color w:val="000000"/>
        </w:rPr>
        <w:t>Elections</w:t>
      </w:r>
      <w:proofErr w:type="spellEnd"/>
      <w:r w:rsidRPr="00901696">
        <w:rPr>
          <w:rFonts w:cstheme="minorHAnsi"/>
          <w:color w:val="000000"/>
        </w:rPr>
        <w:t xml:space="preserve"> </w:t>
      </w:r>
      <w:proofErr w:type="spellStart"/>
      <w:r w:rsidRPr="00901696">
        <w:rPr>
          <w:rFonts w:cstheme="minorHAnsi"/>
          <w:color w:val="000000"/>
        </w:rPr>
        <w:t>and</w:t>
      </w:r>
      <w:proofErr w:type="spellEnd"/>
      <w:r w:rsidRPr="00901696">
        <w:rPr>
          <w:rFonts w:cstheme="minorHAnsi"/>
          <w:color w:val="000000"/>
        </w:rPr>
        <w:t xml:space="preserve"> </w:t>
      </w:r>
      <w:proofErr w:type="spellStart"/>
      <w:r w:rsidRPr="00901696">
        <w:rPr>
          <w:rFonts w:cstheme="minorHAnsi"/>
          <w:color w:val="000000"/>
        </w:rPr>
        <w:t>Cabinets</w:t>
      </w:r>
      <w:proofErr w:type="spellEnd"/>
      <w:r w:rsidRPr="00901696">
        <w:rPr>
          <w:rFonts w:cstheme="minorHAnsi"/>
          <w:color w:val="000000"/>
        </w:rPr>
        <w:t xml:space="preserve"> in Modern </w:t>
      </w:r>
      <w:r w:rsidR="00C97991">
        <w:rPr>
          <w:rFonts w:cstheme="minorHAnsi"/>
          <w:color w:val="000000"/>
        </w:rPr>
        <w:tab/>
      </w:r>
      <w:r w:rsidRPr="00901696">
        <w:rPr>
          <w:rFonts w:cstheme="minorHAnsi"/>
          <w:color w:val="000000"/>
        </w:rPr>
        <w:t>Democracies.</w:t>
      </w:r>
    </w:p>
    <w:p w14:paraId="3BA40938" w14:textId="07C31A36" w:rsidR="00901696" w:rsidRPr="002E631C" w:rsidRDefault="00901696" w:rsidP="00C97991">
      <w:pPr>
        <w:spacing w:after="0" w:line="480" w:lineRule="auto"/>
        <w:rPr>
          <w:rFonts w:cstheme="minorHAnsi"/>
          <w:color w:val="000000"/>
        </w:rPr>
      </w:pPr>
      <w:r w:rsidRPr="00901696">
        <w:rPr>
          <w:rFonts w:cstheme="minorHAnsi"/>
          <w:color w:val="000000"/>
        </w:rPr>
        <w:t xml:space="preserve">ESS. 2008. European </w:t>
      </w:r>
      <w:proofErr w:type="spellStart"/>
      <w:r w:rsidRPr="00901696">
        <w:rPr>
          <w:rFonts w:cstheme="minorHAnsi"/>
          <w:color w:val="000000"/>
        </w:rPr>
        <w:t>Social</w:t>
      </w:r>
      <w:proofErr w:type="spellEnd"/>
      <w:r w:rsidRPr="00901696">
        <w:rPr>
          <w:rFonts w:cstheme="minorHAnsi"/>
          <w:color w:val="000000"/>
        </w:rPr>
        <w:t xml:space="preserve"> Survey Round 4 Data. Data File Edition 4.3. </w:t>
      </w:r>
      <w:proofErr w:type="spellStart"/>
      <w:r w:rsidRPr="00901696">
        <w:rPr>
          <w:rFonts w:cstheme="minorHAnsi"/>
          <w:color w:val="000000"/>
        </w:rPr>
        <w:t>Nsd</w:t>
      </w:r>
      <w:proofErr w:type="spellEnd"/>
      <w:r w:rsidRPr="00901696">
        <w:rPr>
          <w:rFonts w:cstheme="minorHAnsi"/>
          <w:color w:val="000000"/>
        </w:rPr>
        <w:t xml:space="preserve"> - </w:t>
      </w:r>
      <w:proofErr w:type="spellStart"/>
      <w:r w:rsidRPr="00901696">
        <w:rPr>
          <w:rFonts w:cstheme="minorHAnsi"/>
          <w:color w:val="000000"/>
        </w:rPr>
        <w:t>Norwegian</w:t>
      </w:r>
      <w:proofErr w:type="spellEnd"/>
      <w:r w:rsidRPr="00901696">
        <w:rPr>
          <w:rFonts w:cstheme="minorHAnsi"/>
          <w:color w:val="000000"/>
        </w:rPr>
        <w:t xml:space="preserve"> </w:t>
      </w:r>
      <w:proofErr w:type="spellStart"/>
      <w:r w:rsidRPr="00901696">
        <w:rPr>
          <w:rFonts w:cstheme="minorHAnsi"/>
          <w:color w:val="000000"/>
        </w:rPr>
        <w:t>Centre</w:t>
      </w:r>
      <w:proofErr w:type="spellEnd"/>
      <w:r w:rsidRPr="00901696">
        <w:rPr>
          <w:rFonts w:cstheme="minorHAnsi"/>
          <w:color w:val="000000"/>
        </w:rPr>
        <w:t xml:space="preserve"> </w:t>
      </w:r>
      <w:proofErr w:type="spellStart"/>
      <w:r w:rsidRPr="00901696">
        <w:rPr>
          <w:rFonts w:cstheme="minorHAnsi"/>
          <w:color w:val="000000"/>
        </w:rPr>
        <w:t>for</w:t>
      </w:r>
      <w:proofErr w:type="spellEnd"/>
      <w:r w:rsidRPr="00901696">
        <w:rPr>
          <w:rFonts w:cstheme="minorHAnsi"/>
          <w:color w:val="000000"/>
        </w:rPr>
        <w:t xml:space="preserve"> Research Data, </w:t>
      </w:r>
      <w:proofErr w:type="spellStart"/>
      <w:r w:rsidRPr="00901696">
        <w:rPr>
          <w:rFonts w:cstheme="minorHAnsi"/>
          <w:color w:val="000000"/>
        </w:rPr>
        <w:t>Norway</w:t>
      </w:r>
      <w:proofErr w:type="spellEnd"/>
      <w:r w:rsidRPr="00901696">
        <w:rPr>
          <w:rFonts w:cstheme="minorHAnsi"/>
          <w:color w:val="000000"/>
        </w:rPr>
        <w:t xml:space="preserve"> – Data Archive </w:t>
      </w:r>
      <w:proofErr w:type="spellStart"/>
      <w:r w:rsidRPr="00901696">
        <w:rPr>
          <w:rFonts w:cstheme="minorHAnsi"/>
          <w:color w:val="000000"/>
        </w:rPr>
        <w:t>and</w:t>
      </w:r>
      <w:proofErr w:type="spellEnd"/>
      <w:r w:rsidRPr="00901696">
        <w:rPr>
          <w:rFonts w:cstheme="minorHAnsi"/>
          <w:color w:val="000000"/>
        </w:rPr>
        <w:t xml:space="preserve"> Distributor </w:t>
      </w:r>
      <w:proofErr w:type="spellStart"/>
      <w:r w:rsidRPr="00901696">
        <w:rPr>
          <w:rFonts w:cstheme="minorHAnsi"/>
          <w:color w:val="000000"/>
        </w:rPr>
        <w:t>of</w:t>
      </w:r>
      <w:proofErr w:type="spellEnd"/>
      <w:r w:rsidRPr="00901696">
        <w:rPr>
          <w:rFonts w:cstheme="minorHAnsi"/>
          <w:color w:val="000000"/>
        </w:rPr>
        <w:t xml:space="preserve"> </w:t>
      </w:r>
      <w:r w:rsidR="00C97991">
        <w:rPr>
          <w:rFonts w:cstheme="minorHAnsi"/>
          <w:color w:val="000000"/>
        </w:rPr>
        <w:tab/>
      </w:r>
      <w:proofErr w:type="spellStart"/>
      <w:r w:rsidRPr="00901696">
        <w:rPr>
          <w:rFonts w:cstheme="minorHAnsi"/>
          <w:color w:val="000000"/>
        </w:rPr>
        <w:t>Ess</w:t>
      </w:r>
      <w:proofErr w:type="spellEnd"/>
      <w:r w:rsidRPr="00901696">
        <w:rPr>
          <w:rFonts w:cstheme="minorHAnsi"/>
          <w:color w:val="000000"/>
        </w:rPr>
        <w:t xml:space="preserve"> Data </w:t>
      </w:r>
      <w:proofErr w:type="spellStart"/>
      <w:r w:rsidRPr="002E631C">
        <w:rPr>
          <w:rFonts w:cstheme="minorHAnsi"/>
          <w:color w:val="000000"/>
        </w:rPr>
        <w:t>for</w:t>
      </w:r>
      <w:proofErr w:type="spellEnd"/>
      <w:r w:rsidRPr="002E631C">
        <w:rPr>
          <w:rFonts w:cstheme="minorHAnsi"/>
          <w:color w:val="000000"/>
        </w:rPr>
        <w:t xml:space="preserve"> </w:t>
      </w:r>
      <w:proofErr w:type="spellStart"/>
      <w:r w:rsidRPr="002E631C">
        <w:rPr>
          <w:rFonts w:cstheme="minorHAnsi"/>
          <w:color w:val="000000"/>
        </w:rPr>
        <w:t>Ess</w:t>
      </w:r>
      <w:proofErr w:type="spellEnd"/>
      <w:r w:rsidRPr="002E631C">
        <w:rPr>
          <w:rFonts w:cstheme="minorHAnsi"/>
          <w:color w:val="000000"/>
        </w:rPr>
        <w:t xml:space="preserve"> Eric. </w:t>
      </w:r>
    </w:p>
    <w:p w14:paraId="086FA58D" w14:textId="562F3442" w:rsidR="00C97991" w:rsidRPr="00C97991" w:rsidRDefault="00C97991" w:rsidP="00C97991">
      <w:pPr>
        <w:autoSpaceDE w:val="0"/>
        <w:autoSpaceDN w:val="0"/>
        <w:adjustRightInd w:val="0"/>
        <w:spacing w:after="0" w:line="480" w:lineRule="auto"/>
        <w:rPr>
          <w:rFonts w:cstheme="minorHAnsi"/>
          <w:color w:val="000000"/>
        </w:rPr>
      </w:pPr>
      <w:r w:rsidRPr="00C97991">
        <w:rPr>
          <w:rFonts w:cstheme="minorHAnsi"/>
          <w:color w:val="000000"/>
        </w:rPr>
        <w:t>INVEDUC. 2014</w:t>
      </w:r>
      <w:r w:rsidRPr="00E151E1">
        <w:rPr>
          <w:rFonts w:cstheme="minorHAnsi"/>
          <w:color w:val="000000"/>
        </w:rPr>
        <w:t xml:space="preserve">. </w:t>
      </w:r>
      <w:proofErr w:type="spellStart"/>
      <w:r w:rsidRPr="00E151E1">
        <w:rPr>
          <w:rFonts w:cstheme="minorHAnsi"/>
          <w:color w:val="000000"/>
        </w:rPr>
        <w:t>Investing</w:t>
      </w:r>
      <w:proofErr w:type="spellEnd"/>
      <w:r w:rsidRPr="00E151E1">
        <w:rPr>
          <w:rFonts w:cstheme="minorHAnsi"/>
          <w:color w:val="000000"/>
        </w:rPr>
        <w:t xml:space="preserve"> in Education in Europe: </w:t>
      </w:r>
      <w:proofErr w:type="spellStart"/>
      <w:r w:rsidRPr="00E151E1">
        <w:rPr>
          <w:rFonts w:cstheme="minorHAnsi"/>
          <w:color w:val="000000"/>
        </w:rPr>
        <w:t>Attitudes</w:t>
      </w:r>
      <w:proofErr w:type="spellEnd"/>
      <w:r w:rsidRPr="00E151E1">
        <w:rPr>
          <w:rFonts w:cstheme="minorHAnsi"/>
          <w:color w:val="000000"/>
        </w:rPr>
        <w:t xml:space="preserve">, Politics </w:t>
      </w:r>
      <w:proofErr w:type="spellStart"/>
      <w:r w:rsidRPr="00E151E1">
        <w:rPr>
          <w:rFonts w:cstheme="minorHAnsi"/>
          <w:color w:val="000000"/>
        </w:rPr>
        <w:t>and</w:t>
      </w:r>
      <w:proofErr w:type="spellEnd"/>
      <w:r w:rsidRPr="00E151E1">
        <w:rPr>
          <w:rFonts w:cstheme="minorHAnsi"/>
          <w:color w:val="000000"/>
        </w:rPr>
        <w:t xml:space="preserve"> </w:t>
      </w:r>
      <w:proofErr w:type="spellStart"/>
      <w:r w:rsidRPr="00E151E1">
        <w:rPr>
          <w:rFonts w:cstheme="minorHAnsi"/>
          <w:color w:val="000000"/>
        </w:rPr>
        <w:t>Policies</w:t>
      </w:r>
      <w:proofErr w:type="spellEnd"/>
      <w:r w:rsidRPr="00E151E1">
        <w:rPr>
          <w:rFonts w:cstheme="minorHAnsi"/>
          <w:color w:val="000000"/>
        </w:rPr>
        <w:t xml:space="preserve"> (</w:t>
      </w:r>
      <w:proofErr w:type="spellStart"/>
      <w:r w:rsidRPr="00E151E1">
        <w:rPr>
          <w:rFonts w:cstheme="minorHAnsi"/>
          <w:color w:val="000000"/>
        </w:rPr>
        <w:t>Inveduc</w:t>
      </w:r>
      <w:proofErr w:type="spellEnd"/>
      <w:r w:rsidRPr="00E151E1">
        <w:rPr>
          <w:rFonts w:cstheme="minorHAnsi"/>
          <w:color w:val="000000"/>
        </w:rPr>
        <w:t xml:space="preserve">). </w:t>
      </w:r>
      <w:proofErr w:type="spellStart"/>
      <w:r w:rsidRPr="00C97991">
        <w:rPr>
          <w:rFonts w:cstheme="minorHAnsi"/>
          <w:color w:val="000000"/>
        </w:rPr>
        <w:t>Busemeyer</w:t>
      </w:r>
      <w:proofErr w:type="spellEnd"/>
      <w:r w:rsidRPr="00C97991">
        <w:rPr>
          <w:rFonts w:cstheme="minorHAnsi"/>
          <w:color w:val="000000"/>
        </w:rPr>
        <w:t>, M</w:t>
      </w:r>
      <w:r>
        <w:rPr>
          <w:rFonts w:cstheme="minorHAnsi"/>
          <w:color w:val="000000"/>
        </w:rPr>
        <w:t>arius</w:t>
      </w:r>
      <w:r w:rsidRPr="00C97991">
        <w:rPr>
          <w:rFonts w:cstheme="minorHAnsi"/>
          <w:color w:val="000000"/>
        </w:rPr>
        <w:t xml:space="preserve"> R.</w:t>
      </w:r>
      <w:r>
        <w:rPr>
          <w:rFonts w:cstheme="minorHAnsi"/>
          <w:color w:val="000000"/>
        </w:rPr>
        <w:t>,</w:t>
      </w:r>
      <w:r w:rsidRPr="00C97991">
        <w:rPr>
          <w:rFonts w:cstheme="minorHAnsi"/>
          <w:color w:val="000000"/>
        </w:rPr>
        <w:t xml:space="preserve"> Julian Garritzmann, Erik </w:t>
      </w:r>
      <w:proofErr w:type="spellStart"/>
      <w:r w:rsidRPr="00C97991">
        <w:rPr>
          <w:rFonts w:cstheme="minorHAnsi"/>
          <w:color w:val="000000"/>
        </w:rPr>
        <w:t>Neimanns</w:t>
      </w:r>
      <w:proofErr w:type="spellEnd"/>
      <w:r>
        <w:rPr>
          <w:rFonts w:cstheme="minorHAnsi"/>
          <w:color w:val="000000"/>
        </w:rPr>
        <w:t xml:space="preserve"> </w:t>
      </w:r>
      <w:proofErr w:type="spellStart"/>
      <w:r>
        <w:rPr>
          <w:rFonts w:cstheme="minorHAnsi"/>
          <w:color w:val="000000"/>
        </w:rPr>
        <w:t>and</w:t>
      </w:r>
      <w:proofErr w:type="spellEnd"/>
      <w:r w:rsidRPr="00C97991">
        <w:rPr>
          <w:rFonts w:cstheme="minorHAnsi"/>
          <w:color w:val="000000"/>
        </w:rPr>
        <w:t xml:space="preserve"> </w:t>
      </w:r>
      <w:r>
        <w:rPr>
          <w:rFonts w:cstheme="minorHAnsi"/>
          <w:color w:val="000000"/>
        </w:rPr>
        <w:tab/>
      </w:r>
      <w:proofErr w:type="spellStart"/>
      <w:r w:rsidRPr="00C97991">
        <w:rPr>
          <w:rFonts w:cstheme="minorHAnsi"/>
          <w:color w:val="000000"/>
        </w:rPr>
        <w:t>Roula</w:t>
      </w:r>
      <w:proofErr w:type="spellEnd"/>
      <w:r w:rsidRPr="00C97991">
        <w:rPr>
          <w:rFonts w:cstheme="minorHAnsi"/>
          <w:color w:val="000000"/>
        </w:rPr>
        <w:t xml:space="preserve"> </w:t>
      </w:r>
      <w:proofErr w:type="spellStart"/>
      <w:r w:rsidRPr="00C97991">
        <w:rPr>
          <w:rFonts w:cstheme="minorHAnsi"/>
          <w:color w:val="000000"/>
        </w:rPr>
        <w:t>Nezi</w:t>
      </w:r>
      <w:proofErr w:type="spellEnd"/>
      <w:r w:rsidRPr="00C97991">
        <w:rPr>
          <w:rFonts w:cstheme="minorHAnsi"/>
          <w:color w:val="000000"/>
        </w:rPr>
        <w:t xml:space="preserve">. GESIS Datenarchiv, Köln. ZA6961 Datenfile Version 1.0.0 (2018), </w:t>
      </w:r>
      <w:hyperlink r:id="rId15" w:history="1">
        <w:r w:rsidRPr="00C97991">
          <w:rPr>
            <w:rFonts w:cstheme="minorHAnsi"/>
            <w:color w:val="000000"/>
          </w:rPr>
          <w:t>https://doi.org/10.4232/1.13140.</w:t>
        </w:r>
      </w:hyperlink>
    </w:p>
    <w:p w14:paraId="1F028103" w14:textId="046091B9" w:rsidR="00A64CBE" w:rsidRPr="002E631C" w:rsidRDefault="002E631C" w:rsidP="00C97991">
      <w:pPr>
        <w:spacing w:after="0" w:line="480" w:lineRule="auto"/>
        <w:rPr>
          <w:rFonts w:cstheme="minorHAnsi"/>
          <w:lang w:val="en-US"/>
        </w:rPr>
      </w:pPr>
      <w:proofErr w:type="spellStart"/>
      <w:r w:rsidRPr="002E631C">
        <w:rPr>
          <w:rFonts w:cstheme="minorHAnsi"/>
          <w:color w:val="000000"/>
        </w:rPr>
        <w:t>Volkens</w:t>
      </w:r>
      <w:proofErr w:type="spellEnd"/>
      <w:r w:rsidRPr="002E631C">
        <w:rPr>
          <w:rFonts w:cstheme="minorHAnsi"/>
          <w:color w:val="000000"/>
        </w:rPr>
        <w:t xml:space="preserve">, Andrea, Werner Krause, </w:t>
      </w:r>
      <w:proofErr w:type="spellStart"/>
      <w:r w:rsidRPr="002E631C">
        <w:rPr>
          <w:rFonts w:cstheme="minorHAnsi"/>
          <w:color w:val="000000"/>
        </w:rPr>
        <w:t>Pola</w:t>
      </w:r>
      <w:proofErr w:type="spellEnd"/>
      <w:r w:rsidRPr="002E631C">
        <w:rPr>
          <w:rFonts w:cstheme="minorHAnsi"/>
          <w:color w:val="000000"/>
        </w:rPr>
        <w:t xml:space="preserve"> Lehmann, Theres </w:t>
      </w:r>
      <w:proofErr w:type="spellStart"/>
      <w:r w:rsidRPr="002E631C">
        <w:rPr>
          <w:rFonts w:cstheme="minorHAnsi"/>
          <w:color w:val="000000"/>
        </w:rPr>
        <w:t>Matthieß</w:t>
      </w:r>
      <w:proofErr w:type="spellEnd"/>
      <w:r w:rsidRPr="002E631C">
        <w:rPr>
          <w:rFonts w:cstheme="minorHAnsi"/>
          <w:color w:val="000000"/>
        </w:rPr>
        <w:t xml:space="preserve">, Nicolas Merz, Sven Regel </w:t>
      </w:r>
      <w:proofErr w:type="spellStart"/>
      <w:r w:rsidRPr="002E631C">
        <w:rPr>
          <w:rFonts w:cstheme="minorHAnsi"/>
          <w:color w:val="000000"/>
        </w:rPr>
        <w:t>and</w:t>
      </w:r>
      <w:proofErr w:type="spellEnd"/>
      <w:r w:rsidRPr="002E631C">
        <w:rPr>
          <w:rFonts w:cstheme="minorHAnsi"/>
          <w:color w:val="000000"/>
        </w:rPr>
        <w:t xml:space="preserve"> Bernhard </w:t>
      </w:r>
      <w:proofErr w:type="spellStart"/>
      <w:r w:rsidRPr="002E631C">
        <w:rPr>
          <w:rFonts w:cstheme="minorHAnsi"/>
          <w:color w:val="000000"/>
        </w:rPr>
        <w:t>Weßels</w:t>
      </w:r>
      <w:proofErr w:type="spellEnd"/>
      <w:r w:rsidRPr="002E631C">
        <w:rPr>
          <w:rFonts w:cstheme="minorHAnsi"/>
          <w:color w:val="000000"/>
        </w:rPr>
        <w:t xml:space="preserve">. 2019. The </w:t>
      </w:r>
      <w:proofErr w:type="spellStart"/>
      <w:r w:rsidRPr="002E631C">
        <w:rPr>
          <w:rFonts w:cstheme="minorHAnsi"/>
          <w:color w:val="000000"/>
        </w:rPr>
        <w:t>Manifesto</w:t>
      </w:r>
      <w:proofErr w:type="spellEnd"/>
      <w:r w:rsidRPr="002E631C">
        <w:rPr>
          <w:rFonts w:cstheme="minorHAnsi"/>
          <w:color w:val="000000"/>
        </w:rPr>
        <w:t xml:space="preserve"> Data Collection. </w:t>
      </w:r>
      <w:r w:rsidR="00C97991">
        <w:rPr>
          <w:rFonts w:cstheme="minorHAnsi"/>
          <w:color w:val="000000"/>
        </w:rPr>
        <w:tab/>
      </w:r>
      <w:proofErr w:type="spellStart"/>
      <w:r w:rsidRPr="002E631C">
        <w:rPr>
          <w:rFonts w:cstheme="minorHAnsi"/>
          <w:color w:val="000000"/>
        </w:rPr>
        <w:t>Manifesto</w:t>
      </w:r>
      <w:proofErr w:type="spellEnd"/>
      <w:r w:rsidRPr="002E631C">
        <w:rPr>
          <w:rFonts w:cstheme="minorHAnsi"/>
          <w:color w:val="000000"/>
        </w:rPr>
        <w:t xml:space="preserve"> Project (</w:t>
      </w:r>
      <w:proofErr w:type="spellStart"/>
      <w:r w:rsidRPr="002E631C">
        <w:rPr>
          <w:rFonts w:cstheme="minorHAnsi"/>
          <w:color w:val="000000"/>
        </w:rPr>
        <w:t>Mrg</w:t>
      </w:r>
      <w:proofErr w:type="spellEnd"/>
      <w:r w:rsidRPr="002E631C">
        <w:rPr>
          <w:rFonts w:cstheme="minorHAnsi"/>
          <w:color w:val="000000"/>
        </w:rPr>
        <w:t>/</w:t>
      </w:r>
      <w:proofErr w:type="spellStart"/>
      <w:r w:rsidRPr="002E631C">
        <w:rPr>
          <w:rFonts w:cstheme="minorHAnsi"/>
          <w:color w:val="000000"/>
        </w:rPr>
        <w:t>Cmp</w:t>
      </w:r>
      <w:proofErr w:type="spellEnd"/>
      <w:r w:rsidRPr="002E631C">
        <w:rPr>
          <w:rFonts w:cstheme="minorHAnsi"/>
          <w:color w:val="000000"/>
        </w:rPr>
        <w:t>/</w:t>
      </w:r>
      <w:proofErr w:type="spellStart"/>
      <w:r w:rsidRPr="002E631C">
        <w:rPr>
          <w:rFonts w:cstheme="minorHAnsi"/>
          <w:color w:val="000000"/>
        </w:rPr>
        <w:t>Marpor</w:t>
      </w:r>
      <w:proofErr w:type="spellEnd"/>
      <w:r w:rsidRPr="002E631C">
        <w:rPr>
          <w:rFonts w:cstheme="minorHAnsi"/>
          <w:color w:val="000000"/>
        </w:rPr>
        <w:t>). WZB</w:t>
      </w:r>
      <w:r w:rsidR="00E151E1">
        <w:rPr>
          <w:rFonts w:cstheme="minorHAnsi"/>
          <w:color w:val="000000"/>
        </w:rPr>
        <w:t>.</w:t>
      </w:r>
      <w:r w:rsidRPr="002E631C">
        <w:rPr>
          <w:rFonts w:cstheme="minorHAnsi"/>
          <w:color w:val="000000"/>
        </w:rPr>
        <w:t xml:space="preserve"> Berlin.</w:t>
      </w:r>
    </w:p>
    <w:p w14:paraId="3E1C177F" w14:textId="77777777" w:rsidR="00A64CBE" w:rsidRPr="002E631C" w:rsidRDefault="00A64CBE">
      <w:pPr>
        <w:rPr>
          <w:rFonts w:cstheme="minorHAnsi"/>
          <w:lang w:val="en-US"/>
        </w:rPr>
      </w:pPr>
    </w:p>
    <w:sectPr w:rsidR="00A64CBE" w:rsidRPr="002E631C" w:rsidSect="00064D1B">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78FDE" w14:textId="77777777" w:rsidR="00941C3A" w:rsidRDefault="00941C3A" w:rsidP="005D0EF3">
      <w:pPr>
        <w:spacing w:after="0" w:line="240" w:lineRule="auto"/>
      </w:pPr>
      <w:r>
        <w:separator/>
      </w:r>
    </w:p>
  </w:endnote>
  <w:endnote w:type="continuationSeparator" w:id="0">
    <w:p w14:paraId="141B8738" w14:textId="77777777" w:rsidR="00941C3A" w:rsidRDefault="00941C3A" w:rsidP="005D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504066"/>
      <w:docPartObj>
        <w:docPartGallery w:val="Page Numbers (Bottom of Page)"/>
        <w:docPartUnique/>
      </w:docPartObj>
    </w:sdtPr>
    <w:sdtEndPr/>
    <w:sdtContent>
      <w:p w14:paraId="05DF0ED1" w14:textId="77777777" w:rsidR="00A64CBE" w:rsidRDefault="00A64CBE">
        <w:pPr>
          <w:pStyle w:val="Fuzeile"/>
          <w:jc w:val="center"/>
        </w:pPr>
        <w:r>
          <w:fldChar w:fldCharType="begin"/>
        </w:r>
        <w:r>
          <w:instrText>PAGE   \* MERGEFORMAT</w:instrText>
        </w:r>
        <w:r>
          <w:fldChar w:fldCharType="separate"/>
        </w:r>
        <w:r>
          <w:rPr>
            <w:noProof/>
          </w:rPr>
          <w:t>18</w:t>
        </w:r>
        <w:r>
          <w:fldChar w:fldCharType="end"/>
        </w:r>
      </w:p>
    </w:sdtContent>
  </w:sdt>
  <w:p w14:paraId="59480B11" w14:textId="77777777" w:rsidR="00A64CBE" w:rsidRDefault="00A64C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C043A" w14:textId="77777777" w:rsidR="00941C3A" w:rsidRDefault="00941C3A" w:rsidP="005D0EF3">
      <w:pPr>
        <w:spacing w:after="0" w:line="240" w:lineRule="auto"/>
      </w:pPr>
      <w:r>
        <w:separator/>
      </w:r>
    </w:p>
  </w:footnote>
  <w:footnote w:type="continuationSeparator" w:id="0">
    <w:p w14:paraId="1F695E75" w14:textId="77777777" w:rsidR="00941C3A" w:rsidRDefault="00941C3A" w:rsidP="005D0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133B7"/>
    <w:multiLevelType w:val="hybridMultilevel"/>
    <w:tmpl w:val="A60E04B6"/>
    <w:lvl w:ilvl="0" w:tplc="F9500E6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D04"/>
    <w:rsid w:val="00004FC3"/>
    <w:rsid w:val="00026B75"/>
    <w:rsid w:val="00064D1B"/>
    <w:rsid w:val="00075DBF"/>
    <w:rsid w:val="00153F40"/>
    <w:rsid w:val="00174B23"/>
    <w:rsid w:val="00177783"/>
    <w:rsid w:val="001A6559"/>
    <w:rsid w:val="001E2D75"/>
    <w:rsid w:val="00212817"/>
    <w:rsid w:val="0022343C"/>
    <w:rsid w:val="00252D78"/>
    <w:rsid w:val="00274B28"/>
    <w:rsid w:val="002D0EA4"/>
    <w:rsid w:val="002D383D"/>
    <w:rsid w:val="002E631C"/>
    <w:rsid w:val="003073AD"/>
    <w:rsid w:val="00315B31"/>
    <w:rsid w:val="0034392C"/>
    <w:rsid w:val="0035426C"/>
    <w:rsid w:val="00385317"/>
    <w:rsid w:val="003B4675"/>
    <w:rsid w:val="003D1381"/>
    <w:rsid w:val="00405C34"/>
    <w:rsid w:val="00405EB3"/>
    <w:rsid w:val="00415E02"/>
    <w:rsid w:val="00480FD8"/>
    <w:rsid w:val="004C27D9"/>
    <w:rsid w:val="004D5FFF"/>
    <w:rsid w:val="004E4DE5"/>
    <w:rsid w:val="004F06C7"/>
    <w:rsid w:val="00511BD9"/>
    <w:rsid w:val="005660C2"/>
    <w:rsid w:val="005A27F1"/>
    <w:rsid w:val="005D0EF3"/>
    <w:rsid w:val="00612588"/>
    <w:rsid w:val="00622CC9"/>
    <w:rsid w:val="00665B80"/>
    <w:rsid w:val="00690373"/>
    <w:rsid w:val="006B3EA0"/>
    <w:rsid w:val="006E3B98"/>
    <w:rsid w:val="007167C9"/>
    <w:rsid w:val="00716BC1"/>
    <w:rsid w:val="00731B60"/>
    <w:rsid w:val="007504B2"/>
    <w:rsid w:val="007B113A"/>
    <w:rsid w:val="007F71CC"/>
    <w:rsid w:val="008019B9"/>
    <w:rsid w:val="00805EC3"/>
    <w:rsid w:val="0081572E"/>
    <w:rsid w:val="0085208B"/>
    <w:rsid w:val="00890D0A"/>
    <w:rsid w:val="008D4D5E"/>
    <w:rsid w:val="00901696"/>
    <w:rsid w:val="00917650"/>
    <w:rsid w:val="009251DB"/>
    <w:rsid w:val="00941C3A"/>
    <w:rsid w:val="00974BFF"/>
    <w:rsid w:val="009F5B46"/>
    <w:rsid w:val="00A15356"/>
    <w:rsid w:val="00A27141"/>
    <w:rsid w:val="00A333A3"/>
    <w:rsid w:val="00A4186A"/>
    <w:rsid w:val="00A64CBE"/>
    <w:rsid w:val="00A82B06"/>
    <w:rsid w:val="00AD0F41"/>
    <w:rsid w:val="00B526A2"/>
    <w:rsid w:val="00B60713"/>
    <w:rsid w:val="00BB1146"/>
    <w:rsid w:val="00BB3BA8"/>
    <w:rsid w:val="00C00381"/>
    <w:rsid w:val="00C12BF4"/>
    <w:rsid w:val="00C97991"/>
    <w:rsid w:val="00CA0B0F"/>
    <w:rsid w:val="00CA765A"/>
    <w:rsid w:val="00CC7858"/>
    <w:rsid w:val="00CC7B0A"/>
    <w:rsid w:val="00CD3D04"/>
    <w:rsid w:val="00D82414"/>
    <w:rsid w:val="00DD56DF"/>
    <w:rsid w:val="00E151E1"/>
    <w:rsid w:val="00E7664F"/>
    <w:rsid w:val="00F11D6B"/>
    <w:rsid w:val="00F11D8C"/>
    <w:rsid w:val="00F23854"/>
    <w:rsid w:val="00F63389"/>
    <w:rsid w:val="00F9451B"/>
    <w:rsid w:val="00F96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B859"/>
  <w15:docId w15:val="{B45889C8-C4D6-EF45-A675-8071E820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79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5FFF"/>
    <w:rPr>
      <w:sz w:val="16"/>
      <w:szCs w:val="16"/>
    </w:rPr>
  </w:style>
  <w:style w:type="paragraph" w:styleId="Kommentartext">
    <w:name w:val="annotation text"/>
    <w:basedOn w:val="Standard"/>
    <w:link w:val="KommentartextZchn"/>
    <w:uiPriority w:val="99"/>
    <w:semiHidden/>
    <w:unhideWhenUsed/>
    <w:rsid w:val="004D5F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5FFF"/>
    <w:rPr>
      <w:sz w:val="20"/>
      <w:szCs w:val="20"/>
    </w:rPr>
  </w:style>
  <w:style w:type="paragraph" w:styleId="Kommentarthema">
    <w:name w:val="annotation subject"/>
    <w:basedOn w:val="Kommentartext"/>
    <w:next w:val="Kommentartext"/>
    <w:link w:val="KommentarthemaZchn"/>
    <w:uiPriority w:val="99"/>
    <w:semiHidden/>
    <w:unhideWhenUsed/>
    <w:rsid w:val="004D5FFF"/>
    <w:rPr>
      <w:b/>
      <w:bCs/>
    </w:rPr>
  </w:style>
  <w:style w:type="character" w:customStyle="1" w:styleId="KommentarthemaZchn">
    <w:name w:val="Kommentarthema Zchn"/>
    <w:basedOn w:val="KommentartextZchn"/>
    <w:link w:val="Kommentarthema"/>
    <w:uiPriority w:val="99"/>
    <w:semiHidden/>
    <w:rsid w:val="004D5FFF"/>
    <w:rPr>
      <w:b/>
      <w:bCs/>
      <w:sz w:val="20"/>
      <w:szCs w:val="20"/>
    </w:rPr>
  </w:style>
  <w:style w:type="paragraph" w:styleId="Sprechblasentext">
    <w:name w:val="Balloon Text"/>
    <w:basedOn w:val="Standard"/>
    <w:link w:val="SprechblasentextZchn"/>
    <w:uiPriority w:val="99"/>
    <w:semiHidden/>
    <w:unhideWhenUsed/>
    <w:rsid w:val="004D5F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FFF"/>
    <w:rPr>
      <w:rFonts w:ascii="Tahoma" w:hAnsi="Tahoma" w:cs="Tahoma"/>
      <w:sz w:val="16"/>
      <w:szCs w:val="16"/>
    </w:rPr>
  </w:style>
  <w:style w:type="paragraph" w:styleId="Kopfzeile">
    <w:name w:val="header"/>
    <w:basedOn w:val="Standard"/>
    <w:link w:val="KopfzeileZchn"/>
    <w:uiPriority w:val="99"/>
    <w:unhideWhenUsed/>
    <w:rsid w:val="005D0E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0EF3"/>
  </w:style>
  <w:style w:type="paragraph" w:styleId="Fuzeile">
    <w:name w:val="footer"/>
    <w:basedOn w:val="Standard"/>
    <w:link w:val="FuzeileZchn"/>
    <w:uiPriority w:val="99"/>
    <w:unhideWhenUsed/>
    <w:rsid w:val="005D0E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0EF3"/>
  </w:style>
  <w:style w:type="paragraph" w:styleId="berarbeitung">
    <w:name w:val="Revision"/>
    <w:hidden/>
    <w:uiPriority w:val="99"/>
    <w:semiHidden/>
    <w:rsid w:val="00252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6875">
      <w:bodyDiv w:val="1"/>
      <w:marLeft w:val="0"/>
      <w:marRight w:val="0"/>
      <w:marTop w:val="0"/>
      <w:marBottom w:val="0"/>
      <w:divBdr>
        <w:top w:val="none" w:sz="0" w:space="0" w:color="auto"/>
        <w:left w:val="none" w:sz="0" w:space="0" w:color="auto"/>
        <w:bottom w:val="none" w:sz="0" w:space="0" w:color="auto"/>
        <w:right w:val="none" w:sz="0" w:space="0" w:color="auto"/>
      </w:divBdr>
    </w:div>
    <w:div w:id="157428550">
      <w:bodyDiv w:val="1"/>
      <w:marLeft w:val="0"/>
      <w:marRight w:val="0"/>
      <w:marTop w:val="0"/>
      <w:marBottom w:val="0"/>
      <w:divBdr>
        <w:top w:val="none" w:sz="0" w:space="0" w:color="auto"/>
        <w:left w:val="none" w:sz="0" w:space="0" w:color="auto"/>
        <w:bottom w:val="none" w:sz="0" w:space="0" w:color="auto"/>
        <w:right w:val="none" w:sz="0" w:space="0" w:color="auto"/>
      </w:divBdr>
    </w:div>
    <w:div w:id="430273787">
      <w:bodyDiv w:val="1"/>
      <w:marLeft w:val="0"/>
      <w:marRight w:val="0"/>
      <w:marTop w:val="0"/>
      <w:marBottom w:val="0"/>
      <w:divBdr>
        <w:top w:val="none" w:sz="0" w:space="0" w:color="auto"/>
        <w:left w:val="none" w:sz="0" w:space="0" w:color="auto"/>
        <w:bottom w:val="none" w:sz="0" w:space="0" w:color="auto"/>
        <w:right w:val="none" w:sz="0" w:space="0" w:color="auto"/>
      </w:divBdr>
    </w:div>
    <w:div w:id="564416585">
      <w:bodyDiv w:val="1"/>
      <w:marLeft w:val="0"/>
      <w:marRight w:val="0"/>
      <w:marTop w:val="0"/>
      <w:marBottom w:val="0"/>
      <w:divBdr>
        <w:top w:val="none" w:sz="0" w:space="0" w:color="auto"/>
        <w:left w:val="none" w:sz="0" w:space="0" w:color="auto"/>
        <w:bottom w:val="none" w:sz="0" w:space="0" w:color="auto"/>
        <w:right w:val="none" w:sz="0" w:space="0" w:color="auto"/>
      </w:divBdr>
    </w:div>
    <w:div w:id="746609333">
      <w:bodyDiv w:val="1"/>
      <w:marLeft w:val="0"/>
      <w:marRight w:val="0"/>
      <w:marTop w:val="0"/>
      <w:marBottom w:val="0"/>
      <w:divBdr>
        <w:top w:val="none" w:sz="0" w:space="0" w:color="auto"/>
        <w:left w:val="none" w:sz="0" w:space="0" w:color="auto"/>
        <w:bottom w:val="none" w:sz="0" w:space="0" w:color="auto"/>
        <w:right w:val="none" w:sz="0" w:space="0" w:color="auto"/>
      </w:divBdr>
    </w:div>
    <w:div w:id="996230646">
      <w:bodyDiv w:val="1"/>
      <w:marLeft w:val="0"/>
      <w:marRight w:val="0"/>
      <w:marTop w:val="0"/>
      <w:marBottom w:val="0"/>
      <w:divBdr>
        <w:top w:val="none" w:sz="0" w:space="0" w:color="auto"/>
        <w:left w:val="none" w:sz="0" w:space="0" w:color="auto"/>
        <w:bottom w:val="none" w:sz="0" w:space="0" w:color="auto"/>
        <w:right w:val="none" w:sz="0" w:space="0" w:color="auto"/>
      </w:divBdr>
    </w:div>
    <w:div w:id="1404597799">
      <w:bodyDiv w:val="1"/>
      <w:marLeft w:val="0"/>
      <w:marRight w:val="0"/>
      <w:marTop w:val="0"/>
      <w:marBottom w:val="0"/>
      <w:divBdr>
        <w:top w:val="none" w:sz="0" w:space="0" w:color="auto"/>
        <w:left w:val="none" w:sz="0" w:space="0" w:color="auto"/>
        <w:bottom w:val="none" w:sz="0" w:space="0" w:color="auto"/>
        <w:right w:val="none" w:sz="0" w:space="0" w:color="auto"/>
      </w:divBdr>
    </w:div>
    <w:div w:id="1407916548">
      <w:bodyDiv w:val="1"/>
      <w:marLeft w:val="0"/>
      <w:marRight w:val="0"/>
      <w:marTop w:val="0"/>
      <w:marBottom w:val="0"/>
      <w:divBdr>
        <w:top w:val="none" w:sz="0" w:space="0" w:color="auto"/>
        <w:left w:val="none" w:sz="0" w:space="0" w:color="auto"/>
        <w:bottom w:val="none" w:sz="0" w:space="0" w:color="auto"/>
        <w:right w:val="none" w:sz="0" w:space="0" w:color="auto"/>
      </w:divBdr>
    </w:div>
    <w:div w:id="1574047560">
      <w:bodyDiv w:val="1"/>
      <w:marLeft w:val="0"/>
      <w:marRight w:val="0"/>
      <w:marTop w:val="0"/>
      <w:marBottom w:val="0"/>
      <w:divBdr>
        <w:top w:val="none" w:sz="0" w:space="0" w:color="auto"/>
        <w:left w:val="none" w:sz="0" w:space="0" w:color="auto"/>
        <w:bottom w:val="none" w:sz="0" w:space="0" w:color="auto"/>
        <w:right w:val="none" w:sz="0" w:space="0" w:color="auto"/>
      </w:divBdr>
    </w:div>
    <w:div w:id="1710033868">
      <w:bodyDiv w:val="1"/>
      <w:marLeft w:val="0"/>
      <w:marRight w:val="0"/>
      <w:marTop w:val="0"/>
      <w:marBottom w:val="0"/>
      <w:divBdr>
        <w:top w:val="none" w:sz="0" w:space="0" w:color="auto"/>
        <w:left w:val="none" w:sz="0" w:space="0" w:color="auto"/>
        <w:bottom w:val="none" w:sz="0" w:space="0" w:color="auto"/>
        <w:right w:val="none" w:sz="0" w:space="0" w:color="auto"/>
      </w:divBdr>
    </w:div>
    <w:div w:id="1905481376">
      <w:bodyDiv w:val="1"/>
      <w:marLeft w:val="0"/>
      <w:marRight w:val="0"/>
      <w:marTop w:val="0"/>
      <w:marBottom w:val="0"/>
      <w:divBdr>
        <w:top w:val="none" w:sz="0" w:space="0" w:color="auto"/>
        <w:left w:val="none" w:sz="0" w:space="0" w:color="auto"/>
        <w:bottom w:val="none" w:sz="0" w:space="0" w:color="auto"/>
        <w:right w:val="none" w:sz="0" w:space="0" w:color="auto"/>
      </w:divBdr>
    </w:div>
    <w:div w:id="20013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doi.org/10.4232/1.13140."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3444</Words>
  <Characters>21700</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Max-Planck-Institut für Gesellschaftsforschung</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Erik</cp:lastModifiedBy>
  <cp:revision>60</cp:revision>
  <dcterms:created xsi:type="dcterms:W3CDTF">2019-11-20T14:48:00Z</dcterms:created>
  <dcterms:modified xsi:type="dcterms:W3CDTF">2021-03-29T12:15:00Z</dcterms:modified>
</cp:coreProperties>
</file>