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7DE7A" w14:textId="4BA40F3B" w:rsidR="00BE50EF" w:rsidRPr="0011151C" w:rsidRDefault="00BE50EF">
      <w:pPr>
        <w:pStyle w:val="CitaviBibliographyHeading"/>
      </w:pPr>
      <w:r w:rsidRPr="0011151C">
        <w:t>Appendix</w:t>
      </w:r>
    </w:p>
    <w:p w14:paraId="792E1AD2" w14:textId="6FD5CA55" w:rsidR="00BE50EF" w:rsidRPr="0011151C" w:rsidRDefault="00BE50EF" w:rsidP="00BE50EF">
      <w:pPr>
        <w:pStyle w:val="CitaviBibliographyHeading"/>
      </w:pPr>
    </w:p>
    <w:p w14:paraId="78C7D79B" w14:textId="77C01497" w:rsidR="00BE50EF" w:rsidRPr="0011151C" w:rsidRDefault="00815D3F" w:rsidP="00BE50EF">
      <w:r w:rsidRPr="0011151C">
        <w:rPr>
          <w:noProof/>
          <w:lang w:val="de-DE" w:eastAsia="de-DE"/>
        </w:rPr>
        <mc:AlternateContent>
          <mc:Choice Requires="wps">
            <w:drawing>
              <wp:anchor distT="45720" distB="45720" distL="114300" distR="114300" simplePos="0" relativeHeight="251724800" behindDoc="0" locked="0" layoutInCell="1" allowOverlap="1" wp14:anchorId="28DFE7A5" wp14:editId="4A65285B">
                <wp:simplePos x="0" y="0"/>
                <wp:positionH relativeFrom="margin">
                  <wp:align>left</wp:align>
                </wp:positionH>
                <wp:positionV relativeFrom="paragraph">
                  <wp:posOffset>99695</wp:posOffset>
                </wp:positionV>
                <wp:extent cx="4686300" cy="247650"/>
                <wp:effectExtent l="0" t="0" r="0" b="0"/>
                <wp:wrapSquare wrapText="bothSides"/>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47650"/>
                        </a:xfrm>
                        <a:prstGeom prst="rect">
                          <a:avLst/>
                        </a:prstGeom>
                        <a:solidFill>
                          <a:srgbClr val="FFFFFF"/>
                        </a:solidFill>
                        <a:ln w="9525">
                          <a:noFill/>
                          <a:miter lim="800000"/>
                          <a:headEnd/>
                          <a:tailEnd/>
                        </a:ln>
                      </wps:spPr>
                      <wps:txbx>
                        <w:txbxContent>
                          <w:p w14:paraId="3CBFD151" w14:textId="77777777" w:rsidR="00B5538C" w:rsidRPr="00194FD4" w:rsidRDefault="00B5538C" w:rsidP="00BE50EF">
                            <w:pPr>
                              <w:rPr>
                                <w:b/>
                              </w:rPr>
                            </w:pPr>
                            <w:r w:rsidRPr="00194FD4">
                              <w:rPr>
                                <w:b/>
                              </w:rPr>
                              <w:t>Table 1: Amount of sanctions, by reasons and number of sanctions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DFE7A5" id="_x0000_t202" coordsize="21600,21600" o:spt="202" path="m,l,21600r21600,l21600,xe">
                <v:stroke joinstyle="miter"/>
                <v:path gradientshapeok="t" o:connecttype="rect"/>
              </v:shapetype>
              <v:shape id="Textfeld 2" o:spid="_x0000_s1026" type="#_x0000_t202" style="position:absolute;margin-left:0;margin-top:7.85pt;width:369pt;height:19.5pt;z-index:2517248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" stroked="f">
                <v:textbox>
                  <w:txbxContent>
                    <w:p w14:paraId="3CBFD151" w14:textId="77777777" w:rsidR="00B5538C" w:rsidRPr="00194FD4" w:rsidRDefault="00B5538C" w:rsidP="00BE50EF">
                      <w:pPr>
                        <w:rPr>
                          <w:b/>
                        </w:rPr>
                      </w:pPr>
                      <w:r w:rsidRPr="00194FD4">
                        <w:rPr>
                          <w:b/>
                        </w:rPr>
                        <w:t>Table 1: Amount of sanctions, by reasons and number of sanctions</w:t>
                      </w:r>
                    </w:p>
                  </w:txbxContent>
                </v:textbox>
                <w10:wrap type="square" anchorx="margin"/>
              </v:shape>
            </w:pict>
          </mc:Fallback>
        </mc:AlternateContent>
      </w:r>
      <w:r w:rsidRPr="0011151C">
        <w:rPr>
          <w:noProof/>
          <w:lang w:val="de-DE" w:eastAsia="de-DE"/>
        </w:rPr>
        <mc:AlternateContent>
          <mc:Choice Requires="wps">
            <w:drawing>
              <wp:anchor distT="45720" distB="45720" distL="114300" distR="114300" simplePos="0" relativeHeight="251725824" behindDoc="0" locked="0" layoutInCell="1" allowOverlap="1" wp14:anchorId="47B5EA74" wp14:editId="3162F03E">
                <wp:simplePos x="0" y="0"/>
                <wp:positionH relativeFrom="margin">
                  <wp:align>left</wp:align>
                </wp:positionH>
                <wp:positionV relativeFrom="paragraph">
                  <wp:posOffset>2715260</wp:posOffset>
                </wp:positionV>
                <wp:extent cx="5836920" cy="1404620"/>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404620"/>
                        </a:xfrm>
                        <a:prstGeom prst="rect">
                          <a:avLst/>
                        </a:prstGeom>
                        <a:solidFill>
                          <a:srgbClr val="FFFFFF"/>
                        </a:solidFill>
                        <a:ln w="9525">
                          <a:noFill/>
                          <a:miter lim="800000"/>
                          <a:headEnd/>
                          <a:tailEnd/>
                        </a:ln>
                      </wps:spPr>
                      <wps:txbx>
                        <w:txbxContent>
                          <w:p w14:paraId="25CDDD4E" w14:textId="77777777" w:rsidR="00B5538C" w:rsidRPr="00F06A39" w:rsidRDefault="00B5538C" w:rsidP="00BE50EF">
                            <w:pPr>
                              <w:spacing w:after="0" w:line="240" w:lineRule="auto"/>
                              <w:rPr>
                                <w:sz w:val="20"/>
                                <w:szCs w:val="20"/>
                              </w:rPr>
                            </w:pPr>
                            <w:r w:rsidRPr="00F06A39">
                              <w:rPr>
                                <w:sz w:val="20"/>
                                <w:szCs w:val="20"/>
                              </w:rPr>
                              <w:t>Reasons for a violation of duty: insufficient effort to find a job or continue a job and reduction of income or wealth, wasteful behaviour</w:t>
                            </w:r>
                          </w:p>
                          <w:p w14:paraId="65AFBABF" w14:textId="77777777" w:rsidR="00B5538C" w:rsidRPr="00F06A39" w:rsidRDefault="00B5538C" w:rsidP="00BE50EF">
                            <w:pPr>
                              <w:spacing w:after="0" w:line="240" w:lineRule="auto"/>
                              <w:rPr>
                                <w:sz w:val="20"/>
                                <w:szCs w:val="20"/>
                              </w:rPr>
                            </w:pPr>
                            <w:r w:rsidRPr="00F06A39">
                              <w:rPr>
                                <w:sz w:val="20"/>
                                <w:szCs w:val="20"/>
                              </w:rPr>
                              <w:t>Reasons for a</w:t>
                            </w:r>
                            <w:r>
                              <w:rPr>
                                <w:sz w:val="20"/>
                                <w:szCs w:val="20"/>
                              </w:rPr>
                              <w:t>n</w:t>
                            </w:r>
                            <w:r w:rsidRPr="00F06A39">
                              <w:rPr>
                                <w:sz w:val="20"/>
                                <w:szCs w:val="20"/>
                              </w:rPr>
                              <w:t xml:space="preserve"> omission of report: recipient does not show up for an appointment at the agency or misses </w:t>
                            </w:r>
                            <w:proofErr w:type="spellStart"/>
                            <w:r w:rsidRPr="00F06A39">
                              <w:rPr>
                                <w:sz w:val="20"/>
                                <w:szCs w:val="20"/>
                              </w:rPr>
                              <w:t>checkups</w:t>
                            </w:r>
                            <w:proofErr w:type="spellEnd"/>
                            <w:r w:rsidRPr="00F06A39">
                              <w:rPr>
                                <w:sz w:val="20"/>
                                <w:szCs w:val="20"/>
                              </w:rPr>
                              <w:t xml:space="preserve"> </w:t>
                            </w:r>
                          </w:p>
                          <w:p w14:paraId="219C212F" w14:textId="77777777" w:rsidR="00B5538C" w:rsidRDefault="00B5538C" w:rsidP="00BE50EF">
                            <w:pPr>
                              <w:spacing w:after="0" w:line="240" w:lineRule="auto"/>
                              <w:rPr>
                                <w:sz w:val="20"/>
                                <w:szCs w:val="20"/>
                              </w:rPr>
                            </w:pPr>
                            <w:r w:rsidRPr="00F06A39">
                              <w:rPr>
                                <w:sz w:val="20"/>
                                <w:szCs w:val="20"/>
                              </w:rPr>
                              <w:t>For a detailed description of reasons for sanctions see §31, §32 SGB II</w:t>
                            </w:r>
                          </w:p>
                          <w:p w14:paraId="7DB1BBD9" w14:textId="0EEFFF61" w:rsidR="00B5538C" w:rsidRPr="00F06A39" w:rsidRDefault="00B5538C" w:rsidP="00BE50EF">
                            <w:pPr>
                              <w:spacing w:after="0" w:line="240" w:lineRule="auto"/>
                              <w:rPr>
                                <w:sz w:val="20"/>
                                <w:szCs w:val="20"/>
                              </w:rPr>
                            </w:pPr>
                            <w:r w:rsidRPr="00F06A39">
                              <w:rPr>
                                <w:sz w:val="20"/>
                                <w:szCs w:val="20"/>
                              </w:rPr>
                              <w:t xml:space="preserve">(1) </w:t>
                            </w:r>
                            <w:r w:rsidRPr="0011151C">
                              <w:rPr>
                                <w:sz w:val="20"/>
                                <w:szCs w:val="20"/>
                              </w:rPr>
                              <w:t xml:space="preserve">Valid </w:t>
                            </w:r>
                            <w:r w:rsidR="00C94D9E" w:rsidRPr="0011151C">
                              <w:rPr>
                                <w:sz w:val="20"/>
                                <w:szCs w:val="20"/>
                              </w:rPr>
                              <w:t xml:space="preserve">from April </w:t>
                            </w:r>
                            <w:r w:rsidRPr="0011151C">
                              <w:rPr>
                                <w:sz w:val="20"/>
                                <w:szCs w:val="20"/>
                              </w:rPr>
                              <w:t xml:space="preserve">2011; </w:t>
                            </w:r>
                            <w:r w:rsidR="00C94D9E" w:rsidRPr="0011151C">
                              <w:rPr>
                                <w:sz w:val="20"/>
                                <w:szCs w:val="20"/>
                              </w:rPr>
                              <w:t>until March</w:t>
                            </w:r>
                            <w:r w:rsidRPr="0011151C">
                              <w:rPr>
                                <w:sz w:val="20"/>
                                <w:szCs w:val="20"/>
                              </w:rPr>
                              <w:t xml:space="preserve"> 20</w:t>
                            </w:r>
                            <w:r w:rsidR="00C94D9E" w:rsidRPr="0011151C">
                              <w:rPr>
                                <w:sz w:val="20"/>
                                <w:szCs w:val="20"/>
                              </w:rPr>
                              <w:t>07</w:t>
                            </w:r>
                            <w:r w:rsidRPr="0011151C">
                              <w:rPr>
                                <w:sz w:val="20"/>
                                <w:szCs w:val="20"/>
                              </w:rPr>
                              <w:t xml:space="preserve"> a </w:t>
                            </w:r>
                            <w:r w:rsidR="00C94D9E" w:rsidRPr="0011151C">
                              <w:rPr>
                                <w:sz w:val="20"/>
                                <w:szCs w:val="20"/>
                              </w:rPr>
                              <w:t>2</w:t>
                            </w:r>
                            <w:r w:rsidRPr="0011151C">
                              <w:rPr>
                                <w:sz w:val="20"/>
                                <w:szCs w:val="20"/>
                              </w:rPr>
                              <w:t>0%</w:t>
                            </w:r>
                            <w:r w:rsidRPr="00F06A39">
                              <w:rPr>
                                <w:sz w:val="20"/>
                                <w:szCs w:val="20"/>
                              </w:rPr>
                              <w:t xml:space="preserve"> reduction </w:t>
                            </w:r>
                            <w:r w:rsidR="0011151C">
                              <w:rPr>
                                <w:sz w:val="20"/>
                                <w:szCs w:val="20"/>
                              </w:rPr>
                              <w:t>was</w:t>
                            </w:r>
                            <w:r w:rsidRPr="00F06A39">
                              <w:rPr>
                                <w:sz w:val="20"/>
                                <w:szCs w:val="20"/>
                              </w:rPr>
                              <w:t xml:space="preserve"> </w:t>
                            </w:r>
                            <w:r w:rsidR="0011151C" w:rsidRPr="00F06A39">
                              <w:rPr>
                                <w:sz w:val="20"/>
                                <w:szCs w:val="20"/>
                              </w:rPr>
                              <w:t>implemented.</w:t>
                            </w:r>
                            <w:r w:rsidRPr="00F06A39">
                              <w:rPr>
                                <w:sz w:val="20"/>
                                <w:szCs w:val="20"/>
                              </w:rPr>
                              <w:t xml:space="preserve"> </w:t>
                            </w:r>
                          </w:p>
                          <w:p w14:paraId="26806161" w14:textId="2DF2952F" w:rsidR="00B5538C" w:rsidRPr="00F06A39" w:rsidRDefault="00B5538C" w:rsidP="00BE50EF">
                            <w:pPr>
                              <w:rPr>
                                <w:sz w:val="20"/>
                                <w:szCs w:val="20"/>
                              </w:rPr>
                            </w:pPr>
                            <w:r w:rsidRPr="005D296E">
                              <w:rPr>
                                <w:sz w:val="20"/>
                                <w:szCs w:val="20"/>
                              </w:rPr>
                              <w:t>The duration of a sanction is three months. For</w:t>
                            </w:r>
                            <w:r w:rsidRPr="00F06A39">
                              <w:rPr>
                                <w:sz w:val="20"/>
                                <w:szCs w:val="20"/>
                              </w:rPr>
                              <w:t xml:space="preserve"> recipients under the age of 25 the sanction can be restricted to a six</w:t>
                            </w:r>
                            <w:r>
                              <w:rPr>
                                <w:sz w:val="20"/>
                                <w:szCs w:val="20"/>
                              </w:rPr>
                              <w:t>-</w:t>
                            </w:r>
                            <w:r w:rsidRPr="00F06A39">
                              <w:rPr>
                                <w:sz w:val="20"/>
                                <w:szCs w:val="20"/>
                              </w:rPr>
                              <w:t>weeks period</w:t>
                            </w:r>
                            <w:r>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B5EA74" id="_x0000_t202" coordsize="21600,21600" o:spt="202" path="m,l,21600r21600,l21600,xe">
                <v:stroke joinstyle="miter"/>
                <v:path gradientshapeok="t" o:connecttype="rect"/>
              </v:shapetype>
              <v:shape id="_x0000_s1027" type="#_x0000_t202" style="position:absolute;margin-left:0;margin-top:213.8pt;width:459.6pt;height:110.6pt;z-index:2517258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" stroked="f">
                <v:textbox style="mso-fit-shape-to-text:t">
                  <w:txbxContent>
                    <w:p w14:paraId="25CDDD4E" w14:textId="77777777" w:rsidR="00B5538C" w:rsidRPr="00F06A39" w:rsidRDefault="00B5538C" w:rsidP="00BE50EF">
                      <w:pPr>
                        <w:spacing w:after="0" w:line="240" w:lineRule="auto"/>
                        <w:rPr>
                          <w:sz w:val="20"/>
                          <w:szCs w:val="20"/>
                        </w:rPr>
                      </w:pPr>
                      <w:r w:rsidRPr="00F06A39">
                        <w:rPr>
                          <w:sz w:val="20"/>
                          <w:szCs w:val="20"/>
                        </w:rPr>
                        <w:t>Reasons for a violation of duty: insufficient effort to find a job or continue a job and reduction of income or wealth, wasteful behaviour</w:t>
                      </w:r>
                    </w:p>
                    <w:p w14:paraId="65AFBABF" w14:textId="77777777" w:rsidR="00B5538C" w:rsidRPr="00F06A39" w:rsidRDefault="00B5538C" w:rsidP="00BE50EF">
                      <w:pPr>
                        <w:spacing w:after="0" w:line="240" w:lineRule="auto"/>
                        <w:rPr>
                          <w:sz w:val="20"/>
                          <w:szCs w:val="20"/>
                        </w:rPr>
                      </w:pPr>
                      <w:r w:rsidRPr="00F06A39">
                        <w:rPr>
                          <w:sz w:val="20"/>
                          <w:szCs w:val="20"/>
                        </w:rPr>
                        <w:t>Reasons for a</w:t>
                      </w:r>
                      <w:r>
                        <w:rPr>
                          <w:sz w:val="20"/>
                          <w:szCs w:val="20"/>
                        </w:rPr>
                        <w:t>n</w:t>
                      </w:r>
                      <w:r w:rsidRPr="00F06A39">
                        <w:rPr>
                          <w:sz w:val="20"/>
                          <w:szCs w:val="20"/>
                        </w:rPr>
                        <w:t xml:space="preserve"> omission of report: recipient does not show up for an appointment at the agency or misses </w:t>
                      </w:r>
                      <w:proofErr w:type="spellStart"/>
                      <w:r w:rsidRPr="00F06A39">
                        <w:rPr>
                          <w:sz w:val="20"/>
                          <w:szCs w:val="20"/>
                        </w:rPr>
                        <w:t>checkups</w:t>
                      </w:r>
                      <w:proofErr w:type="spellEnd"/>
                      <w:r w:rsidRPr="00F06A39">
                        <w:rPr>
                          <w:sz w:val="20"/>
                          <w:szCs w:val="20"/>
                        </w:rPr>
                        <w:t xml:space="preserve"> </w:t>
                      </w:r>
                    </w:p>
                    <w:p w14:paraId="219C212F" w14:textId="77777777" w:rsidR="00B5538C" w:rsidRDefault="00B5538C" w:rsidP="00BE50EF">
                      <w:pPr>
                        <w:spacing w:after="0" w:line="240" w:lineRule="auto"/>
                        <w:rPr>
                          <w:sz w:val="20"/>
                          <w:szCs w:val="20"/>
                        </w:rPr>
                      </w:pPr>
                      <w:r w:rsidRPr="00F06A39">
                        <w:rPr>
                          <w:sz w:val="20"/>
                          <w:szCs w:val="20"/>
                        </w:rPr>
                        <w:t>For a detailed description of reasons for sanctions see §31, §32 SGB II</w:t>
                      </w:r>
                    </w:p>
                    <w:p w14:paraId="7DB1BBD9" w14:textId="0EEFFF61" w:rsidR="00B5538C" w:rsidRPr="00F06A39" w:rsidRDefault="00B5538C" w:rsidP="00BE50EF">
                      <w:pPr>
                        <w:spacing w:after="0" w:line="240" w:lineRule="auto"/>
                        <w:rPr>
                          <w:sz w:val="20"/>
                          <w:szCs w:val="20"/>
                        </w:rPr>
                      </w:pPr>
                      <w:r w:rsidRPr="00F06A39">
                        <w:rPr>
                          <w:sz w:val="20"/>
                          <w:szCs w:val="20"/>
                        </w:rPr>
                        <w:t xml:space="preserve">(1) </w:t>
                      </w:r>
                      <w:r w:rsidRPr="0011151C">
                        <w:rPr>
                          <w:sz w:val="20"/>
                          <w:szCs w:val="20"/>
                        </w:rPr>
                        <w:t xml:space="preserve">Valid </w:t>
                      </w:r>
                      <w:r w:rsidR="00C94D9E" w:rsidRPr="0011151C">
                        <w:rPr>
                          <w:sz w:val="20"/>
                          <w:szCs w:val="20"/>
                        </w:rPr>
                        <w:t xml:space="preserve">from April </w:t>
                      </w:r>
                      <w:r w:rsidRPr="0011151C">
                        <w:rPr>
                          <w:sz w:val="20"/>
                          <w:szCs w:val="20"/>
                        </w:rPr>
                        <w:t xml:space="preserve">2011; </w:t>
                      </w:r>
                      <w:r w:rsidR="00C94D9E" w:rsidRPr="0011151C">
                        <w:rPr>
                          <w:sz w:val="20"/>
                          <w:szCs w:val="20"/>
                        </w:rPr>
                        <w:t>until March</w:t>
                      </w:r>
                      <w:r w:rsidRPr="0011151C">
                        <w:rPr>
                          <w:sz w:val="20"/>
                          <w:szCs w:val="20"/>
                        </w:rPr>
                        <w:t xml:space="preserve"> 20</w:t>
                      </w:r>
                      <w:r w:rsidR="00C94D9E" w:rsidRPr="0011151C">
                        <w:rPr>
                          <w:sz w:val="20"/>
                          <w:szCs w:val="20"/>
                        </w:rPr>
                        <w:t>07</w:t>
                      </w:r>
                      <w:r w:rsidRPr="0011151C">
                        <w:rPr>
                          <w:sz w:val="20"/>
                          <w:szCs w:val="20"/>
                        </w:rPr>
                        <w:t xml:space="preserve"> a </w:t>
                      </w:r>
                      <w:r w:rsidR="00C94D9E" w:rsidRPr="0011151C">
                        <w:rPr>
                          <w:sz w:val="20"/>
                          <w:szCs w:val="20"/>
                        </w:rPr>
                        <w:t>2</w:t>
                      </w:r>
                      <w:r w:rsidRPr="0011151C">
                        <w:rPr>
                          <w:sz w:val="20"/>
                          <w:szCs w:val="20"/>
                        </w:rPr>
                        <w:t>0%</w:t>
                      </w:r>
                      <w:r w:rsidRPr="00F06A39">
                        <w:rPr>
                          <w:sz w:val="20"/>
                          <w:szCs w:val="20"/>
                        </w:rPr>
                        <w:t xml:space="preserve"> reduction </w:t>
                      </w:r>
                      <w:r w:rsidR="0011151C">
                        <w:rPr>
                          <w:sz w:val="20"/>
                          <w:szCs w:val="20"/>
                        </w:rPr>
                        <w:t>was</w:t>
                      </w:r>
                      <w:r w:rsidRPr="00F06A39">
                        <w:rPr>
                          <w:sz w:val="20"/>
                          <w:szCs w:val="20"/>
                        </w:rPr>
                        <w:t xml:space="preserve"> </w:t>
                      </w:r>
                      <w:r w:rsidR="0011151C" w:rsidRPr="00F06A39">
                        <w:rPr>
                          <w:sz w:val="20"/>
                          <w:szCs w:val="20"/>
                        </w:rPr>
                        <w:t>implemented.</w:t>
                      </w:r>
                      <w:r w:rsidRPr="00F06A39">
                        <w:rPr>
                          <w:sz w:val="20"/>
                          <w:szCs w:val="20"/>
                        </w:rPr>
                        <w:t xml:space="preserve"> </w:t>
                      </w:r>
                    </w:p>
                    <w:p w14:paraId="26806161" w14:textId="2DF2952F" w:rsidR="00B5538C" w:rsidRPr="00F06A39" w:rsidRDefault="00B5538C" w:rsidP="00BE50EF">
                      <w:pPr>
                        <w:rPr>
                          <w:sz w:val="20"/>
                          <w:szCs w:val="20"/>
                        </w:rPr>
                      </w:pPr>
                      <w:r w:rsidRPr="005D296E">
                        <w:rPr>
                          <w:sz w:val="20"/>
                          <w:szCs w:val="20"/>
                        </w:rPr>
                        <w:t>The duration of a sanction is three months. For</w:t>
                      </w:r>
                      <w:r w:rsidRPr="00F06A39">
                        <w:rPr>
                          <w:sz w:val="20"/>
                          <w:szCs w:val="20"/>
                        </w:rPr>
                        <w:t xml:space="preserve"> recipients under the age of 25 the sanction can be restricted to a six</w:t>
                      </w:r>
                      <w:r>
                        <w:rPr>
                          <w:sz w:val="20"/>
                          <w:szCs w:val="20"/>
                        </w:rPr>
                        <w:t>-</w:t>
                      </w:r>
                      <w:r w:rsidRPr="00F06A39">
                        <w:rPr>
                          <w:sz w:val="20"/>
                          <w:szCs w:val="20"/>
                        </w:rPr>
                        <w:t>weeks period</w:t>
                      </w:r>
                      <w:r>
                        <w:rPr>
                          <w:sz w:val="20"/>
                          <w:szCs w:val="20"/>
                        </w:rPr>
                        <w:t>.</w:t>
                      </w:r>
                    </w:p>
                  </w:txbxContent>
                </v:textbox>
                <w10:wrap type="square" anchorx="margin"/>
              </v:shape>
            </w:pict>
          </mc:Fallback>
        </mc:AlternateContent>
      </w:r>
    </w:p>
    <w:tbl>
      <w:tblPr>
        <w:tblStyle w:val="Tabellenraster"/>
        <w:tblpPr w:leftFromText="141" w:rightFromText="141" w:vertAnchor="page" w:horzAnchor="margin" w:tblpY="4770"/>
        <w:tblW w:w="0" w:type="auto"/>
        <w:tblLook w:val="04A0" w:firstRow="1" w:lastRow="0" w:firstColumn="1" w:lastColumn="0" w:noHBand="0" w:noVBand="1"/>
      </w:tblPr>
      <w:tblGrid>
        <w:gridCol w:w="2119"/>
        <w:gridCol w:w="2125"/>
        <w:gridCol w:w="2125"/>
        <w:gridCol w:w="2125"/>
      </w:tblGrid>
      <w:tr w:rsidR="00BE50EF" w:rsidRPr="0011151C" w14:paraId="238BDECE" w14:textId="77777777" w:rsidTr="00E129CA">
        <w:tc>
          <w:tcPr>
            <w:tcW w:w="2279" w:type="dxa"/>
          </w:tcPr>
          <w:p w14:paraId="25A7561D" w14:textId="77777777" w:rsidR="00BE50EF" w:rsidRPr="0011151C" w:rsidRDefault="00BE50EF" w:rsidP="00E129CA">
            <w:pPr>
              <w:rPr>
                <w:b/>
              </w:rPr>
            </w:pPr>
            <w:r w:rsidRPr="0011151C">
              <w:rPr>
                <w:b/>
              </w:rPr>
              <w:t>Reasons of the sanction</w:t>
            </w:r>
          </w:p>
        </w:tc>
        <w:tc>
          <w:tcPr>
            <w:tcW w:w="2261" w:type="dxa"/>
          </w:tcPr>
          <w:p w14:paraId="1F9F534E" w14:textId="05A28896" w:rsidR="00BE50EF" w:rsidRPr="0011151C" w:rsidRDefault="00BE50EF" w:rsidP="00E129CA">
            <w:pPr>
              <w:rPr>
                <w:b/>
              </w:rPr>
            </w:pPr>
            <w:r w:rsidRPr="0011151C">
              <w:rPr>
                <w:b/>
              </w:rPr>
              <w:t>Amount of sanction (first sanction)</w:t>
            </w:r>
          </w:p>
        </w:tc>
        <w:tc>
          <w:tcPr>
            <w:tcW w:w="2261" w:type="dxa"/>
          </w:tcPr>
          <w:p w14:paraId="3E4B96BA" w14:textId="77777777" w:rsidR="00BE50EF" w:rsidRPr="0011151C" w:rsidRDefault="00BE50EF" w:rsidP="00E129CA">
            <w:pPr>
              <w:rPr>
                <w:b/>
              </w:rPr>
            </w:pPr>
            <w:r w:rsidRPr="0011151C">
              <w:rPr>
                <w:b/>
              </w:rPr>
              <w:t>Amount of sanction (second sanction in a one year period)</w:t>
            </w:r>
          </w:p>
        </w:tc>
        <w:tc>
          <w:tcPr>
            <w:tcW w:w="2261" w:type="dxa"/>
          </w:tcPr>
          <w:p w14:paraId="74E22AAB" w14:textId="77777777" w:rsidR="00BE50EF" w:rsidRPr="0011151C" w:rsidRDefault="00BE50EF" w:rsidP="00E129CA">
            <w:pPr>
              <w:rPr>
                <w:b/>
              </w:rPr>
            </w:pPr>
            <w:r w:rsidRPr="0011151C">
              <w:rPr>
                <w:b/>
              </w:rPr>
              <w:t>Amount of sanction (more than two sanctions in a one year period)</w:t>
            </w:r>
          </w:p>
        </w:tc>
      </w:tr>
      <w:tr w:rsidR="00BE50EF" w:rsidRPr="0011151C" w14:paraId="1CB5273F" w14:textId="77777777" w:rsidTr="00E129CA">
        <w:tc>
          <w:tcPr>
            <w:tcW w:w="2279" w:type="dxa"/>
          </w:tcPr>
          <w:p w14:paraId="47EF41E7" w14:textId="30AA6F85" w:rsidR="00BE50EF" w:rsidRPr="0011151C" w:rsidRDefault="00BE50EF" w:rsidP="00E129CA">
            <w:r w:rsidRPr="0011151C">
              <w:t>Violation of duty, if recipient is 25 year</w:t>
            </w:r>
            <w:r w:rsidR="0011151C">
              <w:t>s</w:t>
            </w:r>
            <w:r w:rsidRPr="0011151C">
              <w:t xml:space="preserve"> or older</w:t>
            </w:r>
          </w:p>
        </w:tc>
        <w:tc>
          <w:tcPr>
            <w:tcW w:w="2261" w:type="dxa"/>
          </w:tcPr>
          <w:p w14:paraId="40C0162E" w14:textId="77777777" w:rsidR="00BE50EF" w:rsidRPr="0011151C" w:rsidRDefault="00BE50EF" w:rsidP="00E129CA">
            <w:r w:rsidRPr="0011151C">
              <w:t>30% of individual standard benefit</w:t>
            </w:r>
          </w:p>
        </w:tc>
        <w:tc>
          <w:tcPr>
            <w:tcW w:w="2261" w:type="dxa"/>
          </w:tcPr>
          <w:p w14:paraId="241FC5B1" w14:textId="77777777" w:rsidR="00BE50EF" w:rsidRPr="0011151C" w:rsidRDefault="00BE50EF" w:rsidP="00E129CA">
            <w:r w:rsidRPr="0011151C">
              <w:t>60% of individual standard benefit</w:t>
            </w:r>
          </w:p>
        </w:tc>
        <w:tc>
          <w:tcPr>
            <w:tcW w:w="2261" w:type="dxa"/>
          </w:tcPr>
          <w:p w14:paraId="71EFEF1D" w14:textId="77777777" w:rsidR="00BE50EF" w:rsidRPr="0011151C" w:rsidRDefault="00BE50EF" w:rsidP="00E129CA">
            <w:r w:rsidRPr="0011151C">
              <w:t>100% of individual basic income support</w:t>
            </w:r>
          </w:p>
        </w:tc>
      </w:tr>
      <w:tr w:rsidR="00BE50EF" w:rsidRPr="0011151C" w14:paraId="1FE03BBF" w14:textId="77777777" w:rsidTr="00E129CA">
        <w:tc>
          <w:tcPr>
            <w:tcW w:w="2279" w:type="dxa"/>
          </w:tcPr>
          <w:p w14:paraId="6CAF4B2A" w14:textId="77777777" w:rsidR="00BE50EF" w:rsidRPr="0011151C" w:rsidRDefault="00BE50EF" w:rsidP="00E129CA">
            <w:r w:rsidRPr="0011151C">
              <w:t>Violation of duty, if recipient is under 25 years old</w:t>
            </w:r>
          </w:p>
        </w:tc>
        <w:tc>
          <w:tcPr>
            <w:tcW w:w="2261" w:type="dxa"/>
          </w:tcPr>
          <w:p w14:paraId="1BE37BB4" w14:textId="32F61123" w:rsidR="00BE50EF" w:rsidRPr="0011151C" w:rsidRDefault="00BE50EF" w:rsidP="00E129CA">
            <w:r w:rsidRPr="0011151C">
              <w:t xml:space="preserve">100% of individual standard benefit; shelter and heating are </w:t>
            </w:r>
            <w:r w:rsidR="0011151C">
              <w:t xml:space="preserve">still </w:t>
            </w:r>
            <w:proofErr w:type="spellStart"/>
            <w:r w:rsidRPr="0011151C">
              <w:t>payed</w:t>
            </w:r>
            <w:proofErr w:type="spellEnd"/>
            <w:r w:rsidRPr="0011151C">
              <w:t xml:space="preserve"> </w:t>
            </w:r>
          </w:p>
        </w:tc>
        <w:tc>
          <w:tcPr>
            <w:tcW w:w="2261" w:type="dxa"/>
          </w:tcPr>
          <w:p w14:paraId="010D5C2C" w14:textId="77777777" w:rsidR="00BE50EF" w:rsidRPr="0011151C" w:rsidRDefault="00BE50EF" w:rsidP="00E129CA">
            <w:r w:rsidRPr="0011151C">
              <w:t xml:space="preserve">100% of individual basic income support </w:t>
            </w:r>
          </w:p>
        </w:tc>
        <w:tc>
          <w:tcPr>
            <w:tcW w:w="2261" w:type="dxa"/>
          </w:tcPr>
          <w:p w14:paraId="7895A4CD" w14:textId="77777777" w:rsidR="00BE50EF" w:rsidRPr="0011151C" w:rsidRDefault="00BE50EF" w:rsidP="00E129CA">
            <w:r w:rsidRPr="0011151C">
              <w:t>100% of individual basic income support</w:t>
            </w:r>
          </w:p>
        </w:tc>
      </w:tr>
      <w:tr w:rsidR="00BE50EF" w:rsidRPr="0011151C" w14:paraId="1890264A" w14:textId="77777777" w:rsidTr="00E129CA">
        <w:trPr>
          <w:trHeight w:val="547"/>
        </w:trPr>
        <w:tc>
          <w:tcPr>
            <w:tcW w:w="2279" w:type="dxa"/>
          </w:tcPr>
          <w:p w14:paraId="7860C35C" w14:textId="77777777" w:rsidR="00BE50EF" w:rsidRPr="0011151C" w:rsidRDefault="00BE50EF" w:rsidP="00E129CA">
            <w:r w:rsidRPr="0011151C">
              <w:t>Omission of report</w:t>
            </w:r>
          </w:p>
        </w:tc>
        <w:tc>
          <w:tcPr>
            <w:tcW w:w="2261" w:type="dxa"/>
          </w:tcPr>
          <w:p w14:paraId="33338A5F" w14:textId="043E96DD" w:rsidR="00BE50EF" w:rsidRPr="0011151C" w:rsidRDefault="00BE50EF" w:rsidP="00E129CA">
            <w:r w:rsidRPr="0011151C">
              <w:t>10% of individual standard benefit</w:t>
            </w:r>
          </w:p>
        </w:tc>
        <w:tc>
          <w:tcPr>
            <w:tcW w:w="2261" w:type="dxa"/>
          </w:tcPr>
          <w:p w14:paraId="5B50325B" w14:textId="61472F83" w:rsidR="00BE50EF" w:rsidRPr="0011151C" w:rsidRDefault="00C94D9E" w:rsidP="00E129CA">
            <w:r w:rsidRPr="0011151C">
              <w:t>10</w:t>
            </w:r>
            <w:r w:rsidR="00BE50EF" w:rsidRPr="0011151C">
              <w:t>%</w:t>
            </w:r>
            <w:r w:rsidR="00BE50EF" w:rsidRPr="0011151C">
              <w:rPr>
                <w:vertAlign w:val="superscript"/>
              </w:rPr>
              <w:t xml:space="preserve">(1) </w:t>
            </w:r>
            <w:r w:rsidR="00BE50EF" w:rsidRPr="0011151C">
              <w:t>of individual standard benefit</w:t>
            </w:r>
          </w:p>
        </w:tc>
        <w:tc>
          <w:tcPr>
            <w:tcW w:w="2261" w:type="dxa"/>
          </w:tcPr>
          <w:p w14:paraId="2EA8B0B7" w14:textId="71F465C4" w:rsidR="00BE50EF" w:rsidRPr="0011151C" w:rsidRDefault="00C94D9E" w:rsidP="00E129CA">
            <w:r w:rsidRPr="0011151C">
              <w:t>10</w:t>
            </w:r>
            <w:r w:rsidR="00BE50EF" w:rsidRPr="0011151C">
              <w:t>%</w:t>
            </w:r>
            <w:r w:rsidR="00BE50EF" w:rsidRPr="0011151C">
              <w:rPr>
                <w:vertAlign w:val="superscript"/>
              </w:rPr>
              <w:t xml:space="preserve">(1) </w:t>
            </w:r>
            <w:r w:rsidR="00BE50EF" w:rsidRPr="0011151C">
              <w:t>of individual standard benefit</w:t>
            </w:r>
          </w:p>
        </w:tc>
      </w:tr>
    </w:tbl>
    <w:p w14:paraId="6D199522" w14:textId="622FD01C" w:rsidR="00BE50EF" w:rsidRPr="0011151C" w:rsidRDefault="00BE50EF" w:rsidP="00BE50EF">
      <w:pPr>
        <w:tabs>
          <w:tab w:val="left" w:pos="3736"/>
        </w:tabs>
      </w:pPr>
    </w:p>
    <w:p w14:paraId="097B38A9" w14:textId="77777777" w:rsidR="00BE50EF" w:rsidRPr="0011151C" w:rsidRDefault="00BE50EF" w:rsidP="00BE50EF"/>
    <w:p w14:paraId="57394FE2" w14:textId="77777777" w:rsidR="00BE50EF" w:rsidRPr="0011151C" w:rsidRDefault="00BE50EF" w:rsidP="00BE50EF"/>
    <w:p w14:paraId="4CBA7C8C" w14:textId="77777777" w:rsidR="00BE50EF" w:rsidRPr="0011151C" w:rsidRDefault="00BE50EF" w:rsidP="00BE50EF"/>
    <w:p w14:paraId="2948F2D5" w14:textId="77777777" w:rsidR="00BE50EF" w:rsidRPr="0011151C" w:rsidRDefault="00BE50EF" w:rsidP="00BE50EF"/>
    <w:p w14:paraId="6E98A566" w14:textId="77777777" w:rsidR="00BE50EF" w:rsidRPr="0011151C" w:rsidRDefault="00BE50EF" w:rsidP="00BE50EF"/>
    <w:p w14:paraId="7F0A0DAD" w14:textId="77777777" w:rsidR="00DB36A2" w:rsidRPr="0011151C" w:rsidRDefault="00DB36A2" w:rsidP="00BE50EF"/>
    <w:p w14:paraId="49D2483E" w14:textId="77777777" w:rsidR="00BE50EF" w:rsidRPr="0011151C" w:rsidRDefault="00BE50EF" w:rsidP="00BE50EF">
      <w:pPr>
        <w:tabs>
          <w:tab w:val="left" w:pos="2064"/>
        </w:tabs>
        <w:rPr>
          <w:b/>
        </w:rPr>
      </w:pPr>
      <w:r w:rsidRPr="0011151C">
        <w:rPr>
          <w:b/>
        </w:rPr>
        <w:t>Table 2: Covariate balancing: mean differences, standardized percentage bias, significance tests before and after matching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8"/>
        <w:gridCol w:w="1215"/>
        <w:gridCol w:w="1107"/>
        <w:gridCol w:w="1082"/>
        <w:gridCol w:w="822"/>
        <w:gridCol w:w="1080"/>
      </w:tblGrid>
      <w:tr w:rsidR="00BE50EF" w:rsidRPr="0011151C" w14:paraId="2CC7EDD2" w14:textId="77777777" w:rsidTr="00E129CA">
        <w:tc>
          <w:tcPr>
            <w:tcW w:w="3516" w:type="dxa"/>
            <w:tcBorders>
              <w:bottom w:val="single" w:sz="18" w:space="0" w:color="auto"/>
            </w:tcBorders>
          </w:tcPr>
          <w:p w14:paraId="232A3D14" w14:textId="77777777" w:rsidR="00BE50EF" w:rsidRPr="0011151C" w:rsidRDefault="00BE50EF" w:rsidP="00E129CA">
            <w:pPr>
              <w:spacing w:line="276" w:lineRule="auto"/>
            </w:pPr>
          </w:p>
        </w:tc>
        <w:tc>
          <w:tcPr>
            <w:tcW w:w="1304" w:type="dxa"/>
            <w:tcBorders>
              <w:bottom w:val="single" w:sz="18" w:space="0" w:color="auto"/>
            </w:tcBorders>
          </w:tcPr>
          <w:p w14:paraId="2675F7D7" w14:textId="77777777" w:rsidR="00BE50EF" w:rsidRPr="0011151C" w:rsidRDefault="00BE50EF" w:rsidP="00E129CA">
            <w:pPr>
              <w:spacing w:line="276" w:lineRule="auto"/>
            </w:pPr>
          </w:p>
        </w:tc>
        <w:tc>
          <w:tcPr>
            <w:tcW w:w="1134" w:type="dxa"/>
            <w:tcBorders>
              <w:bottom w:val="single" w:sz="18" w:space="0" w:color="auto"/>
            </w:tcBorders>
          </w:tcPr>
          <w:p w14:paraId="16B1C933" w14:textId="77777777" w:rsidR="00BE50EF" w:rsidRPr="0011151C" w:rsidRDefault="00BE50EF" w:rsidP="00E129CA">
            <w:pPr>
              <w:spacing w:line="276" w:lineRule="auto"/>
            </w:pPr>
            <w:r w:rsidRPr="0011151C">
              <w:t>Treated</w:t>
            </w:r>
          </w:p>
        </w:tc>
        <w:tc>
          <w:tcPr>
            <w:tcW w:w="1134" w:type="dxa"/>
            <w:tcBorders>
              <w:bottom w:val="single" w:sz="18" w:space="0" w:color="auto"/>
            </w:tcBorders>
          </w:tcPr>
          <w:p w14:paraId="3D80780D" w14:textId="77777777" w:rsidR="00BE50EF" w:rsidRPr="0011151C" w:rsidRDefault="00BE50EF" w:rsidP="00E129CA">
            <w:pPr>
              <w:spacing w:line="276" w:lineRule="auto"/>
            </w:pPr>
            <w:r w:rsidRPr="0011151C">
              <w:t>Control</w:t>
            </w:r>
          </w:p>
        </w:tc>
        <w:tc>
          <w:tcPr>
            <w:tcW w:w="852" w:type="dxa"/>
            <w:tcBorders>
              <w:bottom w:val="single" w:sz="18" w:space="0" w:color="auto"/>
            </w:tcBorders>
          </w:tcPr>
          <w:p w14:paraId="048A725A" w14:textId="77777777" w:rsidR="00BE50EF" w:rsidRPr="0011151C" w:rsidRDefault="00BE50EF" w:rsidP="00E129CA">
            <w:pPr>
              <w:spacing w:line="276" w:lineRule="auto"/>
              <w:jc w:val="right"/>
            </w:pPr>
            <w:r w:rsidRPr="0011151C">
              <w:t>% Bias</w:t>
            </w:r>
          </w:p>
        </w:tc>
        <w:tc>
          <w:tcPr>
            <w:tcW w:w="1132" w:type="dxa"/>
            <w:tcBorders>
              <w:bottom w:val="single" w:sz="18" w:space="0" w:color="auto"/>
            </w:tcBorders>
          </w:tcPr>
          <w:p w14:paraId="4E51A230" w14:textId="77777777" w:rsidR="00BE50EF" w:rsidRPr="0011151C" w:rsidRDefault="00BE50EF" w:rsidP="00E129CA">
            <w:pPr>
              <w:spacing w:line="276" w:lineRule="auto"/>
              <w:jc w:val="right"/>
            </w:pPr>
            <w:r w:rsidRPr="0011151C">
              <w:t>p&gt;|t|</w:t>
            </w:r>
          </w:p>
        </w:tc>
      </w:tr>
      <w:tr w:rsidR="00BE50EF" w:rsidRPr="0011151C" w14:paraId="2591E677" w14:textId="77777777" w:rsidTr="00E129CA">
        <w:tc>
          <w:tcPr>
            <w:tcW w:w="3516" w:type="dxa"/>
            <w:tcBorders>
              <w:top w:val="single" w:sz="18" w:space="0" w:color="auto"/>
            </w:tcBorders>
          </w:tcPr>
          <w:p w14:paraId="0CFB57BA" w14:textId="77777777" w:rsidR="00BE50EF" w:rsidRPr="0011151C" w:rsidRDefault="00BE50EF" w:rsidP="00E129CA">
            <w:pPr>
              <w:spacing w:line="276" w:lineRule="auto"/>
            </w:pPr>
            <w:r w:rsidRPr="0011151C">
              <w:rPr>
                <w:b/>
              </w:rPr>
              <w:t>Female</w:t>
            </w:r>
            <w:r w:rsidRPr="0011151C">
              <w:t xml:space="preserve"> (Ref. Male)</w:t>
            </w:r>
          </w:p>
        </w:tc>
        <w:tc>
          <w:tcPr>
            <w:tcW w:w="1304" w:type="dxa"/>
            <w:tcBorders>
              <w:top w:val="single" w:sz="18" w:space="0" w:color="auto"/>
            </w:tcBorders>
          </w:tcPr>
          <w:p w14:paraId="21612428" w14:textId="77777777" w:rsidR="00BE50EF" w:rsidRPr="0011151C" w:rsidRDefault="00BE50EF" w:rsidP="00E129CA">
            <w:pPr>
              <w:spacing w:line="276" w:lineRule="auto"/>
            </w:pPr>
            <w:r w:rsidRPr="0011151C">
              <w:t>Before</w:t>
            </w:r>
          </w:p>
        </w:tc>
        <w:tc>
          <w:tcPr>
            <w:tcW w:w="1134" w:type="dxa"/>
            <w:tcBorders>
              <w:top w:val="single" w:sz="18" w:space="0" w:color="auto"/>
            </w:tcBorders>
          </w:tcPr>
          <w:p w14:paraId="26B4E51B" w14:textId="77777777" w:rsidR="00BE50EF" w:rsidRPr="0011151C" w:rsidRDefault="00BE50EF" w:rsidP="00E129CA">
            <w:pPr>
              <w:spacing w:line="276" w:lineRule="auto"/>
            </w:pPr>
            <w:r w:rsidRPr="0011151C">
              <w:t>0.471</w:t>
            </w:r>
          </w:p>
        </w:tc>
        <w:tc>
          <w:tcPr>
            <w:tcW w:w="1134" w:type="dxa"/>
            <w:tcBorders>
              <w:top w:val="single" w:sz="18" w:space="0" w:color="auto"/>
            </w:tcBorders>
          </w:tcPr>
          <w:p w14:paraId="04C5F6BB" w14:textId="77777777" w:rsidR="00BE50EF" w:rsidRPr="0011151C" w:rsidRDefault="00BE50EF" w:rsidP="00E129CA">
            <w:pPr>
              <w:spacing w:line="276" w:lineRule="auto"/>
            </w:pPr>
            <w:r w:rsidRPr="0011151C">
              <w:t>0.558</w:t>
            </w:r>
          </w:p>
        </w:tc>
        <w:tc>
          <w:tcPr>
            <w:tcW w:w="852" w:type="dxa"/>
            <w:tcBorders>
              <w:top w:val="single" w:sz="18" w:space="0" w:color="auto"/>
            </w:tcBorders>
          </w:tcPr>
          <w:p w14:paraId="39972712" w14:textId="77777777" w:rsidR="00BE50EF" w:rsidRPr="0011151C" w:rsidRDefault="00BE50EF" w:rsidP="00E129CA">
            <w:pPr>
              <w:spacing w:line="276" w:lineRule="auto"/>
              <w:jc w:val="right"/>
            </w:pPr>
            <w:r w:rsidRPr="0011151C">
              <w:t>-16.9</w:t>
            </w:r>
          </w:p>
        </w:tc>
        <w:tc>
          <w:tcPr>
            <w:tcW w:w="1132" w:type="dxa"/>
            <w:tcBorders>
              <w:top w:val="single" w:sz="18" w:space="0" w:color="auto"/>
            </w:tcBorders>
          </w:tcPr>
          <w:p w14:paraId="76C2ADC9" w14:textId="77777777" w:rsidR="00BE50EF" w:rsidRPr="0011151C" w:rsidRDefault="00BE50EF" w:rsidP="00E129CA">
            <w:pPr>
              <w:spacing w:line="276" w:lineRule="auto"/>
              <w:jc w:val="right"/>
            </w:pPr>
            <w:r w:rsidRPr="0011151C">
              <w:t>0.005</w:t>
            </w:r>
          </w:p>
        </w:tc>
      </w:tr>
      <w:tr w:rsidR="00BE50EF" w:rsidRPr="0011151C" w14:paraId="30A98A9E" w14:textId="77777777" w:rsidTr="00E129CA">
        <w:tc>
          <w:tcPr>
            <w:tcW w:w="3516" w:type="dxa"/>
          </w:tcPr>
          <w:p w14:paraId="6943332D" w14:textId="77777777" w:rsidR="00BE50EF" w:rsidRPr="0011151C" w:rsidRDefault="00BE50EF" w:rsidP="00E129CA">
            <w:pPr>
              <w:spacing w:line="276" w:lineRule="auto"/>
            </w:pPr>
          </w:p>
        </w:tc>
        <w:tc>
          <w:tcPr>
            <w:tcW w:w="1304" w:type="dxa"/>
          </w:tcPr>
          <w:p w14:paraId="520F3E48" w14:textId="77777777" w:rsidR="00BE50EF" w:rsidRPr="0011151C" w:rsidRDefault="00BE50EF" w:rsidP="00E129CA">
            <w:pPr>
              <w:spacing w:line="276" w:lineRule="auto"/>
            </w:pPr>
            <w:r w:rsidRPr="0011151C">
              <w:t>After</w:t>
            </w:r>
          </w:p>
        </w:tc>
        <w:tc>
          <w:tcPr>
            <w:tcW w:w="1134" w:type="dxa"/>
          </w:tcPr>
          <w:p w14:paraId="2DD53071" w14:textId="77777777" w:rsidR="00BE50EF" w:rsidRPr="0011151C" w:rsidRDefault="00BE50EF" w:rsidP="00E129CA">
            <w:pPr>
              <w:spacing w:line="276" w:lineRule="auto"/>
            </w:pPr>
            <w:r w:rsidRPr="0011151C">
              <w:t>0.471</w:t>
            </w:r>
          </w:p>
        </w:tc>
        <w:tc>
          <w:tcPr>
            <w:tcW w:w="1134" w:type="dxa"/>
          </w:tcPr>
          <w:p w14:paraId="66B0222F" w14:textId="77777777" w:rsidR="00BE50EF" w:rsidRPr="0011151C" w:rsidRDefault="00BE50EF" w:rsidP="00E129CA">
            <w:pPr>
              <w:spacing w:line="276" w:lineRule="auto"/>
            </w:pPr>
            <w:r w:rsidRPr="0011151C">
              <w:t>0.519</w:t>
            </w:r>
          </w:p>
        </w:tc>
        <w:tc>
          <w:tcPr>
            <w:tcW w:w="852" w:type="dxa"/>
          </w:tcPr>
          <w:p w14:paraId="0E1C5BB0" w14:textId="77777777" w:rsidR="00BE50EF" w:rsidRPr="0011151C" w:rsidRDefault="00BE50EF" w:rsidP="00E129CA">
            <w:pPr>
              <w:spacing w:line="276" w:lineRule="auto"/>
              <w:jc w:val="right"/>
            </w:pPr>
            <w:r w:rsidRPr="0011151C">
              <w:t>--9.0</w:t>
            </w:r>
          </w:p>
        </w:tc>
        <w:tc>
          <w:tcPr>
            <w:tcW w:w="1132" w:type="dxa"/>
          </w:tcPr>
          <w:p w14:paraId="70F63704" w14:textId="77777777" w:rsidR="00BE50EF" w:rsidRPr="0011151C" w:rsidRDefault="00BE50EF" w:rsidP="00E129CA">
            <w:pPr>
              <w:spacing w:line="276" w:lineRule="auto"/>
              <w:jc w:val="right"/>
            </w:pPr>
            <w:r w:rsidRPr="0011151C">
              <w:t>0.281</w:t>
            </w:r>
          </w:p>
        </w:tc>
      </w:tr>
      <w:tr w:rsidR="00BE50EF" w:rsidRPr="0011151C" w14:paraId="199973A6" w14:textId="77777777" w:rsidTr="00E129CA">
        <w:tc>
          <w:tcPr>
            <w:tcW w:w="3516" w:type="dxa"/>
          </w:tcPr>
          <w:p w14:paraId="7337941B" w14:textId="77777777" w:rsidR="00BE50EF" w:rsidRPr="0011151C" w:rsidRDefault="00BE50EF" w:rsidP="00E129CA">
            <w:pPr>
              <w:spacing w:line="276" w:lineRule="auto"/>
            </w:pPr>
            <w:r w:rsidRPr="0011151C">
              <w:rPr>
                <w:b/>
              </w:rPr>
              <w:t xml:space="preserve">Age from 25 onwards </w:t>
            </w:r>
            <w:r w:rsidRPr="0011151C">
              <w:rPr>
                <w:bCs/>
              </w:rPr>
              <w:t>(Ref. under 25</w:t>
            </w:r>
            <w:r w:rsidRPr="0011151C">
              <w:t>)</w:t>
            </w:r>
            <w:r w:rsidRPr="0011151C">
              <w:rPr>
                <w:b/>
              </w:rPr>
              <w:t xml:space="preserve"> </w:t>
            </w:r>
          </w:p>
        </w:tc>
        <w:tc>
          <w:tcPr>
            <w:tcW w:w="1304" w:type="dxa"/>
          </w:tcPr>
          <w:p w14:paraId="3639BF4E" w14:textId="77777777" w:rsidR="00BE50EF" w:rsidRPr="0011151C" w:rsidRDefault="00BE50EF" w:rsidP="00E129CA">
            <w:pPr>
              <w:spacing w:line="276" w:lineRule="auto"/>
            </w:pPr>
            <w:r w:rsidRPr="0011151C">
              <w:t>Before</w:t>
            </w:r>
          </w:p>
        </w:tc>
        <w:tc>
          <w:tcPr>
            <w:tcW w:w="1134" w:type="dxa"/>
          </w:tcPr>
          <w:p w14:paraId="606CD19A" w14:textId="77777777" w:rsidR="00BE50EF" w:rsidRPr="0011151C" w:rsidRDefault="00BE50EF" w:rsidP="00E129CA">
            <w:pPr>
              <w:spacing w:line="276" w:lineRule="auto"/>
            </w:pPr>
            <w:r w:rsidRPr="0011151C">
              <w:t>0.875</w:t>
            </w:r>
          </w:p>
        </w:tc>
        <w:tc>
          <w:tcPr>
            <w:tcW w:w="1134" w:type="dxa"/>
          </w:tcPr>
          <w:p w14:paraId="49B1D89C" w14:textId="77777777" w:rsidR="00BE50EF" w:rsidRPr="0011151C" w:rsidRDefault="00BE50EF" w:rsidP="00E129CA">
            <w:pPr>
              <w:spacing w:line="276" w:lineRule="auto"/>
            </w:pPr>
            <w:r w:rsidRPr="0011151C">
              <w:t>0.912</w:t>
            </w:r>
          </w:p>
        </w:tc>
        <w:tc>
          <w:tcPr>
            <w:tcW w:w="852" w:type="dxa"/>
          </w:tcPr>
          <w:p w14:paraId="46CFC671" w14:textId="77777777" w:rsidR="00BE50EF" w:rsidRPr="0011151C" w:rsidRDefault="00BE50EF" w:rsidP="00E129CA">
            <w:pPr>
              <w:spacing w:line="276" w:lineRule="auto"/>
              <w:jc w:val="right"/>
            </w:pPr>
            <w:r w:rsidRPr="0011151C">
              <w:t>-11.7</w:t>
            </w:r>
          </w:p>
        </w:tc>
        <w:tc>
          <w:tcPr>
            <w:tcW w:w="1132" w:type="dxa"/>
          </w:tcPr>
          <w:p w14:paraId="2BFCBADD" w14:textId="77777777" w:rsidR="00BE50EF" w:rsidRPr="0011151C" w:rsidRDefault="00BE50EF" w:rsidP="00E129CA">
            <w:pPr>
              <w:spacing w:line="276" w:lineRule="auto"/>
              <w:jc w:val="right"/>
            </w:pPr>
            <w:r w:rsidRPr="0011151C">
              <w:t>0.035</w:t>
            </w:r>
          </w:p>
        </w:tc>
      </w:tr>
      <w:tr w:rsidR="00BE50EF" w:rsidRPr="0011151C" w14:paraId="0EC9BD2E" w14:textId="77777777" w:rsidTr="00E129CA">
        <w:tc>
          <w:tcPr>
            <w:tcW w:w="3516" w:type="dxa"/>
          </w:tcPr>
          <w:p w14:paraId="2EF66619" w14:textId="77777777" w:rsidR="00BE50EF" w:rsidRPr="0011151C" w:rsidRDefault="00BE50EF" w:rsidP="00E129CA">
            <w:pPr>
              <w:spacing w:line="276" w:lineRule="auto"/>
            </w:pPr>
          </w:p>
        </w:tc>
        <w:tc>
          <w:tcPr>
            <w:tcW w:w="1304" w:type="dxa"/>
          </w:tcPr>
          <w:p w14:paraId="3DB788CD" w14:textId="77777777" w:rsidR="00BE50EF" w:rsidRPr="0011151C" w:rsidRDefault="00BE50EF" w:rsidP="00E129CA">
            <w:pPr>
              <w:spacing w:line="276" w:lineRule="auto"/>
            </w:pPr>
            <w:r w:rsidRPr="0011151C">
              <w:t>After</w:t>
            </w:r>
          </w:p>
        </w:tc>
        <w:tc>
          <w:tcPr>
            <w:tcW w:w="1134" w:type="dxa"/>
          </w:tcPr>
          <w:p w14:paraId="4507F165" w14:textId="77777777" w:rsidR="00BE50EF" w:rsidRPr="0011151C" w:rsidRDefault="00BE50EF" w:rsidP="00E129CA">
            <w:pPr>
              <w:spacing w:line="276" w:lineRule="auto"/>
            </w:pPr>
            <w:r w:rsidRPr="0011151C">
              <w:t>0.875</w:t>
            </w:r>
          </w:p>
        </w:tc>
        <w:tc>
          <w:tcPr>
            <w:tcW w:w="1134" w:type="dxa"/>
          </w:tcPr>
          <w:p w14:paraId="5CC4901F" w14:textId="77777777" w:rsidR="00BE50EF" w:rsidRPr="0011151C" w:rsidRDefault="00BE50EF" w:rsidP="00E129CA">
            <w:pPr>
              <w:spacing w:line="276" w:lineRule="auto"/>
            </w:pPr>
            <w:r w:rsidRPr="0011151C">
              <w:t>0.900</w:t>
            </w:r>
          </w:p>
        </w:tc>
        <w:tc>
          <w:tcPr>
            <w:tcW w:w="852" w:type="dxa"/>
          </w:tcPr>
          <w:p w14:paraId="7BD9ECB2" w14:textId="77777777" w:rsidR="00BE50EF" w:rsidRPr="0011151C" w:rsidRDefault="00BE50EF" w:rsidP="00E129CA">
            <w:pPr>
              <w:spacing w:line="276" w:lineRule="auto"/>
              <w:jc w:val="right"/>
            </w:pPr>
            <w:r w:rsidRPr="0011151C">
              <w:t>-7.2</w:t>
            </w:r>
          </w:p>
        </w:tc>
        <w:tc>
          <w:tcPr>
            <w:tcW w:w="1132" w:type="dxa"/>
          </w:tcPr>
          <w:p w14:paraId="725A5708" w14:textId="77777777" w:rsidR="00BE50EF" w:rsidRPr="0011151C" w:rsidRDefault="00BE50EF" w:rsidP="00E129CA">
            <w:pPr>
              <w:spacing w:line="276" w:lineRule="auto"/>
              <w:jc w:val="right"/>
            </w:pPr>
            <w:r w:rsidRPr="0011151C">
              <w:t>0.402</w:t>
            </w:r>
          </w:p>
        </w:tc>
      </w:tr>
      <w:tr w:rsidR="00BE50EF" w:rsidRPr="0011151C" w14:paraId="74E684E3" w14:textId="77777777" w:rsidTr="00E129CA">
        <w:tc>
          <w:tcPr>
            <w:tcW w:w="3516" w:type="dxa"/>
          </w:tcPr>
          <w:p w14:paraId="6C6B3725" w14:textId="77777777" w:rsidR="00BE50EF" w:rsidRPr="0011151C" w:rsidRDefault="00BE50EF" w:rsidP="00E129CA">
            <w:pPr>
              <w:spacing w:line="276" w:lineRule="auto"/>
            </w:pPr>
            <w:r w:rsidRPr="0011151C">
              <w:rPr>
                <w:b/>
              </w:rPr>
              <w:t xml:space="preserve">Household size </w:t>
            </w:r>
            <w:r w:rsidRPr="0011151C">
              <w:t>(number)</w:t>
            </w:r>
          </w:p>
        </w:tc>
        <w:tc>
          <w:tcPr>
            <w:tcW w:w="1304" w:type="dxa"/>
          </w:tcPr>
          <w:p w14:paraId="682F7170" w14:textId="77777777" w:rsidR="00BE50EF" w:rsidRPr="0011151C" w:rsidRDefault="00BE50EF" w:rsidP="00E129CA">
            <w:pPr>
              <w:spacing w:line="276" w:lineRule="auto"/>
            </w:pPr>
            <w:r w:rsidRPr="0011151C">
              <w:t>Before</w:t>
            </w:r>
          </w:p>
        </w:tc>
        <w:tc>
          <w:tcPr>
            <w:tcW w:w="1134" w:type="dxa"/>
          </w:tcPr>
          <w:p w14:paraId="7F1FBE35" w14:textId="77777777" w:rsidR="00BE50EF" w:rsidRPr="0011151C" w:rsidRDefault="00BE50EF" w:rsidP="00E129CA">
            <w:pPr>
              <w:spacing w:line="276" w:lineRule="auto"/>
            </w:pPr>
            <w:r w:rsidRPr="0011151C">
              <w:t>2.602</w:t>
            </w:r>
          </w:p>
        </w:tc>
        <w:tc>
          <w:tcPr>
            <w:tcW w:w="1134" w:type="dxa"/>
          </w:tcPr>
          <w:p w14:paraId="7FD1065D" w14:textId="77777777" w:rsidR="00BE50EF" w:rsidRPr="0011151C" w:rsidRDefault="00BE50EF" w:rsidP="00E129CA">
            <w:pPr>
              <w:spacing w:line="276" w:lineRule="auto"/>
            </w:pPr>
            <w:r w:rsidRPr="0011151C">
              <w:t>2.292</w:t>
            </w:r>
          </w:p>
        </w:tc>
        <w:tc>
          <w:tcPr>
            <w:tcW w:w="852" w:type="dxa"/>
          </w:tcPr>
          <w:p w14:paraId="10EE1B98" w14:textId="77777777" w:rsidR="00BE50EF" w:rsidRPr="0011151C" w:rsidRDefault="00BE50EF" w:rsidP="00E129CA">
            <w:pPr>
              <w:spacing w:line="276" w:lineRule="auto"/>
              <w:jc w:val="right"/>
            </w:pPr>
            <w:r w:rsidRPr="0011151C">
              <w:t>19.4</w:t>
            </w:r>
          </w:p>
        </w:tc>
        <w:tc>
          <w:tcPr>
            <w:tcW w:w="1132" w:type="dxa"/>
          </w:tcPr>
          <w:p w14:paraId="19A548CC" w14:textId="77777777" w:rsidR="00BE50EF" w:rsidRPr="0011151C" w:rsidRDefault="00BE50EF" w:rsidP="00E129CA">
            <w:pPr>
              <w:spacing w:line="276" w:lineRule="auto"/>
              <w:jc w:val="right"/>
            </w:pPr>
            <w:r w:rsidRPr="0011151C">
              <w:t>0.000</w:t>
            </w:r>
          </w:p>
        </w:tc>
      </w:tr>
      <w:tr w:rsidR="00BE50EF" w:rsidRPr="0011151C" w14:paraId="57D196EA" w14:textId="77777777" w:rsidTr="00E129CA">
        <w:tc>
          <w:tcPr>
            <w:tcW w:w="3516" w:type="dxa"/>
          </w:tcPr>
          <w:p w14:paraId="4A84DCF2" w14:textId="77777777" w:rsidR="00BE50EF" w:rsidRPr="0011151C" w:rsidRDefault="00BE50EF" w:rsidP="00E129CA">
            <w:pPr>
              <w:spacing w:line="480" w:lineRule="auto"/>
            </w:pPr>
          </w:p>
        </w:tc>
        <w:tc>
          <w:tcPr>
            <w:tcW w:w="1304" w:type="dxa"/>
          </w:tcPr>
          <w:p w14:paraId="661CF9B7" w14:textId="77777777" w:rsidR="00BE50EF" w:rsidRPr="0011151C" w:rsidRDefault="00BE50EF" w:rsidP="00E129CA">
            <w:pPr>
              <w:spacing w:line="480" w:lineRule="auto"/>
            </w:pPr>
            <w:r w:rsidRPr="0011151C">
              <w:t>After</w:t>
            </w:r>
          </w:p>
        </w:tc>
        <w:tc>
          <w:tcPr>
            <w:tcW w:w="1134" w:type="dxa"/>
          </w:tcPr>
          <w:p w14:paraId="00A4DE77" w14:textId="77777777" w:rsidR="00BE50EF" w:rsidRPr="0011151C" w:rsidRDefault="00BE50EF" w:rsidP="00E129CA">
            <w:pPr>
              <w:spacing w:line="480" w:lineRule="auto"/>
            </w:pPr>
            <w:r w:rsidRPr="0011151C">
              <w:t>2.602</w:t>
            </w:r>
          </w:p>
        </w:tc>
        <w:tc>
          <w:tcPr>
            <w:tcW w:w="1134" w:type="dxa"/>
          </w:tcPr>
          <w:p w14:paraId="4FF72DCE" w14:textId="77777777" w:rsidR="00BE50EF" w:rsidRPr="0011151C" w:rsidRDefault="00BE50EF" w:rsidP="00E129CA">
            <w:pPr>
              <w:spacing w:line="480" w:lineRule="auto"/>
            </w:pPr>
            <w:r w:rsidRPr="0011151C">
              <w:t>2.464</w:t>
            </w:r>
          </w:p>
        </w:tc>
        <w:tc>
          <w:tcPr>
            <w:tcW w:w="852" w:type="dxa"/>
          </w:tcPr>
          <w:p w14:paraId="58A528FA" w14:textId="77777777" w:rsidR="00BE50EF" w:rsidRPr="0011151C" w:rsidRDefault="00BE50EF" w:rsidP="00E129CA">
            <w:pPr>
              <w:spacing w:line="480" w:lineRule="auto"/>
              <w:jc w:val="right"/>
            </w:pPr>
            <w:r w:rsidRPr="0011151C">
              <w:t>8.6</w:t>
            </w:r>
          </w:p>
        </w:tc>
        <w:tc>
          <w:tcPr>
            <w:tcW w:w="1132" w:type="dxa"/>
          </w:tcPr>
          <w:p w14:paraId="5321EEC3" w14:textId="77777777" w:rsidR="00BE50EF" w:rsidRPr="0011151C" w:rsidRDefault="00BE50EF" w:rsidP="00E129CA">
            <w:pPr>
              <w:spacing w:line="480" w:lineRule="auto"/>
              <w:jc w:val="right"/>
            </w:pPr>
            <w:r w:rsidRPr="0011151C">
              <w:t>0.325</w:t>
            </w:r>
          </w:p>
        </w:tc>
      </w:tr>
      <w:tr w:rsidR="00BE50EF" w:rsidRPr="0011151C" w14:paraId="2562E55E" w14:textId="77777777" w:rsidTr="00E129CA">
        <w:tc>
          <w:tcPr>
            <w:tcW w:w="3516" w:type="dxa"/>
          </w:tcPr>
          <w:p w14:paraId="1E977450" w14:textId="77777777" w:rsidR="00BE50EF" w:rsidRPr="0011151C" w:rsidRDefault="00BE50EF" w:rsidP="00E129CA">
            <w:pPr>
              <w:spacing w:line="276" w:lineRule="auto"/>
            </w:pPr>
            <w:r w:rsidRPr="0011151C">
              <w:rPr>
                <w:b/>
              </w:rPr>
              <w:t xml:space="preserve">Debts </w:t>
            </w:r>
            <w:r w:rsidRPr="0011151C">
              <w:t>(Ref.no debts)</w:t>
            </w:r>
          </w:p>
        </w:tc>
        <w:tc>
          <w:tcPr>
            <w:tcW w:w="1304" w:type="dxa"/>
          </w:tcPr>
          <w:p w14:paraId="3355EAB8" w14:textId="77777777" w:rsidR="00BE50EF" w:rsidRPr="0011151C" w:rsidRDefault="00BE50EF" w:rsidP="00E129CA">
            <w:pPr>
              <w:spacing w:line="276" w:lineRule="auto"/>
            </w:pPr>
          </w:p>
        </w:tc>
        <w:tc>
          <w:tcPr>
            <w:tcW w:w="1134" w:type="dxa"/>
          </w:tcPr>
          <w:p w14:paraId="021A5D87" w14:textId="77777777" w:rsidR="00BE50EF" w:rsidRPr="0011151C" w:rsidRDefault="00BE50EF" w:rsidP="00E129CA">
            <w:pPr>
              <w:spacing w:line="276" w:lineRule="auto"/>
            </w:pPr>
          </w:p>
        </w:tc>
        <w:tc>
          <w:tcPr>
            <w:tcW w:w="1134" w:type="dxa"/>
          </w:tcPr>
          <w:p w14:paraId="4882BEDD" w14:textId="77777777" w:rsidR="00BE50EF" w:rsidRPr="0011151C" w:rsidRDefault="00BE50EF" w:rsidP="00E129CA">
            <w:pPr>
              <w:spacing w:line="276" w:lineRule="auto"/>
            </w:pPr>
          </w:p>
        </w:tc>
        <w:tc>
          <w:tcPr>
            <w:tcW w:w="852" w:type="dxa"/>
          </w:tcPr>
          <w:p w14:paraId="5AE0EE51" w14:textId="77777777" w:rsidR="00BE50EF" w:rsidRPr="0011151C" w:rsidRDefault="00BE50EF" w:rsidP="00E129CA">
            <w:pPr>
              <w:spacing w:line="276" w:lineRule="auto"/>
              <w:jc w:val="right"/>
            </w:pPr>
          </w:p>
        </w:tc>
        <w:tc>
          <w:tcPr>
            <w:tcW w:w="1132" w:type="dxa"/>
          </w:tcPr>
          <w:p w14:paraId="02237597" w14:textId="77777777" w:rsidR="00BE50EF" w:rsidRPr="0011151C" w:rsidRDefault="00BE50EF" w:rsidP="00E129CA">
            <w:pPr>
              <w:spacing w:line="276" w:lineRule="auto"/>
              <w:jc w:val="right"/>
            </w:pPr>
          </w:p>
        </w:tc>
      </w:tr>
      <w:tr w:rsidR="00BE50EF" w:rsidRPr="0011151C" w14:paraId="44209212" w14:textId="77777777" w:rsidTr="00E129CA">
        <w:tc>
          <w:tcPr>
            <w:tcW w:w="3516" w:type="dxa"/>
          </w:tcPr>
          <w:p w14:paraId="5E0613E0" w14:textId="77777777" w:rsidR="00BE50EF" w:rsidRPr="0011151C" w:rsidRDefault="00BE50EF" w:rsidP="00E129CA">
            <w:pPr>
              <w:spacing w:line="276" w:lineRule="auto"/>
            </w:pPr>
            <w:r w:rsidRPr="0011151C">
              <w:t xml:space="preserve">    Less than 1,000 €</w:t>
            </w:r>
          </w:p>
        </w:tc>
        <w:tc>
          <w:tcPr>
            <w:tcW w:w="1304" w:type="dxa"/>
          </w:tcPr>
          <w:p w14:paraId="2A356938" w14:textId="77777777" w:rsidR="00BE50EF" w:rsidRPr="0011151C" w:rsidRDefault="00BE50EF" w:rsidP="00E129CA">
            <w:pPr>
              <w:spacing w:line="276" w:lineRule="auto"/>
            </w:pPr>
            <w:r w:rsidRPr="0011151C">
              <w:t>Before</w:t>
            </w:r>
          </w:p>
        </w:tc>
        <w:tc>
          <w:tcPr>
            <w:tcW w:w="1134" w:type="dxa"/>
          </w:tcPr>
          <w:p w14:paraId="5E1251F3" w14:textId="77777777" w:rsidR="00BE50EF" w:rsidRPr="0011151C" w:rsidRDefault="00BE50EF" w:rsidP="00E129CA">
            <w:pPr>
              <w:spacing w:line="276" w:lineRule="auto"/>
            </w:pPr>
            <w:r w:rsidRPr="0011151C">
              <w:t>0.135</w:t>
            </w:r>
          </w:p>
        </w:tc>
        <w:tc>
          <w:tcPr>
            <w:tcW w:w="1134" w:type="dxa"/>
          </w:tcPr>
          <w:p w14:paraId="7FDEB17D" w14:textId="77777777" w:rsidR="00BE50EF" w:rsidRPr="0011151C" w:rsidRDefault="00BE50EF" w:rsidP="00E129CA">
            <w:pPr>
              <w:spacing w:line="276" w:lineRule="auto"/>
            </w:pPr>
            <w:r w:rsidRPr="0011151C">
              <w:t>0.132</w:t>
            </w:r>
          </w:p>
        </w:tc>
        <w:tc>
          <w:tcPr>
            <w:tcW w:w="852" w:type="dxa"/>
          </w:tcPr>
          <w:p w14:paraId="1D4BFCED" w14:textId="77777777" w:rsidR="00BE50EF" w:rsidRPr="0011151C" w:rsidRDefault="00BE50EF" w:rsidP="00E129CA">
            <w:pPr>
              <w:spacing w:line="276" w:lineRule="auto"/>
              <w:jc w:val="right"/>
            </w:pPr>
            <w:r w:rsidRPr="0011151C">
              <w:t>0.9</w:t>
            </w:r>
          </w:p>
        </w:tc>
        <w:tc>
          <w:tcPr>
            <w:tcW w:w="1132" w:type="dxa"/>
          </w:tcPr>
          <w:p w14:paraId="0732D4F6" w14:textId="77777777" w:rsidR="00BE50EF" w:rsidRPr="0011151C" w:rsidRDefault="00BE50EF" w:rsidP="00E129CA">
            <w:pPr>
              <w:spacing w:line="276" w:lineRule="auto"/>
              <w:jc w:val="right"/>
            </w:pPr>
            <w:r w:rsidRPr="0011151C">
              <w:t>0.878</w:t>
            </w:r>
          </w:p>
        </w:tc>
      </w:tr>
      <w:tr w:rsidR="00BE50EF" w:rsidRPr="0011151C" w14:paraId="05D3E0C1" w14:textId="77777777" w:rsidTr="00E129CA">
        <w:tc>
          <w:tcPr>
            <w:tcW w:w="3516" w:type="dxa"/>
          </w:tcPr>
          <w:p w14:paraId="309098ED" w14:textId="77777777" w:rsidR="00BE50EF" w:rsidRPr="0011151C" w:rsidRDefault="00BE50EF" w:rsidP="00E129CA">
            <w:pPr>
              <w:spacing w:line="276" w:lineRule="auto"/>
            </w:pPr>
          </w:p>
        </w:tc>
        <w:tc>
          <w:tcPr>
            <w:tcW w:w="1304" w:type="dxa"/>
          </w:tcPr>
          <w:p w14:paraId="36479484" w14:textId="77777777" w:rsidR="00BE50EF" w:rsidRPr="0011151C" w:rsidRDefault="00BE50EF" w:rsidP="00E129CA">
            <w:pPr>
              <w:spacing w:line="276" w:lineRule="auto"/>
            </w:pPr>
            <w:r w:rsidRPr="0011151C">
              <w:t>After</w:t>
            </w:r>
          </w:p>
        </w:tc>
        <w:tc>
          <w:tcPr>
            <w:tcW w:w="1134" w:type="dxa"/>
          </w:tcPr>
          <w:p w14:paraId="73194C50" w14:textId="77777777" w:rsidR="00BE50EF" w:rsidRPr="0011151C" w:rsidRDefault="00BE50EF" w:rsidP="00E129CA">
            <w:pPr>
              <w:spacing w:line="276" w:lineRule="auto"/>
            </w:pPr>
            <w:r w:rsidRPr="0011151C">
              <w:t>0.135</w:t>
            </w:r>
          </w:p>
        </w:tc>
        <w:tc>
          <w:tcPr>
            <w:tcW w:w="1134" w:type="dxa"/>
          </w:tcPr>
          <w:p w14:paraId="2C919A64" w14:textId="77777777" w:rsidR="00BE50EF" w:rsidRPr="0011151C" w:rsidRDefault="00BE50EF" w:rsidP="00E129CA">
            <w:pPr>
              <w:spacing w:line="276" w:lineRule="auto"/>
            </w:pPr>
            <w:r w:rsidRPr="0011151C">
              <w:t>0.131</w:t>
            </w:r>
          </w:p>
        </w:tc>
        <w:tc>
          <w:tcPr>
            <w:tcW w:w="852" w:type="dxa"/>
          </w:tcPr>
          <w:p w14:paraId="68DCB595" w14:textId="77777777" w:rsidR="00BE50EF" w:rsidRPr="0011151C" w:rsidRDefault="00BE50EF" w:rsidP="00E129CA">
            <w:pPr>
              <w:spacing w:line="276" w:lineRule="auto"/>
              <w:jc w:val="right"/>
            </w:pPr>
            <w:r w:rsidRPr="0011151C">
              <w:t>1.2</w:t>
            </w:r>
          </w:p>
        </w:tc>
        <w:tc>
          <w:tcPr>
            <w:tcW w:w="1132" w:type="dxa"/>
          </w:tcPr>
          <w:p w14:paraId="762F0B5D" w14:textId="77777777" w:rsidR="00BE50EF" w:rsidRPr="0011151C" w:rsidRDefault="00BE50EF" w:rsidP="00E129CA">
            <w:pPr>
              <w:spacing w:line="276" w:lineRule="auto"/>
              <w:jc w:val="right"/>
            </w:pPr>
            <w:r w:rsidRPr="0011151C">
              <w:t>0.883</w:t>
            </w:r>
          </w:p>
        </w:tc>
      </w:tr>
      <w:tr w:rsidR="00BE50EF" w:rsidRPr="0011151C" w14:paraId="040543EE" w14:textId="77777777" w:rsidTr="00E129CA">
        <w:tc>
          <w:tcPr>
            <w:tcW w:w="3516" w:type="dxa"/>
          </w:tcPr>
          <w:p w14:paraId="2C620A3B" w14:textId="77777777" w:rsidR="00BE50EF" w:rsidRPr="0011151C" w:rsidRDefault="00BE50EF" w:rsidP="00E129CA">
            <w:pPr>
              <w:spacing w:line="276" w:lineRule="auto"/>
            </w:pPr>
            <w:r w:rsidRPr="0011151C">
              <w:t xml:space="preserve">    1,000 to less than 2,500€</w:t>
            </w:r>
          </w:p>
        </w:tc>
        <w:tc>
          <w:tcPr>
            <w:tcW w:w="1304" w:type="dxa"/>
          </w:tcPr>
          <w:p w14:paraId="482F432A" w14:textId="77777777" w:rsidR="00BE50EF" w:rsidRPr="0011151C" w:rsidRDefault="00BE50EF" w:rsidP="00E129CA">
            <w:pPr>
              <w:spacing w:line="276" w:lineRule="auto"/>
            </w:pPr>
            <w:r w:rsidRPr="0011151C">
              <w:t>Before</w:t>
            </w:r>
          </w:p>
        </w:tc>
        <w:tc>
          <w:tcPr>
            <w:tcW w:w="1134" w:type="dxa"/>
          </w:tcPr>
          <w:p w14:paraId="583071E8" w14:textId="77777777" w:rsidR="00BE50EF" w:rsidRPr="0011151C" w:rsidRDefault="00BE50EF" w:rsidP="00E129CA">
            <w:pPr>
              <w:spacing w:line="276" w:lineRule="auto"/>
            </w:pPr>
            <w:r w:rsidRPr="0011151C">
              <w:t>0.727</w:t>
            </w:r>
          </w:p>
        </w:tc>
        <w:tc>
          <w:tcPr>
            <w:tcW w:w="1134" w:type="dxa"/>
          </w:tcPr>
          <w:p w14:paraId="558EAE57" w14:textId="77777777" w:rsidR="00BE50EF" w:rsidRPr="0011151C" w:rsidRDefault="00BE50EF" w:rsidP="00E129CA">
            <w:pPr>
              <w:spacing w:line="276" w:lineRule="auto"/>
            </w:pPr>
            <w:r w:rsidRPr="0011151C">
              <w:t>0.075</w:t>
            </w:r>
          </w:p>
        </w:tc>
        <w:tc>
          <w:tcPr>
            <w:tcW w:w="852" w:type="dxa"/>
          </w:tcPr>
          <w:p w14:paraId="5DC3305F" w14:textId="77777777" w:rsidR="00BE50EF" w:rsidRPr="0011151C" w:rsidRDefault="00BE50EF" w:rsidP="00E129CA">
            <w:pPr>
              <w:spacing w:line="276" w:lineRule="auto"/>
              <w:jc w:val="right"/>
            </w:pPr>
            <w:r w:rsidRPr="0011151C">
              <w:t>-0.7</w:t>
            </w:r>
          </w:p>
        </w:tc>
        <w:tc>
          <w:tcPr>
            <w:tcW w:w="1132" w:type="dxa"/>
          </w:tcPr>
          <w:p w14:paraId="24239484" w14:textId="77777777" w:rsidR="00BE50EF" w:rsidRPr="0011151C" w:rsidRDefault="00BE50EF" w:rsidP="00E129CA">
            <w:pPr>
              <w:spacing w:line="276" w:lineRule="auto"/>
              <w:jc w:val="right"/>
            </w:pPr>
            <w:r w:rsidRPr="0011151C">
              <w:t>0.902</w:t>
            </w:r>
          </w:p>
        </w:tc>
      </w:tr>
      <w:tr w:rsidR="00BE50EF" w:rsidRPr="0011151C" w14:paraId="399DDAE4" w14:textId="77777777" w:rsidTr="00E129CA">
        <w:tc>
          <w:tcPr>
            <w:tcW w:w="3516" w:type="dxa"/>
          </w:tcPr>
          <w:p w14:paraId="590BA8DF" w14:textId="77777777" w:rsidR="00BE50EF" w:rsidRPr="0011151C" w:rsidRDefault="00BE50EF" w:rsidP="00E129CA">
            <w:pPr>
              <w:spacing w:line="276" w:lineRule="auto"/>
            </w:pPr>
          </w:p>
        </w:tc>
        <w:tc>
          <w:tcPr>
            <w:tcW w:w="1304" w:type="dxa"/>
          </w:tcPr>
          <w:p w14:paraId="2F5A61AF" w14:textId="77777777" w:rsidR="00BE50EF" w:rsidRPr="0011151C" w:rsidRDefault="00BE50EF" w:rsidP="00E129CA">
            <w:pPr>
              <w:spacing w:line="276" w:lineRule="auto"/>
            </w:pPr>
            <w:r w:rsidRPr="0011151C">
              <w:t>After</w:t>
            </w:r>
          </w:p>
        </w:tc>
        <w:tc>
          <w:tcPr>
            <w:tcW w:w="1134" w:type="dxa"/>
          </w:tcPr>
          <w:p w14:paraId="396234EA" w14:textId="77777777" w:rsidR="00BE50EF" w:rsidRPr="0011151C" w:rsidRDefault="00BE50EF" w:rsidP="00E129CA">
            <w:pPr>
              <w:spacing w:line="276" w:lineRule="auto"/>
            </w:pPr>
            <w:r w:rsidRPr="0011151C">
              <w:t>0.727</w:t>
            </w:r>
          </w:p>
        </w:tc>
        <w:tc>
          <w:tcPr>
            <w:tcW w:w="1134" w:type="dxa"/>
          </w:tcPr>
          <w:p w14:paraId="0794D3A5" w14:textId="77777777" w:rsidR="00BE50EF" w:rsidRPr="0011151C" w:rsidRDefault="00BE50EF" w:rsidP="00E129CA">
            <w:pPr>
              <w:spacing w:line="276" w:lineRule="auto"/>
            </w:pPr>
            <w:r w:rsidRPr="0011151C">
              <w:t>0.072</w:t>
            </w:r>
          </w:p>
        </w:tc>
        <w:tc>
          <w:tcPr>
            <w:tcW w:w="852" w:type="dxa"/>
          </w:tcPr>
          <w:p w14:paraId="73882439" w14:textId="77777777" w:rsidR="00BE50EF" w:rsidRPr="0011151C" w:rsidRDefault="00BE50EF" w:rsidP="00E129CA">
            <w:pPr>
              <w:spacing w:line="276" w:lineRule="auto"/>
              <w:jc w:val="right"/>
            </w:pPr>
            <w:r w:rsidRPr="0011151C">
              <w:t>0.4</w:t>
            </w:r>
          </w:p>
        </w:tc>
        <w:tc>
          <w:tcPr>
            <w:tcW w:w="1132" w:type="dxa"/>
          </w:tcPr>
          <w:p w14:paraId="48E2A341" w14:textId="77777777" w:rsidR="00BE50EF" w:rsidRPr="0011151C" w:rsidRDefault="00BE50EF" w:rsidP="00E129CA">
            <w:pPr>
              <w:spacing w:line="276" w:lineRule="auto"/>
              <w:jc w:val="right"/>
            </w:pPr>
            <w:r w:rsidRPr="0011151C">
              <w:t>0.964</w:t>
            </w:r>
          </w:p>
        </w:tc>
      </w:tr>
      <w:tr w:rsidR="00BE50EF" w:rsidRPr="0011151C" w14:paraId="23EFB54F" w14:textId="77777777" w:rsidTr="00E129CA">
        <w:tc>
          <w:tcPr>
            <w:tcW w:w="3516" w:type="dxa"/>
          </w:tcPr>
          <w:p w14:paraId="77E33457" w14:textId="77777777" w:rsidR="00BE50EF" w:rsidRPr="0011151C" w:rsidRDefault="00BE50EF" w:rsidP="00E129CA">
            <w:pPr>
              <w:spacing w:line="276" w:lineRule="auto"/>
            </w:pPr>
            <w:r w:rsidRPr="0011151C">
              <w:t xml:space="preserve">    2,500 to less than 5,000€</w:t>
            </w:r>
          </w:p>
        </w:tc>
        <w:tc>
          <w:tcPr>
            <w:tcW w:w="1304" w:type="dxa"/>
          </w:tcPr>
          <w:p w14:paraId="625BF3CD" w14:textId="77777777" w:rsidR="00BE50EF" w:rsidRPr="0011151C" w:rsidRDefault="00BE50EF" w:rsidP="00E129CA">
            <w:pPr>
              <w:spacing w:line="276" w:lineRule="auto"/>
            </w:pPr>
            <w:r w:rsidRPr="0011151C">
              <w:t>Before</w:t>
            </w:r>
          </w:p>
        </w:tc>
        <w:tc>
          <w:tcPr>
            <w:tcW w:w="1134" w:type="dxa"/>
          </w:tcPr>
          <w:p w14:paraId="7CA4E599" w14:textId="77777777" w:rsidR="00BE50EF" w:rsidRPr="0011151C" w:rsidRDefault="00BE50EF" w:rsidP="00E129CA">
            <w:pPr>
              <w:spacing w:line="276" w:lineRule="auto"/>
            </w:pPr>
            <w:r w:rsidRPr="0011151C">
              <w:t>0.107</w:t>
            </w:r>
          </w:p>
        </w:tc>
        <w:tc>
          <w:tcPr>
            <w:tcW w:w="1134" w:type="dxa"/>
          </w:tcPr>
          <w:p w14:paraId="5D090E86" w14:textId="77777777" w:rsidR="00BE50EF" w:rsidRPr="0011151C" w:rsidRDefault="00BE50EF" w:rsidP="00E129CA">
            <w:pPr>
              <w:spacing w:line="276" w:lineRule="auto"/>
            </w:pPr>
            <w:r w:rsidRPr="0011151C">
              <w:t>0.062</w:t>
            </w:r>
          </w:p>
        </w:tc>
        <w:tc>
          <w:tcPr>
            <w:tcW w:w="852" w:type="dxa"/>
          </w:tcPr>
          <w:p w14:paraId="3F7F12E8" w14:textId="77777777" w:rsidR="00BE50EF" w:rsidRPr="0011151C" w:rsidRDefault="00BE50EF" w:rsidP="00E129CA">
            <w:pPr>
              <w:spacing w:line="276" w:lineRule="auto"/>
              <w:jc w:val="right"/>
            </w:pPr>
            <w:r w:rsidRPr="0011151C">
              <w:t>16.3</w:t>
            </w:r>
          </w:p>
        </w:tc>
        <w:tc>
          <w:tcPr>
            <w:tcW w:w="1132" w:type="dxa"/>
          </w:tcPr>
          <w:p w14:paraId="09051B29" w14:textId="77777777" w:rsidR="00BE50EF" w:rsidRPr="0011151C" w:rsidRDefault="00BE50EF" w:rsidP="00E129CA">
            <w:pPr>
              <w:spacing w:line="276" w:lineRule="auto"/>
              <w:jc w:val="right"/>
            </w:pPr>
            <w:r w:rsidRPr="0011151C">
              <w:t>0.002</w:t>
            </w:r>
          </w:p>
        </w:tc>
      </w:tr>
      <w:tr w:rsidR="00BE50EF" w:rsidRPr="0011151C" w14:paraId="3122DCE6" w14:textId="77777777" w:rsidTr="00E129CA">
        <w:tc>
          <w:tcPr>
            <w:tcW w:w="3516" w:type="dxa"/>
          </w:tcPr>
          <w:p w14:paraId="3E0B6121" w14:textId="77777777" w:rsidR="00BE50EF" w:rsidRPr="0011151C" w:rsidRDefault="00BE50EF" w:rsidP="00E129CA">
            <w:pPr>
              <w:spacing w:line="276" w:lineRule="auto"/>
            </w:pPr>
          </w:p>
        </w:tc>
        <w:tc>
          <w:tcPr>
            <w:tcW w:w="1304" w:type="dxa"/>
          </w:tcPr>
          <w:p w14:paraId="559A0920" w14:textId="77777777" w:rsidR="00BE50EF" w:rsidRPr="0011151C" w:rsidRDefault="00BE50EF" w:rsidP="00E129CA">
            <w:pPr>
              <w:spacing w:line="276" w:lineRule="auto"/>
            </w:pPr>
            <w:r w:rsidRPr="0011151C">
              <w:t>After</w:t>
            </w:r>
          </w:p>
        </w:tc>
        <w:tc>
          <w:tcPr>
            <w:tcW w:w="1134" w:type="dxa"/>
          </w:tcPr>
          <w:p w14:paraId="115CFE2C" w14:textId="77777777" w:rsidR="00BE50EF" w:rsidRPr="0011151C" w:rsidRDefault="00BE50EF" w:rsidP="00E129CA">
            <w:pPr>
              <w:spacing w:line="276" w:lineRule="auto"/>
            </w:pPr>
            <w:r w:rsidRPr="0011151C">
              <w:t>0.107</w:t>
            </w:r>
          </w:p>
        </w:tc>
        <w:tc>
          <w:tcPr>
            <w:tcW w:w="1134" w:type="dxa"/>
          </w:tcPr>
          <w:p w14:paraId="378FA6E4" w14:textId="77777777" w:rsidR="00BE50EF" w:rsidRPr="0011151C" w:rsidRDefault="00BE50EF" w:rsidP="00E129CA">
            <w:pPr>
              <w:spacing w:line="276" w:lineRule="auto"/>
            </w:pPr>
            <w:r w:rsidRPr="0011151C">
              <w:t>0.093</w:t>
            </w:r>
          </w:p>
        </w:tc>
        <w:tc>
          <w:tcPr>
            <w:tcW w:w="852" w:type="dxa"/>
          </w:tcPr>
          <w:p w14:paraId="1D02488E" w14:textId="77777777" w:rsidR="00BE50EF" w:rsidRPr="0011151C" w:rsidRDefault="00BE50EF" w:rsidP="00E129CA">
            <w:pPr>
              <w:spacing w:line="276" w:lineRule="auto"/>
              <w:jc w:val="right"/>
            </w:pPr>
            <w:r w:rsidRPr="0011151C">
              <w:t>5.0</w:t>
            </w:r>
          </w:p>
        </w:tc>
        <w:tc>
          <w:tcPr>
            <w:tcW w:w="1132" w:type="dxa"/>
          </w:tcPr>
          <w:p w14:paraId="7BA62D40" w14:textId="77777777" w:rsidR="00BE50EF" w:rsidRPr="0011151C" w:rsidRDefault="00BE50EF" w:rsidP="00E129CA">
            <w:pPr>
              <w:spacing w:line="276" w:lineRule="auto"/>
              <w:jc w:val="right"/>
            </w:pPr>
            <w:r w:rsidRPr="0011151C">
              <w:t>0.582</w:t>
            </w:r>
          </w:p>
        </w:tc>
      </w:tr>
      <w:tr w:rsidR="00BE50EF" w:rsidRPr="0011151C" w14:paraId="6A7C3680" w14:textId="77777777" w:rsidTr="00E129CA">
        <w:tc>
          <w:tcPr>
            <w:tcW w:w="3516" w:type="dxa"/>
          </w:tcPr>
          <w:p w14:paraId="218125B8" w14:textId="77777777" w:rsidR="00BE50EF" w:rsidRPr="0011151C" w:rsidRDefault="00BE50EF" w:rsidP="00E129CA">
            <w:pPr>
              <w:spacing w:line="276" w:lineRule="auto"/>
            </w:pPr>
            <w:r w:rsidRPr="0011151C">
              <w:t xml:space="preserve">    5,000 to less than 10,000€</w:t>
            </w:r>
          </w:p>
        </w:tc>
        <w:tc>
          <w:tcPr>
            <w:tcW w:w="1304" w:type="dxa"/>
          </w:tcPr>
          <w:p w14:paraId="7290C63A" w14:textId="77777777" w:rsidR="00BE50EF" w:rsidRPr="0011151C" w:rsidRDefault="00BE50EF" w:rsidP="00E129CA">
            <w:pPr>
              <w:spacing w:line="276" w:lineRule="auto"/>
            </w:pPr>
            <w:r w:rsidRPr="0011151C">
              <w:t>Before</w:t>
            </w:r>
          </w:p>
        </w:tc>
        <w:tc>
          <w:tcPr>
            <w:tcW w:w="1134" w:type="dxa"/>
          </w:tcPr>
          <w:p w14:paraId="37119CBA" w14:textId="77777777" w:rsidR="00BE50EF" w:rsidRPr="0011151C" w:rsidRDefault="00BE50EF" w:rsidP="00E129CA">
            <w:pPr>
              <w:spacing w:line="276" w:lineRule="auto"/>
            </w:pPr>
            <w:r w:rsidRPr="0011151C">
              <w:t>0.062</w:t>
            </w:r>
          </w:p>
        </w:tc>
        <w:tc>
          <w:tcPr>
            <w:tcW w:w="1134" w:type="dxa"/>
          </w:tcPr>
          <w:p w14:paraId="39B65693" w14:textId="77777777" w:rsidR="00BE50EF" w:rsidRPr="0011151C" w:rsidRDefault="00BE50EF" w:rsidP="00E129CA">
            <w:pPr>
              <w:spacing w:line="276" w:lineRule="auto"/>
            </w:pPr>
            <w:r w:rsidRPr="0011151C">
              <w:t>0.059</w:t>
            </w:r>
          </w:p>
        </w:tc>
        <w:tc>
          <w:tcPr>
            <w:tcW w:w="852" w:type="dxa"/>
          </w:tcPr>
          <w:p w14:paraId="2324186D" w14:textId="77777777" w:rsidR="00BE50EF" w:rsidRPr="0011151C" w:rsidRDefault="00BE50EF" w:rsidP="00E129CA">
            <w:pPr>
              <w:spacing w:line="276" w:lineRule="auto"/>
              <w:jc w:val="right"/>
            </w:pPr>
            <w:r w:rsidRPr="0011151C">
              <w:t>1.3</w:t>
            </w:r>
          </w:p>
        </w:tc>
        <w:tc>
          <w:tcPr>
            <w:tcW w:w="1132" w:type="dxa"/>
          </w:tcPr>
          <w:p w14:paraId="3AC9CAF7" w14:textId="77777777" w:rsidR="00BE50EF" w:rsidRPr="0011151C" w:rsidRDefault="00BE50EF" w:rsidP="00E129CA">
            <w:pPr>
              <w:spacing w:line="276" w:lineRule="auto"/>
              <w:jc w:val="right"/>
            </w:pPr>
            <w:r w:rsidRPr="0011151C">
              <w:t>0.828</w:t>
            </w:r>
          </w:p>
        </w:tc>
      </w:tr>
      <w:tr w:rsidR="00BE50EF" w:rsidRPr="0011151C" w14:paraId="1E56B6B0" w14:textId="77777777" w:rsidTr="00E129CA">
        <w:tc>
          <w:tcPr>
            <w:tcW w:w="3516" w:type="dxa"/>
          </w:tcPr>
          <w:p w14:paraId="3A43C55C" w14:textId="77777777" w:rsidR="00BE50EF" w:rsidRPr="0011151C" w:rsidRDefault="00BE50EF" w:rsidP="00E129CA">
            <w:pPr>
              <w:spacing w:line="276" w:lineRule="auto"/>
            </w:pPr>
          </w:p>
        </w:tc>
        <w:tc>
          <w:tcPr>
            <w:tcW w:w="1304" w:type="dxa"/>
          </w:tcPr>
          <w:p w14:paraId="54F733BC" w14:textId="77777777" w:rsidR="00BE50EF" w:rsidRPr="0011151C" w:rsidRDefault="00BE50EF" w:rsidP="00E129CA">
            <w:pPr>
              <w:spacing w:line="276" w:lineRule="auto"/>
            </w:pPr>
            <w:r w:rsidRPr="0011151C">
              <w:t>After</w:t>
            </w:r>
          </w:p>
        </w:tc>
        <w:tc>
          <w:tcPr>
            <w:tcW w:w="1134" w:type="dxa"/>
          </w:tcPr>
          <w:p w14:paraId="2A88A0EB" w14:textId="77777777" w:rsidR="00BE50EF" w:rsidRPr="0011151C" w:rsidRDefault="00BE50EF" w:rsidP="00E129CA">
            <w:pPr>
              <w:spacing w:line="276" w:lineRule="auto"/>
            </w:pPr>
            <w:r w:rsidRPr="0011151C">
              <w:t>0.062</w:t>
            </w:r>
          </w:p>
        </w:tc>
        <w:tc>
          <w:tcPr>
            <w:tcW w:w="1134" w:type="dxa"/>
          </w:tcPr>
          <w:p w14:paraId="5692273E" w14:textId="77777777" w:rsidR="00BE50EF" w:rsidRPr="0011151C" w:rsidRDefault="00BE50EF" w:rsidP="00E129CA">
            <w:pPr>
              <w:spacing w:line="276" w:lineRule="auto"/>
            </w:pPr>
            <w:r w:rsidRPr="0011151C">
              <w:t>0.066</w:t>
            </w:r>
          </w:p>
        </w:tc>
        <w:tc>
          <w:tcPr>
            <w:tcW w:w="852" w:type="dxa"/>
          </w:tcPr>
          <w:p w14:paraId="3FF8677D" w14:textId="77777777" w:rsidR="00BE50EF" w:rsidRPr="0011151C" w:rsidRDefault="00BE50EF" w:rsidP="00E129CA">
            <w:pPr>
              <w:spacing w:line="276" w:lineRule="auto"/>
              <w:jc w:val="right"/>
            </w:pPr>
            <w:r w:rsidRPr="0011151C">
              <w:t>-1.6</w:t>
            </w:r>
          </w:p>
        </w:tc>
        <w:tc>
          <w:tcPr>
            <w:tcW w:w="1132" w:type="dxa"/>
          </w:tcPr>
          <w:p w14:paraId="37A70AD1" w14:textId="77777777" w:rsidR="00BE50EF" w:rsidRPr="0011151C" w:rsidRDefault="00BE50EF" w:rsidP="00E129CA">
            <w:pPr>
              <w:spacing w:line="276" w:lineRule="auto"/>
              <w:jc w:val="right"/>
            </w:pPr>
            <w:r w:rsidRPr="0011151C">
              <w:t>0.853</w:t>
            </w:r>
          </w:p>
        </w:tc>
      </w:tr>
      <w:tr w:rsidR="00BE50EF" w:rsidRPr="0011151C" w14:paraId="1E53558A" w14:textId="77777777" w:rsidTr="00E129CA">
        <w:tc>
          <w:tcPr>
            <w:tcW w:w="3516" w:type="dxa"/>
          </w:tcPr>
          <w:p w14:paraId="7FAB51B4" w14:textId="77777777" w:rsidR="00BE50EF" w:rsidRPr="0011151C" w:rsidRDefault="00BE50EF" w:rsidP="00E129CA">
            <w:pPr>
              <w:spacing w:line="276" w:lineRule="auto"/>
            </w:pPr>
            <w:r w:rsidRPr="0011151C">
              <w:t xml:space="preserve">    10,000 to less than 20,000€</w:t>
            </w:r>
          </w:p>
        </w:tc>
        <w:tc>
          <w:tcPr>
            <w:tcW w:w="1304" w:type="dxa"/>
          </w:tcPr>
          <w:p w14:paraId="6A6A6970" w14:textId="77777777" w:rsidR="00BE50EF" w:rsidRPr="0011151C" w:rsidRDefault="00BE50EF" w:rsidP="00E129CA">
            <w:pPr>
              <w:spacing w:line="276" w:lineRule="auto"/>
            </w:pPr>
            <w:r w:rsidRPr="0011151C">
              <w:t>Before</w:t>
            </w:r>
          </w:p>
        </w:tc>
        <w:tc>
          <w:tcPr>
            <w:tcW w:w="1134" w:type="dxa"/>
          </w:tcPr>
          <w:p w14:paraId="0F5BE20E" w14:textId="77777777" w:rsidR="00BE50EF" w:rsidRPr="0011151C" w:rsidRDefault="00BE50EF" w:rsidP="00E129CA">
            <w:pPr>
              <w:spacing w:line="276" w:lineRule="auto"/>
            </w:pPr>
            <w:r w:rsidRPr="0011151C">
              <w:t>0.066</w:t>
            </w:r>
          </w:p>
        </w:tc>
        <w:tc>
          <w:tcPr>
            <w:tcW w:w="1134" w:type="dxa"/>
          </w:tcPr>
          <w:p w14:paraId="52FBE9EF" w14:textId="77777777" w:rsidR="00BE50EF" w:rsidRPr="0011151C" w:rsidRDefault="00BE50EF" w:rsidP="00E129CA">
            <w:pPr>
              <w:spacing w:line="276" w:lineRule="auto"/>
            </w:pPr>
            <w:r w:rsidRPr="0011151C">
              <w:t>0.046</w:t>
            </w:r>
          </w:p>
        </w:tc>
        <w:tc>
          <w:tcPr>
            <w:tcW w:w="852" w:type="dxa"/>
          </w:tcPr>
          <w:p w14:paraId="254A4E2B" w14:textId="77777777" w:rsidR="00BE50EF" w:rsidRPr="0011151C" w:rsidRDefault="00BE50EF" w:rsidP="00E129CA">
            <w:pPr>
              <w:spacing w:line="276" w:lineRule="auto"/>
              <w:jc w:val="right"/>
            </w:pPr>
            <w:r w:rsidRPr="0011151C">
              <w:t>8.8</w:t>
            </w:r>
          </w:p>
        </w:tc>
        <w:tc>
          <w:tcPr>
            <w:tcW w:w="1132" w:type="dxa"/>
          </w:tcPr>
          <w:p w14:paraId="2EA58104" w14:textId="77777777" w:rsidR="00BE50EF" w:rsidRPr="0011151C" w:rsidRDefault="00BE50EF" w:rsidP="00E129CA">
            <w:pPr>
              <w:spacing w:line="276" w:lineRule="auto"/>
              <w:jc w:val="right"/>
            </w:pPr>
            <w:r w:rsidRPr="0011151C">
              <w:t>0.111</w:t>
            </w:r>
          </w:p>
        </w:tc>
      </w:tr>
      <w:tr w:rsidR="00BE50EF" w:rsidRPr="0011151C" w14:paraId="41F9E87D" w14:textId="77777777" w:rsidTr="00E129CA">
        <w:tc>
          <w:tcPr>
            <w:tcW w:w="3516" w:type="dxa"/>
          </w:tcPr>
          <w:p w14:paraId="7E0555DD" w14:textId="77777777" w:rsidR="00BE50EF" w:rsidRPr="0011151C" w:rsidRDefault="00BE50EF" w:rsidP="00E129CA">
            <w:pPr>
              <w:spacing w:line="276" w:lineRule="auto"/>
            </w:pPr>
          </w:p>
        </w:tc>
        <w:tc>
          <w:tcPr>
            <w:tcW w:w="1304" w:type="dxa"/>
          </w:tcPr>
          <w:p w14:paraId="2DBBEB1C" w14:textId="77777777" w:rsidR="00BE50EF" w:rsidRPr="0011151C" w:rsidRDefault="00BE50EF" w:rsidP="00E129CA">
            <w:pPr>
              <w:spacing w:line="276" w:lineRule="auto"/>
            </w:pPr>
            <w:r w:rsidRPr="0011151C">
              <w:t>After</w:t>
            </w:r>
          </w:p>
        </w:tc>
        <w:tc>
          <w:tcPr>
            <w:tcW w:w="1134" w:type="dxa"/>
          </w:tcPr>
          <w:p w14:paraId="1D375356" w14:textId="77777777" w:rsidR="00BE50EF" w:rsidRPr="0011151C" w:rsidRDefault="00BE50EF" w:rsidP="00E129CA">
            <w:pPr>
              <w:spacing w:line="276" w:lineRule="auto"/>
            </w:pPr>
            <w:r w:rsidRPr="0011151C">
              <w:t>0.066</w:t>
            </w:r>
          </w:p>
        </w:tc>
        <w:tc>
          <w:tcPr>
            <w:tcW w:w="1134" w:type="dxa"/>
          </w:tcPr>
          <w:p w14:paraId="6E84CCA0" w14:textId="77777777" w:rsidR="00BE50EF" w:rsidRPr="0011151C" w:rsidRDefault="00BE50EF" w:rsidP="00E129CA">
            <w:pPr>
              <w:spacing w:line="276" w:lineRule="auto"/>
            </w:pPr>
            <w:r w:rsidRPr="0011151C">
              <w:t>0.054</w:t>
            </w:r>
          </w:p>
        </w:tc>
        <w:tc>
          <w:tcPr>
            <w:tcW w:w="852" w:type="dxa"/>
          </w:tcPr>
          <w:p w14:paraId="77AB13C7" w14:textId="77777777" w:rsidR="00BE50EF" w:rsidRPr="0011151C" w:rsidRDefault="00BE50EF" w:rsidP="00E129CA">
            <w:pPr>
              <w:spacing w:line="276" w:lineRule="auto"/>
              <w:jc w:val="right"/>
            </w:pPr>
            <w:r w:rsidRPr="0011151C">
              <w:t>5.1</w:t>
            </w:r>
          </w:p>
        </w:tc>
        <w:tc>
          <w:tcPr>
            <w:tcW w:w="1132" w:type="dxa"/>
          </w:tcPr>
          <w:p w14:paraId="7922AAA8" w14:textId="77777777" w:rsidR="00BE50EF" w:rsidRPr="0011151C" w:rsidRDefault="00BE50EF" w:rsidP="00E129CA">
            <w:pPr>
              <w:spacing w:line="276" w:lineRule="auto"/>
              <w:jc w:val="right"/>
            </w:pPr>
            <w:r w:rsidRPr="0011151C">
              <w:t>0.554</w:t>
            </w:r>
          </w:p>
        </w:tc>
      </w:tr>
      <w:tr w:rsidR="00BE50EF" w:rsidRPr="0011151C" w14:paraId="35D64667" w14:textId="77777777" w:rsidTr="00E129CA">
        <w:tc>
          <w:tcPr>
            <w:tcW w:w="3516" w:type="dxa"/>
          </w:tcPr>
          <w:p w14:paraId="2B58EE2F" w14:textId="77777777" w:rsidR="00BE50EF" w:rsidRPr="0011151C" w:rsidRDefault="00BE50EF" w:rsidP="00E129CA">
            <w:pPr>
              <w:spacing w:line="276" w:lineRule="auto"/>
            </w:pPr>
            <w:r w:rsidRPr="0011151C">
              <w:t xml:space="preserve">    20,000 to less than 50,000€</w:t>
            </w:r>
          </w:p>
        </w:tc>
        <w:tc>
          <w:tcPr>
            <w:tcW w:w="1304" w:type="dxa"/>
          </w:tcPr>
          <w:p w14:paraId="0DB654B3" w14:textId="77777777" w:rsidR="00BE50EF" w:rsidRPr="0011151C" w:rsidRDefault="00BE50EF" w:rsidP="00E129CA">
            <w:pPr>
              <w:spacing w:line="276" w:lineRule="auto"/>
            </w:pPr>
            <w:r w:rsidRPr="0011151C">
              <w:t>Before</w:t>
            </w:r>
          </w:p>
        </w:tc>
        <w:tc>
          <w:tcPr>
            <w:tcW w:w="1134" w:type="dxa"/>
          </w:tcPr>
          <w:p w14:paraId="26DBFF6A" w14:textId="77777777" w:rsidR="00BE50EF" w:rsidRPr="0011151C" w:rsidRDefault="00BE50EF" w:rsidP="00E129CA">
            <w:pPr>
              <w:spacing w:line="276" w:lineRule="auto"/>
            </w:pPr>
            <w:r w:rsidRPr="0011151C">
              <w:t>0.069</w:t>
            </w:r>
          </w:p>
        </w:tc>
        <w:tc>
          <w:tcPr>
            <w:tcW w:w="1134" w:type="dxa"/>
          </w:tcPr>
          <w:p w14:paraId="60E25BAC" w14:textId="77777777" w:rsidR="00BE50EF" w:rsidRPr="0011151C" w:rsidRDefault="00BE50EF" w:rsidP="00E129CA">
            <w:pPr>
              <w:spacing w:line="276" w:lineRule="auto"/>
            </w:pPr>
            <w:r w:rsidRPr="0011151C">
              <w:t>0.043</w:t>
            </w:r>
          </w:p>
        </w:tc>
        <w:tc>
          <w:tcPr>
            <w:tcW w:w="852" w:type="dxa"/>
          </w:tcPr>
          <w:p w14:paraId="66E3D157" w14:textId="77777777" w:rsidR="00BE50EF" w:rsidRPr="0011151C" w:rsidRDefault="00BE50EF" w:rsidP="00E129CA">
            <w:pPr>
              <w:spacing w:line="276" w:lineRule="auto"/>
              <w:jc w:val="right"/>
            </w:pPr>
            <w:r w:rsidRPr="0011151C">
              <w:t>11.4</w:t>
            </w:r>
          </w:p>
        </w:tc>
        <w:tc>
          <w:tcPr>
            <w:tcW w:w="1132" w:type="dxa"/>
          </w:tcPr>
          <w:p w14:paraId="4CE2DA1C" w14:textId="77777777" w:rsidR="00BE50EF" w:rsidRPr="0011151C" w:rsidRDefault="00BE50EF" w:rsidP="00E129CA">
            <w:pPr>
              <w:spacing w:line="276" w:lineRule="auto"/>
              <w:jc w:val="right"/>
            </w:pPr>
            <w:r w:rsidRPr="0011151C">
              <w:t>0.032</w:t>
            </w:r>
          </w:p>
        </w:tc>
      </w:tr>
      <w:tr w:rsidR="00BE50EF" w:rsidRPr="0011151C" w14:paraId="3BA2AF69" w14:textId="77777777" w:rsidTr="00E129CA">
        <w:tc>
          <w:tcPr>
            <w:tcW w:w="3516" w:type="dxa"/>
          </w:tcPr>
          <w:p w14:paraId="7857BC46" w14:textId="77777777" w:rsidR="00BE50EF" w:rsidRPr="0011151C" w:rsidRDefault="00BE50EF" w:rsidP="00E129CA">
            <w:pPr>
              <w:spacing w:line="276" w:lineRule="auto"/>
            </w:pPr>
          </w:p>
        </w:tc>
        <w:tc>
          <w:tcPr>
            <w:tcW w:w="1304" w:type="dxa"/>
          </w:tcPr>
          <w:p w14:paraId="58DEC7FB" w14:textId="77777777" w:rsidR="00BE50EF" w:rsidRPr="0011151C" w:rsidRDefault="00BE50EF" w:rsidP="00E129CA">
            <w:pPr>
              <w:spacing w:line="276" w:lineRule="auto"/>
            </w:pPr>
            <w:r w:rsidRPr="0011151C">
              <w:t>After</w:t>
            </w:r>
          </w:p>
        </w:tc>
        <w:tc>
          <w:tcPr>
            <w:tcW w:w="1134" w:type="dxa"/>
          </w:tcPr>
          <w:p w14:paraId="75AAE071" w14:textId="77777777" w:rsidR="00BE50EF" w:rsidRPr="0011151C" w:rsidRDefault="00BE50EF" w:rsidP="00E129CA">
            <w:pPr>
              <w:spacing w:line="276" w:lineRule="auto"/>
            </w:pPr>
            <w:r w:rsidRPr="0011151C">
              <w:t>0.069</w:t>
            </w:r>
          </w:p>
        </w:tc>
        <w:tc>
          <w:tcPr>
            <w:tcW w:w="1134" w:type="dxa"/>
          </w:tcPr>
          <w:p w14:paraId="37713D59" w14:textId="77777777" w:rsidR="00BE50EF" w:rsidRPr="0011151C" w:rsidRDefault="00BE50EF" w:rsidP="00E129CA">
            <w:pPr>
              <w:spacing w:line="276" w:lineRule="auto"/>
            </w:pPr>
            <w:r w:rsidRPr="0011151C">
              <w:t>0.061</w:t>
            </w:r>
          </w:p>
        </w:tc>
        <w:tc>
          <w:tcPr>
            <w:tcW w:w="852" w:type="dxa"/>
          </w:tcPr>
          <w:p w14:paraId="0E4B4133" w14:textId="77777777" w:rsidR="00BE50EF" w:rsidRPr="0011151C" w:rsidRDefault="00BE50EF" w:rsidP="00E129CA">
            <w:pPr>
              <w:spacing w:line="276" w:lineRule="auto"/>
              <w:jc w:val="right"/>
            </w:pPr>
            <w:r w:rsidRPr="0011151C">
              <w:t>3.6</w:t>
            </w:r>
          </w:p>
        </w:tc>
        <w:tc>
          <w:tcPr>
            <w:tcW w:w="1132" w:type="dxa"/>
          </w:tcPr>
          <w:p w14:paraId="7810E80A" w14:textId="77777777" w:rsidR="00BE50EF" w:rsidRPr="0011151C" w:rsidRDefault="00BE50EF" w:rsidP="00E129CA">
            <w:pPr>
              <w:spacing w:line="276" w:lineRule="auto"/>
              <w:jc w:val="right"/>
            </w:pPr>
            <w:r w:rsidRPr="0011151C">
              <w:t>0.688</w:t>
            </w:r>
          </w:p>
        </w:tc>
      </w:tr>
      <w:tr w:rsidR="00BE50EF" w:rsidRPr="0011151C" w14:paraId="10142730" w14:textId="77777777" w:rsidTr="00E129CA">
        <w:tc>
          <w:tcPr>
            <w:tcW w:w="3516" w:type="dxa"/>
          </w:tcPr>
          <w:p w14:paraId="6B3018A6" w14:textId="77777777" w:rsidR="00BE50EF" w:rsidRPr="0011151C" w:rsidRDefault="00BE50EF" w:rsidP="00E129CA">
            <w:pPr>
              <w:spacing w:line="276" w:lineRule="auto"/>
            </w:pPr>
            <w:r w:rsidRPr="0011151C">
              <w:t xml:space="preserve">    50,000€ and more</w:t>
            </w:r>
          </w:p>
        </w:tc>
        <w:tc>
          <w:tcPr>
            <w:tcW w:w="1304" w:type="dxa"/>
          </w:tcPr>
          <w:p w14:paraId="2F2E796A" w14:textId="77777777" w:rsidR="00BE50EF" w:rsidRPr="0011151C" w:rsidRDefault="00BE50EF" w:rsidP="00E129CA">
            <w:pPr>
              <w:spacing w:line="276" w:lineRule="auto"/>
            </w:pPr>
            <w:r w:rsidRPr="0011151C">
              <w:t>Before</w:t>
            </w:r>
          </w:p>
        </w:tc>
        <w:tc>
          <w:tcPr>
            <w:tcW w:w="1134" w:type="dxa"/>
          </w:tcPr>
          <w:p w14:paraId="24F49A92" w14:textId="77777777" w:rsidR="00BE50EF" w:rsidRPr="0011151C" w:rsidRDefault="00BE50EF" w:rsidP="00E129CA">
            <w:pPr>
              <w:spacing w:line="276" w:lineRule="auto"/>
            </w:pPr>
            <w:r w:rsidRPr="0011151C">
              <w:t>0.017</w:t>
            </w:r>
          </w:p>
        </w:tc>
        <w:tc>
          <w:tcPr>
            <w:tcW w:w="1134" w:type="dxa"/>
          </w:tcPr>
          <w:p w14:paraId="56DA9C51" w14:textId="77777777" w:rsidR="00BE50EF" w:rsidRPr="0011151C" w:rsidRDefault="00BE50EF" w:rsidP="00E129CA">
            <w:pPr>
              <w:spacing w:line="276" w:lineRule="auto"/>
            </w:pPr>
            <w:r w:rsidRPr="0011151C">
              <w:t>0.038</w:t>
            </w:r>
          </w:p>
        </w:tc>
        <w:tc>
          <w:tcPr>
            <w:tcW w:w="852" w:type="dxa"/>
          </w:tcPr>
          <w:p w14:paraId="1BABC1FE" w14:textId="77777777" w:rsidR="00BE50EF" w:rsidRPr="0011151C" w:rsidRDefault="00BE50EF" w:rsidP="00E129CA">
            <w:pPr>
              <w:spacing w:line="276" w:lineRule="auto"/>
              <w:jc w:val="right"/>
            </w:pPr>
            <w:r w:rsidRPr="0011151C">
              <w:t>-12.5</w:t>
            </w:r>
          </w:p>
        </w:tc>
        <w:tc>
          <w:tcPr>
            <w:tcW w:w="1132" w:type="dxa"/>
          </w:tcPr>
          <w:p w14:paraId="273DFCB3" w14:textId="77777777" w:rsidR="00BE50EF" w:rsidRPr="0011151C" w:rsidRDefault="00BE50EF" w:rsidP="00E129CA">
            <w:pPr>
              <w:spacing w:line="276" w:lineRule="auto"/>
              <w:jc w:val="right"/>
            </w:pPr>
            <w:r w:rsidRPr="0011151C">
              <w:t>0.071</w:t>
            </w:r>
          </w:p>
        </w:tc>
      </w:tr>
      <w:tr w:rsidR="00BE50EF" w:rsidRPr="0011151C" w14:paraId="3D9F1756" w14:textId="77777777" w:rsidTr="00E129CA">
        <w:tc>
          <w:tcPr>
            <w:tcW w:w="3516" w:type="dxa"/>
          </w:tcPr>
          <w:p w14:paraId="70300CD7" w14:textId="77777777" w:rsidR="00BE50EF" w:rsidRPr="0011151C" w:rsidRDefault="00BE50EF" w:rsidP="00E129CA">
            <w:pPr>
              <w:spacing w:line="480" w:lineRule="auto"/>
            </w:pPr>
          </w:p>
        </w:tc>
        <w:tc>
          <w:tcPr>
            <w:tcW w:w="1304" w:type="dxa"/>
          </w:tcPr>
          <w:p w14:paraId="7E697AFB" w14:textId="77777777" w:rsidR="00BE50EF" w:rsidRPr="0011151C" w:rsidRDefault="00BE50EF" w:rsidP="00E129CA">
            <w:pPr>
              <w:spacing w:line="480" w:lineRule="auto"/>
            </w:pPr>
            <w:r w:rsidRPr="0011151C">
              <w:t>After</w:t>
            </w:r>
          </w:p>
        </w:tc>
        <w:tc>
          <w:tcPr>
            <w:tcW w:w="1134" w:type="dxa"/>
          </w:tcPr>
          <w:p w14:paraId="2F9FD829" w14:textId="77777777" w:rsidR="00BE50EF" w:rsidRPr="0011151C" w:rsidRDefault="00BE50EF" w:rsidP="00E129CA">
            <w:pPr>
              <w:spacing w:line="480" w:lineRule="auto"/>
            </w:pPr>
            <w:r w:rsidRPr="0011151C">
              <w:t>0.017</w:t>
            </w:r>
          </w:p>
        </w:tc>
        <w:tc>
          <w:tcPr>
            <w:tcW w:w="1134" w:type="dxa"/>
          </w:tcPr>
          <w:p w14:paraId="223462CE" w14:textId="77777777" w:rsidR="00BE50EF" w:rsidRPr="0011151C" w:rsidRDefault="00BE50EF" w:rsidP="00E129CA">
            <w:pPr>
              <w:spacing w:line="480" w:lineRule="auto"/>
            </w:pPr>
            <w:r w:rsidRPr="0011151C">
              <w:t>0.025</w:t>
            </w:r>
          </w:p>
        </w:tc>
        <w:tc>
          <w:tcPr>
            <w:tcW w:w="852" w:type="dxa"/>
          </w:tcPr>
          <w:p w14:paraId="4EBF3E5E" w14:textId="77777777" w:rsidR="00BE50EF" w:rsidRPr="0011151C" w:rsidRDefault="00BE50EF" w:rsidP="00E129CA">
            <w:pPr>
              <w:spacing w:line="480" w:lineRule="auto"/>
              <w:jc w:val="right"/>
            </w:pPr>
            <w:r w:rsidRPr="0011151C">
              <w:t>-4.8</w:t>
            </w:r>
          </w:p>
        </w:tc>
        <w:tc>
          <w:tcPr>
            <w:tcW w:w="1132" w:type="dxa"/>
          </w:tcPr>
          <w:p w14:paraId="19C88B92" w14:textId="77777777" w:rsidR="00BE50EF" w:rsidRPr="0011151C" w:rsidRDefault="00BE50EF" w:rsidP="00E129CA">
            <w:pPr>
              <w:spacing w:line="480" w:lineRule="auto"/>
              <w:jc w:val="right"/>
            </w:pPr>
            <w:r w:rsidRPr="0011151C">
              <w:t>0.511</w:t>
            </w:r>
          </w:p>
        </w:tc>
      </w:tr>
      <w:tr w:rsidR="00BE50EF" w:rsidRPr="0011151C" w14:paraId="5921F650" w14:textId="77777777" w:rsidTr="00E129CA">
        <w:tc>
          <w:tcPr>
            <w:tcW w:w="3516" w:type="dxa"/>
          </w:tcPr>
          <w:p w14:paraId="1B4F1A08" w14:textId="77777777" w:rsidR="00BE50EF" w:rsidRPr="0011151C" w:rsidRDefault="00BE50EF" w:rsidP="00E129CA">
            <w:pPr>
              <w:spacing w:line="276" w:lineRule="auto"/>
            </w:pPr>
            <w:r w:rsidRPr="0011151C">
              <w:rPr>
                <w:b/>
              </w:rPr>
              <w:t xml:space="preserve">Savings </w:t>
            </w:r>
            <w:r w:rsidRPr="0011151C">
              <w:t>(Ref. No savings)</w:t>
            </w:r>
          </w:p>
        </w:tc>
        <w:tc>
          <w:tcPr>
            <w:tcW w:w="1304" w:type="dxa"/>
          </w:tcPr>
          <w:p w14:paraId="44A66BF0" w14:textId="77777777" w:rsidR="00BE50EF" w:rsidRPr="0011151C" w:rsidRDefault="00BE50EF" w:rsidP="00E129CA">
            <w:pPr>
              <w:spacing w:line="276" w:lineRule="auto"/>
            </w:pPr>
          </w:p>
        </w:tc>
        <w:tc>
          <w:tcPr>
            <w:tcW w:w="1134" w:type="dxa"/>
          </w:tcPr>
          <w:p w14:paraId="3F87B785" w14:textId="77777777" w:rsidR="00BE50EF" w:rsidRPr="0011151C" w:rsidRDefault="00BE50EF" w:rsidP="00E129CA">
            <w:pPr>
              <w:spacing w:line="276" w:lineRule="auto"/>
            </w:pPr>
          </w:p>
        </w:tc>
        <w:tc>
          <w:tcPr>
            <w:tcW w:w="1134" w:type="dxa"/>
          </w:tcPr>
          <w:p w14:paraId="54984148" w14:textId="77777777" w:rsidR="00BE50EF" w:rsidRPr="0011151C" w:rsidRDefault="00BE50EF" w:rsidP="00E129CA">
            <w:pPr>
              <w:spacing w:line="276" w:lineRule="auto"/>
            </w:pPr>
          </w:p>
        </w:tc>
        <w:tc>
          <w:tcPr>
            <w:tcW w:w="852" w:type="dxa"/>
          </w:tcPr>
          <w:p w14:paraId="700D4A6F" w14:textId="77777777" w:rsidR="00BE50EF" w:rsidRPr="0011151C" w:rsidRDefault="00BE50EF" w:rsidP="00E129CA">
            <w:pPr>
              <w:spacing w:line="276" w:lineRule="auto"/>
              <w:jc w:val="right"/>
            </w:pPr>
          </w:p>
        </w:tc>
        <w:tc>
          <w:tcPr>
            <w:tcW w:w="1132" w:type="dxa"/>
          </w:tcPr>
          <w:p w14:paraId="48ED7803" w14:textId="77777777" w:rsidR="00BE50EF" w:rsidRPr="0011151C" w:rsidRDefault="00BE50EF" w:rsidP="00E129CA">
            <w:pPr>
              <w:spacing w:line="276" w:lineRule="auto"/>
              <w:jc w:val="right"/>
            </w:pPr>
          </w:p>
        </w:tc>
      </w:tr>
      <w:tr w:rsidR="00BE50EF" w:rsidRPr="0011151C" w14:paraId="3A97DCD5" w14:textId="77777777" w:rsidTr="00E129CA">
        <w:tc>
          <w:tcPr>
            <w:tcW w:w="3516" w:type="dxa"/>
          </w:tcPr>
          <w:p w14:paraId="06F33222" w14:textId="77777777" w:rsidR="00BE50EF" w:rsidRPr="0011151C" w:rsidRDefault="00BE50EF" w:rsidP="00E129CA">
            <w:pPr>
              <w:spacing w:line="276" w:lineRule="auto"/>
            </w:pPr>
            <w:r w:rsidRPr="0011151C">
              <w:t xml:space="preserve">    Less than 1,000€</w:t>
            </w:r>
          </w:p>
        </w:tc>
        <w:tc>
          <w:tcPr>
            <w:tcW w:w="1304" w:type="dxa"/>
          </w:tcPr>
          <w:p w14:paraId="3AD6F860" w14:textId="77777777" w:rsidR="00BE50EF" w:rsidRPr="0011151C" w:rsidRDefault="00BE50EF" w:rsidP="00E129CA">
            <w:pPr>
              <w:spacing w:line="276" w:lineRule="auto"/>
            </w:pPr>
            <w:r w:rsidRPr="0011151C">
              <w:t>Before</w:t>
            </w:r>
          </w:p>
        </w:tc>
        <w:tc>
          <w:tcPr>
            <w:tcW w:w="1134" w:type="dxa"/>
          </w:tcPr>
          <w:p w14:paraId="6403534A" w14:textId="77777777" w:rsidR="00BE50EF" w:rsidRPr="0011151C" w:rsidRDefault="00BE50EF" w:rsidP="00E129CA">
            <w:pPr>
              <w:spacing w:line="276" w:lineRule="auto"/>
            </w:pPr>
            <w:r w:rsidRPr="0011151C">
              <w:t>0.228</w:t>
            </w:r>
          </w:p>
        </w:tc>
        <w:tc>
          <w:tcPr>
            <w:tcW w:w="1134" w:type="dxa"/>
          </w:tcPr>
          <w:p w14:paraId="6E9F249B" w14:textId="77777777" w:rsidR="00BE50EF" w:rsidRPr="0011151C" w:rsidRDefault="00BE50EF" w:rsidP="00E129CA">
            <w:pPr>
              <w:spacing w:line="276" w:lineRule="auto"/>
            </w:pPr>
            <w:r w:rsidRPr="0011151C">
              <w:t>0.299</w:t>
            </w:r>
          </w:p>
        </w:tc>
        <w:tc>
          <w:tcPr>
            <w:tcW w:w="852" w:type="dxa"/>
          </w:tcPr>
          <w:p w14:paraId="6A4C4FA2" w14:textId="77777777" w:rsidR="00BE50EF" w:rsidRPr="0011151C" w:rsidRDefault="00BE50EF" w:rsidP="00E129CA">
            <w:pPr>
              <w:spacing w:line="276" w:lineRule="auto"/>
              <w:jc w:val="right"/>
            </w:pPr>
            <w:r w:rsidRPr="0011151C">
              <w:t>-16.0</w:t>
            </w:r>
          </w:p>
        </w:tc>
        <w:tc>
          <w:tcPr>
            <w:tcW w:w="1132" w:type="dxa"/>
          </w:tcPr>
          <w:p w14:paraId="0C97E77A" w14:textId="77777777" w:rsidR="00BE50EF" w:rsidRPr="0011151C" w:rsidRDefault="00BE50EF" w:rsidP="00E129CA">
            <w:pPr>
              <w:spacing w:line="276" w:lineRule="auto"/>
              <w:jc w:val="right"/>
            </w:pPr>
            <w:r w:rsidRPr="0011151C">
              <w:t>0.010</w:t>
            </w:r>
          </w:p>
        </w:tc>
      </w:tr>
      <w:tr w:rsidR="00BE50EF" w:rsidRPr="0011151C" w14:paraId="1B7A505F" w14:textId="77777777" w:rsidTr="00E129CA">
        <w:tc>
          <w:tcPr>
            <w:tcW w:w="3516" w:type="dxa"/>
          </w:tcPr>
          <w:p w14:paraId="6EFFA2FB" w14:textId="77777777" w:rsidR="00BE50EF" w:rsidRPr="0011151C" w:rsidRDefault="00BE50EF" w:rsidP="00E129CA">
            <w:pPr>
              <w:spacing w:line="276" w:lineRule="auto"/>
            </w:pPr>
          </w:p>
        </w:tc>
        <w:tc>
          <w:tcPr>
            <w:tcW w:w="1304" w:type="dxa"/>
          </w:tcPr>
          <w:p w14:paraId="601C5B96" w14:textId="77777777" w:rsidR="00BE50EF" w:rsidRPr="0011151C" w:rsidRDefault="00BE50EF" w:rsidP="00E129CA">
            <w:pPr>
              <w:spacing w:line="276" w:lineRule="auto"/>
            </w:pPr>
            <w:r w:rsidRPr="0011151C">
              <w:t>After</w:t>
            </w:r>
          </w:p>
        </w:tc>
        <w:tc>
          <w:tcPr>
            <w:tcW w:w="1134" w:type="dxa"/>
          </w:tcPr>
          <w:p w14:paraId="3AF2729E" w14:textId="77777777" w:rsidR="00BE50EF" w:rsidRPr="0011151C" w:rsidRDefault="00BE50EF" w:rsidP="00E129CA">
            <w:pPr>
              <w:spacing w:line="276" w:lineRule="auto"/>
            </w:pPr>
            <w:r w:rsidRPr="0011151C">
              <w:t>0.228</w:t>
            </w:r>
          </w:p>
        </w:tc>
        <w:tc>
          <w:tcPr>
            <w:tcW w:w="1134" w:type="dxa"/>
          </w:tcPr>
          <w:p w14:paraId="0223EB2C" w14:textId="77777777" w:rsidR="00BE50EF" w:rsidRPr="0011151C" w:rsidRDefault="00BE50EF" w:rsidP="00E129CA">
            <w:pPr>
              <w:spacing w:line="276" w:lineRule="auto"/>
            </w:pPr>
            <w:r w:rsidRPr="0011151C">
              <w:t>0.255</w:t>
            </w:r>
          </w:p>
        </w:tc>
        <w:tc>
          <w:tcPr>
            <w:tcW w:w="852" w:type="dxa"/>
          </w:tcPr>
          <w:p w14:paraId="3701AD4F" w14:textId="77777777" w:rsidR="00BE50EF" w:rsidRPr="0011151C" w:rsidRDefault="00BE50EF" w:rsidP="00E129CA">
            <w:pPr>
              <w:spacing w:line="276" w:lineRule="auto"/>
              <w:jc w:val="right"/>
            </w:pPr>
            <w:r w:rsidRPr="0011151C">
              <w:t>-6.2</w:t>
            </w:r>
          </w:p>
        </w:tc>
        <w:tc>
          <w:tcPr>
            <w:tcW w:w="1132" w:type="dxa"/>
          </w:tcPr>
          <w:p w14:paraId="56627DA0" w14:textId="77777777" w:rsidR="00BE50EF" w:rsidRPr="0011151C" w:rsidRDefault="00BE50EF" w:rsidP="00E129CA">
            <w:pPr>
              <w:spacing w:line="276" w:lineRule="auto"/>
              <w:jc w:val="right"/>
            </w:pPr>
            <w:r w:rsidRPr="0011151C">
              <w:t>0.448</w:t>
            </w:r>
          </w:p>
        </w:tc>
      </w:tr>
      <w:tr w:rsidR="00BE50EF" w:rsidRPr="0011151C" w14:paraId="4F2359C0" w14:textId="77777777" w:rsidTr="00E129CA">
        <w:tc>
          <w:tcPr>
            <w:tcW w:w="3516" w:type="dxa"/>
          </w:tcPr>
          <w:p w14:paraId="3E6A1FE8" w14:textId="77777777" w:rsidR="00BE50EF" w:rsidRPr="0011151C" w:rsidRDefault="00BE50EF" w:rsidP="00E129CA">
            <w:pPr>
              <w:spacing w:line="276" w:lineRule="auto"/>
            </w:pPr>
            <w:r w:rsidRPr="0011151C">
              <w:t xml:space="preserve">    1,000€ to less than 2,500€</w:t>
            </w:r>
          </w:p>
        </w:tc>
        <w:tc>
          <w:tcPr>
            <w:tcW w:w="1304" w:type="dxa"/>
          </w:tcPr>
          <w:p w14:paraId="0856E77E" w14:textId="77777777" w:rsidR="00BE50EF" w:rsidRPr="0011151C" w:rsidRDefault="00BE50EF" w:rsidP="00E129CA">
            <w:pPr>
              <w:spacing w:line="276" w:lineRule="auto"/>
            </w:pPr>
            <w:r w:rsidRPr="0011151C">
              <w:t>Before</w:t>
            </w:r>
          </w:p>
        </w:tc>
        <w:tc>
          <w:tcPr>
            <w:tcW w:w="1134" w:type="dxa"/>
          </w:tcPr>
          <w:p w14:paraId="08FB88F2" w14:textId="77777777" w:rsidR="00BE50EF" w:rsidRPr="0011151C" w:rsidRDefault="00BE50EF" w:rsidP="00E129CA">
            <w:pPr>
              <w:spacing w:line="276" w:lineRule="auto"/>
            </w:pPr>
            <w:r w:rsidRPr="0011151C">
              <w:t>0.031</w:t>
            </w:r>
          </w:p>
        </w:tc>
        <w:tc>
          <w:tcPr>
            <w:tcW w:w="1134" w:type="dxa"/>
          </w:tcPr>
          <w:p w14:paraId="34C159EC" w14:textId="77777777" w:rsidR="00BE50EF" w:rsidRPr="0011151C" w:rsidRDefault="00BE50EF" w:rsidP="00E129CA">
            <w:pPr>
              <w:spacing w:line="276" w:lineRule="auto"/>
            </w:pPr>
            <w:r w:rsidRPr="0011151C">
              <w:t>0.048</w:t>
            </w:r>
          </w:p>
        </w:tc>
        <w:tc>
          <w:tcPr>
            <w:tcW w:w="852" w:type="dxa"/>
          </w:tcPr>
          <w:p w14:paraId="78A37A70" w14:textId="77777777" w:rsidR="00BE50EF" w:rsidRPr="0011151C" w:rsidRDefault="00BE50EF" w:rsidP="00E129CA">
            <w:pPr>
              <w:spacing w:line="276" w:lineRule="auto"/>
              <w:jc w:val="right"/>
            </w:pPr>
            <w:r w:rsidRPr="0011151C">
              <w:t>-8.6</w:t>
            </w:r>
          </w:p>
        </w:tc>
        <w:tc>
          <w:tcPr>
            <w:tcW w:w="1132" w:type="dxa"/>
          </w:tcPr>
          <w:p w14:paraId="329D145F" w14:textId="77777777" w:rsidR="00BE50EF" w:rsidRPr="0011151C" w:rsidRDefault="00BE50EF" w:rsidP="00E129CA">
            <w:pPr>
              <w:spacing w:line="276" w:lineRule="auto"/>
              <w:jc w:val="right"/>
            </w:pPr>
            <w:r w:rsidRPr="0011151C">
              <w:t>0.189</w:t>
            </w:r>
          </w:p>
        </w:tc>
      </w:tr>
      <w:tr w:rsidR="00BE50EF" w:rsidRPr="0011151C" w14:paraId="7F3AF566" w14:textId="77777777" w:rsidTr="00E129CA">
        <w:tc>
          <w:tcPr>
            <w:tcW w:w="3516" w:type="dxa"/>
          </w:tcPr>
          <w:p w14:paraId="1A370168" w14:textId="77777777" w:rsidR="00BE50EF" w:rsidRPr="0011151C" w:rsidRDefault="00BE50EF" w:rsidP="00E129CA">
            <w:pPr>
              <w:spacing w:line="276" w:lineRule="auto"/>
            </w:pPr>
          </w:p>
        </w:tc>
        <w:tc>
          <w:tcPr>
            <w:tcW w:w="1304" w:type="dxa"/>
          </w:tcPr>
          <w:p w14:paraId="4B3DA06A" w14:textId="77777777" w:rsidR="00BE50EF" w:rsidRPr="0011151C" w:rsidRDefault="00BE50EF" w:rsidP="00E129CA">
            <w:pPr>
              <w:spacing w:line="276" w:lineRule="auto"/>
            </w:pPr>
            <w:r w:rsidRPr="0011151C">
              <w:t>After</w:t>
            </w:r>
          </w:p>
        </w:tc>
        <w:tc>
          <w:tcPr>
            <w:tcW w:w="1134" w:type="dxa"/>
          </w:tcPr>
          <w:p w14:paraId="163FCDBD" w14:textId="77777777" w:rsidR="00BE50EF" w:rsidRPr="0011151C" w:rsidRDefault="00BE50EF" w:rsidP="00E129CA">
            <w:pPr>
              <w:spacing w:line="276" w:lineRule="auto"/>
            </w:pPr>
            <w:r w:rsidRPr="0011151C">
              <w:t>0.031</w:t>
            </w:r>
          </w:p>
        </w:tc>
        <w:tc>
          <w:tcPr>
            <w:tcW w:w="1134" w:type="dxa"/>
          </w:tcPr>
          <w:p w14:paraId="28C48D39" w14:textId="77777777" w:rsidR="00BE50EF" w:rsidRPr="0011151C" w:rsidRDefault="00BE50EF" w:rsidP="00E129CA">
            <w:pPr>
              <w:spacing w:line="276" w:lineRule="auto"/>
            </w:pPr>
            <w:r w:rsidRPr="0011151C">
              <w:t>0.037</w:t>
            </w:r>
          </w:p>
        </w:tc>
        <w:tc>
          <w:tcPr>
            <w:tcW w:w="852" w:type="dxa"/>
          </w:tcPr>
          <w:p w14:paraId="176A9B14" w14:textId="77777777" w:rsidR="00BE50EF" w:rsidRPr="0011151C" w:rsidRDefault="00BE50EF" w:rsidP="00E129CA">
            <w:pPr>
              <w:spacing w:line="276" w:lineRule="auto"/>
              <w:jc w:val="right"/>
            </w:pPr>
            <w:r w:rsidRPr="0011151C">
              <w:t>-3.2</w:t>
            </w:r>
          </w:p>
        </w:tc>
        <w:tc>
          <w:tcPr>
            <w:tcW w:w="1132" w:type="dxa"/>
          </w:tcPr>
          <w:p w14:paraId="6FCBF9CC" w14:textId="77777777" w:rsidR="00BE50EF" w:rsidRPr="0011151C" w:rsidRDefault="00BE50EF" w:rsidP="00E129CA">
            <w:pPr>
              <w:spacing w:line="276" w:lineRule="auto"/>
              <w:jc w:val="right"/>
            </w:pPr>
            <w:r w:rsidRPr="0011151C">
              <w:t>0.681</w:t>
            </w:r>
          </w:p>
        </w:tc>
      </w:tr>
      <w:tr w:rsidR="00BE50EF" w:rsidRPr="0011151C" w14:paraId="2DCD4941" w14:textId="77777777" w:rsidTr="00E129CA">
        <w:tc>
          <w:tcPr>
            <w:tcW w:w="3516" w:type="dxa"/>
          </w:tcPr>
          <w:p w14:paraId="13E558A5" w14:textId="77777777" w:rsidR="00BE50EF" w:rsidRPr="0011151C" w:rsidRDefault="00BE50EF" w:rsidP="00E129CA">
            <w:pPr>
              <w:spacing w:line="276" w:lineRule="auto"/>
            </w:pPr>
            <w:r w:rsidRPr="0011151C">
              <w:t xml:space="preserve">    2,500€ and more</w:t>
            </w:r>
          </w:p>
        </w:tc>
        <w:tc>
          <w:tcPr>
            <w:tcW w:w="1304" w:type="dxa"/>
          </w:tcPr>
          <w:p w14:paraId="60867EE4" w14:textId="77777777" w:rsidR="00BE50EF" w:rsidRPr="0011151C" w:rsidRDefault="00BE50EF" w:rsidP="00E129CA">
            <w:pPr>
              <w:spacing w:line="276" w:lineRule="auto"/>
            </w:pPr>
            <w:r w:rsidRPr="0011151C">
              <w:t>Before</w:t>
            </w:r>
          </w:p>
        </w:tc>
        <w:tc>
          <w:tcPr>
            <w:tcW w:w="1134" w:type="dxa"/>
          </w:tcPr>
          <w:p w14:paraId="22BEDF93" w14:textId="77777777" w:rsidR="00BE50EF" w:rsidRPr="0011151C" w:rsidRDefault="00BE50EF" w:rsidP="00E129CA">
            <w:pPr>
              <w:spacing w:line="276" w:lineRule="auto"/>
            </w:pPr>
            <w:r w:rsidRPr="0011151C">
              <w:t>0.014</w:t>
            </w:r>
          </w:p>
        </w:tc>
        <w:tc>
          <w:tcPr>
            <w:tcW w:w="1134" w:type="dxa"/>
          </w:tcPr>
          <w:p w14:paraId="0F93CFB7" w14:textId="77777777" w:rsidR="00BE50EF" w:rsidRPr="0011151C" w:rsidRDefault="00BE50EF" w:rsidP="00E129CA">
            <w:pPr>
              <w:spacing w:line="276" w:lineRule="auto"/>
            </w:pPr>
            <w:r w:rsidRPr="0011151C">
              <w:t>0.061</w:t>
            </w:r>
          </w:p>
        </w:tc>
        <w:tc>
          <w:tcPr>
            <w:tcW w:w="852" w:type="dxa"/>
          </w:tcPr>
          <w:p w14:paraId="349453A2" w14:textId="77777777" w:rsidR="00BE50EF" w:rsidRPr="0011151C" w:rsidRDefault="00BE50EF" w:rsidP="00E129CA">
            <w:pPr>
              <w:spacing w:line="276" w:lineRule="auto"/>
              <w:jc w:val="right"/>
            </w:pPr>
            <w:r w:rsidRPr="0011151C">
              <w:t>-24.9</w:t>
            </w:r>
          </w:p>
        </w:tc>
        <w:tc>
          <w:tcPr>
            <w:tcW w:w="1132" w:type="dxa"/>
          </w:tcPr>
          <w:p w14:paraId="39593183" w14:textId="77777777" w:rsidR="00BE50EF" w:rsidRPr="0011151C" w:rsidRDefault="00BE50EF" w:rsidP="00E129CA">
            <w:pPr>
              <w:spacing w:line="276" w:lineRule="auto"/>
              <w:jc w:val="right"/>
            </w:pPr>
            <w:r w:rsidRPr="0011151C">
              <w:t>0.001</w:t>
            </w:r>
          </w:p>
        </w:tc>
      </w:tr>
      <w:tr w:rsidR="00BE50EF" w:rsidRPr="0011151C" w14:paraId="03D05E75" w14:textId="77777777" w:rsidTr="00E129CA">
        <w:tc>
          <w:tcPr>
            <w:tcW w:w="3516" w:type="dxa"/>
          </w:tcPr>
          <w:p w14:paraId="37801436" w14:textId="77777777" w:rsidR="00BE50EF" w:rsidRPr="0011151C" w:rsidRDefault="00BE50EF" w:rsidP="00E129CA">
            <w:pPr>
              <w:spacing w:line="276" w:lineRule="auto"/>
            </w:pPr>
          </w:p>
        </w:tc>
        <w:tc>
          <w:tcPr>
            <w:tcW w:w="1304" w:type="dxa"/>
          </w:tcPr>
          <w:p w14:paraId="47942E0A" w14:textId="77777777" w:rsidR="00BE50EF" w:rsidRPr="0011151C" w:rsidRDefault="00BE50EF" w:rsidP="00E129CA">
            <w:pPr>
              <w:spacing w:line="276" w:lineRule="auto"/>
            </w:pPr>
            <w:r w:rsidRPr="0011151C">
              <w:t>After</w:t>
            </w:r>
          </w:p>
        </w:tc>
        <w:tc>
          <w:tcPr>
            <w:tcW w:w="1134" w:type="dxa"/>
          </w:tcPr>
          <w:p w14:paraId="1AB707FB" w14:textId="77777777" w:rsidR="00BE50EF" w:rsidRPr="0011151C" w:rsidRDefault="00BE50EF" w:rsidP="00E129CA">
            <w:pPr>
              <w:spacing w:line="276" w:lineRule="auto"/>
            </w:pPr>
            <w:r w:rsidRPr="0011151C">
              <w:t>0.014</w:t>
            </w:r>
          </w:p>
        </w:tc>
        <w:tc>
          <w:tcPr>
            <w:tcW w:w="1134" w:type="dxa"/>
          </w:tcPr>
          <w:p w14:paraId="7AB9F38F" w14:textId="77777777" w:rsidR="00BE50EF" w:rsidRPr="0011151C" w:rsidRDefault="00BE50EF" w:rsidP="00E129CA">
            <w:pPr>
              <w:spacing w:line="276" w:lineRule="auto"/>
            </w:pPr>
            <w:r w:rsidRPr="0011151C">
              <w:t>0.029</w:t>
            </w:r>
          </w:p>
        </w:tc>
        <w:tc>
          <w:tcPr>
            <w:tcW w:w="852" w:type="dxa"/>
          </w:tcPr>
          <w:p w14:paraId="4AC1AAD0" w14:textId="77777777" w:rsidR="00BE50EF" w:rsidRPr="0011151C" w:rsidRDefault="00BE50EF" w:rsidP="00E129CA">
            <w:pPr>
              <w:spacing w:line="276" w:lineRule="auto"/>
              <w:jc w:val="right"/>
            </w:pPr>
            <w:r w:rsidRPr="0011151C">
              <w:t>-8.0</w:t>
            </w:r>
          </w:p>
        </w:tc>
        <w:tc>
          <w:tcPr>
            <w:tcW w:w="1132" w:type="dxa"/>
          </w:tcPr>
          <w:p w14:paraId="02C2BCC4" w14:textId="77777777" w:rsidR="00BE50EF" w:rsidRPr="0011151C" w:rsidRDefault="00BE50EF" w:rsidP="00E129CA">
            <w:pPr>
              <w:spacing w:line="276" w:lineRule="auto"/>
              <w:jc w:val="right"/>
            </w:pPr>
            <w:r w:rsidRPr="0011151C">
              <w:t>0.213</w:t>
            </w:r>
          </w:p>
        </w:tc>
      </w:tr>
      <w:tr w:rsidR="00BE50EF" w:rsidRPr="0011151C" w14:paraId="58CA976E" w14:textId="77777777" w:rsidTr="00E129CA">
        <w:tc>
          <w:tcPr>
            <w:tcW w:w="3516" w:type="dxa"/>
          </w:tcPr>
          <w:p w14:paraId="6BC46B45" w14:textId="77777777" w:rsidR="00BE50EF" w:rsidRPr="0011151C" w:rsidRDefault="00BE50EF" w:rsidP="00E129CA">
            <w:pPr>
              <w:spacing w:line="276" w:lineRule="auto"/>
            </w:pPr>
            <w:r w:rsidRPr="0011151C">
              <w:rPr>
                <w:b/>
              </w:rPr>
              <w:lastRenderedPageBreak/>
              <w:t>Child under 4</w:t>
            </w:r>
            <w:r w:rsidRPr="0011151C">
              <w:t xml:space="preserve"> (Ref. no child under 4)</w:t>
            </w:r>
          </w:p>
        </w:tc>
        <w:tc>
          <w:tcPr>
            <w:tcW w:w="1304" w:type="dxa"/>
          </w:tcPr>
          <w:p w14:paraId="695432CF" w14:textId="77777777" w:rsidR="00BE50EF" w:rsidRPr="0011151C" w:rsidRDefault="00BE50EF" w:rsidP="00E129CA">
            <w:pPr>
              <w:spacing w:line="276" w:lineRule="auto"/>
            </w:pPr>
            <w:r w:rsidRPr="0011151C">
              <w:t>Before</w:t>
            </w:r>
          </w:p>
        </w:tc>
        <w:tc>
          <w:tcPr>
            <w:tcW w:w="1134" w:type="dxa"/>
          </w:tcPr>
          <w:p w14:paraId="5E2E30C0" w14:textId="77777777" w:rsidR="00BE50EF" w:rsidRPr="0011151C" w:rsidRDefault="00BE50EF" w:rsidP="00E129CA">
            <w:pPr>
              <w:spacing w:line="276" w:lineRule="auto"/>
            </w:pPr>
            <w:r w:rsidRPr="0011151C">
              <w:t>0.135</w:t>
            </w:r>
          </w:p>
        </w:tc>
        <w:tc>
          <w:tcPr>
            <w:tcW w:w="1134" w:type="dxa"/>
          </w:tcPr>
          <w:p w14:paraId="2D1111C3" w14:textId="77777777" w:rsidR="00BE50EF" w:rsidRPr="0011151C" w:rsidRDefault="00BE50EF" w:rsidP="00E129CA">
            <w:pPr>
              <w:spacing w:line="276" w:lineRule="auto"/>
            </w:pPr>
            <w:r w:rsidRPr="0011151C">
              <w:t>0.096</w:t>
            </w:r>
          </w:p>
        </w:tc>
        <w:tc>
          <w:tcPr>
            <w:tcW w:w="852" w:type="dxa"/>
          </w:tcPr>
          <w:p w14:paraId="02E341C8" w14:textId="77777777" w:rsidR="00BE50EF" w:rsidRPr="0011151C" w:rsidRDefault="00BE50EF" w:rsidP="00E129CA">
            <w:pPr>
              <w:spacing w:line="276" w:lineRule="auto"/>
              <w:jc w:val="right"/>
            </w:pPr>
            <w:r w:rsidRPr="0011151C">
              <w:t>12.1</w:t>
            </w:r>
          </w:p>
        </w:tc>
        <w:tc>
          <w:tcPr>
            <w:tcW w:w="1132" w:type="dxa"/>
          </w:tcPr>
          <w:p w14:paraId="635F4443" w14:textId="77777777" w:rsidR="00BE50EF" w:rsidRPr="0011151C" w:rsidRDefault="00BE50EF" w:rsidP="00E129CA">
            <w:pPr>
              <w:spacing w:line="276" w:lineRule="auto"/>
              <w:jc w:val="right"/>
            </w:pPr>
            <w:r w:rsidRPr="0011151C">
              <w:t>0.030</w:t>
            </w:r>
          </w:p>
        </w:tc>
      </w:tr>
      <w:tr w:rsidR="00BE50EF" w:rsidRPr="0011151C" w14:paraId="550C381B" w14:textId="77777777" w:rsidTr="00E129CA">
        <w:tc>
          <w:tcPr>
            <w:tcW w:w="3516" w:type="dxa"/>
          </w:tcPr>
          <w:p w14:paraId="6F2046AD" w14:textId="77777777" w:rsidR="00BE50EF" w:rsidRPr="0011151C" w:rsidRDefault="00BE50EF" w:rsidP="00E129CA">
            <w:pPr>
              <w:spacing w:line="276" w:lineRule="auto"/>
            </w:pPr>
          </w:p>
        </w:tc>
        <w:tc>
          <w:tcPr>
            <w:tcW w:w="1304" w:type="dxa"/>
          </w:tcPr>
          <w:p w14:paraId="44445462" w14:textId="77777777" w:rsidR="00BE50EF" w:rsidRPr="0011151C" w:rsidRDefault="00BE50EF" w:rsidP="00E129CA">
            <w:pPr>
              <w:spacing w:line="276" w:lineRule="auto"/>
            </w:pPr>
            <w:r w:rsidRPr="0011151C">
              <w:t>After</w:t>
            </w:r>
          </w:p>
        </w:tc>
        <w:tc>
          <w:tcPr>
            <w:tcW w:w="1134" w:type="dxa"/>
          </w:tcPr>
          <w:p w14:paraId="0C65FF0F" w14:textId="77777777" w:rsidR="00BE50EF" w:rsidRPr="0011151C" w:rsidRDefault="00BE50EF" w:rsidP="00E129CA">
            <w:pPr>
              <w:spacing w:line="276" w:lineRule="auto"/>
            </w:pPr>
            <w:r w:rsidRPr="0011151C">
              <w:t>0.135</w:t>
            </w:r>
          </w:p>
        </w:tc>
        <w:tc>
          <w:tcPr>
            <w:tcW w:w="1134" w:type="dxa"/>
          </w:tcPr>
          <w:p w14:paraId="3FF6928E" w14:textId="77777777" w:rsidR="00BE50EF" w:rsidRPr="0011151C" w:rsidRDefault="00BE50EF" w:rsidP="00E129CA">
            <w:pPr>
              <w:spacing w:line="276" w:lineRule="auto"/>
            </w:pPr>
            <w:r w:rsidRPr="0011151C">
              <w:t>0.120</w:t>
            </w:r>
          </w:p>
        </w:tc>
        <w:tc>
          <w:tcPr>
            <w:tcW w:w="852" w:type="dxa"/>
          </w:tcPr>
          <w:p w14:paraId="71611C96" w14:textId="77777777" w:rsidR="00BE50EF" w:rsidRPr="0011151C" w:rsidRDefault="00BE50EF" w:rsidP="00E129CA">
            <w:pPr>
              <w:spacing w:line="276" w:lineRule="auto"/>
              <w:jc w:val="right"/>
            </w:pPr>
            <w:r w:rsidRPr="0011151C">
              <w:t>4.9</w:t>
            </w:r>
          </w:p>
        </w:tc>
        <w:tc>
          <w:tcPr>
            <w:tcW w:w="1132" w:type="dxa"/>
          </w:tcPr>
          <w:p w14:paraId="35929FE1" w14:textId="77777777" w:rsidR="00BE50EF" w:rsidRPr="0011151C" w:rsidRDefault="00BE50EF" w:rsidP="00E129CA">
            <w:pPr>
              <w:spacing w:line="276" w:lineRule="auto"/>
              <w:jc w:val="right"/>
            </w:pPr>
            <w:r w:rsidRPr="0011151C">
              <w:t>0.573</w:t>
            </w:r>
          </w:p>
        </w:tc>
      </w:tr>
      <w:tr w:rsidR="00BE50EF" w:rsidRPr="0011151C" w14:paraId="34CDDA82" w14:textId="77777777" w:rsidTr="00E129CA">
        <w:tc>
          <w:tcPr>
            <w:tcW w:w="3516" w:type="dxa"/>
          </w:tcPr>
          <w:p w14:paraId="50D13495" w14:textId="77777777" w:rsidR="00BE50EF" w:rsidRPr="0011151C" w:rsidRDefault="00BE50EF" w:rsidP="00E129CA">
            <w:pPr>
              <w:spacing w:line="276" w:lineRule="auto"/>
            </w:pPr>
            <w:r w:rsidRPr="0011151C">
              <w:rPr>
                <w:b/>
              </w:rPr>
              <w:t>Partner</w:t>
            </w:r>
            <w:r w:rsidRPr="0011151C">
              <w:t xml:space="preserve"> (Ref. no partner)</w:t>
            </w:r>
          </w:p>
        </w:tc>
        <w:tc>
          <w:tcPr>
            <w:tcW w:w="1304" w:type="dxa"/>
          </w:tcPr>
          <w:p w14:paraId="04DB0AA1" w14:textId="77777777" w:rsidR="00BE50EF" w:rsidRPr="0011151C" w:rsidRDefault="00BE50EF" w:rsidP="00E129CA">
            <w:pPr>
              <w:spacing w:line="276" w:lineRule="auto"/>
            </w:pPr>
            <w:r w:rsidRPr="0011151C">
              <w:t>Before</w:t>
            </w:r>
          </w:p>
        </w:tc>
        <w:tc>
          <w:tcPr>
            <w:tcW w:w="1134" w:type="dxa"/>
          </w:tcPr>
          <w:p w14:paraId="62337570" w14:textId="77777777" w:rsidR="00BE50EF" w:rsidRPr="0011151C" w:rsidRDefault="00BE50EF" w:rsidP="00E129CA">
            <w:pPr>
              <w:spacing w:line="276" w:lineRule="auto"/>
            </w:pPr>
            <w:r w:rsidRPr="0011151C">
              <w:t>0.253</w:t>
            </w:r>
          </w:p>
        </w:tc>
        <w:tc>
          <w:tcPr>
            <w:tcW w:w="1134" w:type="dxa"/>
          </w:tcPr>
          <w:p w14:paraId="6B2D374E" w14:textId="77777777" w:rsidR="00BE50EF" w:rsidRPr="0011151C" w:rsidRDefault="00BE50EF" w:rsidP="00E129CA">
            <w:pPr>
              <w:spacing w:line="276" w:lineRule="auto"/>
            </w:pPr>
            <w:r w:rsidRPr="0011151C">
              <w:t>0.334</w:t>
            </w:r>
          </w:p>
        </w:tc>
        <w:tc>
          <w:tcPr>
            <w:tcW w:w="852" w:type="dxa"/>
          </w:tcPr>
          <w:p w14:paraId="40AFA193" w14:textId="77777777" w:rsidR="00BE50EF" w:rsidRPr="0011151C" w:rsidRDefault="00BE50EF" w:rsidP="00E129CA">
            <w:pPr>
              <w:spacing w:line="276" w:lineRule="auto"/>
              <w:jc w:val="right"/>
            </w:pPr>
            <w:r w:rsidRPr="0011151C">
              <w:t>-18.0</w:t>
            </w:r>
          </w:p>
        </w:tc>
        <w:tc>
          <w:tcPr>
            <w:tcW w:w="1132" w:type="dxa"/>
          </w:tcPr>
          <w:p w14:paraId="2CD65028" w14:textId="77777777" w:rsidR="00BE50EF" w:rsidRPr="0011151C" w:rsidRDefault="00BE50EF" w:rsidP="00E129CA">
            <w:pPr>
              <w:spacing w:line="276" w:lineRule="auto"/>
              <w:jc w:val="right"/>
            </w:pPr>
            <w:r w:rsidRPr="0011151C">
              <w:t>0.004</w:t>
            </w:r>
          </w:p>
        </w:tc>
      </w:tr>
      <w:tr w:rsidR="00BE50EF" w:rsidRPr="0011151C" w14:paraId="61B8774B" w14:textId="77777777" w:rsidTr="00E129CA">
        <w:tc>
          <w:tcPr>
            <w:tcW w:w="3516" w:type="dxa"/>
          </w:tcPr>
          <w:p w14:paraId="58448E1C" w14:textId="77777777" w:rsidR="00BE50EF" w:rsidRPr="0011151C" w:rsidRDefault="00BE50EF" w:rsidP="00E129CA">
            <w:pPr>
              <w:spacing w:line="276" w:lineRule="auto"/>
            </w:pPr>
          </w:p>
        </w:tc>
        <w:tc>
          <w:tcPr>
            <w:tcW w:w="1304" w:type="dxa"/>
          </w:tcPr>
          <w:p w14:paraId="590C9CB1" w14:textId="77777777" w:rsidR="00BE50EF" w:rsidRPr="0011151C" w:rsidRDefault="00BE50EF" w:rsidP="00E129CA">
            <w:pPr>
              <w:spacing w:line="276" w:lineRule="auto"/>
            </w:pPr>
            <w:r w:rsidRPr="0011151C">
              <w:t>After</w:t>
            </w:r>
          </w:p>
        </w:tc>
        <w:tc>
          <w:tcPr>
            <w:tcW w:w="1134" w:type="dxa"/>
          </w:tcPr>
          <w:p w14:paraId="53E407F1" w14:textId="77777777" w:rsidR="00BE50EF" w:rsidRPr="0011151C" w:rsidRDefault="00BE50EF" w:rsidP="00E129CA">
            <w:pPr>
              <w:spacing w:line="276" w:lineRule="auto"/>
            </w:pPr>
            <w:r w:rsidRPr="0011151C">
              <w:t>0.253</w:t>
            </w:r>
          </w:p>
        </w:tc>
        <w:tc>
          <w:tcPr>
            <w:tcW w:w="1134" w:type="dxa"/>
          </w:tcPr>
          <w:p w14:paraId="6E1199FD" w14:textId="77777777" w:rsidR="00BE50EF" w:rsidRPr="0011151C" w:rsidRDefault="00BE50EF" w:rsidP="00E129CA">
            <w:pPr>
              <w:spacing w:line="276" w:lineRule="auto"/>
            </w:pPr>
            <w:r w:rsidRPr="0011151C">
              <w:t>0.276</w:t>
            </w:r>
          </w:p>
        </w:tc>
        <w:tc>
          <w:tcPr>
            <w:tcW w:w="852" w:type="dxa"/>
          </w:tcPr>
          <w:p w14:paraId="344D7F43" w14:textId="77777777" w:rsidR="00BE50EF" w:rsidRPr="0011151C" w:rsidRDefault="00BE50EF" w:rsidP="00E129CA">
            <w:pPr>
              <w:spacing w:line="276" w:lineRule="auto"/>
              <w:jc w:val="right"/>
            </w:pPr>
            <w:r w:rsidRPr="0011151C">
              <w:t>-5.1</w:t>
            </w:r>
          </w:p>
        </w:tc>
        <w:tc>
          <w:tcPr>
            <w:tcW w:w="1132" w:type="dxa"/>
          </w:tcPr>
          <w:p w14:paraId="1C180D07" w14:textId="77777777" w:rsidR="00BE50EF" w:rsidRPr="0011151C" w:rsidRDefault="00BE50EF" w:rsidP="00E129CA">
            <w:pPr>
              <w:spacing w:line="276" w:lineRule="auto"/>
              <w:jc w:val="right"/>
            </w:pPr>
            <w:r w:rsidRPr="0011151C">
              <w:t>0.529</w:t>
            </w:r>
          </w:p>
        </w:tc>
      </w:tr>
      <w:tr w:rsidR="00BE50EF" w:rsidRPr="0011151C" w14:paraId="69C3CB52" w14:textId="77777777" w:rsidTr="00E129CA">
        <w:tc>
          <w:tcPr>
            <w:tcW w:w="3516" w:type="dxa"/>
            <w:vMerge w:val="restart"/>
          </w:tcPr>
          <w:p w14:paraId="7CC56976" w14:textId="77777777" w:rsidR="00BE50EF" w:rsidRPr="0011151C" w:rsidRDefault="00BE50EF" w:rsidP="00E129CA">
            <w:pPr>
              <w:spacing w:line="276" w:lineRule="auto"/>
            </w:pPr>
            <w:r w:rsidRPr="0011151C">
              <w:rPr>
                <w:b/>
              </w:rPr>
              <w:t>Immigrant background</w:t>
            </w:r>
            <w:r w:rsidRPr="0011151C">
              <w:t xml:space="preserve"> (Ref. no immigrant background)</w:t>
            </w:r>
          </w:p>
        </w:tc>
        <w:tc>
          <w:tcPr>
            <w:tcW w:w="1304" w:type="dxa"/>
          </w:tcPr>
          <w:p w14:paraId="3C6BBF51" w14:textId="77777777" w:rsidR="00BE50EF" w:rsidRPr="0011151C" w:rsidRDefault="00BE50EF" w:rsidP="00E129CA">
            <w:pPr>
              <w:spacing w:line="276" w:lineRule="auto"/>
            </w:pPr>
            <w:r w:rsidRPr="0011151C">
              <w:t>Before</w:t>
            </w:r>
          </w:p>
        </w:tc>
        <w:tc>
          <w:tcPr>
            <w:tcW w:w="1134" w:type="dxa"/>
          </w:tcPr>
          <w:p w14:paraId="0C974C30" w14:textId="77777777" w:rsidR="00BE50EF" w:rsidRPr="0011151C" w:rsidRDefault="00BE50EF" w:rsidP="00E129CA">
            <w:pPr>
              <w:spacing w:line="276" w:lineRule="auto"/>
            </w:pPr>
            <w:r w:rsidRPr="0011151C">
              <w:t>0.245</w:t>
            </w:r>
          </w:p>
        </w:tc>
        <w:tc>
          <w:tcPr>
            <w:tcW w:w="1134" w:type="dxa"/>
          </w:tcPr>
          <w:p w14:paraId="23528509" w14:textId="77777777" w:rsidR="00BE50EF" w:rsidRPr="0011151C" w:rsidRDefault="00BE50EF" w:rsidP="00E129CA">
            <w:pPr>
              <w:spacing w:line="276" w:lineRule="auto"/>
            </w:pPr>
            <w:r w:rsidRPr="0011151C">
              <w:t>0.266</w:t>
            </w:r>
          </w:p>
        </w:tc>
        <w:tc>
          <w:tcPr>
            <w:tcW w:w="852" w:type="dxa"/>
          </w:tcPr>
          <w:p w14:paraId="2FC67B91" w14:textId="77777777" w:rsidR="00BE50EF" w:rsidRPr="0011151C" w:rsidRDefault="00BE50EF" w:rsidP="00E129CA">
            <w:pPr>
              <w:spacing w:line="276" w:lineRule="auto"/>
              <w:jc w:val="right"/>
            </w:pPr>
            <w:r w:rsidRPr="0011151C">
              <w:t>-4.8</w:t>
            </w:r>
          </w:p>
        </w:tc>
        <w:tc>
          <w:tcPr>
            <w:tcW w:w="1132" w:type="dxa"/>
          </w:tcPr>
          <w:p w14:paraId="6C7F4696" w14:textId="77777777" w:rsidR="00BE50EF" w:rsidRPr="0011151C" w:rsidRDefault="00BE50EF" w:rsidP="00E129CA">
            <w:pPr>
              <w:spacing w:line="276" w:lineRule="auto"/>
              <w:jc w:val="right"/>
            </w:pPr>
            <w:r w:rsidRPr="0011151C">
              <w:t>0.433</w:t>
            </w:r>
          </w:p>
        </w:tc>
      </w:tr>
      <w:tr w:rsidR="00BE50EF" w:rsidRPr="0011151C" w14:paraId="61E5284E" w14:textId="77777777" w:rsidTr="00E129CA">
        <w:tc>
          <w:tcPr>
            <w:tcW w:w="3516" w:type="dxa"/>
            <w:vMerge/>
          </w:tcPr>
          <w:p w14:paraId="175BF91C" w14:textId="77777777" w:rsidR="00BE50EF" w:rsidRPr="0011151C" w:rsidRDefault="00BE50EF" w:rsidP="00E129CA">
            <w:pPr>
              <w:spacing w:line="480" w:lineRule="auto"/>
            </w:pPr>
          </w:p>
        </w:tc>
        <w:tc>
          <w:tcPr>
            <w:tcW w:w="1304" w:type="dxa"/>
          </w:tcPr>
          <w:p w14:paraId="3E70655D" w14:textId="77777777" w:rsidR="00BE50EF" w:rsidRPr="0011151C" w:rsidRDefault="00BE50EF" w:rsidP="00E129CA">
            <w:pPr>
              <w:spacing w:line="480" w:lineRule="auto"/>
            </w:pPr>
            <w:r w:rsidRPr="0011151C">
              <w:t>After</w:t>
            </w:r>
          </w:p>
        </w:tc>
        <w:tc>
          <w:tcPr>
            <w:tcW w:w="1134" w:type="dxa"/>
          </w:tcPr>
          <w:p w14:paraId="78ED717B" w14:textId="77777777" w:rsidR="00BE50EF" w:rsidRPr="0011151C" w:rsidRDefault="00BE50EF" w:rsidP="00E129CA">
            <w:pPr>
              <w:spacing w:line="480" w:lineRule="auto"/>
            </w:pPr>
            <w:r w:rsidRPr="0011151C">
              <w:t>0.245</w:t>
            </w:r>
          </w:p>
        </w:tc>
        <w:tc>
          <w:tcPr>
            <w:tcW w:w="1134" w:type="dxa"/>
          </w:tcPr>
          <w:p w14:paraId="48276D93" w14:textId="77777777" w:rsidR="00BE50EF" w:rsidRPr="0011151C" w:rsidRDefault="00BE50EF" w:rsidP="00E129CA">
            <w:pPr>
              <w:spacing w:line="480" w:lineRule="auto"/>
            </w:pPr>
            <w:r w:rsidRPr="0011151C">
              <w:t>0.251</w:t>
            </w:r>
          </w:p>
        </w:tc>
        <w:tc>
          <w:tcPr>
            <w:tcW w:w="852" w:type="dxa"/>
          </w:tcPr>
          <w:p w14:paraId="2BA37DD7" w14:textId="77777777" w:rsidR="00BE50EF" w:rsidRPr="0011151C" w:rsidRDefault="00BE50EF" w:rsidP="00E129CA">
            <w:pPr>
              <w:spacing w:line="480" w:lineRule="auto"/>
              <w:jc w:val="right"/>
            </w:pPr>
            <w:r w:rsidRPr="0011151C">
              <w:t>-1.2</w:t>
            </w:r>
          </w:p>
        </w:tc>
        <w:tc>
          <w:tcPr>
            <w:tcW w:w="1132" w:type="dxa"/>
          </w:tcPr>
          <w:p w14:paraId="3A1F67FD" w14:textId="77777777" w:rsidR="00BE50EF" w:rsidRPr="0011151C" w:rsidRDefault="00BE50EF" w:rsidP="00E129CA">
            <w:pPr>
              <w:spacing w:line="480" w:lineRule="auto"/>
              <w:jc w:val="right"/>
            </w:pPr>
            <w:r w:rsidRPr="0011151C">
              <w:t>0.880</w:t>
            </w:r>
          </w:p>
        </w:tc>
      </w:tr>
      <w:tr w:rsidR="00BE50EF" w:rsidRPr="0011151C" w14:paraId="3E84DF7E" w14:textId="77777777" w:rsidTr="00E129CA">
        <w:tc>
          <w:tcPr>
            <w:tcW w:w="4820" w:type="dxa"/>
            <w:gridSpan w:val="2"/>
          </w:tcPr>
          <w:p w14:paraId="2F48188C" w14:textId="77777777" w:rsidR="00BE50EF" w:rsidRPr="0011151C" w:rsidRDefault="00BE50EF" w:rsidP="00E129CA">
            <w:pPr>
              <w:spacing w:line="276" w:lineRule="auto"/>
            </w:pPr>
            <w:r w:rsidRPr="0011151C">
              <w:rPr>
                <w:b/>
              </w:rPr>
              <w:t>Mental Problems</w:t>
            </w:r>
            <w:r w:rsidRPr="0011151C">
              <w:t xml:space="preserve"> (Ref. no at all)</w:t>
            </w:r>
          </w:p>
        </w:tc>
        <w:tc>
          <w:tcPr>
            <w:tcW w:w="1134" w:type="dxa"/>
          </w:tcPr>
          <w:p w14:paraId="7BE26F06" w14:textId="77777777" w:rsidR="00BE50EF" w:rsidRPr="0011151C" w:rsidRDefault="00BE50EF" w:rsidP="00E129CA">
            <w:pPr>
              <w:spacing w:line="276" w:lineRule="auto"/>
            </w:pPr>
          </w:p>
        </w:tc>
        <w:tc>
          <w:tcPr>
            <w:tcW w:w="1134" w:type="dxa"/>
          </w:tcPr>
          <w:p w14:paraId="38CA33EA" w14:textId="77777777" w:rsidR="00BE50EF" w:rsidRPr="0011151C" w:rsidRDefault="00BE50EF" w:rsidP="00E129CA">
            <w:pPr>
              <w:spacing w:line="276" w:lineRule="auto"/>
            </w:pPr>
          </w:p>
        </w:tc>
        <w:tc>
          <w:tcPr>
            <w:tcW w:w="852" w:type="dxa"/>
          </w:tcPr>
          <w:p w14:paraId="40365FDD" w14:textId="77777777" w:rsidR="00BE50EF" w:rsidRPr="0011151C" w:rsidRDefault="00BE50EF" w:rsidP="00E129CA">
            <w:pPr>
              <w:spacing w:line="276" w:lineRule="auto"/>
              <w:jc w:val="right"/>
            </w:pPr>
          </w:p>
        </w:tc>
        <w:tc>
          <w:tcPr>
            <w:tcW w:w="1132" w:type="dxa"/>
          </w:tcPr>
          <w:p w14:paraId="0108828C" w14:textId="77777777" w:rsidR="00BE50EF" w:rsidRPr="0011151C" w:rsidRDefault="00BE50EF" w:rsidP="00E129CA">
            <w:pPr>
              <w:spacing w:line="276" w:lineRule="auto"/>
              <w:jc w:val="right"/>
            </w:pPr>
          </w:p>
        </w:tc>
      </w:tr>
      <w:tr w:rsidR="00BE50EF" w:rsidRPr="0011151C" w14:paraId="1B6E0E39" w14:textId="77777777" w:rsidTr="00E129CA">
        <w:tc>
          <w:tcPr>
            <w:tcW w:w="3516" w:type="dxa"/>
          </w:tcPr>
          <w:p w14:paraId="0A7ECC2E" w14:textId="77777777" w:rsidR="00BE50EF" w:rsidRPr="0011151C" w:rsidRDefault="00BE50EF" w:rsidP="00E129CA">
            <w:pPr>
              <w:spacing w:line="276" w:lineRule="auto"/>
            </w:pPr>
            <w:r w:rsidRPr="0011151C">
              <w:t xml:space="preserve">    A little bit</w:t>
            </w:r>
          </w:p>
        </w:tc>
        <w:tc>
          <w:tcPr>
            <w:tcW w:w="1304" w:type="dxa"/>
          </w:tcPr>
          <w:p w14:paraId="3D6BB2C3" w14:textId="77777777" w:rsidR="00BE50EF" w:rsidRPr="0011151C" w:rsidRDefault="00BE50EF" w:rsidP="00E129CA">
            <w:pPr>
              <w:spacing w:line="276" w:lineRule="auto"/>
            </w:pPr>
            <w:r w:rsidRPr="0011151C">
              <w:t>Before</w:t>
            </w:r>
          </w:p>
        </w:tc>
        <w:tc>
          <w:tcPr>
            <w:tcW w:w="1134" w:type="dxa"/>
          </w:tcPr>
          <w:p w14:paraId="67B5C990" w14:textId="77777777" w:rsidR="00BE50EF" w:rsidRPr="0011151C" w:rsidRDefault="00BE50EF" w:rsidP="00E129CA">
            <w:pPr>
              <w:spacing w:line="276" w:lineRule="auto"/>
            </w:pPr>
            <w:r w:rsidRPr="0011151C">
              <w:t>0.194</w:t>
            </w:r>
          </w:p>
        </w:tc>
        <w:tc>
          <w:tcPr>
            <w:tcW w:w="1134" w:type="dxa"/>
          </w:tcPr>
          <w:p w14:paraId="44029AA4" w14:textId="77777777" w:rsidR="00BE50EF" w:rsidRPr="0011151C" w:rsidRDefault="00BE50EF" w:rsidP="00E129CA">
            <w:pPr>
              <w:spacing w:line="276" w:lineRule="auto"/>
            </w:pPr>
            <w:r w:rsidRPr="0011151C">
              <w:t>0.212</w:t>
            </w:r>
          </w:p>
        </w:tc>
        <w:tc>
          <w:tcPr>
            <w:tcW w:w="852" w:type="dxa"/>
          </w:tcPr>
          <w:p w14:paraId="32F34CB0" w14:textId="77777777" w:rsidR="00BE50EF" w:rsidRPr="0011151C" w:rsidRDefault="00BE50EF" w:rsidP="00E129CA">
            <w:pPr>
              <w:spacing w:line="276" w:lineRule="auto"/>
              <w:jc w:val="right"/>
            </w:pPr>
            <w:r w:rsidRPr="0011151C">
              <w:t>-6.9</w:t>
            </w:r>
          </w:p>
        </w:tc>
        <w:tc>
          <w:tcPr>
            <w:tcW w:w="1132" w:type="dxa"/>
          </w:tcPr>
          <w:p w14:paraId="3AD1BDE0" w14:textId="77777777" w:rsidR="00BE50EF" w:rsidRPr="0011151C" w:rsidRDefault="00BE50EF" w:rsidP="00E129CA">
            <w:pPr>
              <w:spacing w:line="276" w:lineRule="auto"/>
              <w:jc w:val="right"/>
            </w:pPr>
            <w:r w:rsidRPr="0011151C">
              <w:t>0.257</w:t>
            </w:r>
          </w:p>
        </w:tc>
      </w:tr>
      <w:tr w:rsidR="00BE50EF" w:rsidRPr="0011151C" w14:paraId="07CEC513" w14:textId="77777777" w:rsidTr="00E129CA">
        <w:tc>
          <w:tcPr>
            <w:tcW w:w="3516" w:type="dxa"/>
          </w:tcPr>
          <w:p w14:paraId="68245DFF" w14:textId="77777777" w:rsidR="00BE50EF" w:rsidRPr="0011151C" w:rsidRDefault="00BE50EF" w:rsidP="00E129CA">
            <w:pPr>
              <w:spacing w:line="276" w:lineRule="auto"/>
            </w:pPr>
          </w:p>
        </w:tc>
        <w:tc>
          <w:tcPr>
            <w:tcW w:w="1304" w:type="dxa"/>
          </w:tcPr>
          <w:p w14:paraId="5636EFCE" w14:textId="77777777" w:rsidR="00BE50EF" w:rsidRPr="0011151C" w:rsidRDefault="00BE50EF" w:rsidP="00E129CA">
            <w:pPr>
              <w:spacing w:line="276" w:lineRule="auto"/>
            </w:pPr>
            <w:r w:rsidRPr="0011151C">
              <w:t>After</w:t>
            </w:r>
          </w:p>
        </w:tc>
        <w:tc>
          <w:tcPr>
            <w:tcW w:w="1134" w:type="dxa"/>
          </w:tcPr>
          <w:p w14:paraId="149A8875" w14:textId="77777777" w:rsidR="00BE50EF" w:rsidRPr="0011151C" w:rsidRDefault="00BE50EF" w:rsidP="00E129CA">
            <w:pPr>
              <w:spacing w:line="276" w:lineRule="auto"/>
            </w:pPr>
            <w:r w:rsidRPr="0011151C">
              <w:t>0.194</w:t>
            </w:r>
          </w:p>
        </w:tc>
        <w:tc>
          <w:tcPr>
            <w:tcW w:w="1134" w:type="dxa"/>
          </w:tcPr>
          <w:p w14:paraId="0771A316" w14:textId="77777777" w:rsidR="00BE50EF" w:rsidRPr="0011151C" w:rsidRDefault="00BE50EF" w:rsidP="00E129CA">
            <w:pPr>
              <w:spacing w:line="276" w:lineRule="auto"/>
            </w:pPr>
            <w:r w:rsidRPr="0011151C">
              <w:t>0.203</w:t>
            </w:r>
          </w:p>
        </w:tc>
        <w:tc>
          <w:tcPr>
            <w:tcW w:w="852" w:type="dxa"/>
          </w:tcPr>
          <w:p w14:paraId="2D8A2769" w14:textId="77777777" w:rsidR="00BE50EF" w:rsidRPr="0011151C" w:rsidRDefault="00BE50EF" w:rsidP="00E129CA">
            <w:pPr>
              <w:spacing w:line="276" w:lineRule="auto"/>
              <w:jc w:val="right"/>
            </w:pPr>
            <w:r w:rsidRPr="0011151C">
              <w:t>-2.2</w:t>
            </w:r>
          </w:p>
        </w:tc>
        <w:tc>
          <w:tcPr>
            <w:tcW w:w="1132" w:type="dxa"/>
          </w:tcPr>
          <w:p w14:paraId="2816A543" w14:textId="77777777" w:rsidR="00BE50EF" w:rsidRPr="0011151C" w:rsidRDefault="00BE50EF" w:rsidP="00E129CA">
            <w:pPr>
              <w:spacing w:line="276" w:lineRule="auto"/>
              <w:jc w:val="right"/>
            </w:pPr>
            <w:r w:rsidRPr="0011151C">
              <w:t>0.788</w:t>
            </w:r>
          </w:p>
        </w:tc>
      </w:tr>
      <w:tr w:rsidR="00BE50EF" w:rsidRPr="0011151C" w14:paraId="5BBF1FE4" w14:textId="77777777" w:rsidTr="00E129CA">
        <w:tc>
          <w:tcPr>
            <w:tcW w:w="3516" w:type="dxa"/>
          </w:tcPr>
          <w:p w14:paraId="226B1331" w14:textId="77777777" w:rsidR="00BE50EF" w:rsidRPr="0011151C" w:rsidRDefault="00BE50EF" w:rsidP="00E129CA">
            <w:pPr>
              <w:spacing w:line="276" w:lineRule="auto"/>
            </w:pPr>
            <w:r w:rsidRPr="0011151C">
              <w:t xml:space="preserve">    Moderately</w:t>
            </w:r>
          </w:p>
        </w:tc>
        <w:tc>
          <w:tcPr>
            <w:tcW w:w="1304" w:type="dxa"/>
          </w:tcPr>
          <w:p w14:paraId="00CBF581" w14:textId="77777777" w:rsidR="00BE50EF" w:rsidRPr="0011151C" w:rsidRDefault="00BE50EF" w:rsidP="00E129CA">
            <w:pPr>
              <w:spacing w:line="276" w:lineRule="auto"/>
            </w:pPr>
            <w:r w:rsidRPr="0011151C">
              <w:t>Before</w:t>
            </w:r>
          </w:p>
        </w:tc>
        <w:tc>
          <w:tcPr>
            <w:tcW w:w="1134" w:type="dxa"/>
          </w:tcPr>
          <w:p w14:paraId="2B95F9E8" w14:textId="77777777" w:rsidR="00BE50EF" w:rsidRPr="0011151C" w:rsidRDefault="00BE50EF" w:rsidP="00E129CA">
            <w:pPr>
              <w:spacing w:line="276" w:lineRule="auto"/>
            </w:pPr>
            <w:r w:rsidRPr="0011151C">
              <w:t>0.190</w:t>
            </w:r>
          </w:p>
        </w:tc>
        <w:tc>
          <w:tcPr>
            <w:tcW w:w="1134" w:type="dxa"/>
          </w:tcPr>
          <w:p w14:paraId="33A0FAEC" w14:textId="77777777" w:rsidR="00BE50EF" w:rsidRPr="0011151C" w:rsidRDefault="00BE50EF" w:rsidP="00E129CA">
            <w:pPr>
              <w:spacing w:line="276" w:lineRule="auto"/>
            </w:pPr>
            <w:r w:rsidRPr="0011151C">
              <w:t>0.189</w:t>
            </w:r>
          </w:p>
        </w:tc>
        <w:tc>
          <w:tcPr>
            <w:tcW w:w="852" w:type="dxa"/>
          </w:tcPr>
          <w:p w14:paraId="41C6F335" w14:textId="77777777" w:rsidR="00BE50EF" w:rsidRPr="0011151C" w:rsidRDefault="00BE50EF" w:rsidP="00E129CA">
            <w:pPr>
              <w:spacing w:line="276" w:lineRule="auto"/>
              <w:jc w:val="right"/>
            </w:pPr>
            <w:r w:rsidRPr="0011151C">
              <w:t>1.4</w:t>
            </w:r>
          </w:p>
        </w:tc>
        <w:tc>
          <w:tcPr>
            <w:tcW w:w="1132" w:type="dxa"/>
          </w:tcPr>
          <w:p w14:paraId="086D14AF" w14:textId="77777777" w:rsidR="00BE50EF" w:rsidRPr="0011151C" w:rsidRDefault="00BE50EF" w:rsidP="00E129CA">
            <w:pPr>
              <w:spacing w:line="276" w:lineRule="auto"/>
              <w:jc w:val="right"/>
            </w:pPr>
            <w:r w:rsidRPr="0011151C">
              <w:t>0.757</w:t>
            </w:r>
          </w:p>
        </w:tc>
      </w:tr>
      <w:tr w:rsidR="00BE50EF" w:rsidRPr="0011151C" w14:paraId="573C8715" w14:textId="77777777" w:rsidTr="00E129CA">
        <w:tc>
          <w:tcPr>
            <w:tcW w:w="3516" w:type="dxa"/>
          </w:tcPr>
          <w:p w14:paraId="4E374F02" w14:textId="77777777" w:rsidR="00BE50EF" w:rsidRPr="0011151C" w:rsidRDefault="00BE50EF" w:rsidP="00E129CA">
            <w:pPr>
              <w:spacing w:line="276" w:lineRule="auto"/>
            </w:pPr>
          </w:p>
        </w:tc>
        <w:tc>
          <w:tcPr>
            <w:tcW w:w="1304" w:type="dxa"/>
          </w:tcPr>
          <w:p w14:paraId="3ADEF01F" w14:textId="77777777" w:rsidR="00BE50EF" w:rsidRPr="0011151C" w:rsidRDefault="00BE50EF" w:rsidP="00E129CA">
            <w:pPr>
              <w:spacing w:line="276" w:lineRule="auto"/>
            </w:pPr>
            <w:r w:rsidRPr="0011151C">
              <w:t>After</w:t>
            </w:r>
          </w:p>
        </w:tc>
        <w:tc>
          <w:tcPr>
            <w:tcW w:w="1134" w:type="dxa"/>
          </w:tcPr>
          <w:p w14:paraId="15AE9A6C" w14:textId="77777777" w:rsidR="00BE50EF" w:rsidRPr="0011151C" w:rsidRDefault="00BE50EF" w:rsidP="00E129CA">
            <w:pPr>
              <w:spacing w:line="276" w:lineRule="auto"/>
            </w:pPr>
            <w:r w:rsidRPr="0011151C">
              <w:t>0.190</w:t>
            </w:r>
          </w:p>
        </w:tc>
        <w:tc>
          <w:tcPr>
            <w:tcW w:w="1134" w:type="dxa"/>
          </w:tcPr>
          <w:p w14:paraId="6666EDCF" w14:textId="77777777" w:rsidR="00BE50EF" w:rsidRPr="0011151C" w:rsidRDefault="00BE50EF" w:rsidP="00E129CA">
            <w:pPr>
              <w:spacing w:line="276" w:lineRule="auto"/>
            </w:pPr>
            <w:r w:rsidRPr="0011151C">
              <w:t>0.198</w:t>
            </w:r>
          </w:p>
        </w:tc>
        <w:tc>
          <w:tcPr>
            <w:tcW w:w="852" w:type="dxa"/>
          </w:tcPr>
          <w:p w14:paraId="15BE1078" w14:textId="77777777" w:rsidR="00BE50EF" w:rsidRPr="0011151C" w:rsidRDefault="00BE50EF" w:rsidP="00E129CA">
            <w:pPr>
              <w:spacing w:line="276" w:lineRule="auto"/>
              <w:jc w:val="right"/>
            </w:pPr>
            <w:r w:rsidRPr="0011151C">
              <w:t>0.4</w:t>
            </w:r>
          </w:p>
        </w:tc>
        <w:tc>
          <w:tcPr>
            <w:tcW w:w="1132" w:type="dxa"/>
          </w:tcPr>
          <w:p w14:paraId="378A7F25" w14:textId="77777777" w:rsidR="00BE50EF" w:rsidRPr="0011151C" w:rsidRDefault="00BE50EF" w:rsidP="00E129CA">
            <w:pPr>
              <w:spacing w:line="276" w:lineRule="auto"/>
              <w:jc w:val="right"/>
            </w:pPr>
            <w:r w:rsidRPr="0011151C">
              <w:t>0.945</w:t>
            </w:r>
          </w:p>
        </w:tc>
      </w:tr>
      <w:tr w:rsidR="00BE50EF" w:rsidRPr="0011151C" w14:paraId="2AFAC49E" w14:textId="77777777" w:rsidTr="00E129CA">
        <w:tc>
          <w:tcPr>
            <w:tcW w:w="3516" w:type="dxa"/>
          </w:tcPr>
          <w:p w14:paraId="481705E6" w14:textId="77777777" w:rsidR="00BE50EF" w:rsidRPr="0011151C" w:rsidRDefault="00BE50EF" w:rsidP="00E129CA">
            <w:pPr>
              <w:spacing w:line="276" w:lineRule="auto"/>
            </w:pPr>
            <w:r w:rsidRPr="0011151C">
              <w:t xml:space="preserve">    Quite a bit</w:t>
            </w:r>
          </w:p>
        </w:tc>
        <w:tc>
          <w:tcPr>
            <w:tcW w:w="1304" w:type="dxa"/>
          </w:tcPr>
          <w:p w14:paraId="364A1728" w14:textId="77777777" w:rsidR="00BE50EF" w:rsidRPr="0011151C" w:rsidRDefault="00BE50EF" w:rsidP="00E129CA">
            <w:pPr>
              <w:spacing w:line="276" w:lineRule="auto"/>
            </w:pPr>
            <w:r w:rsidRPr="0011151C">
              <w:t>Before</w:t>
            </w:r>
          </w:p>
        </w:tc>
        <w:tc>
          <w:tcPr>
            <w:tcW w:w="1134" w:type="dxa"/>
          </w:tcPr>
          <w:p w14:paraId="536721C3" w14:textId="77777777" w:rsidR="00BE50EF" w:rsidRPr="0011151C" w:rsidRDefault="00BE50EF" w:rsidP="00E129CA">
            <w:pPr>
              <w:spacing w:line="276" w:lineRule="auto"/>
            </w:pPr>
            <w:r w:rsidRPr="0011151C">
              <w:t>0.125</w:t>
            </w:r>
          </w:p>
        </w:tc>
        <w:tc>
          <w:tcPr>
            <w:tcW w:w="1134" w:type="dxa"/>
          </w:tcPr>
          <w:p w14:paraId="36871393" w14:textId="77777777" w:rsidR="00BE50EF" w:rsidRPr="0011151C" w:rsidRDefault="00BE50EF" w:rsidP="00E129CA">
            <w:pPr>
              <w:spacing w:line="276" w:lineRule="auto"/>
            </w:pPr>
            <w:r w:rsidRPr="0011151C">
              <w:t>0.133</w:t>
            </w:r>
          </w:p>
        </w:tc>
        <w:tc>
          <w:tcPr>
            <w:tcW w:w="852" w:type="dxa"/>
          </w:tcPr>
          <w:p w14:paraId="7706D128" w14:textId="77777777" w:rsidR="00BE50EF" w:rsidRPr="0011151C" w:rsidRDefault="00BE50EF" w:rsidP="00E129CA">
            <w:pPr>
              <w:spacing w:line="276" w:lineRule="auto"/>
              <w:jc w:val="right"/>
            </w:pPr>
            <w:r w:rsidRPr="0011151C">
              <w:t>-2.4</w:t>
            </w:r>
          </w:p>
        </w:tc>
        <w:tc>
          <w:tcPr>
            <w:tcW w:w="1132" w:type="dxa"/>
          </w:tcPr>
          <w:p w14:paraId="5B92D4CE" w14:textId="77777777" w:rsidR="00BE50EF" w:rsidRPr="0011151C" w:rsidRDefault="00BE50EF" w:rsidP="00E129CA">
            <w:pPr>
              <w:spacing w:line="276" w:lineRule="auto"/>
              <w:jc w:val="right"/>
            </w:pPr>
            <w:r w:rsidRPr="0011151C">
              <w:t>0.691</w:t>
            </w:r>
          </w:p>
        </w:tc>
      </w:tr>
      <w:tr w:rsidR="00BE50EF" w:rsidRPr="0011151C" w14:paraId="069649D8" w14:textId="77777777" w:rsidTr="00E129CA">
        <w:tc>
          <w:tcPr>
            <w:tcW w:w="3516" w:type="dxa"/>
          </w:tcPr>
          <w:p w14:paraId="7155BCCF" w14:textId="77777777" w:rsidR="00BE50EF" w:rsidRPr="0011151C" w:rsidRDefault="00BE50EF" w:rsidP="00E129CA">
            <w:pPr>
              <w:spacing w:line="276" w:lineRule="auto"/>
            </w:pPr>
          </w:p>
        </w:tc>
        <w:tc>
          <w:tcPr>
            <w:tcW w:w="1304" w:type="dxa"/>
          </w:tcPr>
          <w:p w14:paraId="0139421F" w14:textId="77777777" w:rsidR="00BE50EF" w:rsidRPr="0011151C" w:rsidRDefault="00BE50EF" w:rsidP="00E129CA">
            <w:pPr>
              <w:spacing w:line="276" w:lineRule="auto"/>
            </w:pPr>
            <w:r w:rsidRPr="0011151C">
              <w:t>After</w:t>
            </w:r>
          </w:p>
        </w:tc>
        <w:tc>
          <w:tcPr>
            <w:tcW w:w="1134" w:type="dxa"/>
          </w:tcPr>
          <w:p w14:paraId="0CAA488D" w14:textId="77777777" w:rsidR="00BE50EF" w:rsidRPr="0011151C" w:rsidRDefault="00BE50EF" w:rsidP="00E129CA">
            <w:pPr>
              <w:spacing w:line="276" w:lineRule="auto"/>
            </w:pPr>
            <w:r w:rsidRPr="0011151C">
              <w:t>0.125</w:t>
            </w:r>
          </w:p>
        </w:tc>
        <w:tc>
          <w:tcPr>
            <w:tcW w:w="1134" w:type="dxa"/>
          </w:tcPr>
          <w:p w14:paraId="7BADFFEB" w14:textId="77777777" w:rsidR="00BE50EF" w:rsidRPr="0011151C" w:rsidRDefault="00BE50EF" w:rsidP="00E129CA">
            <w:pPr>
              <w:spacing w:line="276" w:lineRule="auto"/>
            </w:pPr>
            <w:r w:rsidRPr="0011151C">
              <w:t>0.125</w:t>
            </w:r>
          </w:p>
        </w:tc>
        <w:tc>
          <w:tcPr>
            <w:tcW w:w="852" w:type="dxa"/>
          </w:tcPr>
          <w:p w14:paraId="5D3FD6A3" w14:textId="77777777" w:rsidR="00BE50EF" w:rsidRPr="0011151C" w:rsidRDefault="00BE50EF" w:rsidP="00E129CA">
            <w:pPr>
              <w:spacing w:line="276" w:lineRule="auto"/>
              <w:jc w:val="right"/>
            </w:pPr>
            <w:r w:rsidRPr="0011151C">
              <w:t>-0.2</w:t>
            </w:r>
          </w:p>
        </w:tc>
        <w:tc>
          <w:tcPr>
            <w:tcW w:w="1132" w:type="dxa"/>
          </w:tcPr>
          <w:p w14:paraId="751A21F9" w14:textId="77777777" w:rsidR="00BE50EF" w:rsidRPr="0011151C" w:rsidRDefault="00BE50EF" w:rsidP="00E129CA">
            <w:pPr>
              <w:spacing w:line="276" w:lineRule="auto"/>
              <w:jc w:val="right"/>
            </w:pPr>
            <w:r w:rsidRPr="0011151C">
              <w:t>0.981</w:t>
            </w:r>
          </w:p>
        </w:tc>
      </w:tr>
      <w:tr w:rsidR="00BE50EF" w:rsidRPr="0011151C" w14:paraId="379C4031" w14:textId="77777777" w:rsidTr="00E129CA">
        <w:tc>
          <w:tcPr>
            <w:tcW w:w="3516" w:type="dxa"/>
          </w:tcPr>
          <w:p w14:paraId="4E9B84A9" w14:textId="77777777" w:rsidR="00BE50EF" w:rsidRPr="0011151C" w:rsidRDefault="00BE50EF" w:rsidP="00E129CA">
            <w:pPr>
              <w:spacing w:line="276" w:lineRule="auto"/>
            </w:pPr>
            <w:r w:rsidRPr="0011151C">
              <w:t xml:space="preserve">    Extremely</w:t>
            </w:r>
          </w:p>
        </w:tc>
        <w:tc>
          <w:tcPr>
            <w:tcW w:w="1304" w:type="dxa"/>
          </w:tcPr>
          <w:p w14:paraId="3F3D3324" w14:textId="77777777" w:rsidR="00BE50EF" w:rsidRPr="0011151C" w:rsidRDefault="00BE50EF" w:rsidP="00E129CA">
            <w:pPr>
              <w:spacing w:line="276" w:lineRule="auto"/>
            </w:pPr>
            <w:r w:rsidRPr="0011151C">
              <w:t>Before</w:t>
            </w:r>
          </w:p>
        </w:tc>
        <w:tc>
          <w:tcPr>
            <w:tcW w:w="1134" w:type="dxa"/>
          </w:tcPr>
          <w:p w14:paraId="29DFCD90" w14:textId="77777777" w:rsidR="00BE50EF" w:rsidRPr="0011151C" w:rsidRDefault="00BE50EF" w:rsidP="00E129CA">
            <w:pPr>
              <w:spacing w:line="276" w:lineRule="auto"/>
            </w:pPr>
            <w:r w:rsidRPr="0011151C">
              <w:t>0.125</w:t>
            </w:r>
          </w:p>
        </w:tc>
        <w:tc>
          <w:tcPr>
            <w:tcW w:w="1134" w:type="dxa"/>
          </w:tcPr>
          <w:p w14:paraId="09DDCCDB" w14:textId="77777777" w:rsidR="00BE50EF" w:rsidRPr="0011151C" w:rsidRDefault="00BE50EF" w:rsidP="00E129CA">
            <w:pPr>
              <w:spacing w:line="276" w:lineRule="auto"/>
            </w:pPr>
            <w:r w:rsidRPr="0011151C">
              <w:t>0.097</w:t>
            </w:r>
          </w:p>
        </w:tc>
        <w:tc>
          <w:tcPr>
            <w:tcW w:w="852" w:type="dxa"/>
          </w:tcPr>
          <w:p w14:paraId="1D08A23C" w14:textId="77777777" w:rsidR="00BE50EF" w:rsidRPr="0011151C" w:rsidRDefault="00BE50EF" w:rsidP="00E129CA">
            <w:pPr>
              <w:spacing w:line="276" w:lineRule="auto"/>
              <w:jc w:val="right"/>
            </w:pPr>
            <w:r w:rsidRPr="0011151C">
              <w:t>8.9</w:t>
            </w:r>
          </w:p>
        </w:tc>
        <w:tc>
          <w:tcPr>
            <w:tcW w:w="1132" w:type="dxa"/>
          </w:tcPr>
          <w:p w14:paraId="6F44A5DF" w14:textId="77777777" w:rsidR="00BE50EF" w:rsidRPr="0011151C" w:rsidRDefault="00BE50EF" w:rsidP="00E129CA">
            <w:pPr>
              <w:spacing w:line="276" w:lineRule="auto"/>
              <w:jc w:val="right"/>
            </w:pPr>
            <w:r w:rsidRPr="0011151C">
              <w:t>0.118</w:t>
            </w:r>
          </w:p>
        </w:tc>
      </w:tr>
      <w:tr w:rsidR="00BE50EF" w:rsidRPr="0011151C" w14:paraId="6022FCC3" w14:textId="77777777" w:rsidTr="00E129CA">
        <w:tc>
          <w:tcPr>
            <w:tcW w:w="3516" w:type="dxa"/>
          </w:tcPr>
          <w:p w14:paraId="00576C19" w14:textId="77777777" w:rsidR="00BE50EF" w:rsidRPr="0011151C" w:rsidRDefault="00BE50EF" w:rsidP="00E129CA">
            <w:pPr>
              <w:spacing w:line="276" w:lineRule="auto"/>
            </w:pPr>
          </w:p>
        </w:tc>
        <w:tc>
          <w:tcPr>
            <w:tcW w:w="1304" w:type="dxa"/>
          </w:tcPr>
          <w:p w14:paraId="34DABBD2" w14:textId="77777777" w:rsidR="00BE50EF" w:rsidRPr="0011151C" w:rsidRDefault="00BE50EF" w:rsidP="00E129CA">
            <w:pPr>
              <w:spacing w:line="276" w:lineRule="auto"/>
            </w:pPr>
            <w:r w:rsidRPr="0011151C">
              <w:t>After</w:t>
            </w:r>
          </w:p>
        </w:tc>
        <w:tc>
          <w:tcPr>
            <w:tcW w:w="1134" w:type="dxa"/>
          </w:tcPr>
          <w:p w14:paraId="46643EBB" w14:textId="77777777" w:rsidR="00BE50EF" w:rsidRPr="0011151C" w:rsidRDefault="00BE50EF" w:rsidP="00E129CA">
            <w:pPr>
              <w:spacing w:line="276" w:lineRule="auto"/>
            </w:pPr>
            <w:r w:rsidRPr="0011151C">
              <w:t>0.125</w:t>
            </w:r>
          </w:p>
        </w:tc>
        <w:tc>
          <w:tcPr>
            <w:tcW w:w="1134" w:type="dxa"/>
          </w:tcPr>
          <w:p w14:paraId="0EC77330" w14:textId="77777777" w:rsidR="00BE50EF" w:rsidRPr="0011151C" w:rsidRDefault="00BE50EF" w:rsidP="00E129CA">
            <w:pPr>
              <w:spacing w:line="276" w:lineRule="auto"/>
            </w:pPr>
            <w:r w:rsidRPr="0011151C">
              <w:t>0.116</w:t>
            </w:r>
          </w:p>
        </w:tc>
        <w:tc>
          <w:tcPr>
            <w:tcW w:w="852" w:type="dxa"/>
          </w:tcPr>
          <w:p w14:paraId="149AB775" w14:textId="77777777" w:rsidR="00BE50EF" w:rsidRPr="0011151C" w:rsidRDefault="00BE50EF" w:rsidP="00E129CA">
            <w:pPr>
              <w:spacing w:line="276" w:lineRule="auto"/>
              <w:jc w:val="right"/>
            </w:pPr>
            <w:r w:rsidRPr="0011151C">
              <w:t>2.8</w:t>
            </w:r>
          </w:p>
        </w:tc>
        <w:tc>
          <w:tcPr>
            <w:tcW w:w="1132" w:type="dxa"/>
          </w:tcPr>
          <w:p w14:paraId="0E7CADC4" w14:textId="77777777" w:rsidR="00BE50EF" w:rsidRPr="0011151C" w:rsidRDefault="00BE50EF" w:rsidP="00E129CA">
            <w:pPr>
              <w:spacing w:line="276" w:lineRule="auto"/>
              <w:jc w:val="right"/>
            </w:pPr>
            <w:r w:rsidRPr="0011151C">
              <w:t>0.749</w:t>
            </w:r>
          </w:p>
        </w:tc>
      </w:tr>
      <w:tr w:rsidR="00BE50EF" w:rsidRPr="0011151C" w14:paraId="127E3726" w14:textId="77777777" w:rsidTr="00E129CA">
        <w:tc>
          <w:tcPr>
            <w:tcW w:w="3516" w:type="dxa"/>
          </w:tcPr>
          <w:p w14:paraId="3947A666" w14:textId="77777777" w:rsidR="00BE50EF" w:rsidRPr="0011151C" w:rsidRDefault="00BE50EF" w:rsidP="00E129CA">
            <w:pPr>
              <w:spacing w:line="276" w:lineRule="auto"/>
            </w:pPr>
            <w:r w:rsidRPr="0011151C">
              <w:rPr>
                <w:b/>
              </w:rPr>
              <w:t>Single parent</w:t>
            </w:r>
            <w:r w:rsidRPr="0011151C">
              <w:t xml:space="preserve"> (Ref. no single parent)</w:t>
            </w:r>
          </w:p>
        </w:tc>
        <w:tc>
          <w:tcPr>
            <w:tcW w:w="1304" w:type="dxa"/>
          </w:tcPr>
          <w:p w14:paraId="0CC75D91" w14:textId="77777777" w:rsidR="00BE50EF" w:rsidRPr="0011151C" w:rsidRDefault="00BE50EF" w:rsidP="00E129CA">
            <w:pPr>
              <w:spacing w:line="276" w:lineRule="auto"/>
            </w:pPr>
            <w:r w:rsidRPr="0011151C">
              <w:t>Before</w:t>
            </w:r>
          </w:p>
        </w:tc>
        <w:tc>
          <w:tcPr>
            <w:tcW w:w="1134" w:type="dxa"/>
          </w:tcPr>
          <w:p w14:paraId="575D343A" w14:textId="77777777" w:rsidR="00BE50EF" w:rsidRPr="0011151C" w:rsidRDefault="00BE50EF" w:rsidP="00E129CA">
            <w:pPr>
              <w:spacing w:line="276" w:lineRule="auto"/>
            </w:pPr>
            <w:r w:rsidRPr="0011151C">
              <w:t>0.035</w:t>
            </w:r>
          </w:p>
        </w:tc>
        <w:tc>
          <w:tcPr>
            <w:tcW w:w="1134" w:type="dxa"/>
          </w:tcPr>
          <w:p w14:paraId="2DA989E3" w14:textId="77777777" w:rsidR="00BE50EF" w:rsidRPr="0011151C" w:rsidRDefault="00BE50EF" w:rsidP="00E129CA">
            <w:pPr>
              <w:spacing w:line="276" w:lineRule="auto"/>
            </w:pPr>
            <w:r w:rsidRPr="0011151C">
              <w:t>0.126</w:t>
            </w:r>
          </w:p>
        </w:tc>
        <w:tc>
          <w:tcPr>
            <w:tcW w:w="852" w:type="dxa"/>
          </w:tcPr>
          <w:p w14:paraId="5C1B83C2" w14:textId="77777777" w:rsidR="00BE50EF" w:rsidRPr="0011151C" w:rsidRDefault="00BE50EF" w:rsidP="00E129CA">
            <w:pPr>
              <w:spacing w:line="276" w:lineRule="auto"/>
              <w:jc w:val="right"/>
            </w:pPr>
            <w:r w:rsidRPr="0011151C">
              <w:t>-34.1</w:t>
            </w:r>
          </w:p>
        </w:tc>
        <w:tc>
          <w:tcPr>
            <w:tcW w:w="1132" w:type="dxa"/>
          </w:tcPr>
          <w:p w14:paraId="269A8F75" w14:textId="77777777" w:rsidR="00BE50EF" w:rsidRPr="0011151C" w:rsidRDefault="00BE50EF" w:rsidP="00E129CA">
            <w:pPr>
              <w:spacing w:line="276" w:lineRule="auto"/>
              <w:jc w:val="right"/>
            </w:pPr>
            <w:r w:rsidRPr="0011151C">
              <w:t>0.000</w:t>
            </w:r>
          </w:p>
        </w:tc>
      </w:tr>
      <w:tr w:rsidR="00BE50EF" w:rsidRPr="0011151C" w14:paraId="78426DD0" w14:textId="77777777" w:rsidTr="00E129CA">
        <w:tc>
          <w:tcPr>
            <w:tcW w:w="3516" w:type="dxa"/>
          </w:tcPr>
          <w:p w14:paraId="0F1676C3" w14:textId="77777777" w:rsidR="00BE50EF" w:rsidRPr="0011151C" w:rsidRDefault="00BE50EF" w:rsidP="00E129CA">
            <w:pPr>
              <w:spacing w:line="276" w:lineRule="auto"/>
            </w:pPr>
          </w:p>
        </w:tc>
        <w:tc>
          <w:tcPr>
            <w:tcW w:w="1304" w:type="dxa"/>
          </w:tcPr>
          <w:p w14:paraId="6BD6D507" w14:textId="77777777" w:rsidR="00BE50EF" w:rsidRPr="0011151C" w:rsidRDefault="00BE50EF" w:rsidP="00E129CA">
            <w:pPr>
              <w:spacing w:line="276" w:lineRule="auto"/>
            </w:pPr>
            <w:r w:rsidRPr="0011151C">
              <w:t>After</w:t>
            </w:r>
          </w:p>
        </w:tc>
        <w:tc>
          <w:tcPr>
            <w:tcW w:w="1134" w:type="dxa"/>
          </w:tcPr>
          <w:p w14:paraId="2BB7649B" w14:textId="77777777" w:rsidR="00BE50EF" w:rsidRPr="0011151C" w:rsidRDefault="00BE50EF" w:rsidP="00E129CA">
            <w:pPr>
              <w:spacing w:line="276" w:lineRule="auto"/>
            </w:pPr>
            <w:r w:rsidRPr="0011151C">
              <w:t>0.035</w:t>
            </w:r>
          </w:p>
        </w:tc>
        <w:tc>
          <w:tcPr>
            <w:tcW w:w="1134" w:type="dxa"/>
          </w:tcPr>
          <w:p w14:paraId="359B59EA" w14:textId="77777777" w:rsidR="00BE50EF" w:rsidRPr="0011151C" w:rsidRDefault="00BE50EF" w:rsidP="00E129CA">
            <w:pPr>
              <w:spacing w:line="276" w:lineRule="auto"/>
            </w:pPr>
            <w:r w:rsidRPr="0011151C">
              <w:t>0.043</w:t>
            </w:r>
          </w:p>
        </w:tc>
        <w:tc>
          <w:tcPr>
            <w:tcW w:w="852" w:type="dxa"/>
          </w:tcPr>
          <w:p w14:paraId="23D5240D" w14:textId="77777777" w:rsidR="00BE50EF" w:rsidRPr="0011151C" w:rsidRDefault="00BE50EF" w:rsidP="00E129CA">
            <w:pPr>
              <w:spacing w:line="276" w:lineRule="auto"/>
              <w:jc w:val="right"/>
            </w:pPr>
            <w:r w:rsidRPr="0011151C">
              <w:t>-3.0</w:t>
            </w:r>
          </w:p>
        </w:tc>
        <w:tc>
          <w:tcPr>
            <w:tcW w:w="1132" w:type="dxa"/>
          </w:tcPr>
          <w:p w14:paraId="42D4C97C" w14:textId="77777777" w:rsidR="00BE50EF" w:rsidRPr="0011151C" w:rsidRDefault="00BE50EF" w:rsidP="00E129CA">
            <w:pPr>
              <w:spacing w:line="276" w:lineRule="auto"/>
              <w:jc w:val="right"/>
            </w:pPr>
            <w:r w:rsidRPr="0011151C">
              <w:t>0.615</w:t>
            </w:r>
          </w:p>
        </w:tc>
      </w:tr>
      <w:tr w:rsidR="00BE50EF" w:rsidRPr="0011151C" w14:paraId="0E17482B" w14:textId="77777777" w:rsidTr="00E129CA">
        <w:tc>
          <w:tcPr>
            <w:tcW w:w="3516" w:type="dxa"/>
          </w:tcPr>
          <w:p w14:paraId="277BC79D" w14:textId="77777777" w:rsidR="00BE50EF" w:rsidRPr="0011151C" w:rsidRDefault="00BE50EF" w:rsidP="00E129CA">
            <w:pPr>
              <w:spacing w:line="276" w:lineRule="auto"/>
            </w:pPr>
            <w:r w:rsidRPr="0011151C">
              <w:rPr>
                <w:b/>
              </w:rPr>
              <w:t>Duration of UB II receipt</w:t>
            </w:r>
            <w:r w:rsidRPr="0011151C">
              <w:t xml:space="preserve"> (Ref: under two years)</w:t>
            </w:r>
          </w:p>
        </w:tc>
        <w:tc>
          <w:tcPr>
            <w:tcW w:w="1304" w:type="dxa"/>
          </w:tcPr>
          <w:p w14:paraId="52A5A009" w14:textId="77777777" w:rsidR="00BE50EF" w:rsidRPr="0011151C" w:rsidRDefault="00BE50EF" w:rsidP="00E129CA">
            <w:pPr>
              <w:spacing w:line="276" w:lineRule="auto"/>
            </w:pPr>
            <w:r w:rsidRPr="0011151C">
              <w:t>Before</w:t>
            </w:r>
          </w:p>
        </w:tc>
        <w:tc>
          <w:tcPr>
            <w:tcW w:w="1134" w:type="dxa"/>
          </w:tcPr>
          <w:p w14:paraId="36F9567B" w14:textId="77777777" w:rsidR="00BE50EF" w:rsidRPr="0011151C" w:rsidRDefault="00BE50EF" w:rsidP="00E129CA">
            <w:pPr>
              <w:spacing w:line="276" w:lineRule="auto"/>
            </w:pPr>
            <w:r w:rsidRPr="0011151C">
              <w:t>0.384</w:t>
            </w:r>
          </w:p>
        </w:tc>
        <w:tc>
          <w:tcPr>
            <w:tcW w:w="1134" w:type="dxa"/>
          </w:tcPr>
          <w:p w14:paraId="16778507" w14:textId="77777777" w:rsidR="00BE50EF" w:rsidRPr="0011151C" w:rsidRDefault="00BE50EF" w:rsidP="00E129CA">
            <w:pPr>
              <w:spacing w:line="276" w:lineRule="auto"/>
            </w:pPr>
            <w:r w:rsidRPr="0011151C">
              <w:t>0.348</w:t>
            </w:r>
          </w:p>
        </w:tc>
        <w:tc>
          <w:tcPr>
            <w:tcW w:w="852" w:type="dxa"/>
          </w:tcPr>
          <w:p w14:paraId="023716F1" w14:textId="77777777" w:rsidR="00BE50EF" w:rsidRPr="0011151C" w:rsidRDefault="00BE50EF" w:rsidP="00E129CA">
            <w:pPr>
              <w:spacing w:line="276" w:lineRule="auto"/>
              <w:jc w:val="right"/>
            </w:pPr>
            <w:r w:rsidRPr="0011151C">
              <w:t>-7.5</w:t>
            </w:r>
          </w:p>
        </w:tc>
        <w:tc>
          <w:tcPr>
            <w:tcW w:w="1132" w:type="dxa"/>
          </w:tcPr>
          <w:p w14:paraId="1677D446" w14:textId="77777777" w:rsidR="00BE50EF" w:rsidRPr="0011151C" w:rsidRDefault="00BE50EF" w:rsidP="00E129CA">
            <w:pPr>
              <w:spacing w:line="276" w:lineRule="auto"/>
              <w:jc w:val="right"/>
            </w:pPr>
            <w:r w:rsidRPr="0011151C">
              <w:t>0.208</w:t>
            </w:r>
          </w:p>
        </w:tc>
      </w:tr>
      <w:tr w:rsidR="00BE50EF" w:rsidRPr="0011151C" w14:paraId="3BCA252B" w14:textId="77777777" w:rsidTr="00E129CA">
        <w:tc>
          <w:tcPr>
            <w:tcW w:w="3516" w:type="dxa"/>
          </w:tcPr>
          <w:p w14:paraId="2E384FB9" w14:textId="77777777" w:rsidR="00BE50EF" w:rsidRPr="0011151C" w:rsidRDefault="00BE50EF" w:rsidP="00E129CA">
            <w:pPr>
              <w:spacing w:line="276" w:lineRule="auto"/>
              <w:rPr>
                <w:lang w:val="en-US"/>
              </w:rPr>
            </w:pPr>
            <w:r w:rsidRPr="0011151C">
              <w:rPr>
                <w:lang w:val="en-US"/>
              </w:rPr>
              <w:t xml:space="preserve">    between two and four years </w:t>
            </w:r>
          </w:p>
        </w:tc>
        <w:tc>
          <w:tcPr>
            <w:tcW w:w="1304" w:type="dxa"/>
          </w:tcPr>
          <w:p w14:paraId="4157253A" w14:textId="77777777" w:rsidR="00BE50EF" w:rsidRPr="0011151C" w:rsidRDefault="00BE50EF" w:rsidP="00E129CA">
            <w:pPr>
              <w:spacing w:line="276" w:lineRule="auto"/>
            </w:pPr>
            <w:r w:rsidRPr="0011151C">
              <w:t>After</w:t>
            </w:r>
          </w:p>
        </w:tc>
        <w:tc>
          <w:tcPr>
            <w:tcW w:w="1134" w:type="dxa"/>
          </w:tcPr>
          <w:p w14:paraId="473C04AD" w14:textId="77777777" w:rsidR="00BE50EF" w:rsidRPr="0011151C" w:rsidRDefault="00BE50EF" w:rsidP="00E129CA">
            <w:pPr>
              <w:spacing w:line="276" w:lineRule="auto"/>
            </w:pPr>
            <w:r w:rsidRPr="0011151C">
              <w:t>0.384</w:t>
            </w:r>
          </w:p>
        </w:tc>
        <w:tc>
          <w:tcPr>
            <w:tcW w:w="1134" w:type="dxa"/>
          </w:tcPr>
          <w:p w14:paraId="648C3C2F" w14:textId="77777777" w:rsidR="00BE50EF" w:rsidRPr="0011151C" w:rsidRDefault="00BE50EF" w:rsidP="00E129CA">
            <w:pPr>
              <w:spacing w:line="276" w:lineRule="auto"/>
            </w:pPr>
            <w:r w:rsidRPr="0011151C">
              <w:t>0.447</w:t>
            </w:r>
          </w:p>
        </w:tc>
        <w:tc>
          <w:tcPr>
            <w:tcW w:w="852" w:type="dxa"/>
          </w:tcPr>
          <w:p w14:paraId="72EDC105" w14:textId="77777777" w:rsidR="00BE50EF" w:rsidRPr="0011151C" w:rsidRDefault="00BE50EF" w:rsidP="00E129CA">
            <w:pPr>
              <w:spacing w:line="276" w:lineRule="auto"/>
              <w:jc w:val="right"/>
            </w:pPr>
            <w:r w:rsidRPr="0011151C">
              <w:t>-13.0</w:t>
            </w:r>
          </w:p>
        </w:tc>
        <w:tc>
          <w:tcPr>
            <w:tcW w:w="1132" w:type="dxa"/>
          </w:tcPr>
          <w:p w14:paraId="2612D6E0" w14:textId="77777777" w:rsidR="00BE50EF" w:rsidRPr="0011151C" w:rsidRDefault="00BE50EF" w:rsidP="00E129CA">
            <w:pPr>
              <w:spacing w:line="276" w:lineRule="auto"/>
              <w:jc w:val="right"/>
            </w:pPr>
            <w:r w:rsidRPr="0011151C">
              <w:t>0.126</w:t>
            </w:r>
          </w:p>
        </w:tc>
      </w:tr>
      <w:tr w:rsidR="00BE50EF" w:rsidRPr="0011151C" w14:paraId="396F0E12" w14:textId="77777777" w:rsidTr="00E129CA">
        <w:tc>
          <w:tcPr>
            <w:tcW w:w="3516" w:type="dxa"/>
          </w:tcPr>
          <w:p w14:paraId="5500BBA3" w14:textId="77777777" w:rsidR="00BE50EF" w:rsidRPr="0011151C" w:rsidRDefault="00BE50EF" w:rsidP="00E129CA">
            <w:r w:rsidRPr="0011151C">
              <w:t xml:space="preserve">    over four years</w:t>
            </w:r>
          </w:p>
        </w:tc>
        <w:tc>
          <w:tcPr>
            <w:tcW w:w="1304" w:type="dxa"/>
          </w:tcPr>
          <w:p w14:paraId="182B2DF7" w14:textId="77777777" w:rsidR="00BE50EF" w:rsidRPr="0011151C" w:rsidRDefault="00BE50EF" w:rsidP="00E129CA">
            <w:r w:rsidRPr="0011151C">
              <w:t>Before</w:t>
            </w:r>
          </w:p>
        </w:tc>
        <w:tc>
          <w:tcPr>
            <w:tcW w:w="1134" w:type="dxa"/>
          </w:tcPr>
          <w:p w14:paraId="4B8F16B9" w14:textId="77777777" w:rsidR="00BE50EF" w:rsidRPr="0011151C" w:rsidRDefault="00BE50EF" w:rsidP="00E129CA">
            <w:r w:rsidRPr="0011151C">
              <w:t>0.522</w:t>
            </w:r>
          </w:p>
        </w:tc>
        <w:tc>
          <w:tcPr>
            <w:tcW w:w="1134" w:type="dxa"/>
          </w:tcPr>
          <w:p w14:paraId="4B67A7AD" w14:textId="77777777" w:rsidR="00BE50EF" w:rsidRPr="0011151C" w:rsidRDefault="00BE50EF" w:rsidP="00E129CA">
            <w:r w:rsidRPr="0011151C">
              <w:t>0.558</w:t>
            </w:r>
          </w:p>
        </w:tc>
        <w:tc>
          <w:tcPr>
            <w:tcW w:w="852" w:type="dxa"/>
          </w:tcPr>
          <w:p w14:paraId="629863F9" w14:textId="77777777" w:rsidR="00BE50EF" w:rsidRPr="0011151C" w:rsidRDefault="00BE50EF" w:rsidP="00E129CA">
            <w:pPr>
              <w:jc w:val="right"/>
            </w:pPr>
            <w:r w:rsidRPr="0011151C">
              <w:t>-7.1</w:t>
            </w:r>
          </w:p>
        </w:tc>
        <w:tc>
          <w:tcPr>
            <w:tcW w:w="1132" w:type="dxa"/>
          </w:tcPr>
          <w:p w14:paraId="0B403648" w14:textId="77777777" w:rsidR="00BE50EF" w:rsidRPr="0011151C" w:rsidRDefault="00BE50EF" w:rsidP="00E129CA">
            <w:pPr>
              <w:jc w:val="right"/>
            </w:pPr>
            <w:r w:rsidRPr="0011151C">
              <w:t>0.234</w:t>
            </w:r>
          </w:p>
        </w:tc>
      </w:tr>
      <w:tr w:rsidR="00BE50EF" w:rsidRPr="0011151C" w14:paraId="0A820C7D" w14:textId="77777777" w:rsidTr="00E129CA">
        <w:tc>
          <w:tcPr>
            <w:tcW w:w="3516" w:type="dxa"/>
          </w:tcPr>
          <w:p w14:paraId="747B9EEE" w14:textId="77777777" w:rsidR="00BE50EF" w:rsidRPr="0011151C" w:rsidRDefault="00BE50EF" w:rsidP="00E129CA"/>
        </w:tc>
        <w:tc>
          <w:tcPr>
            <w:tcW w:w="1304" w:type="dxa"/>
          </w:tcPr>
          <w:p w14:paraId="458CFADC" w14:textId="77777777" w:rsidR="00BE50EF" w:rsidRPr="0011151C" w:rsidRDefault="00BE50EF" w:rsidP="00E129CA">
            <w:r w:rsidRPr="0011151C">
              <w:t>After</w:t>
            </w:r>
          </w:p>
        </w:tc>
        <w:tc>
          <w:tcPr>
            <w:tcW w:w="1134" w:type="dxa"/>
          </w:tcPr>
          <w:p w14:paraId="4C80A110" w14:textId="77777777" w:rsidR="00BE50EF" w:rsidRPr="0011151C" w:rsidRDefault="00BE50EF" w:rsidP="00E129CA">
            <w:r w:rsidRPr="0011151C">
              <w:t>0.522</w:t>
            </w:r>
          </w:p>
        </w:tc>
        <w:tc>
          <w:tcPr>
            <w:tcW w:w="1134" w:type="dxa"/>
          </w:tcPr>
          <w:p w14:paraId="7DAFC62A" w14:textId="77777777" w:rsidR="00BE50EF" w:rsidRPr="0011151C" w:rsidRDefault="00BE50EF" w:rsidP="00E129CA">
            <w:r w:rsidRPr="0011151C">
              <w:t>0.450</w:t>
            </w:r>
          </w:p>
        </w:tc>
        <w:tc>
          <w:tcPr>
            <w:tcW w:w="852" w:type="dxa"/>
          </w:tcPr>
          <w:p w14:paraId="5B5233EA" w14:textId="77777777" w:rsidR="00BE50EF" w:rsidRPr="0011151C" w:rsidRDefault="00BE50EF" w:rsidP="00E129CA">
            <w:pPr>
              <w:jc w:val="right"/>
            </w:pPr>
            <w:r w:rsidRPr="0011151C">
              <w:t>14.6</w:t>
            </w:r>
          </w:p>
        </w:tc>
        <w:tc>
          <w:tcPr>
            <w:tcW w:w="1132" w:type="dxa"/>
          </w:tcPr>
          <w:p w14:paraId="7B9E7F2E" w14:textId="77777777" w:rsidR="00BE50EF" w:rsidRPr="0011151C" w:rsidRDefault="00BE50EF" w:rsidP="00E129CA">
            <w:pPr>
              <w:jc w:val="right"/>
            </w:pPr>
            <w:r w:rsidRPr="0011151C">
              <w:t>0.079</w:t>
            </w:r>
          </w:p>
        </w:tc>
      </w:tr>
      <w:tr w:rsidR="00BE50EF" w:rsidRPr="0011151C" w14:paraId="28CB1DC8" w14:textId="77777777" w:rsidTr="00E129CA">
        <w:tc>
          <w:tcPr>
            <w:tcW w:w="3516" w:type="dxa"/>
          </w:tcPr>
          <w:p w14:paraId="3A25C5CB" w14:textId="77777777" w:rsidR="00BE50EF" w:rsidRPr="0011151C" w:rsidRDefault="00BE50EF" w:rsidP="00E129CA">
            <w:pPr>
              <w:spacing w:line="276" w:lineRule="auto"/>
            </w:pPr>
            <w:r w:rsidRPr="0011151C">
              <w:rPr>
                <w:b/>
              </w:rPr>
              <w:t>Doctor visits</w:t>
            </w:r>
            <w:r w:rsidRPr="0011151C">
              <w:t xml:space="preserve"> (</w:t>
            </w:r>
            <w:proofErr w:type="spellStart"/>
            <w:r w:rsidRPr="0011151C">
              <w:t>number,last</w:t>
            </w:r>
            <w:proofErr w:type="spellEnd"/>
            <w:r w:rsidRPr="0011151C">
              <w:t xml:space="preserve"> 3 months)</w:t>
            </w:r>
          </w:p>
        </w:tc>
        <w:tc>
          <w:tcPr>
            <w:tcW w:w="1304" w:type="dxa"/>
          </w:tcPr>
          <w:p w14:paraId="5621C0EE" w14:textId="77777777" w:rsidR="00BE50EF" w:rsidRPr="0011151C" w:rsidRDefault="00BE50EF" w:rsidP="00E129CA">
            <w:pPr>
              <w:spacing w:line="276" w:lineRule="auto"/>
            </w:pPr>
            <w:r w:rsidRPr="0011151C">
              <w:t>Before</w:t>
            </w:r>
          </w:p>
        </w:tc>
        <w:tc>
          <w:tcPr>
            <w:tcW w:w="1134" w:type="dxa"/>
          </w:tcPr>
          <w:p w14:paraId="67F34F89" w14:textId="77777777" w:rsidR="00BE50EF" w:rsidRPr="0011151C" w:rsidRDefault="00BE50EF" w:rsidP="00E129CA">
            <w:pPr>
              <w:spacing w:line="276" w:lineRule="auto"/>
            </w:pPr>
            <w:r w:rsidRPr="0011151C">
              <w:t>3.225</w:t>
            </w:r>
          </w:p>
        </w:tc>
        <w:tc>
          <w:tcPr>
            <w:tcW w:w="1134" w:type="dxa"/>
          </w:tcPr>
          <w:p w14:paraId="7C3F3C3E" w14:textId="77777777" w:rsidR="00BE50EF" w:rsidRPr="0011151C" w:rsidRDefault="00BE50EF" w:rsidP="00E129CA">
            <w:pPr>
              <w:spacing w:line="276" w:lineRule="auto"/>
            </w:pPr>
            <w:r w:rsidRPr="0011151C">
              <w:t>3.425</w:t>
            </w:r>
          </w:p>
        </w:tc>
        <w:tc>
          <w:tcPr>
            <w:tcW w:w="852" w:type="dxa"/>
          </w:tcPr>
          <w:p w14:paraId="20F711EF" w14:textId="77777777" w:rsidR="00BE50EF" w:rsidRPr="0011151C" w:rsidRDefault="00BE50EF" w:rsidP="00E129CA">
            <w:pPr>
              <w:spacing w:line="276" w:lineRule="auto"/>
              <w:jc w:val="right"/>
            </w:pPr>
            <w:r w:rsidRPr="0011151C">
              <w:t>-3.2</w:t>
            </w:r>
          </w:p>
        </w:tc>
        <w:tc>
          <w:tcPr>
            <w:tcW w:w="1132" w:type="dxa"/>
          </w:tcPr>
          <w:p w14:paraId="4177B798" w14:textId="77777777" w:rsidR="00BE50EF" w:rsidRPr="0011151C" w:rsidRDefault="00BE50EF" w:rsidP="00E129CA">
            <w:pPr>
              <w:spacing w:line="276" w:lineRule="auto"/>
              <w:jc w:val="right"/>
            </w:pPr>
            <w:r w:rsidRPr="0011151C">
              <w:t>0.559</w:t>
            </w:r>
          </w:p>
        </w:tc>
      </w:tr>
      <w:tr w:rsidR="00BE50EF" w:rsidRPr="0011151C" w14:paraId="7EBD5EF5" w14:textId="77777777" w:rsidTr="00E129CA">
        <w:tc>
          <w:tcPr>
            <w:tcW w:w="3516" w:type="dxa"/>
          </w:tcPr>
          <w:p w14:paraId="13425A26" w14:textId="77777777" w:rsidR="00BE50EF" w:rsidRPr="0011151C" w:rsidRDefault="00BE50EF" w:rsidP="00E129CA">
            <w:pPr>
              <w:spacing w:line="276" w:lineRule="auto"/>
            </w:pPr>
          </w:p>
        </w:tc>
        <w:tc>
          <w:tcPr>
            <w:tcW w:w="1304" w:type="dxa"/>
          </w:tcPr>
          <w:p w14:paraId="73892B22" w14:textId="77777777" w:rsidR="00BE50EF" w:rsidRPr="0011151C" w:rsidRDefault="00BE50EF" w:rsidP="00E129CA">
            <w:pPr>
              <w:spacing w:line="276" w:lineRule="auto"/>
            </w:pPr>
            <w:r w:rsidRPr="0011151C">
              <w:t>After</w:t>
            </w:r>
          </w:p>
        </w:tc>
        <w:tc>
          <w:tcPr>
            <w:tcW w:w="1134" w:type="dxa"/>
          </w:tcPr>
          <w:p w14:paraId="7048B48E" w14:textId="77777777" w:rsidR="00BE50EF" w:rsidRPr="0011151C" w:rsidRDefault="00BE50EF" w:rsidP="00E129CA">
            <w:pPr>
              <w:spacing w:line="276" w:lineRule="auto"/>
            </w:pPr>
            <w:r w:rsidRPr="0011151C">
              <w:t>3.225</w:t>
            </w:r>
          </w:p>
        </w:tc>
        <w:tc>
          <w:tcPr>
            <w:tcW w:w="1134" w:type="dxa"/>
          </w:tcPr>
          <w:p w14:paraId="30439982" w14:textId="77777777" w:rsidR="00BE50EF" w:rsidRPr="0011151C" w:rsidRDefault="00BE50EF" w:rsidP="00E129CA">
            <w:pPr>
              <w:spacing w:line="276" w:lineRule="auto"/>
            </w:pPr>
            <w:r w:rsidRPr="0011151C">
              <w:t>3.300</w:t>
            </w:r>
          </w:p>
        </w:tc>
        <w:tc>
          <w:tcPr>
            <w:tcW w:w="852" w:type="dxa"/>
          </w:tcPr>
          <w:p w14:paraId="2C64D5B0" w14:textId="77777777" w:rsidR="00BE50EF" w:rsidRPr="0011151C" w:rsidRDefault="00BE50EF" w:rsidP="00E129CA">
            <w:pPr>
              <w:spacing w:line="276" w:lineRule="auto"/>
              <w:jc w:val="right"/>
            </w:pPr>
            <w:r w:rsidRPr="0011151C">
              <w:t>-1.2</w:t>
            </w:r>
          </w:p>
        </w:tc>
        <w:tc>
          <w:tcPr>
            <w:tcW w:w="1132" w:type="dxa"/>
          </w:tcPr>
          <w:p w14:paraId="33668306" w14:textId="77777777" w:rsidR="00BE50EF" w:rsidRPr="0011151C" w:rsidRDefault="00BE50EF" w:rsidP="00E129CA">
            <w:pPr>
              <w:spacing w:line="276" w:lineRule="auto"/>
              <w:jc w:val="right"/>
            </w:pPr>
            <w:r w:rsidRPr="0011151C">
              <w:t>0.886</w:t>
            </w:r>
          </w:p>
        </w:tc>
      </w:tr>
      <w:tr w:rsidR="00BE50EF" w:rsidRPr="0011151C" w14:paraId="115075AB" w14:textId="77777777" w:rsidTr="00E129CA">
        <w:tc>
          <w:tcPr>
            <w:tcW w:w="3516" w:type="dxa"/>
          </w:tcPr>
          <w:p w14:paraId="41F0DEC8" w14:textId="77777777" w:rsidR="00BE50EF" w:rsidRPr="0011151C" w:rsidRDefault="00BE50EF" w:rsidP="00E129CA">
            <w:pPr>
              <w:spacing w:line="276" w:lineRule="auto"/>
            </w:pPr>
            <w:r w:rsidRPr="0011151C">
              <w:rPr>
                <w:b/>
              </w:rPr>
              <w:t>Number of close friends</w:t>
            </w:r>
            <w:r w:rsidRPr="0011151C">
              <w:t xml:space="preserve"> (number)</w:t>
            </w:r>
          </w:p>
        </w:tc>
        <w:tc>
          <w:tcPr>
            <w:tcW w:w="1304" w:type="dxa"/>
          </w:tcPr>
          <w:p w14:paraId="509F6936" w14:textId="77777777" w:rsidR="00BE50EF" w:rsidRPr="0011151C" w:rsidRDefault="00BE50EF" w:rsidP="00E129CA">
            <w:pPr>
              <w:spacing w:line="276" w:lineRule="auto"/>
            </w:pPr>
            <w:r w:rsidRPr="0011151C">
              <w:t>Before</w:t>
            </w:r>
          </w:p>
        </w:tc>
        <w:tc>
          <w:tcPr>
            <w:tcW w:w="1134" w:type="dxa"/>
          </w:tcPr>
          <w:p w14:paraId="0E940C32" w14:textId="77777777" w:rsidR="00BE50EF" w:rsidRPr="0011151C" w:rsidRDefault="00BE50EF" w:rsidP="00E129CA">
            <w:pPr>
              <w:spacing w:line="276" w:lineRule="auto"/>
            </w:pPr>
            <w:r w:rsidRPr="0011151C">
              <w:t>5.163</w:t>
            </w:r>
          </w:p>
        </w:tc>
        <w:tc>
          <w:tcPr>
            <w:tcW w:w="1134" w:type="dxa"/>
          </w:tcPr>
          <w:p w14:paraId="60A489E4" w14:textId="77777777" w:rsidR="00BE50EF" w:rsidRPr="0011151C" w:rsidRDefault="00BE50EF" w:rsidP="00E129CA">
            <w:pPr>
              <w:spacing w:line="276" w:lineRule="auto"/>
            </w:pPr>
            <w:r w:rsidRPr="0011151C">
              <w:t>5.210</w:t>
            </w:r>
          </w:p>
        </w:tc>
        <w:tc>
          <w:tcPr>
            <w:tcW w:w="852" w:type="dxa"/>
          </w:tcPr>
          <w:p w14:paraId="234AE4B8" w14:textId="77777777" w:rsidR="00BE50EF" w:rsidRPr="0011151C" w:rsidRDefault="00BE50EF" w:rsidP="00E129CA">
            <w:pPr>
              <w:spacing w:line="276" w:lineRule="auto"/>
              <w:jc w:val="right"/>
            </w:pPr>
            <w:r w:rsidRPr="0011151C">
              <w:t>-1.3</w:t>
            </w:r>
          </w:p>
        </w:tc>
        <w:tc>
          <w:tcPr>
            <w:tcW w:w="1132" w:type="dxa"/>
          </w:tcPr>
          <w:p w14:paraId="0B35281C" w14:textId="77777777" w:rsidR="00BE50EF" w:rsidRPr="0011151C" w:rsidRDefault="00BE50EF" w:rsidP="00E129CA">
            <w:pPr>
              <w:spacing w:line="276" w:lineRule="auto"/>
              <w:jc w:val="right"/>
            </w:pPr>
            <w:r w:rsidRPr="0011151C">
              <w:t>0.822</w:t>
            </w:r>
          </w:p>
        </w:tc>
      </w:tr>
      <w:tr w:rsidR="00BE50EF" w:rsidRPr="0011151C" w14:paraId="633EBCBD" w14:textId="77777777" w:rsidTr="00E129CA">
        <w:tc>
          <w:tcPr>
            <w:tcW w:w="3516" w:type="dxa"/>
          </w:tcPr>
          <w:p w14:paraId="56BEDD23" w14:textId="77777777" w:rsidR="00BE50EF" w:rsidRPr="0011151C" w:rsidRDefault="00BE50EF" w:rsidP="00E129CA">
            <w:pPr>
              <w:spacing w:line="276" w:lineRule="auto"/>
            </w:pPr>
          </w:p>
        </w:tc>
        <w:tc>
          <w:tcPr>
            <w:tcW w:w="1304" w:type="dxa"/>
          </w:tcPr>
          <w:p w14:paraId="73367482" w14:textId="77777777" w:rsidR="00BE50EF" w:rsidRPr="0011151C" w:rsidRDefault="00BE50EF" w:rsidP="00E129CA">
            <w:pPr>
              <w:spacing w:line="276" w:lineRule="auto"/>
            </w:pPr>
            <w:r w:rsidRPr="0011151C">
              <w:t>After</w:t>
            </w:r>
          </w:p>
        </w:tc>
        <w:tc>
          <w:tcPr>
            <w:tcW w:w="1134" w:type="dxa"/>
          </w:tcPr>
          <w:p w14:paraId="0B20958B" w14:textId="77777777" w:rsidR="00BE50EF" w:rsidRPr="0011151C" w:rsidRDefault="00BE50EF" w:rsidP="00E129CA">
            <w:pPr>
              <w:spacing w:line="276" w:lineRule="auto"/>
            </w:pPr>
            <w:r w:rsidRPr="0011151C">
              <w:t>5.163</w:t>
            </w:r>
          </w:p>
        </w:tc>
        <w:tc>
          <w:tcPr>
            <w:tcW w:w="1134" w:type="dxa"/>
          </w:tcPr>
          <w:p w14:paraId="7C15A1C6" w14:textId="77777777" w:rsidR="00BE50EF" w:rsidRPr="0011151C" w:rsidRDefault="00BE50EF" w:rsidP="00E129CA">
            <w:pPr>
              <w:spacing w:line="276" w:lineRule="auto"/>
            </w:pPr>
            <w:r w:rsidRPr="0011151C">
              <w:t>5.084</w:t>
            </w:r>
          </w:p>
        </w:tc>
        <w:tc>
          <w:tcPr>
            <w:tcW w:w="852" w:type="dxa"/>
          </w:tcPr>
          <w:p w14:paraId="64EC368B" w14:textId="77777777" w:rsidR="00BE50EF" w:rsidRPr="0011151C" w:rsidRDefault="00BE50EF" w:rsidP="00E129CA">
            <w:pPr>
              <w:spacing w:line="276" w:lineRule="auto"/>
              <w:jc w:val="right"/>
            </w:pPr>
            <w:r w:rsidRPr="0011151C">
              <w:t>2.2</w:t>
            </w:r>
          </w:p>
        </w:tc>
        <w:tc>
          <w:tcPr>
            <w:tcW w:w="1132" w:type="dxa"/>
          </w:tcPr>
          <w:p w14:paraId="54F55806" w14:textId="77777777" w:rsidR="00BE50EF" w:rsidRPr="0011151C" w:rsidRDefault="00BE50EF" w:rsidP="00E129CA">
            <w:pPr>
              <w:spacing w:line="276" w:lineRule="auto"/>
              <w:jc w:val="right"/>
            </w:pPr>
            <w:r w:rsidRPr="0011151C">
              <w:t>0.796</w:t>
            </w:r>
          </w:p>
        </w:tc>
      </w:tr>
      <w:tr w:rsidR="00BE50EF" w:rsidRPr="0011151C" w14:paraId="7DCA12B2" w14:textId="77777777" w:rsidTr="00E129CA">
        <w:tc>
          <w:tcPr>
            <w:tcW w:w="3516" w:type="dxa"/>
          </w:tcPr>
          <w:p w14:paraId="78DB8156" w14:textId="77777777" w:rsidR="00BE50EF" w:rsidRPr="0011151C" w:rsidRDefault="00BE50EF" w:rsidP="00E129CA">
            <w:pPr>
              <w:spacing w:line="276" w:lineRule="auto"/>
            </w:pPr>
            <w:r w:rsidRPr="0011151C">
              <w:rPr>
                <w:b/>
              </w:rPr>
              <w:t>Unemployment rate</w:t>
            </w:r>
            <w:r w:rsidRPr="0011151C">
              <w:t xml:space="preserve"> (county level)</w:t>
            </w:r>
          </w:p>
        </w:tc>
        <w:tc>
          <w:tcPr>
            <w:tcW w:w="1304" w:type="dxa"/>
          </w:tcPr>
          <w:p w14:paraId="17FDC8EA" w14:textId="77777777" w:rsidR="00BE50EF" w:rsidRPr="0011151C" w:rsidRDefault="00BE50EF" w:rsidP="00E129CA">
            <w:pPr>
              <w:spacing w:line="276" w:lineRule="auto"/>
            </w:pPr>
            <w:r w:rsidRPr="0011151C">
              <w:t>Before</w:t>
            </w:r>
          </w:p>
        </w:tc>
        <w:tc>
          <w:tcPr>
            <w:tcW w:w="1134" w:type="dxa"/>
          </w:tcPr>
          <w:p w14:paraId="7E117878" w14:textId="77777777" w:rsidR="00BE50EF" w:rsidRPr="0011151C" w:rsidRDefault="00BE50EF" w:rsidP="00E129CA">
            <w:pPr>
              <w:spacing w:line="276" w:lineRule="auto"/>
            </w:pPr>
            <w:r w:rsidRPr="0011151C">
              <w:t>8.798</w:t>
            </w:r>
          </w:p>
        </w:tc>
        <w:tc>
          <w:tcPr>
            <w:tcW w:w="1134" w:type="dxa"/>
          </w:tcPr>
          <w:p w14:paraId="7F478E06" w14:textId="77777777" w:rsidR="00BE50EF" w:rsidRPr="0011151C" w:rsidRDefault="00BE50EF" w:rsidP="00E129CA">
            <w:pPr>
              <w:spacing w:line="276" w:lineRule="auto"/>
            </w:pPr>
            <w:r w:rsidRPr="0011151C">
              <w:t>8.831</w:t>
            </w:r>
          </w:p>
        </w:tc>
        <w:tc>
          <w:tcPr>
            <w:tcW w:w="852" w:type="dxa"/>
          </w:tcPr>
          <w:p w14:paraId="772074E3" w14:textId="77777777" w:rsidR="00BE50EF" w:rsidRPr="0011151C" w:rsidRDefault="00BE50EF" w:rsidP="00E129CA">
            <w:pPr>
              <w:spacing w:line="276" w:lineRule="auto"/>
              <w:jc w:val="right"/>
            </w:pPr>
            <w:r w:rsidRPr="0011151C">
              <w:t>-1.0</w:t>
            </w:r>
          </w:p>
        </w:tc>
        <w:tc>
          <w:tcPr>
            <w:tcW w:w="1132" w:type="dxa"/>
          </w:tcPr>
          <w:p w14:paraId="33311A48" w14:textId="77777777" w:rsidR="00BE50EF" w:rsidRPr="0011151C" w:rsidRDefault="00BE50EF" w:rsidP="00E129CA">
            <w:pPr>
              <w:spacing w:line="276" w:lineRule="auto"/>
              <w:jc w:val="right"/>
            </w:pPr>
            <w:r w:rsidRPr="0011151C">
              <w:t>0.857</w:t>
            </w:r>
          </w:p>
        </w:tc>
      </w:tr>
      <w:tr w:rsidR="00BE50EF" w:rsidRPr="0011151C" w14:paraId="08E88506" w14:textId="77777777" w:rsidTr="00E129CA">
        <w:tc>
          <w:tcPr>
            <w:tcW w:w="3516" w:type="dxa"/>
          </w:tcPr>
          <w:p w14:paraId="4C3C2F00" w14:textId="77777777" w:rsidR="00BE50EF" w:rsidRPr="0011151C" w:rsidRDefault="00BE50EF" w:rsidP="00E129CA">
            <w:pPr>
              <w:spacing w:line="276" w:lineRule="auto"/>
            </w:pPr>
          </w:p>
        </w:tc>
        <w:tc>
          <w:tcPr>
            <w:tcW w:w="1304" w:type="dxa"/>
          </w:tcPr>
          <w:p w14:paraId="3BE3E20D" w14:textId="77777777" w:rsidR="00BE50EF" w:rsidRPr="0011151C" w:rsidRDefault="00BE50EF" w:rsidP="00E129CA">
            <w:pPr>
              <w:spacing w:line="276" w:lineRule="auto"/>
            </w:pPr>
            <w:r w:rsidRPr="0011151C">
              <w:t>After</w:t>
            </w:r>
          </w:p>
        </w:tc>
        <w:tc>
          <w:tcPr>
            <w:tcW w:w="1134" w:type="dxa"/>
          </w:tcPr>
          <w:p w14:paraId="3063D867" w14:textId="77777777" w:rsidR="00BE50EF" w:rsidRPr="0011151C" w:rsidRDefault="00BE50EF" w:rsidP="00E129CA">
            <w:pPr>
              <w:spacing w:line="276" w:lineRule="auto"/>
            </w:pPr>
            <w:r w:rsidRPr="0011151C">
              <w:t>8.798</w:t>
            </w:r>
          </w:p>
        </w:tc>
        <w:tc>
          <w:tcPr>
            <w:tcW w:w="1134" w:type="dxa"/>
          </w:tcPr>
          <w:p w14:paraId="0171AC6E" w14:textId="77777777" w:rsidR="00BE50EF" w:rsidRPr="0011151C" w:rsidRDefault="00BE50EF" w:rsidP="00E129CA">
            <w:pPr>
              <w:spacing w:line="276" w:lineRule="auto"/>
            </w:pPr>
            <w:r w:rsidRPr="0011151C">
              <w:t>8.871</w:t>
            </w:r>
          </w:p>
        </w:tc>
        <w:tc>
          <w:tcPr>
            <w:tcW w:w="852" w:type="dxa"/>
          </w:tcPr>
          <w:p w14:paraId="00F0B69B" w14:textId="77777777" w:rsidR="00BE50EF" w:rsidRPr="0011151C" w:rsidRDefault="00BE50EF" w:rsidP="00E129CA">
            <w:pPr>
              <w:spacing w:line="276" w:lineRule="auto"/>
              <w:jc w:val="right"/>
            </w:pPr>
            <w:r w:rsidRPr="0011151C">
              <w:t>-2.3</w:t>
            </w:r>
          </w:p>
        </w:tc>
        <w:tc>
          <w:tcPr>
            <w:tcW w:w="1132" w:type="dxa"/>
          </w:tcPr>
          <w:p w14:paraId="2D9A0618" w14:textId="77777777" w:rsidR="00BE50EF" w:rsidRPr="0011151C" w:rsidRDefault="00BE50EF" w:rsidP="00E129CA">
            <w:pPr>
              <w:spacing w:line="276" w:lineRule="auto"/>
              <w:jc w:val="right"/>
            </w:pPr>
            <w:r w:rsidRPr="0011151C">
              <w:t>0.786</w:t>
            </w:r>
          </w:p>
        </w:tc>
      </w:tr>
      <w:tr w:rsidR="00BE50EF" w:rsidRPr="0011151C" w14:paraId="757EB929" w14:textId="77777777" w:rsidTr="00E129CA">
        <w:tc>
          <w:tcPr>
            <w:tcW w:w="3516" w:type="dxa"/>
          </w:tcPr>
          <w:p w14:paraId="5B43E825" w14:textId="77777777" w:rsidR="00BE50EF" w:rsidRPr="0011151C" w:rsidRDefault="00BE50EF" w:rsidP="00E129CA">
            <w:pPr>
              <w:spacing w:line="276" w:lineRule="auto"/>
              <w:rPr>
                <w:b/>
              </w:rPr>
            </w:pPr>
            <w:r w:rsidRPr="0011151C">
              <w:rPr>
                <w:b/>
              </w:rPr>
              <w:t>Wave</w:t>
            </w:r>
          </w:p>
        </w:tc>
        <w:tc>
          <w:tcPr>
            <w:tcW w:w="1304" w:type="dxa"/>
          </w:tcPr>
          <w:p w14:paraId="572DB509" w14:textId="77777777" w:rsidR="00BE50EF" w:rsidRPr="0011151C" w:rsidRDefault="00BE50EF" w:rsidP="00E129CA">
            <w:pPr>
              <w:spacing w:line="276" w:lineRule="auto"/>
            </w:pPr>
            <w:r w:rsidRPr="0011151C">
              <w:t>Before</w:t>
            </w:r>
          </w:p>
        </w:tc>
        <w:tc>
          <w:tcPr>
            <w:tcW w:w="1134" w:type="dxa"/>
          </w:tcPr>
          <w:p w14:paraId="0F86F77C" w14:textId="77777777" w:rsidR="00BE50EF" w:rsidRPr="0011151C" w:rsidRDefault="00BE50EF" w:rsidP="00E129CA">
            <w:pPr>
              <w:spacing w:line="276" w:lineRule="auto"/>
            </w:pPr>
            <w:r w:rsidRPr="0011151C">
              <w:t>3.980</w:t>
            </w:r>
          </w:p>
        </w:tc>
        <w:tc>
          <w:tcPr>
            <w:tcW w:w="1134" w:type="dxa"/>
          </w:tcPr>
          <w:p w14:paraId="47D10206" w14:textId="77777777" w:rsidR="00BE50EF" w:rsidRPr="0011151C" w:rsidRDefault="00BE50EF" w:rsidP="00E129CA">
            <w:pPr>
              <w:spacing w:line="276" w:lineRule="auto"/>
            </w:pPr>
            <w:r w:rsidRPr="0011151C">
              <w:t>5.843</w:t>
            </w:r>
          </w:p>
        </w:tc>
        <w:tc>
          <w:tcPr>
            <w:tcW w:w="852" w:type="dxa"/>
          </w:tcPr>
          <w:p w14:paraId="38477FF0" w14:textId="77777777" w:rsidR="00BE50EF" w:rsidRPr="0011151C" w:rsidRDefault="00BE50EF" w:rsidP="00E129CA">
            <w:pPr>
              <w:spacing w:line="276" w:lineRule="auto"/>
              <w:jc w:val="right"/>
            </w:pPr>
            <w:r w:rsidRPr="0011151C">
              <w:t>-89.5</w:t>
            </w:r>
          </w:p>
        </w:tc>
        <w:tc>
          <w:tcPr>
            <w:tcW w:w="1132" w:type="dxa"/>
          </w:tcPr>
          <w:p w14:paraId="2A03F946" w14:textId="77777777" w:rsidR="00BE50EF" w:rsidRPr="0011151C" w:rsidRDefault="00BE50EF" w:rsidP="00E129CA">
            <w:pPr>
              <w:spacing w:line="276" w:lineRule="auto"/>
              <w:jc w:val="right"/>
            </w:pPr>
            <w:r w:rsidRPr="0011151C">
              <w:t>0.000</w:t>
            </w:r>
          </w:p>
        </w:tc>
      </w:tr>
      <w:tr w:rsidR="00BE50EF" w:rsidRPr="0011151C" w14:paraId="536279BB" w14:textId="77777777" w:rsidTr="00E129CA">
        <w:tc>
          <w:tcPr>
            <w:tcW w:w="3516" w:type="dxa"/>
          </w:tcPr>
          <w:p w14:paraId="199245B8" w14:textId="77777777" w:rsidR="00BE50EF" w:rsidRPr="0011151C" w:rsidRDefault="00BE50EF" w:rsidP="00E129CA">
            <w:pPr>
              <w:spacing w:line="480" w:lineRule="auto"/>
            </w:pPr>
          </w:p>
        </w:tc>
        <w:tc>
          <w:tcPr>
            <w:tcW w:w="1304" w:type="dxa"/>
          </w:tcPr>
          <w:p w14:paraId="1B896602" w14:textId="77777777" w:rsidR="00BE50EF" w:rsidRPr="0011151C" w:rsidRDefault="00BE50EF" w:rsidP="00E129CA">
            <w:pPr>
              <w:spacing w:line="480" w:lineRule="auto"/>
            </w:pPr>
            <w:r w:rsidRPr="0011151C">
              <w:t>After</w:t>
            </w:r>
          </w:p>
        </w:tc>
        <w:tc>
          <w:tcPr>
            <w:tcW w:w="1134" w:type="dxa"/>
          </w:tcPr>
          <w:p w14:paraId="011B1D1E" w14:textId="77777777" w:rsidR="00BE50EF" w:rsidRPr="0011151C" w:rsidRDefault="00BE50EF" w:rsidP="00E129CA">
            <w:pPr>
              <w:spacing w:line="480" w:lineRule="auto"/>
            </w:pPr>
            <w:r w:rsidRPr="0011151C">
              <w:t>3.980</w:t>
            </w:r>
          </w:p>
        </w:tc>
        <w:tc>
          <w:tcPr>
            <w:tcW w:w="1134" w:type="dxa"/>
          </w:tcPr>
          <w:p w14:paraId="0838B8D5" w14:textId="77777777" w:rsidR="00BE50EF" w:rsidRPr="0011151C" w:rsidRDefault="00BE50EF" w:rsidP="00E129CA">
            <w:pPr>
              <w:spacing w:line="480" w:lineRule="auto"/>
            </w:pPr>
            <w:r w:rsidRPr="0011151C">
              <w:t>3.979</w:t>
            </w:r>
          </w:p>
        </w:tc>
        <w:tc>
          <w:tcPr>
            <w:tcW w:w="852" w:type="dxa"/>
          </w:tcPr>
          <w:p w14:paraId="031767F3" w14:textId="77777777" w:rsidR="00BE50EF" w:rsidRPr="0011151C" w:rsidRDefault="00BE50EF" w:rsidP="00E129CA">
            <w:pPr>
              <w:spacing w:line="480" w:lineRule="auto"/>
              <w:jc w:val="right"/>
            </w:pPr>
            <w:r w:rsidRPr="0011151C">
              <w:t>0.0</w:t>
            </w:r>
          </w:p>
        </w:tc>
        <w:tc>
          <w:tcPr>
            <w:tcW w:w="1132" w:type="dxa"/>
          </w:tcPr>
          <w:p w14:paraId="33FB8678" w14:textId="77777777" w:rsidR="00BE50EF" w:rsidRPr="0011151C" w:rsidRDefault="00BE50EF" w:rsidP="00E129CA">
            <w:pPr>
              <w:spacing w:line="480" w:lineRule="auto"/>
              <w:jc w:val="right"/>
            </w:pPr>
            <w:r w:rsidRPr="0011151C">
              <w:t>1.000</w:t>
            </w:r>
          </w:p>
        </w:tc>
      </w:tr>
      <w:tr w:rsidR="00BE50EF" w:rsidRPr="0011151C" w14:paraId="56A1DB36" w14:textId="77777777" w:rsidTr="00E129CA">
        <w:tc>
          <w:tcPr>
            <w:tcW w:w="3516" w:type="dxa"/>
          </w:tcPr>
          <w:p w14:paraId="03E4E2C0" w14:textId="77777777" w:rsidR="00BE50EF" w:rsidRPr="0011151C" w:rsidRDefault="00BE50EF" w:rsidP="00E129CA">
            <w:pPr>
              <w:spacing w:line="276" w:lineRule="auto"/>
            </w:pPr>
            <w:r w:rsidRPr="0011151C">
              <w:rPr>
                <w:b/>
              </w:rPr>
              <w:t xml:space="preserve">School Education </w:t>
            </w:r>
            <w:r w:rsidRPr="0011151C">
              <w:t>(Ref. No school degree)</w:t>
            </w:r>
          </w:p>
        </w:tc>
        <w:tc>
          <w:tcPr>
            <w:tcW w:w="1304" w:type="dxa"/>
          </w:tcPr>
          <w:p w14:paraId="7EDB9971" w14:textId="77777777" w:rsidR="00BE50EF" w:rsidRPr="0011151C" w:rsidRDefault="00BE50EF" w:rsidP="00E129CA">
            <w:pPr>
              <w:spacing w:line="276" w:lineRule="auto"/>
            </w:pPr>
          </w:p>
        </w:tc>
        <w:tc>
          <w:tcPr>
            <w:tcW w:w="1134" w:type="dxa"/>
          </w:tcPr>
          <w:p w14:paraId="499A7F02" w14:textId="77777777" w:rsidR="00BE50EF" w:rsidRPr="0011151C" w:rsidRDefault="00BE50EF" w:rsidP="00E129CA">
            <w:pPr>
              <w:spacing w:line="276" w:lineRule="auto"/>
            </w:pPr>
          </w:p>
        </w:tc>
        <w:tc>
          <w:tcPr>
            <w:tcW w:w="1134" w:type="dxa"/>
          </w:tcPr>
          <w:p w14:paraId="47074C6A" w14:textId="77777777" w:rsidR="00BE50EF" w:rsidRPr="0011151C" w:rsidRDefault="00BE50EF" w:rsidP="00E129CA">
            <w:pPr>
              <w:spacing w:line="276" w:lineRule="auto"/>
            </w:pPr>
          </w:p>
        </w:tc>
        <w:tc>
          <w:tcPr>
            <w:tcW w:w="852" w:type="dxa"/>
          </w:tcPr>
          <w:p w14:paraId="7E0B4C6E" w14:textId="77777777" w:rsidR="00BE50EF" w:rsidRPr="0011151C" w:rsidRDefault="00BE50EF" w:rsidP="00E129CA">
            <w:pPr>
              <w:spacing w:line="276" w:lineRule="auto"/>
              <w:jc w:val="right"/>
            </w:pPr>
          </w:p>
        </w:tc>
        <w:tc>
          <w:tcPr>
            <w:tcW w:w="1132" w:type="dxa"/>
          </w:tcPr>
          <w:p w14:paraId="12801492" w14:textId="77777777" w:rsidR="00BE50EF" w:rsidRPr="0011151C" w:rsidRDefault="00BE50EF" w:rsidP="00E129CA">
            <w:pPr>
              <w:spacing w:line="276" w:lineRule="auto"/>
              <w:jc w:val="right"/>
            </w:pPr>
          </w:p>
        </w:tc>
      </w:tr>
      <w:tr w:rsidR="00BE50EF" w:rsidRPr="0011151C" w14:paraId="5B3BFD77" w14:textId="77777777" w:rsidTr="00E129CA">
        <w:tc>
          <w:tcPr>
            <w:tcW w:w="3516" w:type="dxa"/>
          </w:tcPr>
          <w:p w14:paraId="1A638CF9" w14:textId="77777777" w:rsidR="00BE50EF" w:rsidRPr="0011151C" w:rsidRDefault="00BE50EF" w:rsidP="00E129CA">
            <w:pPr>
              <w:spacing w:line="276" w:lineRule="auto"/>
            </w:pPr>
            <w:r w:rsidRPr="0011151C">
              <w:t xml:space="preserve">    Lower secondary education</w:t>
            </w:r>
          </w:p>
        </w:tc>
        <w:tc>
          <w:tcPr>
            <w:tcW w:w="1304" w:type="dxa"/>
          </w:tcPr>
          <w:p w14:paraId="7823E493" w14:textId="77777777" w:rsidR="00BE50EF" w:rsidRPr="0011151C" w:rsidRDefault="00BE50EF" w:rsidP="00E129CA">
            <w:pPr>
              <w:spacing w:line="276" w:lineRule="auto"/>
            </w:pPr>
            <w:r w:rsidRPr="0011151C">
              <w:t>Before</w:t>
            </w:r>
          </w:p>
        </w:tc>
        <w:tc>
          <w:tcPr>
            <w:tcW w:w="1134" w:type="dxa"/>
          </w:tcPr>
          <w:p w14:paraId="1404DD7B" w14:textId="77777777" w:rsidR="00BE50EF" w:rsidRPr="0011151C" w:rsidRDefault="00BE50EF" w:rsidP="00E129CA">
            <w:pPr>
              <w:spacing w:line="276" w:lineRule="auto"/>
            </w:pPr>
            <w:r w:rsidRPr="0011151C">
              <w:t>0.021</w:t>
            </w:r>
          </w:p>
        </w:tc>
        <w:tc>
          <w:tcPr>
            <w:tcW w:w="1134" w:type="dxa"/>
          </w:tcPr>
          <w:p w14:paraId="19B177C0" w14:textId="77777777" w:rsidR="00BE50EF" w:rsidRPr="0011151C" w:rsidRDefault="00BE50EF" w:rsidP="00E129CA">
            <w:pPr>
              <w:spacing w:line="276" w:lineRule="auto"/>
            </w:pPr>
            <w:r w:rsidRPr="0011151C">
              <w:t>0.017</w:t>
            </w:r>
          </w:p>
        </w:tc>
        <w:tc>
          <w:tcPr>
            <w:tcW w:w="852" w:type="dxa"/>
          </w:tcPr>
          <w:p w14:paraId="484BBFD7" w14:textId="77777777" w:rsidR="00BE50EF" w:rsidRPr="0011151C" w:rsidRDefault="00BE50EF" w:rsidP="00E129CA">
            <w:pPr>
              <w:spacing w:line="276" w:lineRule="auto"/>
              <w:jc w:val="right"/>
            </w:pPr>
            <w:r w:rsidRPr="0011151C">
              <w:t>2.6</w:t>
            </w:r>
          </w:p>
        </w:tc>
        <w:tc>
          <w:tcPr>
            <w:tcW w:w="1132" w:type="dxa"/>
          </w:tcPr>
          <w:p w14:paraId="1D0B72B3" w14:textId="77777777" w:rsidR="00BE50EF" w:rsidRPr="0011151C" w:rsidRDefault="00BE50EF" w:rsidP="00E129CA">
            <w:pPr>
              <w:spacing w:line="276" w:lineRule="auto"/>
              <w:jc w:val="right"/>
            </w:pPr>
            <w:r w:rsidRPr="0011151C">
              <w:t>0.650</w:t>
            </w:r>
          </w:p>
        </w:tc>
      </w:tr>
      <w:tr w:rsidR="00BE50EF" w:rsidRPr="0011151C" w14:paraId="782A92D5" w14:textId="77777777" w:rsidTr="00E129CA">
        <w:tc>
          <w:tcPr>
            <w:tcW w:w="3516" w:type="dxa"/>
          </w:tcPr>
          <w:p w14:paraId="2777A02A" w14:textId="77777777" w:rsidR="00BE50EF" w:rsidRPr="0011151C" w:rsidRDefault="00BE50EF" w:rsidP="00E129CA">
            <w:pPr>
              <w:spacing w:line="276" w:lineRule="auto"/>
            </w:pPr>
          </w:p>
        </w:tc>
        <w:tc>
          <w:tcPr>
            <w:tcW w:w="1304" w:type="dxa"/>
          </w:tcPr>
          <w:p w14:paraId="33482E3F" w14:textId="77777777" w:rsidR="00BE50EF" w:rsidRPr="0011151C" w:rsidRDefault="00BE50EF" w:rsidP="00E129CA">
            <w:pPr>
              <w:spacing w:line="276" w:lineRule="auto"/>
            </w:pPr>
            <w:r w:rsidRPr="0011151C">
              <w:t>After</w:t>
            </w:r>
          </w:p>
        </w:tc>
        <w:tc>
          <w:tcPr>
            <w:tcW w:w="1134" w:type="dxa"/>
          </w:tcPr>
          <w:p w14:paraId="7322E932" w14:textId="77777777" w:rsidR="00BE50EF" w:rsidRPr="0011151C" w:rsidRDefault="00BE50EF" w:rsidP="00E129CA">
            <w:pPr>
              <w:spacing w:line="276" w:lineRule="auto"/>
            </w:pPr>
            <w:r w:rsidRPr="0011151C">
              <w:t>0.021</w:t>
            </w:r>
          </w:p>
        </w:tc>
        <w:tc>
          <w:tcPr>
            <w:tcW w:w="1134" w:type="dxa"/>
          </w:tcPr>
          <w:p w14:paraId="1D5919DA" w14:textId="77777777" w:rsidR="00BE50EF" w:rsidRPr="0011151C" w:rsidRDefault="00BE50EF" w:rsidP="00E129CA">
            <w:pPr>
              <w:spacing w:line="276" w:lineRule="auto"/>
            </w:pPr>
            <w:r w:rsidRPr="0011151C">
              <w:t>0.019</w:t>
            </w:r>
          </w:p>
        </w:tc>
        <w:tc>
          <w:tcPr>
            <w:tcW w:w="852" w:type="dxa"/>
          </w:tcPr>
          <w:p w14:paraId="7E418F3E" w14:textId="77777777" w:rsidR="00BE50EF" w:rsidRPr="0011151C" w:rsidRDefault="00BE50EF" w:rsidP="00E129CA">
            <w:pPr>
              <w:spacing w:line="276" w:lineRule="auto"/>
              <w:jc w:val="right"/>
            </w:pPr>
            <w:r w:rsidRPr="0011151C">
              <w:t>1.4</w:t>
            </w:r>
          </w:p>
        </w:tc>
        <w:tc>
          <w:tcPr>
            <w:tcW w:w="1132" w:type="dxa"/>
          </w:tcPr>
          <w:p w14:paraId="34212F91" w14:textId="77777777" w:rsidR="00BE50EF" w:rsidRPr="0011151C" w:rsidRDefault="00BE50EF" w:rsidP="00E129CA">
            <w:pPr>
              <w:spacing w:line="276" w:lineRule="auto"/>
              <w:jc w:val="right"/>
            </w:pPr>
            <w:r w:rsidRPr="0011151C">
              <w:t>0.865</w:t>
            </w:r>
          </w:p>
        </w:tc>
      </w:tr>
      <w:tr w:rsidR="00BE50EF" w:rsidRPr="0011151C" w14:paraId="6907BE45" w14:textId="77777777" w:rsidTr="00E129CA">
        <w:tc>
          <w:tcPr>
            <w:tcW w:w="3516" w:type="dxa"/>
          </w:tcPr>
          <w:p w14:paraId="144FE852" w14:textId="77777777" w:rsidR="00BE50EF" w:rsidRPr="0011151C" w:rsidRDefault="00BE50EF" w:rsidP="00E129CA">
            <w:pPr>
              <w:spacing w:line="276" w:lineRule="auto"/>
            </w:pPr>
            <w:r w:rsidRPr="0011151C">
              <w:t xml:space="preserve">    Secondary Education</w:t>
            </w:r>
          </w:p>
        </w:tc>
        <w:tc>
          <w:tcPr>
            <w:tcW w:w="1304" w:type="dxa"/>
          </w:tcPr>
          <w:p w14:paraId="58905DD7" w14:textId="77777777" w:rsidR="00BE50EF" w:rsidRPr="0011151C" w:rsidRDefault="00BE50EF" w:rsidP="00E129CA">
            <w:pPr>
              <w:spacing w:line="276" w:lineRule="auto"/>
            </w:pPr>
            <w:r w:rsidRPr="0011151C">
              <w:t>Before</w:t>
            </w:r>
          </w:p>
        </w:tc>
        <w:tc>
          <w:tcPr>
            <w:tcW w:w="1134" w:type="dxa"/>
          </w:tcPr>
          <w:p w14:paraId="356CE8F5" w14:textId="77777777" w:rsidR="00BE50EF" w:rsidRPr="0011151C" w:rsidRDefault="00BE50EF" w:rsidP="00E129CA">
            <w:pPr>
              <w:spacing w:line="276" w:lineRule="auto"/>
            </w:pPr>
            <w:r w:rsidRPr="0011151C">
              <w:t>0.761</w:t>
            </w:r>
          </w:p>
        </w:tc>
        <w:tc>
          <w:tcPr>
            <w:tcW w:w="1134" w:type="dxa"/>
          </w:tcPr>
          <w:p w14:paraId="2E31CF67" w14:textId="77777777" w:rsidR="00BE50EF" w:rsidRPr="0011151C" w:rsidRDefault="00BE50EF" w:rsidP="00E129CA">
            <w:pPr>
              <w:spacing w:line="276" w:lineRule="auto"/>
            </w:pPr>
            <w:r w:rsidRPr="0011151C">
              <w:t>0.729</w:t>
            </w:r>
          </w:p>
        </w:tc>
        <w:tc>
          <w:tcPr>
            <w:tcW w:w="852" w:type="dxa"/>
          </w:tcPr>
          <w:p w14:paraId="47EE786F" w14:textId="77777777" w:rsidR="00BE50EF" w:rsidRPr="0011151C" w:rsidRDefault="00BE50EF" w:rsidP="00E129CA">
            <w:pPr>
              <w:spacing w:line="276" w:lineRule="auto"/>
              <w:jc w:val="right"/>
            </w:pPr>
            <w:r w:rsidRPr="0011151C">
              <w:t>7.4</w:t>
            </w:r>
          </w:p>
        </w:tc>
        <w:tc>
          <w:tcPr>
            <w:tcW w:w="1132" w:type="dxa"/>
          </w:tcPr>
          <w:p w14:paraId="228F283F" w14:textId="77777777" w:rsidR="00BE50EF" w:rsidRPr="0011151C" w:rsidRDefault="00BE50EF" w:rsidP="00E129CA">
            <w:pPr>
              <w:spacing w:line="276" w:lineRule="auto"/>
              <w:jc w:val="right"/>
            </w:pPr>
            <w:r w:rsidRPr="0011151C">
              <w:t>0.224</w:t>
            </w:r>
          </w:p>
        </w:tc>
      </w:tr>
      <w:tr w:rsidR="00BE50EF" w:rsidRPr="0011151C" w14:paraId="7CE474A7" w14:textId="77777777" w:rsidTr="00E129CA">
        <w:tc>
          <w:tcPr>
            <w:tcW w:w="3516" w:type="dxa"/>
          </w:tcPr>
          <w:p w14:paraId="691B3E8C" w14:textId="77777777" w:rsidR="00BE50EF" w:rsidRPr="0011151C" w:rsidRDefault="00BE50EF" w:rsidP="00E129CA">
            <w:pPr>
              <w:spacing w:line="276" w:lineRule="auto"/>
            </w:pPr>
          </w:p>
        </w:tc>
        <w:tc>
          <w:tcPr>
            <w:tcW w:w="1304" w:type="dxa"/>
          </w:tcPr>
          <w:p w14:paraId="553B66C3" w14:textId="77777777" w:rsidR="00BE50EF" w:rsidRPr="0011151C" w:rsidRDefault="00BE50EF" w:rsidP="00E129CA">
            <w:pPr>
              <w:spacing w:line="276" w:lineRule="auto"/>
            </w:pPr>
            <w:r w:rsidRPr="0011151C">
              <w:t>After</w:t>
            </w:r>
          </w:p>
        </w:tc>
        <w:tc>
          <w:tcPr>
            <w:tcW w:w="1134" w:type="dxa"/>
          </w:tcPr>
          <w:p w14:paraId="62E221E0" w14:textId="77777777" w:rsidR="00BE50EF" w:rsidRPr="0011151C" w:rsidRDefault="00BE50EF" w:rsidP="00E129CA">
            <w:pPr>
              <w:spacing w:line="276" w:lineRule="auto"/>
            </w:pPr>
            <w:r w:rsidRPr="0011151C">
              <w:t>0.761</w:t>
            </w:r>
          </w:p>
        </w:tc>
        <w:tc>
          <w:tcPr>
            <w:tcW w:w="1134" w:type="dxa"/>
          </w:tcPr>
          <w:p w14:paraId="183A82D1" w14:textId="77777777" w:rsidR="00BE50EF" w:rsidRPr="0011151C" w:rsidRDefault="00BE50EF" w:rsidP="00E129CA">
            <w:pPr>
              <w:spacing w:line="276" w:lineRule="auto"/>
            </w:pPr>
            <w:r w:rsidRPr="0011151C">
              <w:t>0.753</w:t>
            </w:r>
          </w:p>
        </w:tc>
        <w:tc>
          <w:tcPr>
            <w:tcW w:w="852" w:type="dxa"/>
          </w:tcPr>
          <w:p w14:paraId="17B949BF" w14:textId="77777777" w:rsidR="00BE50EF" w:rsidRPr="0011151C" w:rsidRDefault="00BE50EF" w:rsidP="00E129CA">
            <w:pPr>
              <w:spacing w:line="276" w:lineRule="auto"/>
              <w:jc w:val="right"/>
            </w:pPr>
            <w:r w:rsidRPr="0011151C">
              <w:t>2.0</w:t>
            </w:r>
          </w:p>
        </w:tc>
        <w:tc>
          <w:tcPr>
            <w:tcW w:w="1132" w:type="dxa"/>
          </w:tcPr>
          <w:p w14:paraId="3A4ED23E" w14:textId="77777777" w:rsidR="00BE50EF" w:rsidRPr="0011151C" w:rsidRDefault="00BE50EF" w:rsidP="00E129CA">
            <w:pPr>
              <w:spacing w:line="276" w:lineRule="auto"/>
              <w:jc w:val="right"/>
            </w:pPr>
            <w:r w:rsidRPr="0011151C">
              <w:t>0.811</w:t>
            </w:r>
          </w:p>
        </w:tc>
      </w:tr>
      <w:tr w:rsidR="00BE50EF" w:rsidRPr="0011151C" w14:paraId="5C2D3163" w14:textId="77777777" w:rsidTr="00E129CA">
        <w:tc>
          <w:tcPr>
            <w:tcW w:w="3516" w:type="dxa"/>
          </w:tcPr>
          <w:p w14:paraId="635C2C98" w14:textId="77777777" w:rsidR="00BE50EF" w:rsidRPr="0011151C" w:rsidRDefault="00BE50EF" w:rsidP="00E129CA">
            <w:pPr>
              <w:spacing w:line="276" w:lineRule="auto"/>
            </w:pPr>
            <w:r w:rsidRPr="0011151C">
              <w:t xml:space="preserve">    Higher Education</w:t>
            </w:r>
          </w:p>
        </w:tc>
        <w:tc>
          <w:tcPr>
            <w:tcW w:w="1304" w:type="dxa"/>
          </w:tcPr>
          <w:p w14:paraId="62279BDB" w14:textId="77777777" w:rsidR="00BE50EF" w:rsidRPr="0011151C" w:rsidRDefault="00BE50EF" w:rsidP="00E129CA">
            <w:pPr>
              <w:spacing w:line="276" w:lineRule="auto"/>
            </w:pPr>
            <w:r w:rsidRPr="0011151C">
              <w:t>Before</w:t>
            </w:r>
          </w:p>
        </w:tc>
        <w:tc>
          <w:tcPr>
            <w:tcW w:w="1134" w:type="dxa"/>
          </w:tcPr>
          <w:p w14:paraId="24931C31" w14:textId="77777777" w:rsidR="00BE50EF" w:rsidRPr="0011151C" w:rsidRDefault="00BE50EF" w:rsidP="00E129CA">
            <w:pPr>
              <w:spacing w:line="276" w:lineRule="auto"/>
            </w:pPr>
            <w:r w:rsidRPr="0011151C">
              <w:t>0.093</w:t>
            </w:r>
          </w:p>
        </w:tc>
        <w:tc>
          <w:tcPr>
            <w:tcW w:w="1134" w:type="dxa"/>
          </w:tcPr>
          <w:p w14:paraId="3AAD5267" w14:textId="77777777" w:rsidR="00BE50EF" w:rsidRPr="0011151C" w:rsidRDefault="00BE50EF" w:rsidP="00E129CA">
            <w:pPr>
              <w:spacing w:line="276" w:lineRule="auto"/>
            </w:pPr>
            <w:r w:rsidRPr="0011151C">
              <w:t>0.159</w:t>
            </w:r>
          </w:p>
        </w:tc>
        <w:tc>
          <w:tcPr>
            <w:tcW w:w="852" w:type="dxa"/>
          </w:tcPr>
          <w:p w14:paraId="263F01A7" w14:textId="77777777" w:rsidR="00BE50EF" w:rsidRPr="0011151C" w:rsidRDefault="00BE50EF" w:rsidP="00E129CA">
            <w:pPr>
              <w:spacing w:line="276" w:lineRule="auto"/>
              <w:jc w:val="right"/>
            </w:pPr>
            <w:r w:rsidRPr="0011151C">
              <w:t>-19.8</w:t>
            </w:r>
          </w:p>
        </w:tc>
        <w:tc>
          <w:tcPr>
            <w:tcW w:w="1132" w:type="dxa"/>
          </w:tcPr>
          <w:p w14:paraId="5A2F1B0A" w14:textId="77777777" w:rsidR="00BE50EF" w:rsidRPr="0011151C" w:rsidRDefault="00BE50EF" w:rsidP="00E129CA">
            <w:pPr>
              <w:spacing w:line="276" w:lineRule="auto"/>
              <w:jc w:val="right"/>
            </w:pPr>
            <w:r w:rsidRPr="0011151C">
              <w:t>0.003</w:t>
            </w:r>
          </w:p>
        </w:tc>
      </w:tr>
      <w:tr w:rsidR="00BE50EF" w:rsidRPr="0011151C" w14:paraId="37780BF7" w14:textId="77777777" w:rsidTr="00E129CA">
        <w:tc>
          <w:tcPr>
            <w:tcW w:w="3516" w:type="dxa"/>
          </w:tcPr>
          <w:p w14:paraId="4CCC8C3D" w14:textId="77777777" w:rsidR="00BE50EF" w:rsidRPr="0011151C" w:rsidRDefault="00BE50EF" w:rsidP="00E129CA">
            <w:pPr>
              <w:spacing w:line="480" w:lineRule="auto"/>
            </w:pPr>
          </w:p>
        </w:tc>
        <w:tc>
          <w:tcPr>
            <w:tcW w:w="1304" w:type="dxa"/>
          </w:tcPr>
          <w:p w14:paraId="5E2CE1DD" w14:textId="77777777" w:rsidR="00BE50EF" w:rsidRPr="0011151C" w:rsidRDefault="00BE50EF" w:rsidP="00E129CA">
            <w:pPr>
              <w:spacing w:line="480" w:lineRule="auto"/>
            </w:pPr>
            <w:r w:rsidRPr="0011151C">
              <w:t>After</w:t>
            </w:r>
          </w:p>
        </w:tc>
        <w:tc>
          <w:tcPr>
            <w:tcW w:w="1134" w:type="dxa"/>
          </w:tcPr>
          <w:p w14:paraId="7AE1D617" w14:textId="77777777" w:rsidR="00BE50EF" w:rsidRPr="0011151C" w:rsidRDefault="00BE50EF" w:rsidP="00E129CA">
            <w:pPr>
              <w:spacing w:line="480" w:lineRule="auto"/>
            </w:pPr>
            <w:r w:rsidRPr="0011151C">
              <w:t>0.093</w:t>
            </w:r>
          </w:p>
        </w:tc>
        <w:tc>
          <w:tcPr>
            <w:tcW w:w="1134" w:type="dxa"/>
          </w:tcPr>
          <w:p w14:paraId="44DF2565" w14:textId="77777777" w:rsidR="00BE50EF" w:rsidRPr="0011151C" w:rsidRDefault="00BE50EF" w:rsidP="00E129CA">
            <w:pPr>
              <w:spacing w:line="480" w:lineRule="auto"/>
            </w:pPr>
            <w:r w:rsidRPr="0011151C">
              <w:t>0.116</w:t>
            </w:r>
          </w:p>
        </w:tc>
        <w:tc>
          <w:tcPr>
            <w:tcW w:w="852" w:type="dxa"/>
          </w:tcPr>
          <w:p w14:paraId="3FAA630A" w14:textId="77777777" w:rsidR="00BE50EF" w:rsidRPr="0011151C" w:rsidRDefault="00BE50EF" w:rsidP="00E129CA">
            <w:pPr>
              <w:spacing w:line="480" w:lineRule="auto"/>
              <w:jc w:val="right"/>
            </w:pPr>
            <w:r w:rsidRPr="0011151C">
              <w:t>-6.7</w:t>
            </w:r>
          </w:p>
        </w:tc>
        <w:tc>
          <w:tcPr>
            <w:tcW w:w="1132" w:type="dxa"/>
          </w:tcPr>
          <w:p w14:paraId="06A65E30" w14:textId="77777777" w:rsidR="00BE50EF" w:rsidRPr="0011151C" w:rsidRDefault="00BE50EF" w:rsidP="00E129CA">
            <w:pPr>
              <w:spacing w:line="480" w:lineRule="auto"/>
              <w:jc w:val="right"/>
            </w:pPr>
            <w:r w:rsidRPr="0011151C">
              <w:t>0.382</w:t>
            </w:r>
          </w:p>
        </w:tc>
      </w:tr>
      <w:tr w:rsidR="00BE50EF" w:rsidRPr="0011151C" w14:paraId="7C02BD85" w14:textId="77777777" w:rsidTr="00E129CA">
        <w:tc>
          <w:tcPr>
            <w:tcW w:w="3516" w:type="dxa"/>
          </w:tcPr>
          <w:p w14:paraId="136FC2DF" w14:textId="77777777" w:rsidR="00BE50EF" w:rsidRPr="0011151C" w:rsidRDefault="00BE50EF" w:rsidP="00E129CA">
            <w:pPr>
              <w:spacing w:line="276" w:lineRule="auto"/>
            </w:pPr>
            <w:r w:rsidRPr="0011151C">
              <w:rPr>
                <w:b/>
              </w:rPr>
              <w:t>Professional Qualification</w:t>
            </w:r>
            <w:r w:rsidRPr="0011151C">
              <w:t xml:space="preserve"> (Ref. No degree)</w:t>
            </w:r>
          </w:p>
        </w:tc>
        <w:tc>
          <w:tcPr>
            <w:tcW w:w="1304" w:type="dxa"/>
          </w:tcPr>
          <w:p w14:paraId="4193AB12" w14:textId="77777777" w:rsidR="00BE50EF" w:rsidRPr="0011151C" w:rsidRDefault="00BE50EF" w:rsidP="00E129CA">
            <w:pPr>
              <w:spacing w:line="276" w:lineRule="auto"/>
            </w:pPr>
          </w:p>
        </w:tc>
        <w:tc>
          <w:tcPr>
            <w:tcW w:w="1134" w:type="dxa"/>
          </w:tcPr>
          <w:p w14:paraId="5916A502" w14:textId="77777777" w:rsidR="00BE50EF" w:rsidRPr="0011151C" w:rsidRDefault="00BE50EF" w:rsidP="00E129CA">
            <w:pPr>
              <w:spacing w:line="276" w:lineRule="auto"/>
            </w:pPr>
          </w:p>
        </w:tc>
        <w:tc>
          <w:tcPr>
            <w:tcW w:w="1134" w:type="dxa"/>
          </w:tcPr>
          <w:p w14:paraId="54C524E7" w14:textId="77777777" w:rsidR="00BE50EF" w:rsidRPr="0011151C" w:rsidRDefault="00BE50EF" w:rsidP="00E129CA">
            <w:pPr>
              <w:spacing w:line="276" w:lineRule="auto"/>
            </w:pPr>
          </w:p>
        </w:tc>
        <w:tc>
          <w:tcPr>
            <w:tcW w:w="852" w:type="dxa"/>
          </w:tcPr>
          <w:p w14:paraId="2A259054" w14:textId="77777777" w:rsidR="00BE50EF" w:rsidRPr="0011151C" w:rsidRDefault="00BE50EF" w:rsidP="00E129CA">
            <w:pPr>
              <w:spacing w:line="276" w:lineRule="auto"/>
              <w:jc w:val="right"/>
            </w:pPr>
          </w:p>
        </w:tc>
        <w:tc>
          <w:tcPr>
            <w:tcW w:w="1132" w:type="dxa"/>
          </w:tcPr>
          <w:p w14:paraId="7E1EBB42" w14:textId="77777777" w:rsidR="00BE50EF" w:rsidRPr="0011151C" w:rsidRDefault="00BE50EF" w:rsidP="00E129CA">
            <w:pPr>
              <w:spacing w:line="276" w:lineRule="auto"/>
              <w:jc w:val="right"/>
            </w:pPr>
          </w:p>
        </w:tc>
      </w:tr>
      <w:tr w:rsidR="00BE50EF" w:rsidRPr="0011151C" w14:paraId="5C343E9E" w14:textId="77777777" w:rsidTr="00E129CA">
        <w:tc>
          <w:tcPr>
            <w:tcW w:w="3516" w:type="dxa"/>
          </w:tcPr>
          <w:p w14:paraId="102DA2E9" w14:textId="77777777" w:rsidR="00BE50EF" w:rsidRPr="0011151C" w:rsidRDefault="00BE50EF" w:rsidP="00E129CA">
            <w:pPr>
              <w:spacing w:line="276" w:lineRule="auto"/>
            </w:pPr>
            <w:r w:rsidRPr="0011151C">
              <w:t xml:space="preserve">    Vocational Education</w:t>
            </w:r>
          </w:p>
        </w:tc>
        <w:tc>
          <w:tcPr>
            <w:tcW w:w="1304" w:type="dxa"/>
          </w:tcPr>
          <w:p w14:paraId="41CF8768" w14:textId="77777777" w:rsidR="00BE50EF" w:rsidRPr="0011151C" w:rsidRDefault="00BE50EF" w:rsidP="00E129CA">
            <w:pPr>
              <w:spacing w:line="276" w:lineRule="auto"/>
            </w:pPr>
            <w:r w:rsidRPr="0011151C">
              <w:t>Before</w:t>
            </w:r>
          </w:p>
        </w:tc>
        <w:tc>
          <w:tcPr>
            <w:tcW w:w="1134" w:type="dxa"/>
          </w:tcPr>
          <w:p w14:paraId="518A748D" w14:textId="77777777" w:rsidR="00BE50EF" w:rsidRPr="0011151C" w:rsidRDefault="00BE50EF" w:rsidP="00E129CA">
            <w:pPr>
              <w:spacing w:line="276" w:lineRule="auto"/>
            </w:pPr>
            <w:r w:rsidRPr="0011151C">
              <w:t>0.446</w:t>
            </w:r>
          </w:p>
        </w:tc>
        <w:tc>
          <w:tcPr>
            <w:tcW w:w="1134" w:type="dxa"/>
          </w:tcPr>
          <w:p w14:paraId="47A621E9" w14:textId="77777777" w:rsidR="00BE50EF" w:rsidRPr="0011151C" w:rsidRDefault="00BE50EF" w:rsidP="00E129CA">
            <w:pPr>
              <w:spacing w:line="276" w:lineRule="auto"/>
            </w:pPr>
            <w:r w:rsidRPr="0011151C">
              <w:t>0.580</w:t>
            </w:r>
          </w:p>
        </w:tc>
        <w:tc>
          <w:tcPr>
            <w:tcW w:w="852" w:type="dxa"/>
          </w:tcPr>
          <w:p w14:paraId="4B6FB592" w14:textId="77777777" w:rsidR="00BE50EF" w:rsidRPr="0011151C" w:rsidRDefault="00BE50EF" w:rsidP="00E129CA">
            <w:pPr>
              <w:spacing w:line="276" w:lineRule="auto"/>
              <w:jc w:val="right"/>
            </w:pPr>
            <w:r w:rsidRPr="0011151C">
              <w:t>-26.9</w:t>
            </w:r>
          </w:p>
        </w:tc>
        <w:tc>
          <w:tcPr>
            <w:tcW w:w="1132" w:type="dxa"/>
          </w:tcPr>
          <w:p w14:paraId="17957849" w14:textId="77777777" w:rsidR="00BE50EF" w:rsidRPr="0011151C" w:rsidRDefault="00BE50EF" w:rsidP="00E129CA">
            <w:pPr>
              <w:spacing w:line="276" w:lineRule="auto"/>
              <w:jc w:val="right"/>
            </w:pPr>
            <w:r w:rsidRPr="0011151C">
              <w:t>0.000</w:t>
            </w:r>
          </w:p>
        </w:tc>
      </w:tr>
      <w:tr w:rsidR="00BE50EF" w:rsidRPr="0011151C" w14:paraId="22616EA3" w14:textId="77777777" w:rsidTr="00E129CA">
        <w:tc>
          <w:tcPr>
            <w:tcW w:w="3516" w:type="dxa"/>
          </w:tcPr>
          <w:p w14:paraId="5B5312C8" w14:textId="77777777" w:rsidR="00BE50EF" w:rsidRPr="0011151C" w:rsidRDefault="00BE50EF" w:rsidP="00E129CA">
            <w:pPr>
              <w:spacing w:line="276" w:lineRule="auto"/>
            </w:pPr>
          </w:p>
        </w:tc>
        <w:tc>
          <w:tcPr>
            <w:tcW w:w="1304" w:type="dxa"/>
          </w:tcPr>
          <w:p w14:paraId="1D046544" w14:textId="77777777" w:rsidR="00BE50EF" w:rsidRPr="0011151C" w:rsidRDefault="00BE50EF" w:rsidP="00E129CA">
            <w:pPr>
              <w:spacing w:line="276" w:lineRule="auto"/>
            </w:pPr>
            <w:r w:rsidRPr="0011151C">
              <w:t>After</w:t>
            </w:r>
          </w:p>
        </w:tc>
        <w:tc>
          <w:tcPr>
            <w:tcW w:w="1134" w:type="dxa"/>
          </w:tcPr>
          <w:p w14:paraId="4CAD96AD" w14:textId="77777777" w:rsidR="00BE50EF" w:rsidRPr="0011151C" w:rsidRDefault="00BE50EF" w:rsidP="00E129CA">
            <w:pPr>
              <w:spacing w:line="276" w:lineRule="auto"/>
            </w:pPr>
            <w:r w:rsidRPr="0011151C">
              <w:t>0.446</w:t>
            </w:r>
          </w:p>
        </w:tc>
        <w:tc>
          <w:tcPr>
            <w:tcW w:w="1134" w:type="dxa"/>
          </w:tcPr>
          <w:p w14:paraId="3A7A54CC" w14:textId="77777777" w:rsidR="00BE50EF" w:rsidRPr="0011151C" w:rsidRDefault="00BE50EF" w:rsidP="00E129CA">
            <w:pPr>
              <w:spacing w:line="276" w:lineRule="auto"/>
            </w:pPr>
            <w:r w:rsidRPr="0011151C">
              <w:t>0.498</w:t>
            </w:r>
          </w:p>
        </w:tc>
        <w:tc>
          <w:tcPr>
            <w:tcW w:w="852" w:type="dxa"/>
          </w:tcPr>
          <w:p w14:paraId="0213E9CF" w14:textId="77777777" w:rsidR="00BE50EF" w:rsidRPr="0011151C" w:rsidRDefault="00BE50EF" w:rsidP="00E129CA">
            <w:pPr>
              <w:spacing w:line="276" w:lineRule="auto"/>
              <w:jc w:val="right"/>
            </w:pPr>
            <w:r w:rsidRPr="0011151C">
              <w:t>-10.5</w:t>
            </w:r>
          </w:p>
        </w:tc>
        <w:tc>
          <w:tcPr>
            <w:tcW w:w="1132" w:type="dxa"/>
          </w:tcPr>
          <w:p w14:paraId="50FD598E" w14:textId="77777777" w:rsidR="00BE50EF" w:rsidRPr="0011151C" w:rsidRDefault="00BE50EF" w:rsidP="00E129CA">
            <w:pPr>
              <w:spacing w:line="276" w:lineRule="auto"/>
              <w:jc w:val="right"/>
            </w:pPr>
            <w:r w:rsidRPr="0011151C">
              <w:t>0.211</w:t>
            </w:r>
          </w:p>
        </w:tc>
      </w:tr>
      <w:tr w:rsidR="00BE50EF" w:rsidRPr="0011151C" w14:paraId="09CB070B" w14:textId="77777777" w:rsidTr="00E129CA">
        <w:tc>
          <w:tcPr>
            <w:tcW w:w="3516" w:type="dxa"/>
          </w:tcPr>
          <w:p w14:paraId="0EDE29BA" w14:textId="77777777" w:rsidR="00BE50EF" w:rsidRPr="0011151C" w:rsidRDefault="00BE50EF" w:rsidP="00E129CA">
            <w:pPr>
              <w:spacing w:line="276" w:lineRule="auto"/>
            </w:pPr>
            <w:r w:rsidRPr="0011151C">
              <w:t xml:space="preserve">    Tertiary Education</w:t>
            </w:r>
          </w:p>
        </w:tc>
        <w:tc>
          <w:tcPr>
            <w:tcW w:w="1304" w:type="dxa"/>
          </w:tcPr>
          <w:p w14:paraId="7BF3751F" w14:textId="77777777" w:rsidR="00BE50EF" w:rsidRPr="0011151C" w:rsidRDefault="00BE50EF" w:rsidP="00E129CA">
            <w:pPr>
              <w:spacing w:line="276" w:lineRule="auto"/>
            </w:pPr>
            <w:r w:rsidRPr="0011151C">
              <w:t>Before</w:t>
            </w:r>
          </w:p>
        </w:tc>
        <w:tc>
          <w:tcPr>
            <w:tcW w:w="1134" w:type="dxa"/>
          </w:tcPr>
          <w:p w14:paraId="45E11B13" w14:textId="77777777" w:rsidR="00BE50EF" w:rsidRPr="0011151C" w:rsidRDefault="00BE50EF" w:rsidP="00E129CA">
            <w:pPr>
              <w:spacing w:line="276" w:lineRule="auto"/>
            </w:pPr>
            <w:r w:rsidRPr="0011151C">
              <w:t>0.042</w:t>
            </w:r>
          </w:p>
        </w:tc>
        <w:tc>
          <w:tcPr>
            <w:tcW w:w="1134" w:type="dxa"/>
          </w:tcPr>
          <w:p w14:paraId="67D888A2" w14:textId="77777777" w:rsidR="00BE50EF" w:rsidRPr="0011151C" w:rsidRDefault="00BE50EF" w:rsidP="00E129CA">
            <w:pPr>
              <w:spacing w:line="276" w:lineRule="auto"/>
            </w:pPr>
            <w:r w:rsidRPr="0011151C">
              <w:t>0.080</w:t>
            </w:r>
          </w:p>
        </w:tc>
        <w:tc>
          <w:tcPr>
            <w:tcW w:w="852" w:type="dxa"/>
          </w:tcPr>
          <w:p w14:paraId="78FE9BCB" w14:textId="77777777" w:rsidR="00BE50EF" w:rsidRPr="0011151C" w:rsidRDefault="00BE50EF" w:rsidP="00E129CA">
            <w:pPr>
              <w:spacing w:line="276" w:lineRule="auto"/>
              <w:jc w:val="right"/>
            </w:pPr>
            <w:r w:rsidRPr="0011151C">
              <w:t>-16.1</w:t>
            </w:r>
          </w:p>
        </w:tc>
        <w:tc>
          <w:tcPr>
            <w:tcW w:w="1132" w:type="dxa"/>
          </w:tcPr>
          <w:p w14:paraId="5AABBEFE" w14:textId="77777777" w:rsidR="00BE50EF" w:rsidRPr="0011151C" w:rsidRDefault="00BE50EF" w:rsidP="00E129CA">
            <w:pPr>
              <w:spacing w:line="276" w:lineRule="auto"/>
              <w:jc w:val="right"/>
            </w:pPr>
            <w:r w:rsidRPr="0011151C">
              <w:t>0.017</w:t>
            </w:r>
          </w:p>
        </w:tc>
      </w:tr>
      <w:tr w:rsidR="00BE50EF" w:rsidRPr="0011151C" w14:paraId="33EB8541" w14:textId="77777777" w:rsidTr="00E129CA">
        <w:tc>
          <w:tcPr>
            <w:tcW w:w="3516" w:type="dxa"/>
            <w:tcBorders>
              <w:bottom w:val="single" w:sz="18" w:space="0" w:color="auto"/>
            </w:tcBorders>
          </w:tcPr>
          <w:p w14:paraId="4CD9F2A2" w14:textId="77777777" w:rsidR="00BE50EF" w:rsidRPr="0011151C" w:rsidRDefault="00BE50EF" w:rsidP="00E129CA">
            <w:pPr>
              <w:spacing w:line="276" w:lineRule="auto"/>
            </w:pPr>
          </w:p>
        </w:tc>
        <w:tc>
          <w:tcPr>
            <w:tcW w:w="1304" w:type="dxa"/>
            <w:tcBorders>
              <w:bottom w:val="single" w:sz="18" w:space="0" w:color="auto"/>
            </w:tcBorders>
          </w:tcPr>
          <w:p w14:paraId="603E0F2F" w14:textId="77777777" w:rsidR="00BE50EF" w:rsidRPr="0011151C" w:rsidRDefault="00BE50EF" w:rsidP="00E129CA">
            <w:pPr>
              <w:spacing w:line="276" w:lineRule="auto"/>
            </w:pPr>
            <w:r w:rsidRPr="0011151C">
              <w:t>After</w:t>
            </w:r>
          </w:p>
        </w:tc>
        <w:tc>
          <w:tcPr>
            <w:tcW w:w="1134" w:type="dxa"/>
            <w:tcBorders>
              <w:bottom w:val="single" w:sz="18" w:space="0" w:color="auto"/>
            </w:tcBorders>
          </w:tcPr>
          <w:p w14:paraId="47D97237" w14:textId="77777777" w:rsidR="00BE50EF" w:rsidRPr="0011151C" w:rsidRDefault="00BE50EF" w:rsidP="00E129CA">
            <w:pPr>
              <w:spacing w:line="276" w:lineRule="auto"/>
            </w:pPr>
            <w:r w:rsidRPr="0011151C">
              <w:t>0.042</w:t>
            </w:r>
          </w:p>
        </w:tc>
        <w:tc>
          <w:tcPr>
            <w:tcW w:w="1134" w:type="dxa"/>
            <w:tcBorders>
              <w:bottom w:val="single" w:sz="18" w:space="0" w:color="auto"/>
            </w:tcBorders>
          </w:tcPr>
          <w:p w14:paraId="7BFF7048" w14:textId="77777777" w:rsidR="00BE50EF" w:rsidRPr="0011151C" w:rsidRDefault="00BE50EF" w:rsidP="00E129CA">
            <w:pPr>
              <w:spacing w:line="276" w:lineRule="auto"/>
            </w:pPr>
            <w:r w:rsidRPr="0011151C">
              <w:t>0.056</w:t>
            </w:r>
          </w:p>
        </w:tc>
        <w:tc>
          <w:tcPr>
            <w:tcW w:w="852" w:type="dxa"/>
            <w:tcBorders>
              <w:bottom w:val="single" w:sz="18" w:space="0" w:color="auto"/>
            </w:tcBorders>
          </w:tcPr>
          <w:p w14:paraId="1183853A" w14:textId="77777777" w:rsidR="00BE50EF" w:rsidRPr="0011151C" w:rsidRDefault="00BE50EF" w:rsidP="00E129CA">
            <w:pPr>
              <w:spacing w:line="276" w:lineRule="auto"/>
              <w:jc w:val="right"/>
            </w:pPr>
            <w:r w:rsidRPr="0011151C">
              <w:t>-6.1</w:t>
            </w:r>
          </w:p>
        </w:tc>
        <w:tc>
          <w:tcPr>
            <w:tcW w:w="1132" w:type="dxa"/>
            <w:tcBorders>
              <w:bottom w:val="single" w:sz="18" w:space="0" w:color="auto"/>
            </w:tcBorders>
          </w:tcPr>
          <w:p w14:paraId="7D9ABA57" w14:textId="77777777" w:rsidR="00BE50EF" w:rsidRPr="0011151C" w:rsidRDefault="00BE50EF" w:rsidP="00E129CA">
            <w:pPr>
              <w:spacing w:line="276" w:lineRule="auto"/>
              <w:jc w:val="right"/>
            </w:pPr>
            <w:r w:rsidRPr="0011151C">
              <w:t>0.421</w:t>
            </w:r>
          </w:p>
        </w:tc>
      </w:tr>
    </w:tbl>
    <w:p w14:paraId="6D63ECF2" w14:textId="77777777" w:rsidR="00BE50EF" w:rsidRPr="0011151C" w:rsidRDefault="00BE50EF" w:rsidP="00BE50EF"/>
    <w:p w14:paraId="2D85F40E" w14:textId="77777777" w:rsidR="00BE50EF" w:rsidRPr="0011151C" w:rsidRDefault="00BE50EF" w:rsidP="00BE50EF">
      <w:pPr>
        <w:tabs>
          <w:tab w:val="left" w:pos="2064"/>
        </w:tabs>
        <w:rPr>
          <w:b/>
        </w:rPr>
      </w:pPr>
      <w:r w:rsidRPr="0011151C">
        <w:rPr>
          <w:b/>
        </w:rPr>
        <w:t>Table 3: The goods and activities included in the deprivation index</w:t>
      </w:r>
    </w:p>
    <w:tbl>
      <w:tblPr>
        <w:tblStyle w:val="Tabellenraster"/>
        <w:tblW w:w="0" w:type="auto"/>
        <w:tblLook w:val="04A0" w:firstRow="1" w:lastRow="0" w:firstColumn="1" w:lastColumn="0" w:noHBand="0" w:noVBand="1"/>
      </w:tblPr>
      <w:tblGrid>
        <w:gridCol w:w="2656"/>
        <w:gridCol w:w="5838"/>
      </w:tblGrid>
      <w:tr w:rsidR="00BE50EF" w:rsidRPr="0011151C" w14:paraId="342B0F53" w14:textId="77777777" w:rsidTr="00E129CA">
        <w:trPr>
          <w:trHeight w:val="283"/>
        </w:trPr>
        <w:tc>
          <w:tcPr>
            <w:tcW w:w="2830" w:type="dxa"/>
          </w:tcPr>
          <w:p w14:paraId="06F0858C" w14:textId="77777777" w:rsidR="00BE50EF" w:rsidRPr="0011151C" w:rsidRDefault="00BE50EF" w:rsidP="00E129CA">
            <w:pPr>
              <w:jc w:val="both"/>
              <w:rPr>
                <w:sz w:val="24"/>
                <w:szCs w:val="24"/>
              </w:rPr>
            </w:pPr>
            <w:r w:rsidRPr="0011151C">
              <w:rPr>
                <w:sz w:val="24"/>
                <w:szCs w:val="24"/>
              </w:rPr>
              <w:t>Deprivation Index</w:t>
            </w:r>
          </w:p>
        </w:tc>
        <w:tc>
          <w:tcPr>
            <w:tcW w:w="6232" w:type="dxa"/>
          </w:tcPr>
          <w:p w14:paraId="543FF1C6" w14:textId="77777777" w:rsidR="00BE50EF" w:rsidRPr="0011151C" w:rsidRDefault="00BE50EF" w:rsidP="00E129CA">
            <w:pPr>
              <w:jc w:val="both"/>
              <w:rPr>
                <w:sz w:val="24"/>
                <w:szCs w:val="24"/>
              </w:rPr>
            </w:pPr>
            <w:r w:rsidRPr="0011151C">
              <w:rPr>
                <w:sz w:val="24"/>
                <w:szCs w:val="24"/>
              </w:rPr>
              <w:t>Including</w:t>
            </w:r>
          </w:p>
        </w:tc>
      </w:tr>
      <w:tr w:rsidR="00BE50EF" w:rsidRPr="0011151C" w14:paraId="65934778" w14:textId="77777777" w:rsidTr="00E129CA">
        <w:trPr>
          <w:trHeight w:val="283"/>
        </w:trPr>
        <w:tc>
          <w:tcPr>
            <w:tcW w:w="2830" w:type="dxa"/>
          </w:tcPr>
          <w:p w14:paraId="72F7A72F" w14:textId="77777777" w:rsidR="00BE50EF" w:rsidRPr="0011151C" w:rsidRDefault="00BE50EF" w:rsidP="00E129CA">
            <w:pPr>
              <w:jc w:val="both"/>
              <w:rPr>
                <w:sz w:val="24"/>
                <w:szCs w:val="24"/>
              </w:rPr>
            </w:pPr>
          </w:p>
        </w:tc>
        <w:tc>
          <w:tcPr>
            <w:tcW w:w="6232" w:type="dxa"/>
          </w:tcPr>
          <w:p w14:paraId="21D5B395" w14:textId="77777777" w:rsidR="00BE50EF" w:rsidRPr="0011151C" w:rsidRDefault="00BE50EF" w:rsidP="00E129CA">
            <w:pPr>
              <w:jc w:val="both"/>
              <w:rPr>
                <w:sz w:val="24"/>
                <w:szCs w:val="24"/>
                <w:lang w:val="en-US"/>
              </w:rPr>
            </w:pPr>
            <w:r w:rsidRPr="0011151C">
              <w:rPr>
                <w:sz w:val="24"/>
                <w:szCs w:val="24"/>
                <w:u w:val="single"/>
              </w:rPr>
              <w:t>Habitation:</w:t>
            </w:r>
            <w:r w:rsidRPr="0011151C">
              <w:rPr>
                <w:sz w:val="24"/>
                <w:szCs w:val="24"/>
              </w:rPr>
              <w:t xml:space="preserve"> Sufficient number of rooms, </w:t>
            </w:r>
            <w:r w:rsidRPr="0011151C">
              <w:rPr>
                <w:sz w:val="24"/>
                <w:szCs w:val="24"/>
                <w:lang w:val="en-US"/>
              </w:rPr>
              <w:t>no clammy walls or floors inside, bathroom inside, toilet inside, garden/balcony/terrace</w:t>
            </w:r>
          </w:p>
          <w:p w14:paraId="1E571833" w14:textId="77777777" w:rsidR="00BE50EF" w:rsidRPr="0011151C" w:rsidRDefault="00BE50EF" w:rsidP="00E129CA">
            <w:pPr>
              <w:jc w:val="both"/>
              <w:rPr>
                <w:sz w:val="24"/>
                <w:szCs w:val="24"/>
              </w:rPr>
            </w:pPr>
            <w:r w:rsidRPr="0011151C">
              <w:rPr>
                <w:sz w:val="24"/>
                <w:szCs w:val="24"/>
                <w:u w:val="single"/>
              </w:rPr>
              <w:t xml:space="preserve">Food/clothing: </w:t>
            </w:r>
            <w:r w:rsidRPr="0011151C">
              <w:rPr>
                <w:sz w:val="24"/>
                <w:szCs w:val="24"/>
              </w:rPr>
              <w:t xml:space="preserve">Sufficient number of winter clothing, </w:t>
            </w:r>
            <w:r w:rsidRPr="0011151C">
              <w:rPr>
                <w:sz w:val="24"/>
                <w:szCs w:val="24"/>
                <w:lang w:val="en-US"/>
              </w:rPr>
              <w:t>buy new clothing now and then, one warm meal per day</w:t>
            </w:r>
          </w:p>
          <w:p w14:paraId="0E48116E" w14:textId="77777777" w:rsidR="00BE50EF" w:rsidRPr="0011151C" w:rsidRDefault="00BE50EF" w:rsidP="00E129CA">
            <w:pPr>
              <w:jc w:val="both"/>
              <w:rPr>
                <w:sz w:val="24"/>
                <w:szCs w:val="24"/>
                <w:u w:val="single"/>
              </w:rPr>
            </w:pPr>
            <w:r w:rsidRPr="0011151C">
              <w:rPr>
                <w:sz w:val="24"/>
                <w:szCs w:val="24"/>
                <w:u w:val="single"/>
              </w:rPr>
              <w:t xml:space="preserve">Consumption: </w:t>
            </w:r>
            <w:r w:rsidRPr="0011151C">
              <w:rPr>
                <w:sz w:val="24"/>
                <w:szCs w:val="24"/>
              </w:rPr>
              <w:t xml:space="preserve">car, tv, </w:t>
            </w:r>
            <w:proofErr w:type="spellStart"/>
            <w:r w:rsidRPr="0011151C">
              <w:rPr>
                <w:sz w:val="24"/>
                <w:szCs w:val="24"/>
              </w:rPr>
              <w:t>dvd</w:t>
            </w:r>
            <w:proofErr w:type="spellEnd"/>
            <w:r w:rsidRPr="0011151C">
              <w:rPr>
                <w:sz w:val="24"/>
                <w:szCs w:val="24"/>
              </w:rPr>
              <w:t>-player, computer with internet, washing machine</w:t>
            </w:r>
          </w:p>
          <w:p w14:paraId="7DD16593" w14:textId="77777777" w:rsidR="00BE50EF" w:rsidRPr="0011151C" w:rsidRDefault="00BE50EF" w:rsidP="00E129CA">
            <w:pPr>
              <w:jc w:val="both"/>
              <w:rPr>
                <w:sz w:val="24"/>
                <w:szCs w:val="24"/>
                <w:u w:val="single"/>
              </w:rPr>
            </w:pPr>
            <w:r w:rsidRPr="0011151C">
              <w:rPr>
                <w:sz w:val="24"/>
                <w:szCs w:val="24"/>
                <w:u w:val="single"/>
              </w:rPr>
              <w:t xml:space="preserve">Finance: </w:t>
            </w:r>
            <w:r w:rsidRPr="0011151C">
              <w:rPr>
                <w:sz w:val="24"/>
                <w:szCs w:val="24"/>
                <w:lang w:val="en-US"/>
              </w:rPr>
              <w:t>Save a fixed amount each month, replace old furniture, possibility to pay for: unexpected spending, over-the-counter medicine, rent on time, Gas/water/electricity on time</w:t>
            </w:r>
          </w:p>
          <w:p w14:paraId="6532B694" w14:textId="77777777" w:rsidR="00BE50EF" w:rsidRPr="0011151C" w:rsidRDefault="00BE50EF" w:rsidP="00E129CA">
            <w:pPr>
              <w:jc w:val="both"/>
              <w:rPr>
                <w:sz w:val="24"/>
                <w:szCs w:val="24"/>
                <w:u w:val="single"/>
              </w:rPr>
            </w:pPr>
            <w:r w:rsidRPr="0011151C">
              <w:rPr>
                <w:sz w:val="24"/>
                <w:szCs w:val="24"/>
                <w:u w:val="single"/>
              </w:rPr>
              <w:t xml:space="preserve">Social Participation: </w:t>
            </w:r>
            <w:r w:rsidRPr="0011151C">
              <w:rPr>
                <w:sz w:val="24"/>
                <w:szCs w:val="24"/>
                <w:lang w:val="en-US"/>
              </w:rPr>
              <w:t>A week-long holiday each year, (invite friends for a meal, go to</w:t>
            </w:r>
            <w:r w:rsidRPr="0011151C">
              <w:rPr>
                <w:sz w:val="24"/>
                <w:szCs w:val="24"/>
                <w:u w:val="single"/>
                <w:lang w:val="en-US"/>
              </w:rPr>
              <w:t xml:space="preserve"> </w:t>
            </w:r>
            <w:r w:rsidRPr="0011151C">
              <w:rPr>
                <w:sz w:val="24"/>
                <w:szCs w:val="24"/>
                <w:lang w:val="en-US"/>
              </w:rPr>
              <w:t>restaurant, go to cinema/theatre/concert once a month)</w:t>
            </w:r>
          </w:p>
        </w:tc>
      </w:tr>
    </w:tbl>
    <w:p w14:paraId="5E29C286" w14:textId="77777777" w:rsidR="00BE50EF" w:rsidRPr="0011151C" w:rsidRDefault="00BE50EF" w:rsidP="00BE50EF">
      <w:pPr>
        <w:rPr>
          <w:lang w:val="en-US"/>
        </w:rPr>
      </w:pPr>
      <w:r w:rsidRPr="0011151C">
        <w:rPr>
          <w:noProof/>
          <w:lang w:val="de-DE" w:eastAsia="de-DE"/>
        </w:rPr>
        <mc:AlternateContent>
          <mc:Choice Requires="wps">
            <w:drawing>
              <wp:anchor distT="45720" distB="45720" distL="114300" distR="114300" simplePos="0" relativeHeight="251726848" behindDoc="1" locked="0" layoutInCell="1" allowOverlap="1" wp14:anchorId="21BAAC8D" wp14:editId="117A5772">
                <wp:simplePos x="0" y="0"/>
                <wp:positionH relativeFrom="column">
                  <wp:posOffset>0</wp:posOffset>
                </wp:positionH>
                <wp:positionV relativeFrom="paragraph">
                  <wp:posOffset>45720</wp:posOffset>
                </wp:positionV>
                <wp:extent cx="9075420" cy="457200"/>
                <wp:effectExtent l="0" t="0" r="11430" b="19050"/>
                <wp:wrapNone/>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5420" cy="457200"/>
                        </a:xfrm>
                        <a:prstGeom prst="rect">
                          <a:avLst/>
                        </a:prstGeom>
                        <a:solidFill>
                          <a:srgbClr val="FFFFFF"/>
                        </a:solidFill>
                        <a:ln w="9525">
                          <a:solidFill>
                            <a:schemeClr val="bg1"/>
                          </a:solidFill>
                          <a:miter lim="800000"/>
                          <a:headEnd/>
                          <a:tailEnd/>
                        </a:ln>
                      </wps:spPr>
                      <wps:txbx>
                        <w:txbxContent>
                          <w:p w14:paraId="26248F4C" w14:textId="77777777" w:rsidR="00B5538C" w:rsidRDefault="00B5538C" w:rsidP="00BE50EF">
                            <w:pPr>
                              <w:rPr>
                                <w:sz w:val="20"/>
                                <w:szCs w:val="20"/>
                              </w:rPr>
                            </w:pPr>
                            <w:r>
                              <w:rPr>
                                <w:sz w:val="20"/>
                                <w:szCs w:val="20"/>
                              </w:rPr>
                              <w:t xml:space="preserve">Source: PASS, see </w:t>
                            </w:r>
                            <w:r>
                              <w:rPr>
                                <w:sz w:val="20"/>
                                <w:szCs w:val="20"/>
                              </w:rPr>
                              <w:fldChar w:fldCharType="begin"/>
                            </w:r>
                            <w:r>
                              <w:rPr>
                                <w:sz w:val="20"/>
                                <w:szCs w:val="20"/>
                              </w:rPr>
                              <w:instrText>ADDIN CITAVI.PLACEHOLDER 0a5604b6-bc92-428a-a763-e797fe61dc81 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CZXJnIGV0IGFsLiwgMjAxOSk8L1RleHQ+DQogICAgPC9UZXh0VW5pdD4NCiAgPC9UZXh0VW5pdHM+DQo8L1BsYWNlaG9sZGVyPg==</w:instrText>
                            </w:r>
                            <w:r>
                              <w:rPr>
                                <w:sz w:val="20"/>
                                <w:szCs w:val="20"/>
                              </w:rPr>
                              <w:fldChar w:fldCharType="separate"/>
                            </w:r>
                            <w:bookmarkStart w:id="0" w:name="_CTVP0010a5604b6bc92428aa763e797fe61dc81"/>
                            <w:r>
                              <w:rPr>
                                <w:sz w:val="20"/>
                                <w:szCs w:val="20"/>
                              </w:rPr>
                              <w:t>Berg et al.</w:t>
                            </w:r>
                            <w:r w:rsidRPr="004458DC">
                              <w:rPr>
                                <w:sz w:val="20"/>
                                <w:szCs w:val="20"/>
                              </w:rPr>
                              <w:t xml:space="preserve"> </w:t>
                            </w:r>
                            <w:r>
                              <w:rPr>
                                <w:sz w:val="20"/>
                                <w:szCs w:val="20"/>
                              </w:rPr>
                              <w:t>(2019)</w:t>
                            </w:r>
                            <w:bookmarkEnd w:id="0"/>
                            <w:r>
                              <w:rPr>
                                <w:sz w:val="20"/>
                                <w:szCs w:val="20"/>
                              </w:rPr>
                              <w:fldChar w:fldCharType="end"/>
                            </w:r>
                          </w:p>
                          <w:p w14:paraId="639A0DE8" w14:textId="77777777" w:rsidR="00B5538C" w:rsidRDefault="00B5538C" w:rsidP="00BE50EF">
                            <w:pPr>
                              <w:rPr>
                                <w:sz w:val="20"/>
                                <w:szCs w:val="20"/>
                              </w:rPr>
                            </w:pPr>
                          </w:p>
                          <w:p w14:paraId="28145912" w14:textId="77777777" w:rsidR="00B5538C" w:rsidRDefault="00B5538C" w:rsidP="00BE50EF">
                            <w:pPr>
                              <w:rPr>
                                <w:sz w:val="20"/>
                                <w:szCs w:val="20"/>
                              </w:rPr>
                            </w:pPr>
                          </w:p>
                          <w:p w14:paraId="2FA9CE93" w14:textId="77777777" w:rsidR="00B5538C" w:rsidRDefault="00B5538C" w:rsidP="00BE50EF">
                            <w:pPr>
                              <w:rPr>
                                <w:sz w:val="20"/>
                                <w:szCs w:val="20"/>
                              </w:rPr>
                            </w:pPr>
                          </w:p>
                          <w:p w14:paraId="20669860" w14:textId="77777777" w:rsidR="00B5538C" w:rsidRDefault="00B5538C" w:rsidP="00BE50EF">
                            <w:pPr>
                              <w:rPr>
                                <w:sz w:val="20"/>
                                <w:szCs w:val="20"/>
                              </w:rPr>
                            </w:pPr>
                          </w:p>
                          <w:p w14:paraId="1AF04C7B" w14:textId="77777777" w:rsidR="00B5538C" w:rsidRDefault="00B5538C" w:rsidP="00BE50EF">
                            <w:pPr>
                              <w:rPr>
                                <w:sz w:val="20"/>
                                <w:szCs w:val="20"/>
                              </w:rPr>
                            </w:pPr>
                          </w:p>
                          <w:p w14:paraId="0FB2C79B" w14:textId="77777777" w:rsidR="00B5538C" w:rsidRDefault="00B5538C" w:rsidP="00BE50EF">
                            <w:pPr>
                              <w:rPr>
                                <w:sz w:val="20"/>
                                <w:szCs w:val="20"/>
                              </w:rPr>
                            </w:pPr>
                          </w:p>
                          <w:p w14:paraId="58A02C45" w14:textId="77777777" w:rsidR="00B5538C" w:rsidRDefault="00B5538C" w:rsidP="00BE50EF">
                            <w:pPr>
                              <w:rPr>
                                <w:sz w:val="20"/>
                                <w:szCs w:val="20"/>
                              </w:rPr>
                            </w:pPr>
                          </w:p>
                          <w:p w14:paraId="13CF3E4B" w14:textId="77777777" w:rsidR="00B5538C" w:rsidRDefault="00B5538C" w:rsidP="00BE50EF">
                            <w:pPr>
                              <w:rPr>
                                <w:sz w:val="20"/>
                                <w:szCs w:val="20"/>
                              </w:rPr>
                            </w:pPr>
                          </w:p>
                          <w:p w14:paraId="109573F4" w14:textId="77777777" w:rsidR="00B5538C" w:rsidRDefault="00B5538C" w:rsidP="00BE50EF">
                            <w:pPr>
                              <w:rPr>
                                <w:sz w:val="20"/>
                                <w:szCs w:val="20"/>
                              </w:rPr>
                            </w:pPr>
                          </w:p>
                          <w:p w14:paraId="508E0DAA" w14:textId="77777777" w:rsidR="00B5538C" w:rsidRDefault="00B5538C" w:rsidP="00BE50EF">
                            <w:pPr>
                              <w:rPr>
                                <w:sz w:val="20"/>
                                <w:szCs w:val="20"/>
                              </w:rPr>
                            </w:pPr>
                          </w:p>
                          <w:p w14:paraId="74AF0B2C" w14:textId="77777777" w:rsidR="00B5538C" w:rsidRDefault="00B5538C" w:rsidP="00BE50EF">
                            <w:pPr>
                              <w:rPr>
                                <w:sz w:val="20"/>
                                <w:szCs w:val="20"/>
                              </w:rPr>
                            </w:pPr>
                          </w:p>
                          <w:p w14:paraId="7A4C7DB5" w14:textId="77777777" w:rsidR="00B5538C" w:rsidRDefault="00B5538C" w:rsidP="00BE50EF">
                            <w:pPr>
                              <w:rPr>
                                <w:sz w:val="20"/>
                                <w:szCs w:val="20"/>
                              </w:rPr>
                            </w:pPr>
                          </w:p>
                          <w:p w14:paraId="637F8A27" w14:textId="77777777" w:rsidR="00B5538C" w:rsidRDefault="00B5538C" w:rsidP="00BE50EF">
                            <w:pPr>
                              <w:rPr>
                                <w:sz w:val="20"/>
                                <w:szCs w:val="20"/>
                              </w:rPr>
                            </w:pPr>
                          </w:p>
                          <w:p w14:paraId="2EE3EEAF" w14:textId="77777777" w:rsidR="00B5538C" w:rsidRDefault="00B5538C" w:rsidP="00BE50EF">
                            <w:pPr>
                              <w:rPr>
                                <w:sz w:val="20"/>
                                <w:szCs w:val="20"/>
                              </w:rPr>
                            </w:pPr>
                          </w:p>
                          <w:p w14:paraId="7948745B" w14:textId="77777777" w:rsidR="00B5538C" w:rsidRDefault="00B5538C" w:rsidP="00BE50EF">
                            <w:pPr>
                              <w:rPr>
                                <w:sz w:val="20"/>
                                <w:szCs w:val="20"/>
                              </w:rPr>
                            </w:pPr>
                          </w:p>
                          <w:p w14:paraId="6BA4BD85" w14:textId="77777777" w:rsidR="00B5538C" w:rsidRDefault="00B5538C" w:rsidP="00BE50EF">
                            <w:pPr>
                              <w:rPr>
                                <w:sz w:val="20"/>
                                <w:szCs w:val="20"/>
                              </w:rPr>
                            </w:pPr>
                          </w:p>
                          <w:p w14:paraId="2A0777E7" w14:textId="77777777" w:rsidR="00B5538C" w:rsidRDefault="00B5538C" w:rsidP="00BE50EF">
                            <w:pPr>
                              <w:rPr>
                                <w:sz w:val="20"/>
                                <w:szCs w:val="20"/>
                              </w:rPr>
                            </w:pPr>
                          </w:p>
                          <w:p w14:paraId="7B8F91A3" w14:textId="77777777" w:rsidR="00B5538C" w:rsidRDefault="00B5538C" w:rsidP="00BE50EF">
                            <w:pPr>
                              <w:rPr>
                                <w:sz w:val="20"/>
                                <w:szCs w:val="20"/>
                              </w:rPr>
                            </w:pPr>
                          </w:p>
                          <w:p w14:paraId="4DD3074F" w14:textId="77777777" w:rsidR="00B5538C" w:rsidRDefault="00B5538C" w:rsidP="00BE50EF">
                            <w:pPr>
                              <w:rPr>
                                <w:sz w:val="20"/>
                                <w:szCs w:val="20"/>
                              </w:rPr>
                            </w:pPr>
                          </w:p>
                          <w:p w14:paraId="33CC4D86" w14:textId="77777777" w:rsidR="00B5538C" w:rsidRDefault="00B5538C" w:rsidP="00BE50EF">
                            <w:pPr>
                              <w:rPr>
                                <w:sz w:val="20"/>
                                <w:szCs w:val="20"/>
                              </w:rPr>
                            </w:pPr>
                            <w:r>
                              <w:rPr>
                                <w:sz w:val="20"/>
                                <w:szCs w:val="20"/>
                              </w:rPr>
                              <w:t xml:space="preserve">; N (controls) =11946, N (treated)=484 </w:t>
                            </w:r>
                          </w:p>
                          <w:p w14:paraId="3FC6CFC4" w14:textId="77777777" w:rsidR="00B5538C" w:rsidRPr="00585EC4" w:rsidRDefault="00B5538C" w:rsidP="00BE50EF">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AAC8D" id="_x0000_s1028" type="#_x0000_t202" style="position:absolute;margin-left:0;margin-top:3.6pt;width:714.6pt;height:36pt;z-index:-251589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" strokecolor="white [3212]">
                <v:textbox>
                  <w:txbxContent>
                    <w:p w14:paraId="26248F4C" w14:textId="77777777" w:rsidR="00B5538C" w:rsidRDefault="00B5538C" w:rsidP="00BE50EF">
                      <w:pPr>
                        <w:rPr>
                          <w:sz w:val="20"/>
                          <w:szCs w:val="20"/>
                        </w:rPr>
                      </w:pPr>
                      <w:r>
                        <w:rPr>
                          <w:sz w:val="20"/>
                          <w:szCs w:val="20"/>
                        </w:rPr>
                        <w:t xml:space="preserve">Source: PASS, see </w:t>
                      </w:r>
                      <w:r>
                        <w:rPr>
                          <w:sz w:val="20"/>
                          <w:szCs w:val="20"/>
                        </w:rPr>
                        <w:fldChar w:fldCharType="begin"/>
                      </w:r>
                      <w:r>
                        <w:rPr>
                          <w:sz w:val="20"/>
                          <w:szCs w:val="20"/>
                        </w:rPr>
                        <w:instrText>ADDIN CITAVI.PLACEHOLDER 0a5604b6-bc92-428a-a763-e797fe61dc81 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CZXJnIGV0IGFsLiwgMjAxOSk8L1RleHQ+DQogICAgPC9UZXh0VW5pdD4NCiAgPC9UZXh0VW5pdHM+DQo8L1BsYWNlaG9sZGVyPg==</w:instrText>
                      </w:r>
                      <w:r>
                        <w:rPr>
                          <w:sz w:val="20"/>
                          <w:szCs w:val="20"/>
                        </w:rPr>
                        <w:fldChar w:fldCharType="separate"/>
                      </w:r>
                      <w:bookmarkStart w:id="7" w:name="_CTVP0010a5604b6bc92428aa763e797fe61dc81"/>
                      <w:r>
                        <w:rPr>
                          <w:sz w:val="20"/>
                          <w:szCs w:val="20"/>
                        </w:rPr>
                        <w:t>Berg et al.</w:t>
                      </w:r>
                      <w:r w:rsidRPr="004458DC">
                        <w:rPr>
                          <w:sz w:val="20"/>
                          <w:szCs w:val="20"/>
                        </w:rPr>
                        <w:t xml:space="preserve"> </w:t>
                      </w:r>
                      <w:r>
                        <w:rPr>
                          <w:sz w:val="20"/>
                          <w:szCs w:val="20"/>
                        </w:rPr>
                        <w:t>(2019)</w:t>
                      </w:r>
                      <w:bookmarkEnd w:id="7"/>
                      <w:r>
                        <w:rPr>
                          <w:sz w:val="20"/>
                          <w:szCs w:val="20"/>
                        </w:rPr>
                        <w:fldChar w:fldCharType="end"/>
                      </w:r>
                    </w:p>
                    <w:p w14:paraId="639A0DE8" w14:textId="77777777" w:rsidR="00B5538C" w:rsidRDefault="00B5538C" w:rsidP="00BE50EF">
                      <w:pPr>
                        <w:rPr>
                          <w:sz w:val="20"/>
                          <w:szCs w:val="20"/>
                        </w:rPr>
                      </w:pPr>
                    </w:p>
                    <w:p w14:paraId="28145912" w14:textId="77777777" w:rsidR="00B5538C" w:rsidRDefault="00B5538C" w:rsidP="00BE50EF">
                      <w:pPr>
                        <w:rPr>
                          <w:sz w:val="20"/>
                          <w:szCs w:val="20"/>
                        </w:rPr>
                      </w:pPr>
                    </w:p>
                    <w:p w14:paraId="2FA9CE93" w14:textId="77777777" w:rsidR="00B5538C" w:rsidRDefault="00B5538C" w:rsidP="00BE50EF">
                      <w:pPr>
                        <w:rPr>
                          <w:sz w:val="20"/>
                          <w:szCs w:val="20"/>
                        </w:rPr>
                      </w:pPr>
                    </w:p>
                    <w:p w14:paraId="20669860" w14:textId="77777777" w:rsidR="00B5538C" w:rsidRDefault="00B5538C" w:rsidP="00BE50EF">
                      <w:pPr>
                        <w:rPr>
                          <w:sz w:val="20"/>
                          <w:szCs w:val="20"/>
                        </w:rPr>
                      </w:pPr>
                    </w:p>
                    <w:p w14:paraId="1AF04C7B" w14:textId="77777777" w:rsidR="00B5538C" w:rsidRDefault="00B5538C" w:rsidP="00BE50EF">
                      <w:pPr>
                        <w:rPr>
                          <w:sz w:val="20"/>
                          <w:szCs w:val="20"/>
                        </w:rPr>
                      </w:pPr>
                    </w:p>
                    <w:p w14:paraId="0FB2C79B" w14:textId="77777777" w:rsidR="00B5538C" w:rsidRDefault="00B5538C" w:rsidP="00BE50EF">
                      <w:pPr>
                        <w:rPr>
                          <w:sz w:val="20"/>
                          <w:szCs w:val="20"/>
                        </w:rPr>
                      </w:pPr>
                    </w:p>
                    <w:p w14:paraId="58A02C45" w14:textId="77777777" w:rsidR="00B5538C" w:rsidRDefault="00B5538C" w:rsidP="00BE50EF">
                      <w:pPr>
                        <w:rPr>
                          <w:sz w:val="20"/>
                          <w:szCs w:val="20"/>
                        </w:rPr>
                      </w:pPr>
                    </w:p>
                    <w:p w14:paraId="13CF3E4B" w14:textId="77777777" w:rsidR="00B5538C" w:rsidRDefault="00B5538C" w:rsidP="00BE50EF">
                      <w:pPr>
                        <w:rPr>
                          <w:sz w:val="20"/>
                          <w:szCs w:val="20"/>
                        </w:rPr>
                      </w:pPr>
                    </w:p>
                    <w:p w14:paraId="109573F4" w14:textId="77777777" w:rsidR="00B5538C" w:rsidRDefault="00B5538C" w:rsidP="00BE50EF">
                      <w:pPr>
                        <w:rPr>
                          <w:sz w:val="20"/>
                          <w:szCs w:val="20"/>
                        </w:rPr>
                      </w:pPr>
                    </w:p>
                    <w:p w14:paraId="508E0DAA" w14:textId="77777777" w:rsidR="00B5538C" w:rsidRDefault="00B5538C" w:rsidP="00BE50EF">
                      <w:pPr>
                        <w:rPr>
                          <w:sz w:val="20"/>
                          <w:szCs w:val="20"/>
                        </w:rPr>
                      </w:pPr>
                    </w:p>
                    <w:p w14:paraId="74AF0B2C" w14:textId="77777777" w:rsidR="00B5538C" w:rsidRDefault="00B5538C" w:rsidP="00BE50EF">
                      <w:pPr>
                        <w:rPr>
                          <w:sz w:val="20"/>
                          <w:szCs w:val="20"/>
                        </w:rPr>
                      </w:pPr>
                    </w:p>
                    <w:p w14:paraId="7A4C7DB5" w14:textId="77777777" w:rsidR="00B5538C" w:rsidRDefault="00B5538C" w:rsidP="00BE50EF">
                      <w:pPr>
                        <w:rPr>
                          <w:sz w:val="20"/>
                          <w:szCs w:val="20"/>
                        </w:rPr>
                      </w:pPr>
                    </w:p>
                    <w:p w14:paraId="637F8A27" w14:textId="77777777" w:rsidR="00B5538C" w:rsidRDefault="00B5538C" w:rsidP="00BE50EF">
                      <w:pPr>
                        <w:rPr>
                          <w:sz w:val="20"/>
                          <w:szCs w:val="20"/>
                        </w:rPr>
                      </w:pPr>
                    </w:p>
                    <w:p w14:paraId="2EE3EEAF" w14:textId="77777777" w:rsidR="00B5538C" w:rsidRDefault="00B5538C" w:rsidP="00BE50EF">
                      <w:pPr>
                        <w:rPr>
                          <w:sz w:val="20"/>
                          <w:szCs w:val="20"/>
                        </w:rPr>
                      </w:pPr>
                    </w:p>
                    <w:p w14:paraId="7948745B" w14:textId="77777777" w:rsidR="00B5538C" w:rsidRDefault="00B5538C" w:rsidP="00BE50EF">
                      <w:pPr>
                        <w:rPr>
                          <w:sz w:val="20"/>
                          <w:szCs w:val="20"/>
                        </w:rPr>
                      </w:pPr>
                    </w:p>
                    <w:p w14:paraId="6BA4BD85" w14:textId="77777777" w:rsidR="00B5538C" w:rsidRDefault="00B5538C" w:rsidP="00BE50EF">
                      <w:pPr>
                        <w:rPr>
                          <w:sz w:val="20"/>
                          <w:szCs w:val="20"/>
                        </w:rPr>
                      </w:pPr>
                    </w:p>
                    <w:p w14:paraId="2A0777E7" w14:textId="77777777" w:rsidR="00B5538C" w:rsidRDefault="00B5538C" w:rsidP="00BE50EF">
                      <w:pPr>
                        <w:rPr>
                          <w:sz w:val="20"/>
                          <w:szCs w:val="20"/>
                        </w:rPr>
                      </w:pPr>
                    </w:p>
                    <w:p w14:paraId="7B8F91A3" w14:textId="77777777" w:rsidR="00B5538C" w:rsidRDefault="00B5538C" w:rsidP="00BE50EF">
                      <w:pPr>
                        <w:rPr>
                          <w:sz w:val="20"/>
                          <w:szCs w:val="20"/>
                        </w:rPr>
                      </w:pPr>
                    </w:p>
                    <w:p w14:paraId="4DD3074F" w14:textId="77777777" w:rsidR="00B5538C" w:rsidRDefault="00B5538C" w:rsidP="00BE50EF">
                      <w:pPr>
                        <w:rPr>
                          <w:sz w:val="20"/>
                          <w:szCs w:val="20"/>
                        </w:rPr>
                      </w:pPr>
                    </w:p>
                    <w:p w14:paraId="33CC4D86" w14:textId="77777777" w:rsidR="00B5538C" w:rsidRDefault="00B5538C" w:rsidP="00BE50EF">
                      <w:pPr>
                        <w:rPr>
                          <w:sz w:val="20"/>
                          <w:szCs w:val="20"/>
                        </w:rPr>
                      </w:pPr>
                      <w:r>
                        <w:rPr>
                          <w:sz w:val="20"/>
                          <w:szCs w:val="20"/>
                        </w:rPr>
                        <w:t xml:space="preserve">; N (controls) =11946, N (treated)=484 </w:t>
                      </w:r>
                    </w:p>
                    <w:p w14:paraId="3FC6CFC4" w14:textId="77777777" w:rsidR="00B5538C" w:rsidRPr="00585EC4" w:rsidRDefault="00B5538C" w:rsidP="00BE50EF">
                      <w:pPr>
                        <w:rPr>
                          <w:sz w:val="20"/>
                          <w:szCs w:val="20"/>
                        </w:rPr>
                      </w:pPr>
                    </w:p>
                  </w:txbxContent>
                </v:textbox>
              </v:shape>
            </w:pict>
          </mc:Fallback>
        </mc:AlternateContent>
      </w:r>
    </w:p>
    <w:p w14:paraId="03187928" w14:textId="77777777" w:rsidR="00BE50EF" w:rsidRPr="0011151C" w:rsidRDefault="00BE50EF" w:rsidP="00BE50EF">
      <w:pPr>
        <w:rPr>
          <w:lang w:val="en-US"/>
        </w:rPr>
      </w:pPr>
    </w:p>
    <w:p w14:paraId="5CECAB47" w14:textId="77777777" w:rsidR="00BE50EF" w:rsidRPr="0011151C" w:rsidRDefault="00BE50EF" w:rsidP="00BE50EF">
      <w:pPr>
        <w:rPr>
          <w:lang w:val="en-US"/>
        </w:rPr>
      </w:pPr>
    </w:p>
    <w:p w14:paraId="7E73A207" w14:textId="77777777" w:rsidR="00BE50EF" w:rsidRPr="0011151C" w:rsidRDefault="00BE50EF" w:rsidP="00BE50EF">
      <w:pPr>
        <w:rPr>
          <w:lang w:val="en-US"/>
        </w:rPr>
      </w:pPr>
    </w:p>
    <w:p w14:paraId="351BD237" w14:textId="77777777" w:rsidR="00BE50EF" w:rsidRPr="0011151C" w:rsidRDefault="00BE50EF" w:rsidP="00BE50EF">
      <w:pPr>
        <w:rPr>
          <w:lang w:val="en-US"/>
        </w:rPr>
      </w:pPr>
    </w:p>
    <w:p w14:paraId="075C6293" w14:textId="77777777" w:rsidR="00BE50EF" w:rsidRPr="0011151C" w:rsidRDefault="00BE50EF" w:rsidP="00BE50EF">
      <w:pPr>
        <w:rPr>
          <w:lang w:val="en-US"/>
        </w:rPr>
      </w:pPr>
    </w:p>
    <w:p w14:paraId="7E3E45AA" w14:textId="77777777" w:rsidR="00BE50EF" w:rsidRPr="0011151C" w:rsidRDefault="00BE50EF" w:rsidP="00BE50EF">
      <w:pPr>
        <w:rPr>
          <w:lang w:val="en-US"/>
        </w:rPr>
      </w:pPr>
      <w:r w:rsidRPr="0011151C">
        <w:rPr>
          <w:b/>
          <w:noProof/>
          <w:lang w:val="de-DE" w:eastAsia="de-DE"/>
        </w:rPr>
        <mc:AlternateContent>
          <mc:Choice Requires="wps">
            <w:drawing>
              <wp:anchor distT="45720" distB="45720" distL="114300" distR="114300" simplePos="0" relativeHeight="251727872" behindDoc="0" locked="0" layoutInCell="1" allowOverlap="1" wp14:anchorId="1D796910" wp14:editId="55C04A93">
                <wp:simplePos x="0" y="0"/>
                <wp:positionH relativeFrom="margin">
                  <wp:align>left</wp:align>
                </wp:positionH>
                <wp:positionV relativeFrom="paragraph">
                  <wp:posOffset>25879</wp:posOffset>
                </wp:positionV>
                <wp:extent cx="6357620" cy="259080"/>
                <wp:effectExtent l="0" t="0" r="5080" b="7620"/>
                <wp:wrapSquare wrapText="bothSides"/>
                <wp:docPr id="3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7620" cy="259080"/>
                        </a:xfrm>
                        <a:prstGeom prst="rect">
                          <a:avLst/>
                        </a:prstGeom>
                        <a:solidFill>
                          <a:srgbClr val="FFFFFF"/>
                        </a:solidFill>
                        <a:ln w="9525">
                          <a:noFill/>
                          <a:miter lim="800000"/>
                          <a:headEnd/>
                          <a:tailEnd/>
                        </a:ln>
                      </wps:spPr>
                      <wps:txbx>
                        <w:txbxContent>
                          <w:p w14:paraId="491D73FC" w14:textId="77777777" w:rsidR="00B5538C" w:rsidRPr="00E62EEC" w:rsidRDefault="00B5538C" w:rsidP="00BE50EF">
                            <w:pPr>
                              <w:tabs>
                                <w:tab w:val="left" w:pos="2532"/>
                              </w:tabs>
                              <w:rPr>
                                <w:b/>
                              </w:rPr>
                            </w:pPr>
                            <w:r>
                              <w:rPr>
                                <w:b/>
                              </w:rPr>
                              <w:t>F</w:t>
                            </w:r>
                            <w:r w:rsidRPr="00E62EEC">
                              <w:rPr>
                                <w:b/>
                              </w:rPr>
                              <w:t xml:space="preserve">igure </w:t>
                            </w:r>
                            <w:r>
                              <w:rPr>
                                <w:b/>
                              </w:rPr>
                              <w:t>1</w:t>
                            </w:r>
                            <w:r w:rsidRPr="00E62EEC">
                              <w:rPr>
                                <w:b/>
                              </w:rPr>
                              <w:t xml:space="preserve">: The percentage of deprived goods for </w:t>
                            </w:r>
                            <w:r>
                              <w:rPr>
                                <w:b/>
                              </w:rPr>
                              <w:t>non-sanctioned and sanctioned benefit recipients</w:t>
                            </w:r>
                          </w:p>
                          <w:p w14:paraId="09F765F7" w14:textId="77777777" w:rsidR="00B5538C" w:rsidRPr="005A791C" w:rsidRDefault="00B5538C" w:rsidP="00BE50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96910" id="_x0000_s1029" type="#_x0000_t202" style="position:absolute;margin-left:0;margin-top:2.05pt;width:500.6pt;height:20.4pt;z-index:251727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" stroked="f">
                <v:textbox>
                  <w:txbxContent>
                    <w:p w14:paraId="491D73FC" w14:textId="77777777" w:rsidR="00B5538C" w:rsidRPr="00E62EEC" w:rsidRDefault="00B5538C" w:rsidP="00BE50EF">
                      <w:pPr>
                        <w:tabs>
                          <w:tab w:val="left" w:pos="2532"/>
                        </w:tabs>
                        <w:rPr>
                          <w:b/>
                        </w:rPr>
                      </w:pPr>
                      <w:r>
                        <w:rPr>
                          <w:b/>
                        </w:rPr>
                        <w:t>F</w:t>
                      </w:r>
                      <w:r w:rsidRPr="00E62EEC">
                        <w:rPr>
                          <w:b/>
                        </w:rPr>
                        <w:t xml:space="preserve">igure </w:t>
                      </w:r>
                      <w:r>
                        <w:rPr>
                          <w:b/>
                        </w:rPr>
                        <w:t>1</w:t>
                      </w:r>
                      <w:r w:rsidRPr="00E62EEC">
                        <w:rPr>
                          <w:b/>
                        </w:rPr>
                        <w:t xml:space="preserve">: The percentage of deprived goods for </w:t>
                      </w:r>
                      <w:r>
                        <w:rPr>
                          <w:b/>
                        </w:rPr>
                        <w:t>non-sanctioned and sanctioned benefit recipients</w:t>
                      </w:r>
                    </w:p>
                    <w:p w14:paraId="09F765F7" w14:textId="77777777" w:rsidR="00B5538C" w:rsidRPr="005A791C" w:rsidRDefault="00B5538C" w:rsidP="00BE50EF"/>
                  </w:txbxContent>
                </v:textbox>
                <w10:wrap type="square" anchorx="margin"/>
              </v:shape>
            </w:pict>
          </mc:Fallback>
        </mc:AlternateContent>
      </w:r>
      <w:r w:rsidRPr="0011151C">
        <w:rPr>
          <w:noProof/>
          <w:lang w:val="de-DE" w:eastAsia="de-DE"/>
        </w:rPr>
        <mc:AlternateContent>
          <mc:Choice Requires="wps">
            <w:drawing>
              <wp:anchor distT="45720" distB="45720" distL="114300" distR="114300" simplePos="0" relativeHeight="251728896" behindDoc="1" locked="0" layoutInCell="1" allowOverlap="1" wp14:anchorId="4CF9D958" wp14:editId="2813ED0C">
                <wp:simplePos x="0" y="0"/>
                <wp:positionH relativeFrom="margin">
                  <wp:align>left</wp:align>
                </wp:positionH>
                <wp:positionV relativeFrom="paragraph">
                  <wp:posOffset>3177204</wp:posOffset>
                </wp:positionV>
                <wp:extent cx="4686300" cy="612475"/>
                <wp:effectExtent l="0" t="0" r="19050" b="16510"/>
                <wp:wrapNone/>
                <wp:docPr id="3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612475"/>
                        </a:xfrm>
                        <a:prstGeom prst="rect">
                          <a:avLst/>
                        </a:prstGeom>
                        <a:solidFill>
                          <a:srgbClr val="FFFFFF"/>
                        </a:solidFill>
                        <a:ln w="9525">
                          <a:solidFill>
                            <a:schemeClr val="bg1"/>
                          </a:solidFill>
                          <a:miter lim="800000"/>
                          <a:headEnd/>
                          <a:tailEnd/>
                        </a:ln>
                      </wps:spPr>
                      <wps:txbx>
                        <w:txbxContent>
                          <w:p w14:paraId="730F58EB" w14:textId="77777777" w:rsidR="00B5538C" w:rsidRDefault="00B5538C" w:rsidP="00BE50EF">
                            <w:pPr>
                              <w:rPr>
                                <w:sz w:val="20"/>
                                <w:szCs w:val="20"/>
                              </w:rPr>
                            </w:pPr>
                            <w:r w:rsidRPr="00585EC4">
                              <w:rPr>
                                <w:sz w:val="20"/>
                                <w:szCs w:val="20"/>
                              </w:rPr>
                              <w:t>Source: PASS and process data f</w:t>
                            </w:r>
                            <w:r>
                              <w:rPr>
                                <w:sz w:val="20"/>
                                <w:szCs w:val="20"/>
                              </w:rPr>
                              <w:t>rom the German Employment Agency 2006-2017, own calculations; Notes: bootstrapped standard errors, 100 replications; N (controls) =</w:t>
                            </w:r>
                            <w:proofErr w:type="gramStart"/>
                            <w:r>
                              <w:rPr>
                                <w:sz w:val="20"/>
                                <w:szCs w:val="20"/>
                              </w:rPr>
                              <w:t>7662,  N</w:t>
                            </w:r>
                            <w:proofErr w:type="gramEnd"/>
                            <w:r>
                              <w:rPr>
                                <w:sz w:val="20"/>
                                <w:szCs w:val="20"/>
                              </w:rPr>
                              <w:t xml:space="preserve"> (treated) =289; deprivation index includes 23 goods and activities </w:t>
                            </w:r>
                          </w:p>
                          <w:p w14:paraId="2ED3254F" w14:textId="77777777" w:rsidR="00B5538C" w:rsidRDefault="00B5538C" w:rsidP="00BE50EF">
                            <w:pPr>
                              <w:rPr>
                                <w:sz w:val="20"/>
                                <w:szCs w:val="20"/>
                              </w:rPr>
                            </w:pPr>
                          </w:p>
                          <w:p w14:paraId="754B1DF0" w14:textId="77777777" w:rsidR="00B5538C" w:rsidRDefault="00B5538C" w:rsidP="00BE50EF">
                            <w:pPr>
                              <w:rPr>
                                <w:sz w:val="20"/>
                                <w:szCs w:val="20"/>
                              </w:rPr>
                            </w:pPr>
                          </w:p>
                          <w:p w14:paraId="5DC88303" w14:textId="77777777" w:rsidR="00B5538C" w:rsidRDefault="00B5538C" w:rsidP="00BE50EF">
                            <w:pPr>
                              <w:rPr>
                                <w:sz w:val="20"/>
                                <w:szCs w:val="20"/>
                              </w:rPr>
                            </w:pPr>
                          </w:p>
                          <w:p w14:paraId="7056E99F" w14:textId="77777777" w:rsidR="00B5538C" w:rsidRDefault="00B5538C" w:rsidP="00BE50EF">
                            <w:pPr>
                              <w:rPr>
                                <w:sz w:val="20"/>
                                <w:szCs w:val="20"/>
                              </w:rPr>
                            </w:pPr>
                          </w:p>
                          <w:p w14:paraId="514D694E" w14:textId="77777777" w:rsidR="00B5538C" w:rsidRDefault="00B5538C" w:rsidP="00BE50EF">
                            <w:pPr>
                              <w:rPr>
                                <w:sz w:val="20"/>
                                <w:szCs w:val="20"/>
                              </w:rPr>
                            </w:pPr>
                          </w:p>
                          <w:p w14:paraId="21CDA895" w14:textId="77777777" w:rsidR="00B5538C" w:rsidRDefault="00B5538C" w:rsidP="00BE50EF">
                            <w:pPr>
                              <w:rPr>
                                <w:sz w:val="20"/>
                                <w:szCs w:val="20"/>
                              </w:rPr>
                            </w:pPr>
                          </w:p>
                          <w:p w14:paraId="69C92E66" w14:textId="77777777" w:rsidR="00B5538C" w:rsidRDefault="00B5538C" w:rsidP="00BE50EF">
                            <w:pPr>
                              <w:rPr>
                                <w:sz w:val="20"/>
                                <w:szCs w:val="20"/>
                              </w:rPr>
                            </w:pPr>
                          </w:p>
                          <w:p w14:paraId="6605E9D3" w14:textId="77777777" w:rsidR="00B5538C" w:rsidRDefault="00B5538C" w:rsidP="00BE50EF">
                            <w:pPr>
                              <w:rPr>
                                <w:sz w:val="20"/>
                                <w:szCs w:val="20"/>
                              </w:rPr>
                            </w:pPr>
                          </w:p>
                          <w:p w14:paraId="0BE83DA4" w14:textId="77777777" w:rsidR="00B5538C" w:rsidRDefault="00B5538C" w:rsidP="00BE50EF">
                            <w:pPr>
                              <w:rPr>
                                <w:sz w:val="20"/>
                                <w:szCs w:val="20"/>
                              </w:rPr>
                            </w:pPr>
                          </w:p>
                          <w:p w14:paraId="679164F6" w14:textId="77777777" w:rsidR="00B5538C" w:rsidRDefault="00B5538C" w:rsidP="00BE50EF">
                            <w:pPr>
                              <w:rPr>
                                <w:sz w:val="20"/>
                                <w:szCs w:val="20"/>
                              </w:rPr>
                            </w:pPr>
                          </w:p>
                          <w:p w14:paraId="4FDB2DE6" w14:textId="77777777" w:rsidR="00B5538C" w:rsidRDefault="00B5538C" w:rsidP="00BE50EF">
                            <w:pPr>
                              <w:rPr>
                                <w:sz w:val="20"/>
                                <w:szCs w:val="20"/>
                              </w:rPr>
                            </w:pPr>
                          </w:p>
                          <w:p w14:paraId="267CA60D" w14:textId="77777777" w:rsidR="00B5538C" w:rsidRDefault="00B5538C" w:rsidP="00BE50EF">
                            <w:pPr>
                              <w:rPr>
                                <w:sz w:val="20"/>
                                <w:szCs w:val="20"/>
                              </w:rPr>
                            </w:pPr>
                          </w:p>
                          <w:p w14:paraId="16FAFDDE" w14:textId="77777777" w:rsidR="00B5538C" w:rsidRDefault="00B5538C" w:rsidP="00BE50EF">
                            <w:pPr>
                              <w:rPr>
                                <w:sz w:val="20"/>
                                <w:szCs w:val="20"/>
                              </w:rPr>
                            </w:pPr>
                          </w:p>
                          <w:p w14:paraId="35E9E984" w14:textId="77777777" w:rsidR="00B5538C" w:rsidRDefault="00B5538C" w:rsidP="00BE50EF">
                            <w:pPr>
                              <w:rPr>
                                <w:sz w:val="20"/>
                                <w:szCs w:val="20"/>
                              </w:rPr>
                            </w:pPr>
                          </w:p>
                          <w:p w14:paraId="69B04BCF" w14:textId="77777777" w:rsidR="00B5538C" w:rsidRDefault="00B5538C" w:rsidP="00BE50EF">
                            <w:pPr>
                              <w:rPr>
                                <w:sz w:val="20"/>
                                <w:szCs w:val="20"/>
                              </w:rPr>
                            </w:pPr>
                          </w:p>
                          <w:p w14:paraId="2B5942C1" w14:textId="77777777" w:rsidR="00B5538C" w:rsidRDefault="00B5538C" w:rsidP="00BE50EF">
                            <w:pPr>
                              <w:rPr>
                                <w:sz w:val="20"/>
                                <w:szCs w:val="20"/>
                              </w:rPr>
                            </w:pPr>
                          </w:p>
                          <w:p w14:paraId="1A62B7F0" w14:textId="77777777" w:rsidR="00B5538C" w:rsidRDefault="00B5538C" w:rsidP="00BE50EF">
                            <w:pPr>
                              <w:rPr>
                                <w:sz w:val="20"/>
                                <w:szCs w:val="20"/>
                              </w:rPr>
                            </w:pPr>
                          </w:p>
                          <w:p w14:paraId="58373326" w14:textId="77777777" w:rsidR="00B5538C" w:rsidRDefault="00B5538C" w:rsidP="00BE50EF">
                            <w:pPr>
                              <w:rPr>
                                <w:sz w:val="20"/>
                                <w:szCs w:val="20"/>
                              </w:rPr>
                            </w:pPr>
                          </w:p>
                          <w:p w14:paraId="58B22526" w14:textId="77777777" w:rsidR="00B5538C" w:rsidRDefault="00B5538C" w:rsidP="00BE50EF">
                            <w:pPr>
                              <w:rPr>
                                <w:sz w:val="20"/>
                                <w:szCs w:val="20"/>
                              </w:rPr>
                            </w:pPr>
                          </w:p>
                          <w:p w14:paraId="454815AB" w14:textId="77777777" w:rsidR="00B5538C" w:rsidRDefault="00B5538C" w:rsidP="00BE50EF">
                            <w:pPr>
                              <w:rPr>
                                <w:sz w:val="20"/>
                                <w:szCs w:val="20"/>
                              </w:rPr>
                            </w:pPr>
                          </w:p>
                          <w:p w14:paraId="79742C6A" w14:textId="77777777" w:rsidR="00B5538C" w:rsidRDefault="00B5538C" w:rsidP="00BE50EF">
                            <w:pPr>
                              <w:rPr>
                                <w:sz w:val="20"/>
                                <w:szCs w:val="20"/>
                              </w:rPr>
                            </w:pPr>
                            <w:r>
                              <w:rPr>
                                <w:sz w:val="20"/>
                                <w:szCs w:val="20"/>
                              </w:rPr>
                              <w:t xml:space="preserve">; N (controls) =11946, N (treated)=484 </w:t>
                            </w:r>
                          </w:p>
                          <w:p w14:paraId="78D8E2E7" w14:textId="77777777" w:rsidR="00B5538C" w:rsidRPr="00585EC4" w:rsidRDefault="00B5538C" w:rsidP="00BE50EF">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9D958" id="_x0000_s1030" type="#_x0000_t202" style="position:absolute;margin-left:0;margin-top:250.15pt;width:369pt;height:48.25pt;z-index:-2515875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" strokecolor="white [3212]">
                <v:textbox>
                  <w:txbxContent>
                    <w:p w14:paraId="730F58EB" w14:textId="77777777" w:rsidR="00B5538C" w:rsidRDefault="00B5538C" w:rsidP="00BE50EF">
                      <w:pPr>
                        <w:rPr>
                          <w:sz w:val="20"/>
                          <w:szCs w:val="20"/>
                        </w:rPr>
                      </w:pPr>
                      <w:r w:rsidRPr="00585EC4">
                        <w:rPr>
                          <w:sz w:val="20"/>
                          <w:szCs w:val="20"/>
                        </w:rPr>
                        <w:t>Source: PASS and process data f</w:t>
                      </w:r>
                      <w:r>
                        <w:rPr>
                          <w:sz w:val="20"/>
                          <w:szCs w:val="20"/>
                        </w:rPr>
                        <w:t xml:space="preserve">rom the German Employment Agency 2006-2017, own calculations; Notes: bootstrapped standard errors, 100 replications; N (controls) =7662,  N (treated) =289; deprivation index includes 23 goods and activities </w:t>
                      </w:r>
                    </w:p>
                    <w:p w14:paraId="2ED3254F" w14:textId="77777777" w:rsidR="00B5538C" w:rsidRDefault="00B5538C" w:rsidP="00BE50EF">
                      <w:pPr>
                        <w:rPr>
                          <w:sz w:val="20"/>
                          <w:szCs w:val="20"/>
                        </w:rPr>
                      </w:pPr>
                    </w:p>
                    <w:p w14:paraId="754B1DF0" w14:textId="77777777" w:rsidR="00B5538C" w:rsidRDefault="00B5538C" w:rsidP="00BE50EF">
                      <w:pPr>
                        <w:rPr>
                          <w:sz w:val="20"/>
                          <w:szCs w:val="20"/>
                        </w:rPr>
                      </w:pPr>
                    </w:p>
                    <w:p w14:paraId="5DC88303" w14:textId="77777777" w:rsidR="00B5538C" w:rsidRDefault="00B5538C" w:rsidP="00BE50EF">
                      <w:pPr>
                        <w:rPr>
                          <w:sz w:val="20"/>
                          <w:szCs w:val="20"/>
                        </w:rPr>
                      </w:pPr>
                    </w:p>
                    <w:p w14:paraId="7056E99F" w14:textId="77777777" w:rsidR="00B5538C" w:rsidRDefault="00B5538C" w:rsidP="00BE50EF">
                      <w:pPr>
                        <w:rPr>
                          <w:sz w:val="20"/>
                          <w:szCs w:val="20"/>
                        </w:rPr>
                      </w:pPr>
                    </w:p>
                    <w:p w14:paraId="514D694E" w14:textId="77777777" w:rsidR="00B5538C" w:rsidRDefault="00B5538C" w:rsidP="00BE50EF">
                      <w:pPr>
                        <w:rPr>
                          <w:sz w:val="20"/>
                          <w:szCs w:val="20"/>
                        </w:rPr>
                      </w:pPr>
                    </w:p>
                    <w:p w14:paraId="21CDA895" w14:textId="77777777" w:rsidR="00B5538C" w:rsidRDefault="00B5538C" w:rsidP="00BE50EF">
                      <w:pPr>
                        <w:rPr>
                          <w:sz w:val="20"/>
                          <w:szCs w:val="20"/>
                        </w:rPr>
                      </w:pPr>
                    </w:p>
                    <w:p w14:paraId="69C92E66" w14:textId="77777777" w:rsidR="00B5538C" w:rsidRDefault="00B5538C" w:rsidP="00BE50EF">
                      <w:pPr>
                        <w:rPr>
                          <w:sz w:val="20"/>
                          <w:szCs w:val="20"/>
                        </w:rPr>
                      </w:pPr>
                    </w:p>
                    <w:p w14:paraId="6605E9D3" w14:textId="77777777" w:rsidR="00B5538C" w:rsidRDefault="00B5538C" w:rsidP="00BE50EF">
                      <w:pPr>
                        <w:rPr>
                          <w:sz w:val="20"/>
                          <w:szCs w:val="20"/>
                        </w:rPr>
                      </w:pPr>
                    </w:p>
                    <w:p w14:paraId="0BE83DA4" w14:textId="77777777" w:rsidR="00B5538C" w:rsidRDefault="00B5538C" w:rsidP="00BE50EF">
                      <w:pPr>
                        <w:rPr>
                          <w:sz w:val="20"/>
                          <w:szCs w:val="20"/>
                        </w:rPr>
                      </w:pPr>
                    </w:p>
                    <w:p w14:paraId="679164F6" w14:textId="77777777" w:rsidR="00B5538C" w:rsidRDefault="00B5538C" w:rsidP="00BE50EF">
                      <w:pPr>
                        <w:rPr>
                          <w:sz w:val="20"/>
                          <w:szCs w:val="20"/>
                        </w:rPr>
                      </w:pPr>
                    </w:p>
                    <w:p w14:paraId="4FDB2DE6" w14:textId="77777777" w:rsidR="00B5538C" w:rsidRDefault="00B5538C" w:rsidP="00BE50EF">
                      <w:pPr>
                        <w:rPr>
                          <w:sz w:val="20"/>
                          <w:szCs w:val="20"/>
                        </w:rPr>
                      </w:pPr>
                    </w:p>
                    <w:p w14:paraId="267CA60D" w14:textId="77777777" w:rsidR="00B5538C" w:rsidRDefault="00B5538C" w:rsidP="00BE50EF">
                      <w:pPr>
                        <w:rPr>
                          <w:sz w:val="20"/>
                          <w:szCs w:val="20"/>
                        </w:rPr>
                      </w:pPr>
                    </w:p>
                    <w:p w14:paraId="16FAFDDE" w14:textId="77777777" w:rsidR="00B5538C" w:rsidRDefault="00B5538C" w:rsidP="00BE50EF">
                      <w:pPr>
                        <w:rPr>
                          <w:sz w:val="20"/>
                          <w:szCs w:val="20"/>
                        </w:rPr>
                      </w:pPr>
                    </w:p>
                    <w:p w14:paraId="35E9E984" w14:textId="77777777" w:rsidR="00B5538C" w:rsidRDefault="00B5538C" w:rsidP="00BE50EF">
                      <w:pPr>
                        <w:rPr>
                          <w:sz w:val="20"/>
                          <w:szCs w:val="20"/>
                        </w:rPr>
                      </w:pPr>
                    </w:p>
                    <w:p w14:paraId="69B04BCF" w14:textId="77777777" w:rsidR="00B5538C" w:rsidRDefault="00B5538C" w:rsidP="00BE50EF">
                      <w:pPr>
                        <w:rPr>
                          <w:sz w:val="20"/>
                          <w:szCs w:val="20"/>
                        </w:rPr>
                      </w:pPr>
                    </w:p>
                    <w:p w14:paraId="2B5942C1" w14:textId="77777777" w:rsidR="00B5538C" w:rsidRDefault="00B5538C" w:rsidP="00BE50EF">
                      <w:pPr>
                        <w:rPr>
                          <w:sz w:val="20"/>
                          <w:szCs w:val="20"/>
                        </w:rPr>
                      </w:pPr>
                    </w:p>
                    <w:p w14:paraId="1A62B7F0" w14:textId="77777777" w:rsidR="00B5538C" w:rsidRDefault="00B5538C" w:rsidP="00BE50EF">
                      <w:pPr>
                        <w:rPr>
                          <w:sz w:val="20"/>
                          <w:szCs w:val="20"/>
                        </w:rPr>
                      </w:pPr>
                    </w:p>
                    <w:p w14:paraId="58373326" w14:textId="77777777" w:rsidR="00B5538C" w:rsidRDefault="00B5538C" w:rsidP="00BE50EF">
                      <w:pPr>
                        <w:rPr>
                          <w:sz w:val="20"/>
                          <w:szCs w:val="20"/>
                        </w:rPr>
                      </w:pPr>
                    </w:p>
                    <w:p w14:paraId="58B22526" w14:textId="77777777" w:rsidR="00B5538C" w:rsidRDefault="00B5538C" w:rsidP="00BE50EF">
                      <w:pPr>
                        <w:rPr>
                          <w:sz w:val="20"/>
                          <w:szCs w:val="20"/>
                        </w:rPr>
                      </w:pPr>
                    </w:p>
                    <w:p w14:paraId="454815AB" w14:textId="77777777" w:rsidR="00B5538C" w:rsidRDefault="00B5538C" w:rsidP="00BE50EF">
                      <w:pPr>
                        <w:rPr>
                          <w:sz w:val="20"/>
                          <w:szCs w:val="20"/>
                        </w:rPr>
                      </w:pPr>
                    </w:p>
                    <w:p w14:paraId="79742C6A" w14:textId="77777777" w:rsidR="00B5538C" w:rsidRDefault="00B5538C" w:rsidP="00BE50EF">
                      <w:pPr>
                        <w:rPr>
                          <w:sz w:val="20"/>
                          <w:szCs w:val="20"/>
                        </w:rPr>
                      </w:pPr>
                      <w:r>
                        <w:rPr>
                          <w:sz w:val="20"/>
                          <w:szCs w:val="20"/>
                        </w:rPr>
                        <w:t xml:space="preserve">; N (controls) =11946, N (treated)=484 </w:t>
                      </w:r>
                    </w:p>
                    <w:p w14:paraId="78D8E2E7" w14:textId="77777777" w:rsidR="00B5538C" w:rsidRPr="00585EC4" w:rsidRDefault="00B5538C" w:rsidP="00BE50EF">
                      <w:pPr>
                        <w:rPr>
                          <w:sz w:val="20"/>
                          <w:szCs w:val="20"/>
                        </w:rPr>
                      </w:pPr>
                    </w:p>
                  </w:txbxContent>
                </v:textbox>
                <w10:wrap anchorx="margin"/>
              </v:shape>
            </w:pict>
          </mc:Fallback>
        </mc:AlternateContent>
      </w:r>
      <w:r w:rsidRPr="0011151C">
        <w:rPr>
          <w:noProof/>
          <w:lang w:val="de-DE" w:eastAsia="de-DE"/>
        </w:rPr>
        <w:drawing>
          <wp:inline distT="0" distB="0" distL="0" distR="0" wp14:anchorId="1F79A44D" wp14:editId="18A0E7A1">
            <wp:extent cx="4686300" cy="2842260"/>
            <wp:effectExtent l="0" t="0" r="0" b="15240"/>
            <wp:docPr id="33" name="Diagramm 33">
              <a:extLst xmlns:a="http://schemas.openxmlformats.org/drawingml/2006/main">
                <a:ext uri="{FF2B5EF4-FFF2-40B4-BE49-F238E27FC236}">
                  <a16:creationId xmlns:a16="http://schemas.microsoft.com/office/drawing/2014/main" id="{EA4AE11F-AD67-4A6F-A02B-B2BE0EE6CA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60387AA" w14:textId="77777777" w:rsidR="00BE50EF" w:rsidRPr="0011151C" w:rsidRDefault="00BE50EF" w:rsidP="00BE50EF">
      <w:pPr>
        <w:rPr>
          <w:lang w:val="en-US"/>
        </w:rPr>
      </w:pPr>
    </w:p>
    <w:p w14:paraId="407856CE" w14:textId="77777777" w:rsidR="00BE50EF" w:rsidRPr="0011151C" w:rsidRDefault="00BE50EF" w:rsidP="00BE50EF">
      <w:pPr>
        <w:rPr>
          <w:lang w:val="en-US"/>
        </w:rPr>
      </w:pPr>
    </w:p>
    <w:p w14:paraId="63A6F2B4" w14:textId="77777777" w:rsidR="00BE50EF" w:rsidRPr="0011151C" w:rsidRDefault="00BE50EF" w:rsidP="00BE50EF">
      <w:pPr>
        <w:rPr>
          <w:lang w:val="en-US"/>
        </w:rPr>
      </w:pPr>
    </w:p>
    <w:p w14:paraId="16B9C360" w14:textId="77777777" w:rsidR="00BE50EF" w:rsidRPr="0011151C" w:rsidRDefault="00BE50EF" w:rsidP="00BE50EF">
      <w:pPr>
        <w:rPr>
          <w:lang w:val="en-US"/>
        </w:rPr>
      </w:pPr>
    </w:p>
    <w:p w14:paraId="6F890780" w14:textId="77777777" w:rsidR="00BE50EF" w:rsidRPr="0011151C" w:rsidRDefault="00BE50EF" w:rsidP="00BE50EF">
      <w:pPr>
        <w:rPr>
          <w:lang w:val="en-US"/>
        </w:rPr>
      </w:pPr>
    </w:p>
    <w:p w14:paraId="76F19A3B" w14:textId="77777777" w:rsidR="00BE50EF" w:rsidRPr="0011151C" w:rsidRDefault="00BE50EF" w:rsidP="00BE50EF">
      <w:pPr>
        <w:rPr>
          <w:lang w:val="en-US"/>
        </w:rPr>
      </w:pPr>
    </w:p>
    <w:p w14:paraId="2DB6B675" w14:textId="77777777" w:rsidR="00BE50EF" w:rsidRPr="0011151C" w:rsidRDefault="00BE50EF" w:rsidP="00BE50EF">
      <w:pPr>
        <w:rPr>
          <w:lang w:val="en-US"/>
        </w:rPr>
      </w:pPr>
    </w:p>
    <w:p w14:paraId="55826511" w14:textId="77777777" w:rsidR="00BE50EF" w:rsidRPr="0011151C" w:rsidRDefault="00BE50EF" w:rsidP="00BE50EF">
      <w:pPr>
        <w:rPr>
          <w:lang w:val="en-US"/>
        </w:rPr>
      </w:pPr>
    </w:p>
    <w:p w14:paraId="066C30B8" w14:textId="77777777" w:rsidR="00BE50EF" w:rsidRPr="0011151C" w:rsidRDefault="00BE50EF" w:rsidP="00BE50EF">
      <w:pPr>
        <w:rPr>
          <w:lang w:val="en-US"/>
        </w:rPr>
      </w:pPr>
    </w:p>
    <w:p w14:paraId="7F95B9C3" w14:textId="77777777" w:rsidR="00BE50EF" w:rsidRPr="0011151C" w:rsidRDefault="00BE50EF" w:rsidP="00BE50EF">
      <w:pPr>
        <w:rPr>
          <w:lang w:val="en-US"/>
        </w:rPr>
      </w:pPr>
    </w:p>
    <w:p w14:paraId="2E047383" w14:textId="77777777" w:rsidR="00BE50EF" w:rsidRPr="0011151C" w:rsidRDefault="00BE50EF" w:rsidP="00BE50EF">
      <w:pPr>
        <w:rPr>
          <w:lang w:val="en-US"/>
        </w:rPr>
      </w:pPr>
    </w:p>
    <w:p w14:paraId="7BD04439" w14:textId="77777777" w:rsidR="00BE50EF" w:rsidRPr="0011151C" w:rsidRDefault="00BE50EF" w:rsidP="00BE50EF">
      <w:pPr>
        <w:rPr>
          <w:lang w:val="en-US"/>
        </w:rPr>
      </w:pPr>
    </w:p>
    <w:p w14:paraId="7FD64487" w14:textId="77777777" w:rsidR="00BE50EF" w:rsidRPr="0011151C" w:rsidRDefault="00BE50EF" w:rsidP="00BE50EF">
      <w:pPr>
        <w:rPr>
          <w:lang w:val="en-US"/>
        </w:rPr>
      </w:pPr>
      <w:r w:rsidRPr="0011151C">
        <w:rPr>
          <w:noProof/>
          <w:lang w:val="de-DE" w:eastAsia="de-DE"/>
        </w:rPr>
        <mc:AlternateContent>
          <mc:Choice Requires="wps">
            <w:drawing>
              <wp:anchor distT="45720" distB="45720" distL="114300" distR="114300" simplePos="0" relativeHeight="251729920" behindDoc="0" locked="0" layoutInCell="1" allowOverlap="1" wp14:anchorId="6FE2D42B" wp14:editId="6BF256CD">
                <wp:simplePos x="0" y="0"/>
                <wp:positionH relativeFrom="margin">
                  <wp:align>left</wp:align>
                </wp:positionH>
                <wp:positionV relativeFrom="paragraph">
                  <wp:posOffset>72390</wp:posOffset>
                </wp:positionV>
                <wp:extent cx="4277995" cy="560070"/>
                <wp:effectExtent l="0" t="0" r="8255"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7995" cy="560070"/>
                        </a:xfrm>
                        <a:prstGeom prst="rect">
                          <a:avLst/>
                        </a:prstGeom>
                        <a:solidFill>
                          <a:srgbClr val="FFFFFF"/>
                        </a:solidFill>
                        <a:ln w="9525">
                          <a:noFill/>
                          <a:miter lim="800000"/>
                          <a:headEnd/>
                          <a:tailEnd/>
                        </a:ln>
                      </wps:spPr>
                      <wps:txbx>
                        <w:txbxContent>
                          <w:p w14:paraId="3385B69F" w14:textId="77777777" w:rsidR="00B5538C" w:rsidRDefault="00B5538C" w:rsidP="00BE50EF">
                            <w:pPr>
                              <w:tabs>
                                <w:tab w:val="left" w:pos="1188"/>
                              </w:tabs>
                              <w:jc w:val="both"/>
                              <w:rPr>
                                <w:b/>
                              </w:rPr>
                            </w:pPr>
                            <w:r>
                              <w:rPr>
                                <w:b/>
                              </w:rPr>
                              <w:t>F</w:t>
                            </w:r>
                            <w:r w:rsidRPr="00E62EEC">
                              <w:rPr>
                                <w:b/>
                              </w:rPr>
                              <w:t xml:space="preserve">igure </w:t>
                            </w:r>
                            <w:r>
                              <w:rPr>
                                <w:b/>
                              </w:rPr>
                              <w:t>2</w:t>
                            </w:r>
                            <w:r w:rsidRPr="00E62EEC">
                              <w:rPr>
                                <w:b/>
                              </w:rPr>
                              <w:t>: The</w:t>
                            </w:r>
                            <w:r>
                              <w:rPr>
                                <w:b/>
                              </w:rPr>
                              <w:t xml:space="preserve"> level of the</w:t>
                            </w:r>
                            <w:r w:rsidRPr="00E62EEC">
                              <w:rPr>
                                <w:b/>
                              </w:rPr>
                              <w:t xml:space="preserve"> </w:t>
                            </w:r>
                            <w:r>
                              <w:rPr>
                                <w:b/>
                              </w:rPr>
                              <w:t>equivalence-weighted net household income</w:t>
                            </w:r>
                            <w:r w:rsidRPr="00E62EEC">
                              <w:rPr>
                                <w:b/>
                              </w:rPr>
                              <w:t xml:space="preserve"> for </w:t>
                            </w:r>
                            <w:r>
                              <w:rPr>
                                <w:b/>
                              </w:rPr>
                              <w:t>non-sanctioned and sanctioned benefit recipients</w:t>
                            </w:r>
                          </w:p>
                          <w:p w14:paraId="2BBBD199" w14:textId="77777777" w:rsidR="00B5538C" w:rsidRPr="00F930AA" w:rsidRDefault="00B5538C" w:rsidP="00BE50EF">
                            <w:pPr>
                              <w:tabs>
                                <w:tab w:val="left" w:pos="2532"/>
                              </w:tabs>
                              <w:rPr>
                                <w:b/>
                              </w:rPr>
                            </w:pPr>
                            <w:r>
                              <w:rPr>
                                <w:b/>
                              </w:rPr>
                              <w:t xml:space="preserve">recipients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2D42B" id="_x0000_s1031" type="#_x0000_t202" style="position:absolute;margin-left:0;margin-top:5.7pt;width:336.85pt;height:44.1pt;z-index:251729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" stroked="f">
                <v:textbox>
                  <w:txbxContent>
                    <w:p w14:paraId="3385B69F" w14:textId="77777777" w:rsidR="00B5538C" w:rsidRDefault="00B5538C" w:rsidP="00BE50EF">
                      <w:pPr>
                        <w:tabs>
                          <w:tab w:val="left" w:pos="1188"/>
                        </w:tabs>
                        <w:jc w:val="both"/>
                        <w:rPr>
                          <w:b/>
                        </w:rPr>
                      </w:pPr>
                      <w:r>
                        <w:rPr>
                          <w:b/>
                        </w:rPr>
                        <w:t>F</w:t>
                      </w:r>
                      <w:r w:rsidRPr="00E62EEC">
                        <w:rPr>
                          <w:b/>
                        </w:rPr>
                        <w:t xml:space="preserve">igure </w:t>
                      </w:r>
                      <w:r>
                        <w:rPr>
                          <w:b/>
                        </w:rPr>
                        <w:t>2</w:t>
                      </w:r>
                      <w:r w:rsidRPr="00E62EEC">
                        <w:rPr>
                          <w:b/>
                        </w:rPr>
                        <w:t>: The</w:t>
                      </w:r>
                      <w:r>
                        <w:rPr>
                          <w:b/>
                        </w:rPr>
                        <w:t xml:space="preserve"> level of the</w:t>
                      </w:r>
                      <w:r w:rsidRPr="00E62EEC">
                        <w:rPr>
                          <w:b/>
                        </w:rPr>
                        <w:t xml:space="preserve"> </w:t>
                      </w:r>
                      <w:r>
                        <w:rPr>
                          <w:b/>
                        </w:rPr>
                        <w:t>equivalence-weighted net household income</w:t>
                      </w:r>
                      <w:r w:rsidRPr="00E62EEC">
                        <w:rPr>
                          <w:b/>
                        </w:rPr>
                        <w:t xml:space="preserve"> for </w:t>
                      </w:r>
                      <w:r>
                        <w:rPr>
                          <w:b/>
                        </w:rPr>
                        <w:t>non-sanctioned and sanctioned benefit recipients</w:t>
                      </w:r>
                    </w:p>
                    <w:p w14:paraId="2BBBD199" w14:textId="77777777" w:rsidR="00B5538C" w:rsidRPr="00F930AA" w:rsidRDefault="00B5538C" w:rsidP="00BE50EF">
                      <w:pPr>
                        <w:tabs>
                          <w:tab w:val="left" w:pos="2532"/>
                        </w:tabs>
                        <w:rPr>
                          <w:b/>
                        </w:rPr>
                      </w:pPr>
                      <w:r>
                        <w:rPr>
                          <w:b/>
                        </w:rPr>
                        <w:t xml:space="preserve">recipients </w:t>
                      </w:r>
                    </w:p>
                  </w:txbxContent>
                </v:textbox>
                <w10:wrap type="square" anchorx="margin"/>
              </v:shape>
            </w:pict>
          </mc:Fallback>
        </mc:AlternateContent>
      </w:r>
    </w:p>
    <w:p w14:paraId="5A0FD8C4" w14:textId="77777777" w:rsidR="00BE50EF" w:rsidRPr="0011151C" w:rsidRDefault="00BE50EF" w:rsidP="00BE50EF">
      <w:pPr>
        <w:rPr>
          <w:lang w:val="en-US"/>
        </w:rPr>
      </w:pPr>
      <w:r w:rsidRPr="0011151C">
        <w:rPr>
          <w:noProof/>
          <w:lang w:val="de-DE" w:eastAsia="de-DE"/>
        </w:rPr>
        <mc:AlternateContent>
          <mc:Choice Requires="wps">
            <w:drawing>
              <wp:anchor distT="45720" distB="45720" distL="114300" distR="114300" simplePos="0" relativeHeight="251730944" behindDoc="1" locked="0" layoutInCell="1" allowOverlap="1" wp14:anchorId="4AF8E6F1" wp14:editId="49C077C1">
                <wp:simplePos x="0" y="0"/>
                <wp:positionH relativeFrom="margin">
                  <wp:align>left</wp:align>
                </wp:positionH>
                <wp:positionV relativeFrom="paragraph">
                  <wp:posOffset>3119386</wp:posOffset>
                </wp:positionV>
                <wp:extent cx="4157330" cy="754912"/>
                <wp:effectExtent l="0" t="0" r="15240" b="2667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7330" cy="754912"/>
                        </a:xfrm>
                        <a:prstGeom prst="rect">
                          <a:avLst/>
                        </a:prstGeom>
                        <a:solidFill>
                          <a:srgbClr val="FFFFFF"/>
                        </a:solidFill>
                        <a:ln w="9525">
                          <a:solidFill>
                            <a:schemeClr val="bg1"/>
                          </a:solidFill>
                          <a:miter lim="800000"/>
                          <a:headEnd/>
                          <a:tailEnd/>
                        </a:ln>
                      </wps:spPr>
                      <wps:txbx>
                        <w:txbxContent>
                          <w:p w14:paraId="5F649A45" w14:textId="77777777" w:rsidR="00B5538C" w:rsidRDefault="00B5538C" w:rsidP="00BE50EF">
                            <w:pPr>
                              <w:rPr>
                                <w:sz w:val="20"/>
                                <w:szCs w:val="20"/>
                              </w:rPr>
                            </w:pPr>
                            <w:r w:rsidRPr="00585EC4">
                              <w:rPr>
                                <w:sz w:val="20"/>
                                <w:szCs w:val="20"/>
                              </w:rPr>
                              <w:t>Source: PASS and process data f</w:t>
                            </w:r>
                            <w:r>
                              <w:rPr>
                                <w:sz w:val="20"/>
                                <w:szCs w:val="20"/>
                              </w:rPr>
                              <w:t>rom the German Employment Agency 2006-2017, own calculations; Notes: bootstrapped standard errors, 100 replications; N (controls) =7662, N (treated) =289</w:t>
                            </w:r>
                          </w:p>
                          <w:p w14:paraId="317F320B" w14:textId="77777777" w:rsidR="00B5538C" w:rsidRDefault="00B5538C" w:rsidP="00BE50EF">
                            <w:pPr>
                              <w:rPr>
                                <w:sz w:val="20"/>
                                <w:szCs w:val="20"/>
                              </w:rPr>
                            </w:pPr>
                          </w:p>
                          <w:p w14:paraId="77AF95D4" w14:textId="77777777" w:rsidR="00B5538C" w:rsidRDefault="00B5538C" w:rsidP="00BE50EF">
                            <w:pPr>
                              <w:rPr>
                                <w:sz w:val="20"/>
                                <w:szCs w:val="20"/>
                              </w:rPr>
                            </w:pPr>
                          </w:p>
                          <w:p w14:paraId="2613CAF2" w14:textId="77777777" w:rsidR="00B5538C" w:rsidRDefault="00B5538C" w:rsidP="00BE50EF">
                            <w:pPr>
                              <w:rPr>
                                <w:sz w:val="20"/>
                                <w:szCs w:val="20"/>
                              </w:rPr>
                            </w:pPr>
                          </w:p>
                          <w:p w14:paraId="605D732A" w14:textId="77777777" w:rsidR="00B5538C" w:rsidRDefault="00B5538C" w:rsidP="00BE50EF">
                            <w:pPr>
                              <w:rPr>
                                <w:sz w:val="20"/>
                                <w:szCs w:val="20"/>
                              </w:rPr>
                            </w:pPr>
                          </w:p>
                          <w:p w14:paraId="7C17F682" w14:textId="77777777" w:rsidR="00B5538C" w:rsidRDefault="00B5538C" w:rsidP="00BE50EF">
                            <w:pPr>
                              <w:rPr>
                                <w:sz w:val="20"/>
                                <w:szCs w:val="20"/>
                              </w:rPr>
                            </w:pPr>
                          </w:p>
                          <w:p w14:paraId="3E58DAC7" w14:textId="77777777" w:rsidR="00B5538C" w:rsidRDefault="00B5538C" w:rsidP="00BE50EF">
                            <w:pPr>
                              <w:rPr>
                                <w:sz w:val="20"/>
                                <w:szCs w:val="20"/>
                              </w:rPr>
                            </w:pPr>
                          </w:p>
                          <w:p w14:paraId="71CDE061" w14:textId="77777777" w:rsidR="00B5538C" w:rsidRDefault="00B5538C" w:rsidP="00BE50EF">
                            <w:pPr>
                              <w:rPr>
                                <w:sz w:val="20"/>
                                <w:szCs w:val="20"/>
                              </w:rPr>
                            </w:pPr>
                          </w:p>
                          <w:p w14:paraId="0225CC26" w14:textId="77777777" w:rsidR="00B5538C" w:rsidRDefault="00B5538C" w:rsidP="00BE50EF">
                            <w:pPr>
                              <w:rPr>
                                <w:sz w:val="20"/>
                                <w:szCs w:val="20"/>
                              </w:rPr>
                            </w:pPr>
                          </w:p>
                          <w:p w14:paraId="7F157849" w14:textId="77777777" w:rsidR="00B5538C" w:rsidRDefault="00B5538C" w:rsidP="00BE50EF">
                            <w:pPr>
                              <w:rPr>
                                <w:sz w:val="20"/>
                                <w:szCs w:val="20"/>
                              </w:rPr>
                            </w:pPr>
                          </w:p>
                          <w:p w14:paraId="75B48859" w14:textId="77777777" w:rsidR="00B5538C" w:rsidRDefault="00B5538C" w:rsidP="00BE50EF">
                            <w:pPr>
                              <w:rPr>
                                <w:sz w:val="20"/>
                                <w:szCs w:val="20"/>
                              </w:rPr>
                            </w:pPr>
                          </w:p>
                          <w:p w14:paraId="29DFAA9B" w14:textId="77777777" w:rsidR="00B5538C" w:rsidRDefault="00B5538C" w:rsidP="00BE50EF">
                            <w:pPr>
                              <w:rPr>
                                <w:sz w:val="20"/>
                                <w:szCs w:val="20"/>
                              </w:rPr>
                            </w:pPr>
                          </w:p>
                          <w:p w14:paraId="04A0C1EC" w14:textId="77777777" w:rsidR="00B5538C" w:rsidRDefault="00B5538C" w:rsidP="00BE50EF">
                            <w:pPr>
                              <w:rPr>
                                <w:sz w:val="20"/>
                                <w:szCs w:val="20"/>
                              </w:rPr>
                            </w:pPr>
                          </w:p>
                          <w:p w14:paraId="263C2465" w14:textId="77777777" w:rsidR="00B5538C" w:rsidRDefault="00B5538C" w:rsidP="00BE50EF">
                            <w:pPr>
                              <w:rPr>
                                <w:sz w:val="20"/>
                                <w:szCs w:val="20"/>
                              </w:rPr>
                            </w:pPr>
                          </w:p>
                          <w:p w14:paraId="6C4D103A" w14:textId="77777777" w:rsidR="00B5538C" w:rsidRDefault="00B5538C" w:rsidP="00BE50EF">
                            <w:pPr>
                              <w:rPr>
                                <w:sz w:val="20"/>
                                <w:szCs w:val="20"/>
                              </w:rPr>
                            </w:pPr>
                          </w:p>
                          <w:p w14:paraId="63748398" w14:textId="77777777" w:rsidR="00B5538C" w:rsidRDefault="00B5538C" w:rsidP="00BE50EF">
                            <w:pPr>
                              <w:rPr>
                                <w:sz w:val="20"/>
                                <w:szCs w:val="20"/>
                              </w:rPr>
                            </w:pPr>
                          </w:p>
                          <w:p w14:paraId="07E9483F" w14:textId="77777777" w:rsidR="00B5538C" w:rsidRDefault="00B5538C" w:rsidP="00BE50EF">
                            <w:pPr>
                              <w:rPr>
                                <w:sz w:val="20"/>
                                <w:szCs w:val="20"/>
                              </w:rPr>
                            </w:pPr>
                          </w:p>
                          <w:p w14:paraId="1B854D30" w14:textId="77777777" w:rsidR="00B5538C" w:rsidRDefault="00B5538C" w:rsidP="00BE50EF">
                            <w:pPr>
                              <w:rPr>
                                <w:sz w:val="20"/>
                                <w:szCs w:val="20"/>
                              </w:rPr>
                            </w:pPr>
                          </w:p>
                          <w:p w14:paraId="63EEFC08" w14:textId="77777777" w:rsidR="00B5538C" w:rsidRDefault="00B5538C" w:rsidP="00BE50EF">
                            <w:pPr>
                              <w:rPr>
                                <w:sz w:val="20"/>
                                <w:szCs w:val="20"/>
                              </w:rPr>
                            </w:pPr>
                          </w:p>
                          <w:p w14:paraId="6247B7B0" w14:textId="77777777" w:rsidR="00B5538C" w:rsidRDefault="00B5538C" w:rsidP="00BE50EF">
                            <w:pPr>
                              <w:rPr>
                                <w:sz w:val="20"/>
                                <w:szCs w:val="20"/>
                              </w:rPr>
                            </w:pPr>
                          </w:p>
                          <w:p w14:paraId="745ED3A5" w14:textId="77777777" w:rsidR="00B5538C" w:rsidRDefault="00B5538C" w:rsidP="00BE50EF">
                            <w:pPr>
                              <w:rPr>
                                <w:sz w:val="20"/>
                                <w:szCs w:val="20"/>
                              </w:rPr>
                            </w:pPr>
                          </w:p>
                          <w:p w14:paraId="74EA52AE" w14:textId="77777777" w:rsidR="00B5538C" w:rsidRDefault="00B5538C" w:rsidP="00BE50EF">
                            <w:pPr>
                              <w:rPr>
                                <w:sz w:val="20"/>
                                <w:szCs w:val="20"/>
                              </w:rPr>
                            </w:pPr>
                            <w:r>
                              <w:rPr>
                                <w:sz w:val="20"/>
                                <w:szCs w:val="20"/>
                              </w:rPr>
                              <w:t xml:space="preserve">; N (controls) =11946, N (treated)=484 </w:t>
                            </w:r>
                          </w:p>
                          <w:p w14:paraId="5C72D339" w14:textId="77777777" w:rsidR="00B5538C" w:rsidRPr="00585EC4" w:rsidRDefault="00B5538C" w:rsidP="00BE50EF">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8E6F1" id="_x0000_s1032" type="#_x0000_t202" style="position:absolute;margin-left:0;margin-top:245.6pt;width:327.35pt;height:59.45pt;z-index:-2515855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" strokecolor="white [3212]">
                <v:textbox>
                  <w:txbxContent>
                    <w:p w14:paraId="5F649A45" w14:textId="77777777" w:rsidR="00B5538C" w:rsidRDefault="00B5538C" w:rsidP="00BE50EF">
                      <w:pPr>
                        <w:rPr>
                          <w:sz w:val="20"/>
                          <w:szCs w:val="20"/>
                        </w:rPr>
                      </w:pPr>
                      <w:r w:rsidRPr="00585EC4">
                        <w:rPr>
                          <w:sz w:val="20"/>
                          <w:szCs w:val="20"/>
                        </w:rPr>
                        <w:t>Source: PASS and process data f</w:t>
                      </w:r>
                      <w:r>
                        <w:rPr>
                          <w:sz w:val="20"/>
                          <w:szCs w:val="20"/>
                        </w:rPr>
                        <w:t>rom the German Employment Agency 2006-2017, own calculations; Notes: bootstrapped standard errors, 100 replications; N (controls) =7662, N (treated) =289</w:t>
                      </w:r>
                    </w:p>
                    <w:p w14:paraId="317F320B" w14:textId="77777777" w:rsidR="00B5538C" w:rsidRDefault="00B5538C" w:rsidP="00BE50EF">
                      <w:pPr>
                        <w:rPr>
                          <w:sz w:val="20"/>
                          <w:szCs w:val="20"/>
                        </w:rPr>
                      </w:pPr>
                    </w:p>
                    <w:p w14:paraId="77AF95D4" w14:textId="77777777" w:rsidR="00B5538C" w:rsidRDefault="00B5538C" w:rsidP="00BE50EF">
                      <w:pPr>
                        <w:rPr>
                          <w:sz w:val="20"/>
                          <w:szCs w:val="20"/>
                        </w:rPr>
                      </w:pPr>
                    </w:p>
                    <w:p w14:paraId="2613CAF2" w14:textId="77777777" w:rsidR="00B5538C" w:rsidRDefault="00B5538C" w:rsidP="00BE50EF">
                      <w:pPr>
                        <w:rPr>
                          <w:sz w:val="20"/>
                          <w:szCs w:val="20"/>
                        </w:rPr>
                      </w:pPr>
                    </w:p>
                    <w:p w14:paraId="605D732A" w14:textId="77777777" w:rsidR="00B5538C" w:rsidRDefault="00B5538C" w:rsidP="00BE50EF">
                      <w:pPr>
                        <w:rPr>
                          <w:sz w:val="20"/>
                          <w:szCs w:val="20"/>
                        </w:rPr>
                      </w:pPr>
                    </w:p>
                    <w:p w14:paraId="7C17F682" w14:textId="77777777" w:rsidR="00B5538C" w:rsidRDefault="00B5538C" w:rsidP="00BE50EF">
                      <w:pPr>
                        <w:rPr>
                          <w:sz w:val="20"/>
                          <w:szCs w:val="20"/>
                        </w:rPr>
                      </w:pPr>
                    </w:p>
                    <w:p w14:paraId="3E58DAC7" w14:textId="77777777" w:rsidR="00B5538C" w:rsidRDefault="00B5538C" w:rsidP="00BE50EF">
                      <w:pPr>
                        <w:rPr>
                          <w:sz w:val="20"/>
                          <w:szCs w:val="20"/>
                        </w:rPr>
                      </w:pPr>
                    </w:p>
                    <w:p w14:paraId="71CDE061" w14:textId="77777777" w:rsidR="00B5538C" w:rsidRDefault="00B5538C" w:rsidP="00BE50EF">
                      <w:pPr>
                        <w:rPr>
                          <w:sz w:val="20"/>
                          <w:szCs w:val="20"/>
                        </w:rPr>
                      </w:pPr>
                    </w:p>
                    <w:p w14:paraId="0225CC26" w14:textId="77777777" w:rsidR="00B5538C" w:rsidRDefault="00B5538C" w:rsidP="00BE50EF">
                      <w:pPr>
                        <w:rPr>
                          <w:sz w:val="20"/>
                          <w:szCs w:val="20"/>
                        </w:rPr>
                      </w:pPr>
                    </w:p>
                    <w:p w14:paraId="7F157849" w14:textId="77777777" w:rsidR="00B5538C" w:rsidRDefault="00B5538C" w:rsidP="00BE50EF">
                      <w:pPr>
                        <w:rPr>
                          <w:sz w:val="20"/>
                          <w:szCs w:val="20"/>
                        </w:rPr>
                      </w:pPr>
                    </w:p>
                    <w:p w14:paraId="75B48859" w14:textId="77777777" w:rsidR="00B5538C" w:rsidRDefault="00B5538C" w:rsidP="00BE50EF">
                      <w:pPr>
                        <w:rPr>
                          <w:sz w:val="20"/>
                          <w:szCs w:val="20"/>
                        </w:rPr>
                      </w:pPr>
                    </w:p>
                    <w:p w14:paraId="29DFAA9B" w14:textId="77777777" w:rsidR="00B5538C" w:rsidRDefault="00B5538C" w:rsidP="00BE50EF">
                      <w:pPr>
                        <w:rPr>
                          <w:sz w:val="20"/>
                          <w:szCs w:val="20"/>
                        </w:rPr>
                      </w:pPr>
                    </w:p>
                    <w:p w14:paraId="04A0C1EC" w14:textId="77777777" w:rsidR="00B5538C" w:rsidRDefault="00B5538C" w:rsidP="00BE50EF">
                      <w:pPr>
                        <w:rPr>
                          <w:sz w:val="20"/>
                          <w:szCs w:val="20"/>
                        </w:rPr>
                      </w:pPr>
                    </w:p>
                    <w:p w14:paraId="263C2465" w14:textId="77777777" w:rsidR="00B5538C" w:rsidRDefault="00B5538C" w:rsidP="00BE50EF">
                      <w:pPr>
                        <w:rPr>
                          <w:sz w:val="20"/>
                          <w:szCs w:val="20"/>
                        </w:rPr>
                      </w:pPr>
                    </w:p>
                    <w:p w14:paraId="6C4D103A" w14:textId="77777777" w:rsidR="00B5538C" w:rsidRDefault="00B5538C" w:rsidP="00BE50EF">
                      <w:pPr>
                        <w:rPr>
                          <w:sz w:val="20"/>
                          <w:szCs w:val="20"/>
                        </w:rPr>
                      </w:pPr>
                    </w:p>
                    <w:p w14:paraId="63748398" w14:textId="77777777" w:rsidR="00B5538C" w:rsidRDefault="00B5538C" w:rsidP="00BE50EF">
                      <w:pPr>
                        <w:rPr>
                          <w:sz w:val="20"/>
                          <w:szCs w:val="20"/>
                        </w:rPr>
                      </w:pPr>
                    </w:p>
                    <w:p w14:paraId="07E9483F" w14:textId="77777777" w:rsidR="00B5538C" w:rsidRDefault="00B5538C" w:rsidP="00BE50EF">
                      <w:pPr>
                        <w:rPr>
                          <w:sz w:val="20"/>
                          <w:szCs w:val="20"/>
                        </w:rPr>
                      </w:pPr>
                    </w:p>
                    <w:p w14:paraId="1B854D30" w14:textId="77777777" w:rsidR="00B5538C" w:rsidRDefault="00B5538C" w:rsidP="00BE50EF">
                      <w:pPr>
                        <w:rPr>
                          <w:sz w:val="20"/>
                          <w:szCs w:val="20"/>
                        </w:rPr>
                      </w:pPr>
                    </w:p>
                    <w:p w14:paraId="63EEFC08" w14:textId="77777777" w:rsidR="00B5538C" w:rsidRDefault="00B5538C" w:rsidP="00BE50EF">
                      <w:pPr>
                        <w:rPr>
                          <w:sz w:val="20"/>
                          <w:szCs w:val="20"/>
                        </w:rPr>
                      </w:pPr>
                    </w:p>
                    <w:p w14:paraId="6247B7B0" w14:textId="77777777" w:rsidR="00B5538C" w:rsidRDefault="00B5538C" w:rsidP="00BE50EF">
                      <w:pPr>
                        <w:rPr>
                          <w:sz w:val="20"/>
                          <w:szCs w:val="20"/>
                        </w:rPr>
                      </w:pPr>
                    </w:p>
                    <w:p w14:paraId="745ED3A5" w14:textId="77777777" w:rsidR="00B5538C" w:rsidRDefault="00B5538C" w:rsidP="00BE50EF">
                      <w:pPr>
                        <w:rPr>
                          <w:sz w:val="20"/>
                          <w:szCs w:val="20"/>
                        </w:rPr>
                      </w:pPr>
                    </w:p>
                    <w:p w14:paraId="74EA52AE" w14:textId="77777777" w:rsidR="00B5538C" w:rsidRDefault="00B5538C" w:rsidP="00BE50EF">
                      <w:pPr>
                        <w:rPr>
                          <w:sz w:val="20"/>
                          <w:szCs w:val="20"/>
                        </w:rPr>
                      </w:pPr>
                      <w:r>
                        <w:rPr>
                          <w:sz w:val="20"/>
                          <w:szCs w:val="20"/>
                        </w:rPr>
                        <w:t xml:space="preserve">; N (controls) =11946, N (treated)=484 </w:t>
                      </w:r>
                    </w:p>
                    <w:p w14:paraId="5C72D339" w14:textId="77777777" w:rsidR="00B5538C" w:rsidRPr="00585EC4" w:rsidRDefault="00B5538C" w:rsidP="00BE50EF">
                      <w:pPr>
                        <w:rPr>
                          <w:sz w:val="20"/>
                          <w:szCs w:val="20"/>
                        </w:rPr>
                      </w:pPr>
                    </w:p>
                  </w:txbxContent>
                </v:textbox>
                <w10:wrap anchorx="margin"/>
              </v:shape>
            </w:pict>
          </mc:Fallback>
        </mc:AlternateContent>
      </w:r>
      <w:r w:rsidRPr="0011151C">
        <w:rPr>
          <w:noProof/>
          <w:lang w:val="de-DE" w:eastAsia="de-DE"/>
        </w:rPr>
        <w:drawing>
          <wp:inline distT="0" distB="0" distL="0" distR="0" wp14:anchorId="77BEF689" wp14:editId="7404D449">
            <wp:extent cx="4677626" cy="2734574"/>
            <wp:effectExtent l="0" t="0" r="8890" b="8890"/>
            <wp:docPr id="16" name="Diagramm 16">
              <a:extLst xmlns:a="http://schemas.openxmlformats.org/drawingml/2006/main">
                <a:ext uri="{FF2B5EF4-FFF2-40B4-BE49-F238E27FC236}">
                  <a16:creationId xmlns:a16="http://schemas.microsoft.com/office/drawing/2014/main" id="{A20330A7-7181-42B2-8578-A239D10201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CFBBC6F" w14:textId="77777777" w:rsidR="00BE50EF" w:rsidRPr="0011151C" w:rsidRDefault="00BE50EF" w:rsidP="00BE50EF">
      <w:pPr>
        <w:rPr>
          <w:lang w:val="en-US"/>
        </w:rPr>
      </w:pPr>
    </w:p>
    <w:p w14:paraId="5078B102" w14:textId="77777777" w:rsidR="00BE50EF" w:rsidRPr="0011151C" w:rsidRDefault="00BE50EF" w:rsidP="00BE50EF">
      <w:pPr>
        <w:rPr>
          <w:lang w:val="en-US"/>
        </w:rPr>
      </w:pPr>
    </w:p>
    <w:p w14:paraId="412B8CE4" w14:textId="77777777" w:rsidR="00BE50EF" w:rsidRPr="0011151C" w:rsidRDefault="00BE50EF" w:rsidP="00BE50EF">
      <w:pPr>
        <w:rPr>
          <w:lang w:val="en-US"/>
        </w:rPr>
      </w:pPr>
    </w:p>
    <w:p w14:paraId="3EC8E7A3" w14:textId="77777777" w:rsidR="00BE50EF" w:rsidRPr="0011151C" w:rsidRDefault="00BE50EF" w:rsidP="00BE50EF">
      <w:pPr>
        <w:tabs>
          <w:tab w:val="left" w:pos="1172"/>
        </w:tabs>
        <w:rPr>
          <w:lang w:val="en-US"/>
        </w:rPr>
      </w:pPr>
    </w:p>
    <w:p w14:paraId="3C6B25C4" w14:textId="77777777" w:rsidR="00BE50EF" w:rsidRPr="0011151C" w:rsidRDefault="00BE50EF" w:rsidP="00BE50EF">
      <w:pPr>
        <w:tabs>
          <w:tab w:val="left" w:pos="1172"/>
        </w:tabs>
        <w:rPr>
          <w:lang w:val="en-US"/>
        </w:rPr>
      </w:pPr>
    </w:p>
    <w:p w14:paraId="7594A9F7" w14:textId="77777777" w:rsidR="00BE50EF" w:rsidRPr="0011151C" w:rsidRDefault="00BE50EF" w:rsidP="00BE50EF">
      <w:pPr>
        <w:tabs>
          <w:tab w:val="left" w:pos="1172"/>
        </w:tabs>
        <w:rPr>
          <w:lang w:val="en-US"/>
        </w:rPr>
      </w:pPr>
    </w:p>
    <w:p w14:paraId="634959CC" w14:textId="77777777" w:rsidR="00BE50EF" w:rsidRPr="0011151C" w:rsidRDefault="00BE50EF" w:rsidP="00BE50EF">
      <w:pPr>
        <w:tabs>
          <w:tab w:val="left" w:pos="1172"/>
        </w:tabs>
        <w:rPr>
          <w:lang w:val="en-US"/>
        </w:rPr>
      </w:pPr>
    </w:p>
    <w:p w14:paraId="1006C4B3" w14:textId="77777777" w:rsidR="00BE50EF" w:rsidRPr="0011151C" w:rsidRDefault="00BE50EF" w:rsidP="00BE50EF">
      <w:pPr>
        <w:tabs>
          <w:tab w:val="left" w:pos="1172"/>
        </w:tabs>
        <w:rPr>
          <w:lang w:val="en-US"/>
        </w:rPr>
      </w:pPr>
    </w:p>
    <w:p w14:paraId="6EB4B57B" w14:textId="77777777" w:rsidR="00BE50EF" w:rsidRPr="0011151C" w:rsidRDefault="00BE50EF" w:rsidP="00BE50EF">
      <w:pPr>
        <w:tabs>
          <w:tab w:val="left" w:pos="1172"/>
        </w:tabs>
        <w:rPr>
          <w:lang w:val="en-US"/>
        </w:rPr>
      </w:pPr>
    </w:p>
    <w:p w14:paraId="25A32134" w14:textId="77777777" w:rsidR="00BE50EF" w:rsidRPr="0011151C" w:rsidRDefault="00BE50EF" w:rsidP="00BE50EF">
      <w:pPr>
        <w:tabs>
          <w:tab w:val="left" w:pos="1172"/>
        </w:tabs>
        <w:rPr>
          <w:lang w:val="en-US"/>
        </w:rPr>
      </w:pPr>
    </w:p>
    <w:p w14:paraId="7E3D828E" w14:textId="77777777" w:rsidR="00BE50EF" w:rsidRPr="0011151C" w:rsidRDefault="00BE50EF" w:rsidP="00BE50EF">
      <w:pPr>
        <w:tabs>
          <w:tab w:val="left" w:pos="1172"/>
        </w:tabs>
        <w:rPr>
          <w:lang w:val="en-US"/>
        </w:rPr>
      </w:pPr>
      <w:r w:rsidRPr="0011151C">
        <w:rPr>
          <w:noProof/>
          <w:lang w:val="de-DE" w:eastAsia="de-DE"/>
        </w:rPr>
        <mc:AlternateContent>
          <mc:Choice Requires="wps">
            <w:drawing>
              <wp:anchor distT="45720" distB="45720" distL="114300" distR="114300" simplePos="0" relativeHeight="251731968" behindDoc="0" locked="0" layoutInCell="1" allowOverlap="1" wp14:anchorId="7850F1B9" wp14:editId="54563420">
                <wp:simplePos x="0" y="0"/>
                <wp:positionH relativeFrom="page">
                  <wp:posOffset>1026160</wp:posOffset>
                </wp:positionH>
                <wp:positionV relativeFrom="paragraph">
                  <wp:posOffset>375285</wp:posOffset>
                </wp:positionV>
                <wp:extent cx="6525739" cy="289560"/>
                <wp:effectExtent l="0" t="0" r="8890" b="0"/>
                <wp:wrapSquare wrapText="bothSides"/>
                <wp:docPr id="3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739" cy="289560"/>
                        </a:xfrm>
                        <a:prstGeom prst="rect">
                          <a:avLst/>
                        </a:prstGeom>
                        <a:solidFill>
                          <a:srgbClr val="FFFFFF"/>
                        </a:solidFill>
                        <a:ln w="9525">
                          <a:noFill/>
                          <a:miter lim="800000"/>
                          <a:headEnd/>
                          <a:tailEnd/>
                        </a:ln>
                      </wps:spPr>
                      <wps:txbx>
                        <w:txbxContent>
                          <w:p w14:paraId="3C1E0ED8" w14:textId="77777777" w:rsidR="00B5538C" w:rsidRPr="00F930AA" w:rsidRDefault="00B5538C" w:rsidP="00BE50EF">
                            <w:pPr>
                              <w:tabs>
                                <w:tab w:val="left" w:pos="2532"/>
                              </w:tabs>
                              <w:rPr>
                                <w:b/>
                              </w:rPr>
                            </w:pPr>
                            <w:r>
                              <w:rPr>
                                <w:b/>
                              </w:rPr>
                              <w:t>F</w:t>
                            </w:r>
                            <w:r w:rsidRPr="00E62EEC">
                              <w:rPr>
                                <w:b/>
                              </w:rPr>
                              <w:t xml:space="preserve">igure </w:t>
                            </w:r>
                            <w:r>
                              <w:rPr>
                                <w:b/>
                              </w:rPr>
                              <w:t>3</w:t>
                            </w:r>
                            <w:r w:rsidRPr="00E62EEC">
                              <w:rPr>
                                <w:b/>
                              </w:rPr>
                              <w:t>: The</w:t>
                            </w:r>
                            <w:r>
                              <w:rPr>
                                <w:b/>
                              </w:rPr>
                              <w:t xml:space="preserve"> effect of sanctions on the number of deprived goods by household composition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0F1B9" id="_x0000_s1033" type="#_x0000_t202" style="position:absolute;margin-left:80.8pt;margin-top:29.55pt;width:513.85pt;height:22.8pt;z-index:2517319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" stroked="f">
                <v:textbox>
                  <w:txbxContent>
                    <w:p w14:paraId="3C1E0ED8" w14:textId="77777777" w:rsidR="00B5538C" w:rsidRPr="00F930AA" w:rsidRDefault="00B5538C" w:rsidP="00BE50EF">
                      <w:pPr>
                        <w:tabs>
                          <w:tab w:val="left" w:pos="2532"/>
                        </w:tabs>
                        <w:rPr>
                          <w:b/>
                        </w:rPr>
                      </w:pPr>
                      <w:r>
                        <w:rPr>
                          <w:b/>
                        </w:rPr>
                        <w:t>F</w:t>
                      </w:r>
                      <w:r w:rsidRPr="00E62EEC">
                        <w:rPr>
                          <w:b/>
                        </w:rPr>
                        <w:t xml:space="preserve">igure </w:t>
                      </w:r>
                      <w:r>
                        <w:rPr>
                          <w:b/>
                        </w:rPr>
                        <w:t>3</w:t>
                      </w:r>
                      <w:r w:rsidRPr="00E62EEC">
                        <w:rPr>
                          <w:b/>
                        </w:rPr>
                        <w:t>: The</w:t>
                      </w:r>
                      <w:r>
                        <w:rPr>
                          <w:b/>
                        </w:rPr>
                        <w:t xml:space="preserve"> effect of sanctions on the number of deprived goods by household composition</w:t>
                      </w:r>
                    </w:p>
                  </w:txbxContent>
                </v:textbox>
                <w10:wrap type="square" anchorx="page"/>
              </v:shape>
            </w:pict>
          </mc:Fallback>
        </mc:AlternateContent>
      </w:r>
    </w:p>
    <w:p w14:paraId="18C68A68" w14:textId="0112B722" w:rsidR="00BE50EF" w:rsidRPr="0011151C" w:rsidRDefault="00DB36A2" w:rsidP="00BE50EF">
      <w:pPr>
        <w:rPr>
          <w:lang w:val="en-US"/>
        </w:rPr>
      </w:pPr>
      <w:r w:rsidRPr="0011151C">
        <w:rPr>
          <w:noProof/>
          <w:lang w:val="de-DE" w:eastAsia="de-DE"/>
        </w:rPr>
        <mc:AlternateContent>
          <mc:Choice Requires="wps">
            <w:drawing>
              <wp:anchor distT="45720" distB="45720" distL="114300" distR="114300" simplePos="0" relativeHeight="251732992" behindDoc="1" locked="0" layoutInCell="1" allowOverlap="1" wp14:anchorId="20F39C12" wp14:editId="5BC75562">
                <wp:simplePos x="0" y="0"/>
                <wp:positionH relativeFrom="margin">
                  <wp:posOffset>66675</wp:posOffset>
                </wp:positionH>
                <wp:positionV relativeFrom="paragraph">
                  <wp:posOffset>3205480</wp:posOffset>
                </wp:positionV>
                <wp:extent cx="4580626" cy="836762"/>
                <wp:effectExtent l="0" t="0" r="10795" b="20955"/>
                <wp:wrapNone/>
                <wp:docPr id="3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0626" cy="836762"/>
                        </a:xfrm>
                        <a:prstGeom prst="rect">
                          <a:avLst/>
                        </a:prstGeom>
                        <a:solidFill>
                          <a:srgbClr val="FFFFFF"/>
                        </a:solidFill>
                        <a:ln w="9525">
                          <a:solidFill>
                            <a:schemeClr val="bg1"/>
                          </a:solidFill>
                          <a:miter lim="800000"/>
                          <a:headEnd/>
                          <a:tailEnd/>
                        </a:ln>
                      </wps:spPr>
                      <wps:txbx>
                        <w:txbxContent>
                          <w:p w14:paraId="682C45D7" w14:textId="46084388" w:rsidR="00B5538C" w:rsidRDefault="00B5538C" w:rsidP="00BE50EF">
                            <w:pPr>
                              <w:rPr>
                                <w:sz w:val="20"/>
                                <w:szCs w:val="20"/>
                              </w:rPr>
                            </w:pPr>
                            <w:r w:rsidRPr="00585EC4">
                              <w:rPr>
                                <w:sz w:val="20"/>
                                <w:szCs w:val="20"/>
                              </w:rPr>
                              <w:t>Source: PASS and process data f</w:t>
                            </w:r>
                            <w:r>
                              <w:rPr>
                                <w:sz w:val="20"/>
                                <w:szCs w:val="20"/>
                              </w:rPr>
                              <w:t>rom the German Employment Agency 2006-2017, own calculations; Notes: bootstrapped standard errors, 100 replications; All households: N (controls) =7662, N (treated) =289; Single Households: N (controls) =3926, N (treated) =125; Single Parent</w:t>
                            </w:r>
                            <w:proofErr w:type="gramStart"/>
                            <w:r>
                              <w:rPr>
                                <w:sz w:val="20"/>
                                <w:szCs w:val="20"/>
                              </w:rPr>
                              <w:t>: :</w:t>
                            </w:r>
                            <w:proofErr w:type="gramEnd"/>
                            <w:r>
                              <w:rPr>
                                <w:sz w:val="20"/>
                                <w:szCs w:val="20"/>
                              </w:rPr>
                              <w:t xml:space="preserve"> N (controls) =1683, N (treated) =88</w:t>
                            </w:r>
                          </w:p>
                          <w:p w14:paraId="05802CFD" w14:textId="77777777" w:rsidR="00B5538C" w:rsidRDefault="00B5538C" w:rsidP="00BE50EF">
                            <w:pPr>
                              <w:rPr>
                                <w:sz w:val="20"/>
                                <w:szCs w:val="20"/>
                              </w:rPr>
                            </w:pPr>
                          </w:p>
                          <w:p w14:paraId="214A9E42" w14:textId="77777777" w:rsidR="00B5538C" w:rsidRDefault="00B5538C" w:rsidP="00BE50EF">
                            <w:pPr>
                              <w:rPr>
                                <w:sz w:val="20"/>
                                <w:szCs w:val="20"/>
                              </w:rPr>
                            </w:pPr>
                          </w:p>
                          <w:p w14:paraId="46A6143B" w14:textId="77777777" w:rsidR="00B5538C" w:rsidRDefault="00B5538C" w:rsidP="00BE50EF">
                            <w:pPr>
                              <w:rPr>
                                <w:sz w:val="20"/>
                                <w:szCs w:val="20"/>
                              </w:rPr>
                            </w:pPr>
                          </w:p>
                          <w:p w14:paraId="6C62F57F" w14:textId="77777777" w:rsidR="00B5538C" w:rsidRDefault="00B5538C" w:rsidP="00BE50EF">
                            <w:pPr>
                              <w:rPr>
                                <w:sz w:val="20"/>
                                <w:szCs w:val="20"/>
                              </w:rPr>
                            </w:pPr>
                          </w:p>
                          <w:p w14:paraId="2B70EFB7" w14:textId="77777777" w:rsidR="00B5538C" w:rsidRDefault="00B5538C" w:rsidP="00BE50EF">
                            <w:pPr>
                              <w:rPr>
                                <w:sz w:val="20"/>
                                <w:szCs w:val="20"/>
                              </w:rPr>
                            </w:pPr>
                          </w:p>
                          <w:p w14:paraId="26A90C95" w14:textId="77777777" w:rsidR="00B5538C" w:rsidRDefault="00B5538C" w:rsidP="00BE50EF">
                            <w:pPr>
                              <w:rPr>
                                <w:sz w:val="20"/>
                                <w:szCs w:val="20"/>
                              </w:rPr>
                            </w:pPr>
                          </w:p>
                          <w:p w14:paraId="3E548672" w14:textId="77777777" w:rsidR="00B5538C" w:rsidRDefault="00B5538C" w:rsidP="00BE50EF">
                            <w:pPr>
                              <w:rPr>
                                <w:sz w:val="20"/>
                                <w:szCs w:val="20"/>
                              </w:rPr>
                            </w:pPr>
                          </w:p>
                          <w:p w14:paraId="4BB6A6D8" w14:textId="77777777" w:rsidR="00B5538C" w:rsidRDefault="00B5538C" w:rsidP="00BE50EF">
                            <w:pPr>
                              <w:rPr>
                                <w:sz w:val="20"/>
                                <w:szCs w:val="20"/>
                              </w:rPr>
                            </w:pPr>
                          </w:p>
                          <w:p w14:paraId="392B87BB" w14:textId="77777777" w:rsidR="00B5538C" w:rsidRDefault="00B5538C" w:rsidP="00BE50EF">
                            <w:pPr>
                              <w:rPr>
                                <w:sz w:val="20"/>
                                <w:szCs w:val="20"/>
                              </w:rPr>
                            </w:pPr>
                          </w:p>
                          <w:p w14:paraId="5602F3EA" w14:textId="77777777" w:rsidR="00B5538C" w:rsidRDefault="00B5538C" w:rsidP="00BE50EF">
                            <w:pPr>
                              <w:rPr>
                                <w:sz w:val="20"/>
                                <w:szCs w:val="20"/>
                              </w:rPr>
                            </w:pPr>
                          </w:p>
                          <w:p w14:paraId="4A542FD3" w14:textId="77777777" w:rsidR="00B5538C" w:rsidRDefault="00B5538C" w:rsidP="00BE50EF">
                            <w:pPr>
                              <w:rPr>
                                <w:sz w:val="20"/>
                                <w:szCs w:val="20"/>
                              </w:rPr>
                            </w:pPr>
                          </w:p>
                          <w:p w14:paraId="1ABB8700" w14:textId="77777777" w:rsidR="00B5538C" w:rsidRDefault="00B5538C" w:rsidP="00BE50EF">
                            <w:pPr>
                              <w:rPr>
                                <w:sz w:val="20"/>
                                <w:szCs w:val="20"/>
                              </w:rPr>
                            </w:pPr>
                          </w:p>
                          <w:p w14:paraId="2736BA35" w14:textId="77777777" w:rsidR="00B5538C" w:rsidRDefault="00B5538C" w:rsidP="00BE50EF">
                            <w:pPr>
                              <w:rPr>
                                <w:sz w:val="20"/>
                                <w:szCs w:val="20"/>
                              </w:rPr>
                            </w:pPr>
                          </w:p>
                          <w:p w14:paraId="7992475C" w14:textId="77777777" w:rsidR="00B5538C" w:rsidRDefault="00B5538C" w:rsidP="00BE50EF">
                            <w:pPr>
                              <w:rPr>
                                <w:sz w:val="20"/>
                                <w:szCs w:val="20"/>
                              </w:rPr>
                            </w:pPr>
                          </w:p>
                          <w:p w14:paraId="7BC898E4" w14:textId="77777777" w:rsidR="00B5538C" w:rsidRDefault="00B5538C" w:rsidP="00BE50EF">
                            <w:pPr>
                              <w:rPr>
                                <w:sz w:val="20"/>
                                <w:szCs w:val="20"/>
                              </w:rPr>
                            </w:pPr>
                          </w:p>
                          <w:p w14:paraId="599E686D" w14:textId="77777777" w:rsidR="00B5538C" w:rsidRDefault="00B5538C" w:rsidP="00BE50EF">
                            <w:pPr>
                              <w:rPr>
                                <w:sz w:val="20"/>
                                <w:szCs w:val="20"/>
                              </w:rPr>
                            </w:pPr>
                          </w:p>
                          <w:p w14:paraId="2D18F258" w14:textId="77777777" w:rsidR="00B5538C" w:rsidRDefault="00B5538C" w:rsidP="00BE50EF">
                            <w:pPr>
                              <w:rPr>
                                <w:sz w:val="20"/>
                                <w:szCs w:val="20"/>
                              </w:rPr>
                            </w:pPr>
                          </w:p>
                          <w:p w14:paraId="3115DE28" w14:textId="77777777" w:rsidR="00B5538C" w:rsidRDefault="00B5538C" w:rsidP="00BE50EF">
                            <w:pPr>
                              <w:rPr>
                                <w:sz w:val="20"/>
                                <w:szCs w:val="20"/>
                              </w:rPr>
                            </w:pPr>
                          </w:p>
                          <w:p w14:paraId="2EF8633F" w14:textId="77777777" w:rsidR="00B5538C" w:rsidRDefault="00B5538C" w:rsidP="00BE50EF">
                            <w:pPr>
                              <w:rPr>
                                <w:sz w:val="20"/>
                                <w:szCs w:val="20"/>
                              </w:rPr>
                            </w:pPr>
                          </w:p>
                          <w:p w14:paraId="0A044301" w14:textId="77777777" w:rsidR="00B5538C" w:rsidRDefault="00B5538C" w:rsidP="00BE50EF">
                            <w:pPr>
                              <w:rPr>
                                <w:sz w:val="20"/>
                                <w:szCs w:val="20"/>
                              </w:rPr>
                            </w:pPr>
                          </w:p>
                          <w:p w14:paraId="608B2C0B" w14:textId="77777777" w:rsidR="00B5538C" w:rsidRDefault="00B5538C" w:rsidP="00BE50EF">
                            <w:pPr>
                              <w:rPr>
                                <w:sz w:val="20"/>
                                <w:szCs w:val="20"/>
                              </w:rPr>
                            </w:pPr>
                            <w:r>
                              <w:rPr>
                                <w:sz w:val="20"/>
                                <w:szCs w:val="20"/>
                              </w:rPr>
                              <w:t xml:space="preserve">; N (controls) =11946, N (treated)=484 </w:t>
                            </w:r>
                          </w:p>
                          <w:p w14:paraId="5625820E" w14:textId="77777777" w:rsidR="00B5538C" w:rsidRPr="00585EC4" w:rsidRDefault="00B5538C" w:rsidP="00BE50EF">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39C12" id="_x0000_s1034" type="#_x0000_t202" style="position:absolute;margin-left:5.25pt;margin-top:252.4pt;width:360.7pt;height:65.9pt;z-index:-251583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" strokecolor="white [3212]">
                <v:textbox>
                  <w:txbxContent>
                    <w:p w14:paraId="682C45D7" w14:textId="46084388" w:rsidR="00B5538C" w:rsidRDefault="00B5538C" w:rsidP="00BE50EF">
                      <w:pPr>
                        <w:rPr>
                          <w:sz w:val="20"/>
                          <w:szCs w:val="20"/>
                        </w:rPr>
                      </w:pPr>
                      <w:r w:rsidRPr="00585EC4">
                        <w:rPr>
                          <w:sz w:val="20"/>
                          <w:szCs w:val="20"/>
                        </w:rPr>
                        <w:t>Source: PASS and process data f</w:t>
                      </w:r>
                      <w:r>
                        <w:rPr>
                          <w:sz w:val="20"/>
                          <w:szCs w:val="20"/>
                        </w:rPr>
                        <w:t>rom the German Employment Agency 2006-2017, own calculations; Notes: bootstrapped standard errors, 100 replications; All households: N (controls) =7662, N (treated) =289; Single Households: N (controls) =3926, N (treated) =125; Single Parent: : N (controls) =1683, N (treated) =88</w:t>
                      </w:r>
                    </w:p>
                    <w:p w14:paraId="05802CFD" w14:textId="77777777" w:rsidR="00B5538C" w:rsidRDefault="00B5538C" w:rsidP="00BE50EF">
                      <w:pPr>
                        <w:rPr>
                          <w:sz w:val="20"/>
                          <w:szCs w:val="20"/>
                        </w:rPr>
                      </w:pPr>
                    </w:p>
                    <w:p w14:paraId="214A9E42" w14:textId="77777777" w:rsidR="00B5538C" w:rsidRDefault="00B5538C" w:rsidP="00BE50EF">
                      <w:pPr>
                        <w:rPr>
                          <w:sz w:val="20"/>
                          <w:szCs w:val="20"/>
                        </w:rPr>
                      </w:pPr>
                    </w:p>
                    <w:p w14:paraId="46A6143B" w14:textId="77777777" w:rsidR="00B5538C" w:rsidRDefault="00B5538C" w:rsidP="00BE50EF">
                      <w:pPr>
                        <w:rPr>
                          <w:sz w:val="20"/>
                          <w:szCs w:val="20"/>
                        </w:rPr>
                      </w:pPr>
                    </w:p>
                    <w:p w14:paraId="6C62F57F" w14:textId="77777777" w:rsidR="00B5538C" w:rsidRDefault="00B5538C" w:rsidP="00BE50EF">
                      <w:pPr>
                        <w:rPr>
                          <w:sz w:val="20"/>
                          <w:szCs w:val="20"/>
                        </w:rPr>
                      </w:pPr>
                    </w:p>
                    <w:p w14:paraId="2B70EFB7" w14:textId="77777777" w:rsidR="00B5538C" w:rsidRDefault="00B5538C" w:rsidP="00BE50EF">
                      <w:pPr>
                        <w:rPr>
                          <w:sz w:val="20"/>
                          <w:szCs w:val="20"/>
                        </w:rPr>
                      </w:pPr>
                    </w:p>
                    <w:p w14:paraId="26A90C95" w14:textId="77777777" w:rsidR="00B5538C" w:rsidRDefault="00B5538C" w:rsidP="00BE50EF">
                      <w:pPr>
                        <w:rPr>
                          <w:sz w:val="20"/>
                          <w:szCs w:val="20"/>
                        </w:rPr>
                      </w:pPr>
                    </w:p>
                    <w:p w14:paraId="3E548672" w14:textId="77777777" w:rsidR="00B5538C" w:rsidRDefault="00B5538C" w:rsidP="00BE50EF">
                      <w:pPr>
                        <w:rPr>
                          <w:sz w:val="20"/>
                          <w:szCs w:val="20"/>
                        </w:rPr>
                      </w:pPr>
                    </w:p>
                    <w:p w14:paraId="4BB6A6D8" w14:textId="77777777" w:rsidR="00B5538C" w:rsidRDefault="00B5538C" w:rsidP="00BE50EF">
                      <w:pPr>
                        <w:rPr>
                          <w:sz w:val="20"/>
                          <w:szCs w:val="20"/>
                        </w:rPr>
                      </w:pPr>
                    </w:p>
                    <w:p w14:paraId="392B87BB" w14:textId="77777777" w:rsidR="00B5538C" w:rsidRDefault="00B5538C" w:rsidP="00BE50EF">
                      <w:pPr>
                        <w:rPr>
                          <w:sz w:val="20"/>
                          <w:szCs w:val="20"/>
                        </w:rPr>
                      </w:pPr>
                    </w:p>
                    <w:p w14:paraId="5602F3EA" w14:textId="77777777" w:rsidR="00B5538C" w:rsidRDefault="00B5538C" w:rsidP="00BE50EF">
                      <w:pPr>
                        <w:rPr>
                          <w:sz w:val="20"/>
                          <w:szCs w:val="20"/>
                        </w:rPr>
                      </w:pPr>
                    </w:p>
                    <w:p w14:paraId="4A542FD3" w14:textId="77777777" w:rsidR="00B5538C" w:rsidRDefault="00B5538C" w:rsidP="00BE50EF">
                      <w:pPr>
                        <w:rPr>
                          <w:sz w:val="20"/>
                          <w:szCs w:val="20"/>
                        </w:rPr>
                      </w:pPr>
                    </w:p>
                    <w:p w14:paraId="1ABB8700" w14:textId="77777777" w:rsidR="00B5538C" w:rsidRDefault="00B5538C" w:rsidP="00BE50EF">
                      <w:pPr>
                        <w:rPr>
                          <w:sz w:val="20"/>
                          <w:szCs w:val="20"/>
                        </w:rPr>
                      </w:pPr>
                    </w:p>
                    <w:p w14:paraId="2736BA35" w14:textId="77777777" w:rsidR="00B5538C" w:rsidRDefault="00B5538C" w:rsidP="00BE50EF">
                      <w:pPr>
                        <w:rPr>
                          <w:sz w:val="20"/>
                          <w:szCs w:val="20"/>
                        </w:rPr>
                      </w:pPr>
                    </w:p>
                    <w:p w14:paraId="7992475C" w14:textId="77777777" w:rsidR="00B5538C" w:rsidRDefault="00B5538C" w:rsidP="00BE50EF">
                      <w:pPr>
                        <w:rPr>
                          <w:sz w:val="20"/>
                          <w:szCs w:val="20"/>
                        </w:rPr>
                      </w:pPr>
                    </w:p>
                    <w:p w14:paraId="7BC898E4" w14:textId="77777777" w:rsidR="00B5538C" w:rsidRDefault="00B5538C" w:rsidP="00BE50EF">
                      <w:pPr>
                        <w:rPr>
                          <w:sz w:val="20"/>
                          <w:szCs w:val="20"/>
                        </w:rPr>
                      </w:pPr>
                    </w:p>
                    <w:p w14:paraId="599E686D" w14:textId="77777777" w:rsidR="00B5538C" w:rsidRDefault="00B5538C" w:rsidP="00BE50EF">
                      <w:pPr>
                        <w:rPr>
                          <w:sz w:val="20"/>
                          <w:szCs w:val="20"/>
                        </w:rPr>
                      </w:pPr>
                    </w:p>
                    <w:p w14:paraId="2D18F258" w14:textId="77777777" w:rsidR="00B5538C" w:rsidRDefault="00B5538C" w:rsidP="00BE50EF">
                      <w:pPr>
                        <w:rPr>
                          <w:sz w:val="20"/>
                          <w:szCs w:val="20"/>
                        </w:rPr>
                      </w:pPr>
                    </w:p>
                    <w:p w14:paraId="3115DE28" w14:textId="77777777" w:rsidR="00B5538C" w:rsidRDefault="00B5538C" w:rsidP="00BE50EF">
                      <w:pPr>
                        <w:rPr>
                          <w:sz w:val="20"/>
                          <w:szCs w:val="20"/>
                        </w:rPr>
                      </w:pPr>
                    </w:p>
                    <w:p w14:paraId="2EF8633F" w14:textId="77777777" w:rsidR="00B5538C" w:rsidRDefault="00B5538C" w:rsidP="00BE50EF">
                      <w:pPr>
                        <w:rPr>
                          <w:sz w:val="20"/>
                          <w:szCs w:val="20"/>
                        </w:rPr>
                      </w:pPr>
                    </w:p>
                    <w:p w14:paraId="0A044301" w14:textId="77777777" w:rsidR="00B5538C" w:rsidRDefault="00B5538C" w:rsidP="00BE50EF">
                      <w:pPr>
                        <w:rPr>
                          <w:sz w:val="20"/>
                          <w:szCs w:val="20"/>
                        </w:rPr>
                      </w:pPr>
                    </w:p>
                    <w:p w14:paraId="608B2C0B" w14:textId="77777777" w:rsidR="00B5538C" w:rsidRDefault="00B5538C" w:rsidP="00BE50EF">
                      <w:pPr>
                        <w:rPr>
                          <w:sz w:val="20"/>
                          <w:szCs w:val="20"/>
                        </w:rPr>
                      </w:pPr>
                      <w:r>
                        <w:rPr>
                          <w:sz w:val="20"/>
                          <w:szCs w:val="20"/>
                        </w:rPr>
                        <w:t xml:space="preserve">; N (controls) =11946, N (treated)=484 </w:t>
                      </w:r>
                    </w:p>
                    <w:p w14:paraId="5625820E" w14:textId="77777777" w:rsidR="00B5538C" w:rsidRPr="00585EC4" w:rsidRDefault="00B5538C" w:rsidP="00BE50EF">
                      <w:pPr>
                        <w:rPr>
                          <w:sz w:val="20"/>
                          <w:szCs w:val="20"/>
                        </w:rPr>
                      </w:pPr>
                    </w:p>
                  </w:txbxContent>
                </v:textbox>
                <w10:wrap anchorx="margin"/>
              </v:shape>
            </w:pict>
          </mc:Fallback>
        </mc:AlternateContent>
      </w:r>
      <w:r w:rsidR="00BE50EF" w:rsidRPr="0011151C">
        <w:rPr>
          <w:noProof/>
          <w:lang w:val="de-DE" w:eastAsia="de-DE"/>
        </w:rPr>
        <w:drawing>
          <wp:inline distT="0" distB="0" distL="0" distR="0" wp14:anchorId="0A1A9B73" wp14:editId="39CA4CDD">
            <wp:extent cx="4572000" cy="2743200"/>
            <wp:effectExtent l="0" t="0" r="0" b="0"/>
            <wp:docPr id="38" name="Diagramm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3B88556" w14:textId="6E174995" w:rsidR="00BE50EF" w:rsidRPr="0011151C" w:rsidRDefault="00BE50EF" w:rsidP="00BE50EF">
      <w:pPr>
        <w:tabs>
          <w:tab w:val="left" w:pos="1139"/>
        </w:tabs>
        <w:rPr>
          <w:lang w:val="en-US"/>
        </w:rPr>
      </w:pPr>
      <w:r w:rsidRPr="0011151C">
        <w:rPr>
          <w:lang w:val="en-US"/>
        </w:rPr>
        <w:tab/>
      </w:r>
    </w:p>
    <w:p w14:paraId="679B2164" w14:textId="1A0147AD" w:rsidR="00DB36A2" w:rsidRPr="0011151C" w:rsidRDefault="00DB36A2">
      <w:pPr>
        <w:pStyle w:val="CitaviBibliographyHeading"/>
      </w:pPr>
    </w:p>
    <w:p w14:paraId="16F55516" w14:textId="3894C044" w:rsidR="00DB36A2" w:rsidRPr="0011151C" w:rsidRDefault="00DB36A2">
      <w:pPr>
        <w:pStyle w:val="CitaviBibliographyHeading"/>
      </w:pPr>
    </w:p>
    <w:p w14:paraId="634B54B1" w14:textId="1AEC49F8" w:rsidR="00DB36A2" w:rsidRPr="0011151C" w:rsidRDefault="00DB36A2">
      <w:pPr>
        <w:pStyle w:val="CitaviBibliographyHeading"/>
      </w:pPr>
    </w:p>
    <w:p w14:paraId="6FE9265E" w14:textId="4BB91416" w:rsidR="00BE50EF" w:rsidRPr="0011151C" w:rsidRDefault="00BE50EF">
      <w:pPr>
        <w:pStyle w:val="CitaviBibliographyHeading"/>
      </w:pPr>
    </w:p>
    <w:p w14:paraId="368BD47B" w14:textId="77777777" w:rsidR="00C81339" w:rsidRPr="0011151C" w:rsidRDefault="00C81339" w:rsidP="00C81339">
      <w:pPr>
        <w:pStyle w:val="berschrift2"/>
        <w:spacing w:line="480" w:lineRule="auto"/>
        <w:rPr>
          <w:sz w:val="28"/>
          <w:szCs w:val="28"/>
        </w:rPr>
      </w:pPr>
      <w:r w:rsidRPr="0011151C">
        <w:rPr>
          <w:sz w:val="28"/>
          <w:szCs w:val="28"/>
        </w:rPr>
        <w:t>Method</w:t>
      </w:r>
    </w:p>
    <w:p w14:paraId="2D633DEA" w14:textId="77777777" w:rsidR="00C81339" w:rsidRPr="0011151C" w:rsidRDefault="00C81339" w:rsidP="00C81339">
      <w:pPr>
        <w:spacing w:line="480" w:lineRule="auto"/>
        <w:jc w:val="both"/>
        <w:rPr>
          <w:sz w:val="24"/>
          <w:szCs w:val="24"/>
        </w:rPr>
      </w:pPr>
      <w:r w:rsidRPr="0011151C">
        <w:rPr>
          <w:sz w:val="24"/>
          <w:szCs w:val="24"/>
        </w:rPr>
        <w:t>Difference-in-Differences (</w:t>
      </w:r>
      <w:proofErr w:type="spellStart"/>
      <w:r w:rsidRPr="0011151C">
        <w:rPr>
          <w:sz w:val="24"/>
          <w:szCs w:val="24"/>
        </w:rPr>
        <w:t>DiD</w:t>
      </w:r>
      <w:proofErr w:type="spellEnd"/>
      <w:r w:rsidRPr="0011151C">
        <w:rPr>
          <w:sz w:val="24"/>
          <w:szCs w:val="24"/>
        </w:rPr>
        <w:t>) - Propensity Score Matching (PSM) combines the strengths of two approaches and can account for selection on observables (PSM) and unobserved time-constant individual heterogeneity (</w:t>
      </w:r>
      <w:proofErr w:type="spellStart"/>
      <w:r w:rsidRPr="0011151C">
        <w:rPr>
          <w:sz w:val="24"/>
          <w:szCs w:val="24"/>
        </w:rPr>
        <w:t>DiD</w:t>
      </w:r>
      <w:proofErr w:type="spellEnd"/>
      <w:r w:rsidRPr="0011151C">
        <w:rPr>
          <w:sz w:val="24"/>
          <w:szCs w:val="24"/>
        </w:rPr>
        <w:t xml:space="preserve">; </w:t>
      </w:r>
      <w:r w:rsidRPr="0011151C">
        <w:rPr>
          <w:sz w:val="24"/>
          <w:szCs w:val="24"/>
        </w:rPr>
        <w:fldChar w:fldCharType="begin"/>
      </w:r>
      <w:r w:rsidRPr="0011151C">
        <w:rPr>
          <w:sz w:val="24"/>
          <w:szCs w:val="24"/>
        </w:rPr>
        <w:instrText>ADDIN CITAVI.PLACEHOLDER c924558f-2698-4fb7-8b62-783db25590e2 PFBsYWNlaG9sZGVyPg0KICA8QWRkSW5WZXJzaW9uPjUuNy4xLjA8L0FkZEluVmVyc2lvbj4NCiAgPElkPmM5MjQ1NThmLTI2OTgtNGZiNy04YjYyLTc4M2RiMjU1OTBlMjwvSWQ+DQogIDxFbnRyaWVzPg0KICAgIDxFbnRyeT4NCiAgICAgIDxJZD40Mjk5NjM4Ni1jM2U3LTRkZDEtOWYwMC1jZGViNjQ5YzcxNGY8L0lkPg0KICAgICAgPFJlZmVyZW5jZUlkPjQ4OGZlYjM2LWE1MmItNDY1OS1hNDIxLWRhYjA4NjZmYjE2YT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GVja21hbj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LCA8L1RleHQ+DQogICAgPC9UZXh0VW5pdD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xOTk3KTwvVGV4dD4NCiAgICA8L1RleHRVbml0Pg0KICA8L1RleHRVbml0cz4NCjwvUGxhY2Vob2xkZXI+</w:instrText>
      </w:r>
      <w:r w:rsidRPr="0011151C">
        <w:rPr>
          <w:sz w:val="24"/>
          <w:szCs w:val="24"/>
        </w:rPr>
        <w:fldChar w:fldCharType="separate"/>
      </w:r>
      <w:bookmarkStart w:id="1" w:name="_CTVP001c924558f26984fb78b62783db25590e2"/>
      <w:r w:rsidRPr="0011151C">
        <w:rPr>
          <w:sz w:val="24"/>
          <w:szCs w:val="24"/>
        </w:rPr>
        <w:t>(Heckman</w:t>
      </w:r>
      <w:r w:rsidRPr="0011151C">
        <w:rPr>
          <w:i/>
          <w:sz w:val="24"/>
          <w:szCs w:val="24"/>
        </w:rPr>
        <w:t xml:space="preserve"> et al., </w:t>
      </w:r>
      <w:r w:rsidRPr="0011151C">
        <w:rPr>
          <w:sz w:val="24"/>
          <w:szCs w:val="24"/>
        </w:rPr>
        <w:t>1997)</w:t>
      </w:r>
      <w:bookmarkEnd w:id="1"/>
      <w:r w:rsidRPr="0011151C">
        <w:rPr>
          <w:sz w:val="24"/>
          <w:szCs w:val="24"/>
        </w:rPr>
        <w:fldChar w:fldCharType="end"/>
      </w:r>
      <w:r w:rsidRPr="0011151C">
        <w:rPr>
          <w:sz w:val="24"/>
          <w:szCs w:val="24"/>
        </w:rPr>
        <w:t>).</w:t>
      </w:r>
      <w:r w:rsidRPr="0011151C">
        <w:rPr>
          <w:rStyle w:val="Endnotenzeichen"/>
          <w:sz w:val="24"/>
          <w:szCs w:val="24"/>
        </w:rPr>
        <w:endnoteReference w:id="1"/>
      </w:r>
      <w:r w:rsidRPr="0011151C">
        <w:rPr>
          <w:rFonts w:ascii="Calibri" w:eastAsia="Calibri" w:hAnsi="Calibri" w:cs="Times New Roman"/>
          <w:sz w:val="24"/>
          <w:szCs w:val="24"/>
        </w:rPr>
        <w:t xml:space="preserve"> </w:t>
      </w:r>
      <w:r w:rsidRPr="0011151C">
        <w:rPr>
          <w:sz w:val="24"/>
          <w:szCs w:val="24"/>
        </w:rPr>
        <w:t xml:space="preserve">The </w:t>
      </w:r>
      <w:proofErr w:type="spellStart"/>
      <w:r w:rsidRPr="0011151C">
        <w:rPr>
          <w:sz w:val="24"/>
          <w:szCs w:val="24"/>
        </w:rPr>
        <w:t>DiD</w:t>
      </w:r>
      <w:proofErr w:type="spellEnd"/>
      <w:r w:rsidRPr="0011151C">
        <w:rPr>
          <w:sz w:val="24"/>
          <w:szCs w:val="24"/>
        </w:rPr>
        <w:t xml:space="preserve"> can be explained within a potential outcome framework </w:t>
      </w:r>
      <w:r w:rsidRPr="0011151C">
        <w:rPr>
          <w:rFonts w:ascii="Calibri" w:eastAsia="Calibri" w:hAnsi="Calibri" w:cs="Times New Roman"/>
          <w:sz w:val="24"/>
          <w:szCs w:val="24"/>
        </w:rPr>
        <w:t>that</w:t>
      </w:r>
      <w:r w:rsidRPr="0011151C">
        <w:rPr>
          <w:sz w:val="24"/>
          <w:szCs w:val="24"/>
        </w:rPr>
        <w:t xml:space="preserve"> distinguishes a treatment group (</w:t>
      </w:r>
      <w:r w:rsidRPr="0011151C">
        <w:rPr>
          <w:i/>
          <w:sz w:val="24"/>
          <w:szCs w:val="24"/>
        </w:rPr>
        <w:t>D=1</w:t>
      </w:r>
      <w:r w:rsidRPr="0011151C">
        <w:rPr>
          <w:sz w:val="24"/>
          <w:szCs w:val="24"/>
        </w:rPr>
        <w:t>) that experiences a sanction and a control group (</w:t>
      </w:r>
      <w:r w:rsidRPr="0011151C">
        <w:rPr>
          <w:i/>
          <w:sz w:val="24"/>
          <w:szCs w:val="24"/>
        </w:rPr>
        <w:t>D=0</w:t>
      </w:r>
      <w:r w:rsidRPr="0011151C">
        <w:rPr>
          <w:sz w:val="24"/>
          <w:szCs w:val="24"/>
        </w:rPr>
        <w:t xml:space="preserve">) that does not. Both groups need to be at risk </w:t>
      </w:r>
      <w:r w:rsidRPr="0011151C">
        <w:rPr>
          <w:rFonts w:ascii="Calibri" w:eastAsia="Calibri" w:hAnsi="Calibri" w:cs="Times New Roman"/>
          <w:sz w:val="24"/>
          <w:szCs w:val="24"/>
        </w:rPr>
        <w:t>of experiencing</w:t>
      </w:r>
      <w:r w:rsidRPr="0011151C">
        <w:rPr>
          <w:sz w:val="24"/>
          <w:szCs w:val="24"/>
        </w:rPr>
        <w:t xml:space="preserve"> a sanction</w:t>
      </w:r>
      <w:r w:rsidRPr="0011151C">
        <w:rPr>
          <w:rFonts w:ascii="Calibri" w:eastAsia="Calibri" w:hAnsi="Calibri" w:cs="Times New Roman"/>
          <w:sz w:val="24"/>
          <w:szCs w:val="24"/>
        </w:rPr>
        <w:t>;</w:t>
      </w:r>
      <w:r w:rsidRPr="0011151C">
        <w:rPr>
          <w:sz w:val="24"/>
          <w:szCs w:val="24"/>
        </w:rPr>
        <w:t xml:space="preserve"> therefore</w:t>
      </w:r>
      <w:r w:rsidRPr="0011151C">
        <w:rPr>
          <w:rFonts w:ascii="Calibri" w:eastAsia="Calibri" w:hAnsi="Calibri" w:cs="Times New Roman"/>
          <w:sz w:val="24"/>
          <w:szCs w:val="24"/>
        </w:rPr>
        <w:t>,</w:t>
      </w:r>
      <w:r w:rsidRPr="0011151C">
        <w:rPr>
          <w:sz w:val="24"/>
          <w:szCs w:val="24"/>
        </w:rPr>
        <w:t xml:space="preserve"> only basic income support recipients are under investigation. For both groups</w:t>
      </w:r>
      <w:r w:rsidRPr="0011151C">
        <w:rPr>
          <w:rFonts w:ascii="Calibri" w:eastAsia="Calibri" w:hAnsi="Calibri" w:cs="Times New Roman"/>
          <w:sz w:val="24"/>
          <w:szCs w:val="24"/>
        </w:rPr>
        <w:t>,</w:t>
      </w:r>
      <w:r w:rsidRPr="0011151C">
        <w:rPr>
          <w:sz w:val="24"/>
          <w:szCs w:val="24"/>
        </w:rPr>
        <w:t xml:space="preserve"> two potential outcomes are defined</w:t>
      </w:r>
      <m:oMath>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 xml:space="preserve">0 </m:t>
            </m:r>
          </m:sup>
        </m:sSup>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1</m:t>
            </m:r>
          </m:sup>
        </m:sSup>
      </m:oMath>
      <w:r w:rsidRPr="0011151C">
        <w:rPr>
          <w:sz w:val="24"/>
          <w:szCs w:val="24"/>
        </w:rPr>
        <w:t>) at each time point</w:t>
      </w:r>
      <w:r w:rsidRPr="0011151C">
        <w:rPr>
          <w:rFonts w:ascii="Calibri" w:eastAsia="Calibri" w:hAnsi="Calibri" w:cs="Times New Roman"/>
          <w:sz w:val="24"/>
          <w:szCs w:val="24"/>
        </w:rPr>
        <w:t>,</w:t>
      </w:r>
      <w:r w:rsidRPr="0011151C">
        <w:rPr>
          <w:rFonts w:cstheme="minorHAnsi"/>
          <w:sz w:val="24"/>
          <w:szCs w:val="24"/>
        </w:rPr>
        <w:t xml:space="preserve"> but only one outcome is observed, whereas the other outcome remains an unobserved counterfactual. The effect of sanctioning is identified by comparing the change in deprivation </w:t>
      </w:r>
      <m:oMath>
        <m:r>
          <w:rPr>
            <w:rFonts w:ascii="Cambria Math" w:hAnsi="Cambria Math" w:cstheme="minorHAnsi"/>
            <w:sz w:val="24"/>
            <w:szCs w:val="24"/>
          </w:rPr>
          <m:t>E</m:t>
        </m:r>
        <m:d>
          <m:dPr>
            <m:endChr m:val="|"/>
            <m:ctrlPr>
              <w:rPr>
                <w:rFonts w:ascii="Cambria Math" w:hAnsi="Cambria Math" w:cstheme="minorHAnsi"/>
                <w:i/>
                <w:sz w:val="24"/>
                <w:szCs w:val="24"/>
              </w:rPr>
            </m:ctrlPr>
          </m:dPr>
          <m:e>
            <m:sSubSup>
              <m:sSubSupPr>
                <m:ctrlPr>
                  <w:rPr>
                    <w:rFonts w:ascii="Cambria Math" w:hAnsi="Cambria Math" w:cstheme="minorHAnsi"/>
                    <w:i/>
                    <w:sz w:val="24"/>
                    <w:szCs w:val="24"/>
                  </w:rPr>
                </m:ctrlPr>
              </m:sSubSupPr>
              <m:e>
                <m:r>
                  <w:rPr>
                    <w:rFonts w:ascii="Cambria Math" w:hAnsi="Cambria Math" w:cstheme="minorHAnsi"/>
                    <w:sz w:val="24"/>
                    <w:szCs w:val="24"/>
                  </w:rPr>
                  <m:t>Y</m:t>
                </m:r>
              </m:e>
              <m:sub>
                <m:r>
                  <w:rPr>
                    <w:rFonts w:ascii="Cambria Math" w:hAnsi="Cambria Math" w:cstheme="minorHAnsi"/>
                    <w:sz w:val="24"/>
                    <w:szCs w:val="24"/>
                  </w:rPr>
                  <m:t>t+1</m:t>
                </m:r>
              </m:sub>
              <m:sup>
                <m:r>
                  <w:rPr>
                    <w:rFonts w:ascii="Cambria Math" w:hAnsi="Cambria Math" w:cstheme="minorHAnsi"/>
                    <w:sz w:val="24"/>
                    <w:szCs w:val="24"/>
                  </w:rPr>
                  <m:t>1</m:t>
                </m:r>
              </m:sup>
            </m:sSubSup>
            <m:r>
              <w:rPr>
                <w:rFonts w:ascii="Cambria Math" w:hAnsi="Cambria Math" w:cstheme="minorHAnsi"/>
                <w:sz w:val="24"/>
                <w:szCs w:val="24"/>
              </w:rPr>
              <m:t xml:space="preserve">- </m:t>
            </m:r>
            <m:sSubSup>
              <m:sSubSupPr>
                <m:ctrlPr>
                  <w:rPr>
                    <w:rFonts w:ascii="Cambria Math" w:hAnsi="Cambria Math" w:cstheme="minorHAnsi"/>
                    <w:i/>
                    <w:sz w:val="24"/>
                    <w:szCs w:val="24"/>
                  </w:rPr>
                </m:ctrlPr>
              </m:sSubSupPr>
              <m:e>
                <m:r>
                  <w:rPr>
                    <w:rFonts w:ascii="Cambria Math" w:hAnsi="Cambria Math" w:cstheme="minorHAnsi"/>
                    <w:sz w:val="24"/>
                    <w:szCs w:val="24"/>
                  </w:rPr>
                  <m:t>Y</m:t>
                </m:r>
              </m:e>
              <m:sub>
                <m:r>
                  <w:rPr>
                    <w:rFonts w:ascii="Cambria Math" w:hAnsi="Cambria Math" w:cstheme="minorHAnsi"/>
                    <w:sz w:val="24"/>
                    <w:szCs w:val="24"/>
                  </w:rPr>
                  <m:t>t</m:t>
                </m:r>
              </m:sub>
              <m:sup>
                <m:r>
                  <w:rPr>
                    <w:rFonts w:ascii="Cambria Math" w:hAnsi="Cambria Math" w:cstheme="minorHAnsi"/>
                    <w:sz w:val="24"/>
                    <w:szCs w:val="24"/>
                  </w:rPr>
                  <m:t xml:space="preserve">0 </m:t>
                </m:r>
              </m:sup>
            </m:sSubSup>
          </m:e>
        </m:d>
        <m:r>
          <w:rPr>
            <w:rFonts w:ascii="Cambria Math" w:hAnsi="Cambria Math" w:cstheme="minorHAnsi"/>
            <w:sz w:val="24"/>
            <w:szCs w:val="24"/>
          </w:rPr>
          <m:t>D=1)</m:t>
        </m:r>
      </m:oMath>
      <w:r w:rsidRPr="0011151C">
        <w:rPr>
          <w:rFonts w:cstheme="minorHAnsi"/>
          <w:i/>
          <w:sz w:val="24"/>
          <w:szCs w:val="24"/>
        </w:rPr>
        <w:t xml:space="preserve"> </w:t>
      </w:r>
      <w:r w:rsidRPr="0011151C">
        <w:rPr>
          <w:sz w:val="24"/>
          <w:szCs w:val="24"/>
        </w:rPr>
        <w:t xml:space="preserve">of the treatment group between periods </w:t>
      </w:r>
      <w:r w:rsidRPr="0011151C">
        <w:rPr>
          <w:i/>
          <w:sz w:val="24"/>
          <w:szCs w:val="24"/>
        </w:rPr>
        <w:t>t</w:t>
      </w:r>
      <w:r w:rsidRPr="0011151C">
        <w:rPr>
          <w:sz w:val="24"/>
          <w:szCs w:val="24"/>
        </w:rPr>
        <w:t xml:space="preserve"> and </w:t>
      </w:r>
      <w:r w:rsidRPr="0011151C">
        <w:rPr>
          <w:i/>
          <w:sz w:val="24"/>
          <w:szCs w:val="24"/>
        </w:rPr>
        <w:t>t+1</w:t>
      </w:r>
      <w:r w:rsidRPr="0011151C">
        <w:rPr>
          <w:sz w:val="24"/>
          <w:szCs w:val="24"/>
        </w:rPr>
        <w:t xml:space="preserve"> to the counterfactual trend in deprivation </w:t>
      </w:r>
      <m:oMath>
        <m:r>
          <w:rPr>
            <w:rFonts w:ascii="Cambria Math" w:hAnsi="Cambria Math"/>
            <w:sz w:val="24"/>
            <w:szCs w:val="24"/>
          </w:rPr>
          <m:t>E(</m:t>
        </m:r>
        <m:sSubSup>
          <m:sSubSupPr>
            <m:ctrlPr>
              <w:rPr>
                <w:rFonts w:ascii="Cambria Math" w:hAnsi="Cambria Math"/>
                <w:i/>
                <w:sz w:val="24"/>
                <w:szCs w:val="24"/>
              </w:rPr>
            </m:ctrlPr>
          </m:sSubSupPr>
          <m:e>
            <m:r>
              <w:rPr>
                <w:rFonts w:ascii="Cambria Math" w:hAnsi="Cambria Math"/>
                <w:sz w:val="24"/>
                <w:szCs w:val="24"/>
              </w:rPr>
              <m:t>Y</m:t>
            </m:r>
          </m:e>
          <m:sub>
            <m:r>
              <w:rPr>
                <w:rFonts w:ascii="Cambria Math" w:hAnsi="Cambria Math"/>
                <w:sz w:val="24"/>
                <w:szCs w:val="24"/>
              </w:rPr>
              <m:t>t+1</m:t>
            </m:r>
          </m:sub>
          <m:sup>
            <m:r>
              <w:rPr>
                <w:rFonts w:ascii="Cambria Math" w:hAnsi="Cambria Math"/>
                <w:sz w:val="24"/>
                <w:szCs w:val="24"/>
              </w:rPr>
              <m:t>0</m:t>
            </m:r>
          </m:sup>
        </m:sSubSup>
        <m:r>
          <w:rPr>
            <w:rFonts w:ascii="Cambria Math" w:hAnsi="Cambria Math"/>
            <w:sz w:val="24"/>
            <w:szCs w:val="24"/>
          </w:rPr>
          <m:t xml:space="preserve">- </m:t>
        </m:r>
        <m:sSubSup>
          <m:sSubSupPr>
            <m:ctrlPr>
              <w:rPr>
                <w:rFonts w:ascii="Cambria Math" w:hAnsi="Cambria Math"/>
                <w:i/>
                <w:sz w:val="24"/>
                <w:szCs w:val="24"/>
              </w:rPr>
            </m:ctrlPr>
          </m:sSubSupPr>
          <m:e>
            <m:r>
              <w:rPr>
                <w:rFonts w:ascii="Cambria Math" w:hAnsi="Cambria Math"/>
                <w:sz w:val="24"/>
                <w:szCs w:val="24"/>
              </w:rPr>
              <m:t>Y</m:t>
            </m:r>
          </m:e>
          <m:sub>
            <m:r>
              <w:rPr>
                <w:rFonts w:ascii="Cambria Math" w:hAnsi="Cambria Math"/>
                <w:sz w:val="24"/>
                <w:szCs w:val="24"/>
              </w:rPr>
              <m:t>t</m:t>
            </m:r>
          </m:sub>
          <m:sup>
            <m:r>
              <w:rPr>
                <w:rFonts w:ascii="Cambria Math" w:hAnsi="Cambria Math"/>
                <w:sz w:val="24"/>
                <w:szCs w:val="24"/>
              </w:rPr>
              <m:t>0</m:t>
            </m:r>
          </m:sup>
        </m:sSubSup>
        <m:r>
          <w:rPr>
            <w:rFonts w:ascii="Cambria Math" w:hAnsi="Cambria Math"/>
            <w:sz w:val="24"/>
            <w:szCs w:val="24"/>
          </w:rPr>
          <m:t>|D=1)</m:t>
        </m:r>
      </m:oMath>
      <w:r w:rsidRPr="0011151C">
        <w:rPr>
          <w:sz w:val="24"/>
          <w:szCs w:val="24"/>
        </w:rPr>
        <w:t xml:space="preserve"> they would have experienced if no treatment had taken place. This counterfactual trend is approximated by the actual change in deprivation </w:t>
      </w:r>
      <m:oMath>
        <m:r>
          <w:rPr>
            <w:rFonts w:ascii="Cambria Math" w:hAnsi="Cambria Math"/>
            <w:sz w:val="24"/>
            <w:szCs w:val="24"/>
          </w:rPr>
          <m:t>E</m:t>
        </m:r>
        <m:d>
          <m:dPr>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Y</m:t>
                </m:r>
              </m:e>
              <m:sub>
                <m:r>
                  <w:rPr>
                    <w:rFonts w:ascii="Cambria Math" w:hAnsi="Cambria Math"/>
                    <w:sz w:val="24"/>
                    <w:szCs w:val="24"/>
                  </w:rPr>
                  <m:t>t+1</m:t>
                </m:r>
              </m:sub>
              <m:sup>
                <m:r>
                  <w:rPr>
                    <w:rFonts w:ascii="Cambria Math" w:hAnsi="Cambria Math"/>
                    <w:sz w:val="24"/>
                    <w:szCs w:val="24"/>
                  </w:rPr>
                  <m:t>0</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Y</m:t>
                </m:r>
              </m:e>
              <m:sub>
                <m:r>
                  <w:rPr>
                    <w:rFonts w:ascii="Cambria Math" w:hAnsi="Cambria Math"/>
                    <w:sz w:val="24"/>
                    <w:szCs w:val="24"/>
                  </w:rPr>
                  <m:t>t</m:t>
                </m:r>
              </m:sub>
              <m:sup>
                <m:r>
                  <w:rPr>
                    <w:rFonts w:ascii="Cambria Math" w:hAnsi="Cambria Math"/>
                    <w:sz w:val="24"/>
                    <w:szCs w:val="24"/>
                  </w:rPr>
                  <m:t>0</m:t>
                </m:r>
              </m:sup>
            </m:sSubSup>
          </m:e>
        </m:d>
        <m:r>
          <w:rPr>
            <w:rFonts w:ascii="Cambria Math" w:hAnsi="Cambria Math"/>
            <w:sz w:val="24"/>
            <w:szCs w:val="24"/>
          </w:rPr>
          <m:t>D=0)</m:t>
        </m:r>
      </m:oMath>
      <w:r w:rsidRPr="0011151C">
        <w:rPr>
          <w:sz w:val="24"/>
          <w:szCs w:val="24"/>
        </w:rPr>
        <w:t xml:space="preserve"> of the control group according to the crucial “common trend assumption” </w:t>
      </w:r>
      <m:oMath>
        <m:r>
          <w:rPr>
            <w:rFonts w:ascii="Cambria Math" w:hAnsi="Cambria Math"/>
            <w:sz w:val="24"/>
            <w:szCs w:val="24"/>
          </w:rPr>
          <w:lastRenderedPageBreak/>
          <m:t>E</m:t>
        </m:r>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Y</m:t>
                </m:r>
              </m:e>
              <m:sub>
                <m:r>
                  <w:rPr>
                    <w:rFonts w:ascii="Cambria Math" w:hAnsi="Cambria Math"/>
                    <w:sz w:val="24"/>
                    <w:szCs w:val="24"/>
                  </w:rPr>
                  <m:t>t+1</m:t>
                </m:r>
              </m:sub>
              <m:sup>
                <m:r>
                  <w:rPr>
                    <w:rFonts w:ascii="Cambria Math" w:hAnsi="Cambria Math"/>
                    <w:sz w:val="24"/>
                    <w:szCs w:val="24"/>
                  </w:rPr>
                  <m:t>0</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Y</m:t>
                </m:r>
              </m:e>
              <m:sub>
                <m:r>
                  <w:rPr>
                    <w:rFonts w:ascii="Cambria Math" w:hAnsi="Cambria Math"/>
                    <w:sz w:val="24"/>
                    <w:szCs w:val="24"/>
                  </w:rPr>
                  <m:t>t</m:t>
                </m:r>
              </m:sub>
              <m:sup>
                <m:r>
                  <w:rPr>
                    <w:rFonts w:ascii="Cambria Math" w:hAnsi="Cambria Math"/>
                    <w:sz w:val="24"/>
                    <w:szCs w:val="24"/>
                  </w:rPr>
                  <m:t>0</m:t>
                </m:r>
              </m:sup>
            </m:sSubSup>
          </m:e>
          <m:e>
            <m:r>
              <w:rPr>
                <w:rFonts w:ascii="Cambria Math" w:hAnsi="Cambria Math"/>
                <w:sz w:val="24"/>
                <w:szCs w:val="24"/>
              </w:rPr>
              <m:t>D=1</m:t>
            </m:r>
          </m:e>
        </m:d>
        <m:r>
          <w:rPr>
            <w:rFonts w:ascii="Cambria Math" w:hAnsi="Cambria Math"/>
            <w:sz w:val="24"/>
            <w:szCs w:val="24"/>
          </w:rPr>
          <m:t>= E(</m:t>
        </m:r>
        <m:sSubSup>
          <m:sSubSupPr>
            <m:ctrlPr>
              <w:rPr>
                <w:rFonts w:ascii="Cambria Math" w:hAnsi="Cambria Math"/>
                <w:i/>
                <w:sz w:val="24"/>
                <w:szCs w:val="24"/>
              </w:rPr>
            </m:ctrlPr>
          </m:sSubSupPr>
          <m:e>
            <m:r>
              <w:rPr>
                <w:rFonts w:ascii="Cambria Math" w:hAnsi="Cambria Math"/>
                <w:sz w:val="24"/>
                <w:szCs w:val="24"/>
              </w:rPr>
              <m:t>Y</m:t>
            </m:r>
          </m:e>
          <m:sub>
            <m:r>
              <w:rPr>
                <w:rFonts w:ascii="Cambria Math" w:hAnsi="Cambria Math"/>
                <w:sz w:val="24"/>
                <w:szCs w:val="24"/>
              </w:rPr>
              <m:t>t+1</m:t>
            </m:r>
          </m:sub>
          <m:sup>
            <m:r>
              <w:rPr>
                <w:rFonts w:ascii="Cambria Math" w:hAnsi="Cambria Math"/>
                <w:sz w:val="24"/>
                <w:szCs w:val="24"/>
              </w:rPr>
              <m:t>0</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Y</m:t>
            </m:r>
          </m:e>
          <m:sub>
            <m:r>
              <w:rPr>
                <w:rFonts w:ascii="Cambria Math" w:hAnsi="Cambria Math"/>
                <w:sz w:val="24"/>
                <w:szCs w:val="24"/>
              </w:rPr>
              <m:t>t</m:t>
            </m:r>
          </m:sub>
          <m:sup>
            <m:r>
              <w:rPr>
                <w:rFonts w:ascii="Cambria Math" w:hAnsi="Cambria Math"/>
                <w:sz w:val="24"/>
                <w:szCs w:val="24"/>
              </w:rPr>
              <m:t>0</m:t>
            </m:r>
          </m:sup>
        </m:sSubSup>
        <m:r>
          <w:rPr>
            <w:rFonts w:ascii="Cambria Math" w:hAnsi="Cambria Math"/>
            <w:sz w:val="24"/>
            <w:szCs w:val="24"/>
          </w:rPr>
          <m:t>|D=0)</m:t>
        </m:r>
      </m:oMath>
      <w:r w:rsidRPr="0011151C">
        <w:rPr>
          <w:rFonts w:eastAsiaTheme="minorEastAsia"/>
          <w:sz w:val="24"/>
          <w:szCs w:val="24"/>
        </w:rPr>
        <w:t>.</w:t>
      </w:r>
      <w:r w:rsidRPr="0011151C">
        <w:rPr>
          <w:sz w:val="24"/>
          <w:szCs w:val="24"/>
        </w:rPr>
        <w:t xml:space="preserve"> Unobserved individual fixed effects are eliminated. An advantage, compared to a simple fixed-effects estimator</w:t>
      </w:r>
      <w:r w:rsidRPr="0011151C">
        <w:rPr>
          <w:rFonts w:ascii="Calibri" w:eastAsia="Calibri" w:hAnsi="Calibri" w:cs="Times New Roman"/>
          <w:sz w:val="24"/>
          <w:szCs w:val="24"/>
        </w:rPr>
        <w:t>,</w:t>
      </w:r>
      <w:r w:rsidRPr="0011151C">
        <w:rPr>
          <w:sz w:val="24"/>
          <w:szCs w:val="24"/>
        </w:rPr>
        <w:t xml:space="preserve"> is that the between-comparison with the trend of a control group additionally removes any common period effect that affects the treatment and control group in identical ways; any ageing effects are also removed. The common trend assumption is essential for an unbiased </w:t>
      </w:r>
      <w:proofErr w:type="spellStart"/>
      <w:r w:rsidRPr="0011151C">
        <w:rPr>
          <w:sz w:val="24"/>
          <w:szCs w:val="24"/>
        </w:rPr>
        <w:t>DiD</w:t>
      </w:r>
      <w:proofErr w:type="spellEnd"/>
      <w:r w:rsidRPr="0011151C">
        <w:rPr>
          <w:rFonts w:ascii="Calibri" w:eastAsia="Calibri" w:hAnsi="Calibri" w:cs="Times New Roman"/>
          <w:sz w:val="24"/>
          <w:szCs w:val="24"/>
        </w:rPr>
        <w:t xml:space="preserve"> </w:t>
      </w:r>
      <w:r w:rsidRPr="0011151C">
        <w:rPr>
          <w:sz w:val="24"/>
          <w:szCs w:val="24"/>
        </w:rPr>
        <w:t>estimator. With the available data</w:t>
      </w:r>
      <w:r w:rsidRPr="0011151C">
        <w:rPr>
          <w:rFonts w:ascii="Calibri" w:eastAsia="Calibri" w:hAnsi="Calibri" w:cs="Times New Roman"/>
          <w:sz w:val="24"/>
          <w:szCs w:val="24"/>
        </w:rPr>
        <w:t>,</w:t>
      </w:r>
      <w:r w:rsidRPr="0011151C">
        <w:rPr>
          <w:sz w:val="24"/>
          <w:szCs w:val="24"/>
        </w:rPr>
        <w:t xml:space="preserve"> we can test the common trend assumption from t</w:t>
      </w:r>
      <w:r w:rsidRPr="0011151C">
        <w:rPr>
          <w:sz w:val="24"/>
          <w:szCs w:val="24"/>
          <w:vertAlign w:val="subscript"/>
        </w:rPr>
        <w:t>-1</w:t>
      </w:r>
      <w:r w:rsidRPr="0011151C">
        <w:rPr>
          <w:sz w:val="24"/>
          <w:szCs w:val="24"/>
        </w:rPr>
        <w:t xml:space="preserve"> to t</w:t>
      </w:r>
      <w:r w:rsidRPr="0011151C">
        <w:rPr>
          <w:sz w:val="24"/>
          <w:szCs w:val="24"/>
          <w:vertAlign w:val="subscript"/>
        </w:rPr>
        <w:t>0</w:t>
      </w:r>
      <w:r w:rsidRPr="0011151C">
        <w:rPr>
          <w:sz w:val="24"/>
          <w:szCs w:val="24"/>
        </w:rPr>
        <w:t>.</w:t>
      </w:r>
      <w:r w:rsidRPr="0011151C">
        <w:rPr>
          <w:rStyle w:val="Endnotenzeichen"/>
          <w:sz w:val="24"/>
          <w:szCs w:val="24"/>
        </w:rPr>
        <w:endnoteReference w:id="2"/>
      </w:r>
      <w:r w:rsidRPr="0011151C">
        <w:rPr>
          <w:sz w:val="24"/>
          <w:szCs w:val="24"/>
        </w:rPr>
        <w:t xml:space="preserve"> The test shows that the common trend assumption is fulfilled (Figure 3).</w:t>
      </w:r>
      <w:r w:rsidRPr="0011151C">
        <w:rPr>
          <w:rStyle w:val="Endnotenzeichen"/>
          <w:sz w:val="24"/>
          <w:szCs w:val="24"/>
        </w:rPr>
        <w:endnoteReference w:id="3"/>
      </w:r>
      <w:r w:rsidRPr="0011151C">
        <w:rPr>
          <w:sz w:val="24"/>
          <w:szCs w:val="24"/>
        </w:rPr>
        <w:t xml:space="preserve"> The second key assumption is SUTVA (the [potential outcome] observation on one unit should be unaffected by the particular assignment of treatments to the other units). Since we use a random sample of independent households, we do not expect the sanction of a person in a household to affect the deprivation of untreated households.</w:t>
      </w:r>
    </w:p>
    <w:p w14:paraId="534AFB92" w14:textId="417CD0C1" w:rsidR="00C81339" w:rsidRPr="0011151C" w:rsidRDefault="00C81339" w:rsidP="00C81339">
      <w:pPr>
        <w:spacing w:line="480" w:lineRule="auto"/>
        <w:jc w:val="both"/>
        <w:rPr>
          <w:sz w:val="24"/>
          <w:szCs w:val="24"/>
        </w:rPr>
      </w:pPr>
      <w:r w:rsidRPr="0011151C">
        <w:rPr>
          <w:sz w:val="24"/>
          <w:szCs w:val="24"/>
        </w:rPr>
        <w:t xml:space="preserve">To reduce heterogeneity and to create more similar control and treatment groups before implementing </w:t>
      </w:r>
      <w:proofErr w:type="spellStart"/>
      <w:r w:rsidRPr="0011151C">
        <w:rPr>
          <w:sz w:val="24"/>
          <w:szCs w:val="24"/>
        </w:rPr>
        <w:t>DiD</w:t>
      </w:r>
      <w:proofErr w:type="spellEnd"/>
      <w:r w:rsidRPr="0011151C">
        <w:rPr>
          <w:sz w:val="24"/>
          <w:szCs w:val="24"/>
        </w:rPr>
        <w:t xml:space="preserve">, a PSM is performed. The one-dimensional propensity score P(D=1|X) measures the probability of being sanctioned (making the sanction transition versus not) conditional on a high dimensional vector of control variable X. The construction of “statistical twins” ensures that as similar treatment and control groups as possible exist before calculating the </w:t>
      </w:r>
      <w:proofErr w:type="spellStart"/>
      <w:r w:rsidRPr="0011151C">
        <w:rPr>
          <w:sz w:val="24"/>
          <w:szCs w:val="24"/>
        </w:rPr>
        <w:t>DiD</w:t>
      </w:r>
      <w:proofErr w:type="spellEnd"/>
      <w:r w:rsidRPr="0011151C">
        <w:rPr>
          <w:sz w:val="24"/>
          <w:szCs w:val="24"/>
        </w:rPr>
        <w:t xml:space="preserve"> estimator. We use the possibility of PSM to include variables that reduce not only individual heterogeneity but also heterogeneity at </w:t>
      </w:r>
      <w:r w:rsidRPr="0011151C">
        <w:rPr>
          <w:rFonts w:ascii="Calibri" w:eastAsia="Calibri" w:hAnsi="Calibri" w:cs="Times New Roman"/>
          <w:sz w:val="24"/>
          <w:szCs w:val="24"/>
        </w:rPr>
        <w:t xml:space="preserve">the </w:t>
      </w:r>
      <w:r w:rsidRPr="0011151C">
        <w:rPr>
          <w:sz w:val="24"/>
          <w:szCs w:val="24"/>
        </w:rPr>
        <w:t>household level.</w:t>
      </w:r>
      <w:r w:rsidRPr="0011151C">
        <w:rPr>
          <w:rStyle w:val="Endnotenzeichen"/>
          <w:sz w:val="24"/>
          <w:szCs w:val="24"/>
        </w:rPr>
        <w:endnoteReference w:id="4"/>
      </w:r>
      <w:r w:rsidRPr="0011151C">
        <w:rPr>
          <w:sz w:val="24"/>
          <w:szCs w:val="24"/>
        </w:rPr>
        <w:t xml:space="preserve"> The calculation of the propensity score is the first step of PSM and is </w:t>
      </w:r>
      <w:r w:rsidRPr="0011151C">
        <w:rPr>
          <w:sz w:val="24"/>
          <w:szCs w:val="24"/>
        </w:rPr>
        <w:lastRenderedPageBreak/>
        <w:t>based on a logistic regression explaining the determinants of a transition into a sanction. The common support condition of the PSM guarantees that only persons with suitable control cases are considered. After calculating the propensity score</w:t>
      </w:r>
      <w:r w:rsidRPr="0011151C">
        <w:rPr>
          <w:rFonts w:ascii="Calibri" w:eastAsia="Calibri" w:hAnsi="Calibri" w:cs="Times New Roman"/>
          <w:sz w:val="24"/>
          <w:szCs w:val="24"/>
        </w:rPr>
        <w:t>,</w:t>
      </w:r>
      <w:r w:rsidRPr="0011151C">
        <w:rPr>
          <w:sz w:val="24"/>
          <w:szCs w:val="24"/>
        </w:rPr>
        <w:t xml:space="preserve"> PSM algorithms form “statistical twins” that have similar propensity scores.</w:t>
      </w:r>
      <w:r w:rsidRPr="0011151C">
        <w:rPr>
          <w:rStyle w:val="Endnotenzeichen"/>
          <w:sz w:val="24"/>
          <w:szCs w:val="24"/>
        </w:rPr>
        <w:endnoteReference w:id="5"/>
      </w:r>
      <w:r w:rsidRPr="0011151C">
        <w:rPr>
          <w:sz w:val="24"/>
          <w:szCs w:val="24"/>
        </w:rPr>
        <w:t xml:space="preserve"> After comparing the algorithms available</w:t>
      </w:r>
      <w:r w:rsidRPr="0011151C">
        <w:rPr>
          <w:rFonts w:ascii="Calibri" w:eastAsia="Calibri" w:hAnsi="Calibri" w:cs="Times New Roman"/>
          <w:sz w:val="24"/>
          <w:szCs w:val="24"/>
        </w:rPr>
        <w:t>,</w:t>
      </w:r>
      <w:r w:rsidRPr="0011151C">
        <w:rPr>
          <w:sz w:val="24"/>
          <w:szCs w:val="24"/>
        </w:rPr>
        <w:t xml:space="preserve"> we decided on a</w:t>
      </w:r>
      <w:r w:rsidR="00651720" w:rsidRPr="0011151C">
        <w:rPr>
          <w:sz w:val="24"/>
          <w:szCs w:val="24"/>
        </w:rPr>
        <w:t xml:space="preserve"> </w:t>
      </w:r>
      <w:proofErr w:type="spellStart"/>
      <w:r w:rsidR="00651720" w:rsidRPr="0011151C">
        <w:rPr>
          <w:sz w:val="24"/>
          <w:szCs w:val="24"/>
        </w:rPr>
        <w:t>epanechnikov</w:t>
      </w:r>
      <w:proofErr w:type="spellEnd"/>
      <w:r w:rsidR="00651720" w:rsidRPr="0011151C">
        <w:rPr>
          <w:sz w:val="24"/>
          <w:szCs w:val="24"/>
        </w:rPr>
        <w:t xml:space="preserve"> </w:t>
      </w:r>
      <w:r w:rsidRPr="0011151C">
        <w:rPr>
          <w:sz w:val="24"/>
          <w:szCs w:val="24"/>
        </w:rPr>
        <w:t xml:space="preserve">kernel matching with a </w:t>
      </w:r>
      <w:r w:rsidR="00651720" w:rsidRPr="0011151C">
        <w:rPr>
          <w:sz w:val="24"/>
          <w:szCs w:val="24"/>
        </w:rPr>
        <w:t xml:space="preserve">0.06 bandwidth, restricting on the cases under common support by dropping treatment observations whose </w:t>
      </w:r>
      <w:proofErr w:type="spellStart"/>
      <w:r w:rsidR="00651720" w:rsidRPr="0011151C">
        <w:rPr>
          <w:sz w:val="24"/>
          <w:szCs w:val="24"/>
        </w:rPr>
        <w:t>pscore</w:t>
      </w:r>
      <w:proofErr w:type="spellEnd"/>
      <w:r w:rsidR="00651720" w:rsidRPr="0011151C">
        <w:rPr>
          <w:sz w:val="24"/>
          <w:szCs w:val="24"/>
        </w:rPr>
        <w:t xml:space="preserve"> is higher than the maximum or less than the minimum </w:t>
      </w:r>
      <w:proofErr w:type="spellStart"/>
      <w:r w:rsidR="00651720" w:rsidRPr="0011151C">
        <w:rPr>
          <w:sz w:val="24"/>
          <w:szCs w:val="24"/>
        </w:rPr>
        <w:t>pscore</w:t>
      </w:r>
      <w:proofErr w:type="spellEnd"/>
      <w:r w:rsidR="00651720" w:rsidRPr="0011151C">
        <w:rPr>
          <w:sz w:val="24"/>
          <w:szCs w:val="24"/>
        </w:rPr>
        <w:t xml:space="preserve"> of the controls, </w:t>
      </w:r>
      <w:r w:rsidRPr="0011151C">
        <w:rPr>
          <w:sz w:val="24"/>
          <w:szCs w:val="24"/>
        </w:rPr>
        <w:t>because it showed the best balancing between</w:t>
      </w:r>
      <w:r w:rsidRPr="0011151C">
        <w:rPr>
          <w:rFonts w:ascii="Calibri" w:eastAsia="Calibri" w:hAnsi="Calibri" w:cs="Times New Roman"/>
          <w:sz w:val="24"/>
          <w:szCs w:val="24"/>
        </w:rPr>
        <w:t xml:space="preserve"> the</w:t>
      </w:r>
      <w:r w:rsidRPr="0011151C">
        <w:rPr>
          <w:sz w:val="24"/>
          <w:szCs w:val="24"/>
        </w:rPr>
        <w:t xml:space="preserve"> treatment and control </w:t>
      </w:r>
      <w:r w:rsidRPr="0011151C">
        <w:rPr>
          <w:rFonts w:ascii="Calibri" w:eastAsia="Calibri" w:hAnsi="Calibri" w:cs="Times New Roman"/>
          <w:sz w:val="24"/>
          <w:szCs w:val="24"/>
        </w:rPr>
        <w:t>groups</w:t>
      </w:r>
      <w:r w:rsidRPr="0011151C">
        <w:rPr>
          <w:sz w:val="24"/>
          <w:szCs w:val="24"/>
        </w:rPr>
        <w:t xml:space="preserve"> </w:t>
      </w:r>
      <w:r w:rsidRPr="0011151C">
        <w:rPr>
          <w:sz w:val="24"/>
          <w:szCs w:val="24"/>
        </w:rPr>
        <w:fldChar w:fldCharType="begin"/>
      </w:r>
      <w:r w:rsidRPr="0011151C">
        <w:rPr>
          <w:sz w:val="24"/>
          <w:szCs w:val="24"/>
        </w:rPr>
        <w:instrText>ADDIN CITAVI.PLACEHOLDER 8942c880-58df-4c60-bf90-d503d0b418c8 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2FsaWVuZG8gYW5kIEtvcGVpbmlnLCAyMDA4KTwvVGV4dD4NCiAgICA8L1RleHRVbml0Pg0KICA8L1RleHRVbml0cz4NCjwvUGxhY2Vob2xkZXI+</w:instrText>
      </w:r>
      <w:r w:rsidRPr="0011151C">
        <w:rPr>
          <w:sz w:val="24"/>
          <w:szCs w:val="24"/>
        </w:rPr>
        <w:fldChar w:fldCharType="separate"/>
      </w:r>
      <w:bookmarkStart w:id="4" w:name="_CTVP0018942c88058df4c60bf90d503d0b418c8"/>
      <w:r w:rsidRPr="0011151C">
        <w:rPr>
          <w:sz w:val="24"/>
          <w:szCs w:val="24"/>
        </w:rPr>
        <w:t>(Caliendo and Kopeinig, 2008)</w:t>
      </w:r>
      <w:bookmarkEnd w:id="4"/>
      <w:r w:rsidRPr="0011151C">
        <w:rPr>
          <w:sz w:val="24"/>
          <w:szCs w:val="24"/>
        </w:rPr>
        <w:fldChar w:fldCharType="end"/>
      </w:r>
      <w:r w:rsidRPr="0011151C">
        <w:rPr>
          <w:sz w:val="24"/>
          <w:szCs w:val="24"/>
        </w:rPr>
        <w:t xml:space="preserve">. To test balancing, we conduct t-tests and compare </w:t>
      </w:r>
      <w:r w:rsidRPr="0011151C">
        <w:rPr>
          <w:rFonts w:ascii="Calibri" w:eastAsia="Calibri" w:hAnsi="Calibri" w:cs="Times New Roman"/>
          <w:sz w:val="24"/>
          <w:szCs w:val="24"/>
        </w:rPr>
        <w:t>standardized</w:t>
      </w:r>
      <w:r w:rsidRPr="0011151C">
        <w:rPr>
          <w:sz w:val="24"/>
          <w:szCs w:val="24"/>
        </w:rPr>
        <w:t xml:space="preserve"> biases (Table 2 in the appendix). We tested several different combinations and measurements of our matching variables and chose the model that minimizes the mean standardized bias across the entire sample. We were able to reduce the mean standardized bias substantially to a level of 2.1%. Although not all variables</w:t>
      </w:r>
      <w:r w:rsidRPr="0011151C">
        <w:rPr>
          <w:rStyle w:val="Endnotenzeichen"/>
          <w:sz w:val="24"/>
          <w:szCs w:val="24"/>
        </w:rPr>
        <w:endnoteReference w:id="6"/>
      </w:r>
      <w:r w:rsidRPr="0011151C">
        <w:rPr>
          <w:sz w:val="24"/>
          <w:szCs w:val="24"/>
        </w:rPr>
        <w:t xml:space="preserve"> meet the boundary value of a standardized bias reduction below 5%, the t-tests for all variables examined show no significant differences between</w:t>
      </w:r>
      <w:r w:rsidRPr="0011151C">
        <w:rPr>
          <w:rFonts w:ascii="Calibri" w:eastAsia="Calibri" w:hAnsi="Calibri" w:cs="Times New Roman"/>
          <w:sz w:val="24"/>
          <w:szCs w:val="24"/>
        </w:rPr>
        <w:t xml:space="preserve"> the</w:t>
      </w:r>
      <w:r w:rsidRPr="0011151C">
        <w:rPr>
          <w:sz w:val="24"/>
          <w:szCs w:val="24"/>
        </w:rPr>
        <w:t xml:space="preserve"> control and treatment </w:t>
      </w:r>
      <w:r w:rsidRPr="0011151C">
        <w:rPr>
          <w:rFonts w:ascii="Calibri" w:eastAsia="Calibri" w:hAnsi="Calibri" w:cs="Times New Roman"/>
          <w:sz w:val="24"/>
          <w:szCs w:val="24"/>
        </w:rPr>
        <w:t>groups</w:t>
      </w:r>
      <w:r w:rsidRPr="0011151C">
        <w:rPr>
          <w:sz w:val="24"/>
          <w:szCs w:val="24"/>
        </w:rPr>
        <w:t xml:space="preserve"> after matching.</w:t>
      </w:r>
    </w:p>
    <w:p w14:paraId="7EA1E767" w14:textId="77777777" w:rsidR="00C81339" w:rsidRPr="0011151C" w:rsidRDefault="00C81339" w:rsidP="00C81339">
      <w:pPr>
        <w:spacing w:line="480" w:lineRule="auto"/>
        <w:jc w:val="both"/>
        <w:rPr>
          <w:sz w:val="24"/>
          <w:szCs w:val="24"/>
        </w:rPr>
      </w:pPr>
      <w:r w:rsidRPr="0011151C">
        <w:rPr>
          <w:sz w:val="24"/>
          <w:szCs w:val="24"/>
        </w:rPr>
        <w:t xml:space="preserve">The changes in the level of deprivation of the treated and matched controls are then compared to estimate the average treatment effect on the treated (ATT), </w:t>
      </w:r>
      <w:r w:rsidRPr="0011151C">
        <w:rPr>
          <w:rFonts w:ascii="Calibri" w:eastAsia="Calibri" w:hAnsi="Calibri" w:cs="Times New Roman"/>
          <w:sz w:val="24"/>
          <w:szCs w:val="24"/>
        </w:rPr>
        <w:t>which</w:t>
      </w:r>
      <w:r w:rsidRPr="0011151C">
        <w:rPr>
          <w:sz w:val="24"/>
          <w:szCs w:val="24"/>
        </w:rPr>
        <w:t xml:space="preserve"> is the deprivation effect of being sanctioned on those who </w:t>
      </w:r>
      <w:proofErr w:type="gramStart"/>
      <w:r w:rsidRPr="0011151C">
        <w:rPr>
          <w:sz w:val="24"/>
          <w:szCs w:val="24"/>
        </w:rPr>
        <w:t>actually were</w:t>
      </w:r>
      <w:proofErr w:type="gramEnd"/>
      <w:r w:rsidRPr="0011151C">
        <w:rPr>
          <w:sz w:val="24"/>
          <w:szCs w:val="24"/>
        </w:rPr>
        <w:t xml:space="preserve"> sanctioned.</w:t>
      </w:r>
    </w:p>
    <w:p w14:paraId="243752AE" w14:textId="77777777" w:rsidR="00C81339" w:rsidRPr="0011151C" w:rsidRDefault="00364420" w:rsidP="00C81339">
      <w:pPr>
        <w:spacing w:line="480" w:lineRule="auto"/>
        <w:jc w:val="both"/>
        <w:rPr>
          <w:rFonts w:eastAsiaTheme="minorEastAsia"/>
          <w:sz w:val="24"/>
          <w:szCs w:val="24"/>
        </w:rPr>
      </w:pPr>
      <m:oMathPara>
        <m:oMath>
          <m:sSup>
            <m:sSupPr>
              <m:ctrlPr>
                <w:rPr>
                  <w:rFonts w:ascii="Cambria Math" w:hAnsi="Cambria Math"/>
                  <w:i/>
                  <w:sz w:val="24"/>
                  <w:szCs w:val="24"/>
                </w:rPr>
              </m:ctrlPr>
            </m:sSupPr>
            <m:e>
              <m:r>
                <w:rPr>
                  <w:rFonts w:ascii="Cambria Math" w:hAnsi="Cambria Math"/>
                  <w:sz w:val="24"/>
                  <w:szCs w:val="24"/>
                </w:rPr>
                <m:t>ATT</m:t>
              </m:r>
            </m:e>
            <m:sup>
              <m:r>
                <w:rPr>
                  <w:rFonts w:ascii="Cambria Math" w:hAnsi="Cambria Math"/>
                  <w:sz w:val="24"/>
                  <w:szCs w:val="24"/>
                </w:rPr>
                <m:t>DID-PSM</m:t>
              </m:r>
            </m:sup>
          </m:sSup>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N</m:t>
                  </m:r>
                </m:e>
                <m:sub>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1</m:t>
                      </m:r>
                    </m:sub>
                  </m:sSub>
                </m:sub>
              </m:sSub>
            </m:den>
          </m:f>
          <m:nary>
            <m:naryPr>
              <m:chr m:val="∑"/>
              <m:limLoc m:val="undOvr"/>
              <m:supHide m:val="1"/>
              <m:ctrlPr>
                <w:rPr>
                  <w:rFonts w:ascii="Cambria Math" w:hAnsi="Cambria Math"/>
                  <w:i/>
                  <w:sz w:val="24"/>
                  <w:szCs w:val="24"/>
                </w:rPr>
              </m:ctrlPr>
            </m:naryPr>
            <m:sub>
              <m:r>
                <w:rPr>
                  <w:rFonts w:ascii="Cambria Math" w:hAnsi="Cambria Math"/>
                  <w:sz w:val="24"/>
                  <w:szCs w:val="24"/>
                </w:rPr>
                <m:t>i∈</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1∩S</m:t>
                  </m:r>
                </m:sub>
              </m:sSub>
            </m:sub>
            <m:sup/>
            <m:e>
              <m:d>
                <m:dPr>
                  <m:begChr m:val="["/>
                  <m:endChr m:val="]"/>
                  <m:ctrlPr>
                    <w:rPr>
                      <w:rFonts w:ascii="Cambria Math" w:hAnsi="Cambria Math"/>
                      <w:i/>
                      <w:sz w:val="24"/>
                      <w:szCs w:val="24"/>
                    </w:rPr>
                  </m:ctrlPr>
                </m:dPr>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Y</m:t>
                          </m:r>
                        </m:e>
                        <m:sub>
                          <m:r>
                            <w:rPr>
                              <w:rFonts w:ascii="Cambria Math" w:hAnsi="Cambria Math"/>
                              <w:sz w:val="24"/>
                              <w:szCs w:val="24"/>
                            </w:rPr>
                            <m:t>i,t+1</m:t>
                          </m:r>
                        </m:sub>
                        <m:sup>
                          <m:r>
                            <w:rPr>
                              <w:rFonts w:ascii="Cambria Math" w:hAnsi="Cambria Math"/>
                              <w:sz w:val="24"/>
                              <w:szCs w:val="24"/>
                            </w:rPr>
                            <m:t>1</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Y</m:t>
                          </m:r>
                        </m:e>
                        <m:sub>
                          <m:r>
                            <w:rPr>
                              <w:rFonts w:ascii="Cambria Math" w:hAnsi="Cambria Math"/>
                              <w:sz w:val="24"/>
                              <w:szCs w:val="24"/>
                            </w:rPr>
                            <m:t>i,t</m:t>
                          </m:r>
                        </m:sub>
                        <m:sup>
                          <m:r>
                            <w:rPr>
                              <w:rFonts w:ascii="Cambria Math" w:hAnsi="Cambria Math"/>
                              <w:sz w:val="24"/>
                              <w:szCs w:val="24"/>
                            </w:rPr>
                            <m:t>0</m:t>
                          </m:r>
                        </m:sup>
                      </m:sSubSup>
                    </m:e>
                  </m:d>
                  <m:r>
                    <w:rPr>
                      <w:rFonts w:ascii="Cambria Math" w:hAnsi="Cambria Math"/>
                      <w:sz w:val="24"/>
                      <w:szCs w:val="24"/>
                    </w:rPr>
                    <m:t>-</m:t>
                  </m:r>
                  <m:nary>
                    <m:naryPr>
                      <m:chr m:val="∑"/>
                      <m:limLoc m:val="undOvr"/>
                      <m:supHide m:val="1"/>
                      <m:ctrlPr>
                        <w:rPr>
                          <w:rFonts w:ascii="Cambria Math" w:hAnsi="Cambria Math"/>
                          <w:i/>
                          <w:sz w:val="24"/>
                          <w:szCs w:val="24"/>
                        </w:rPr>
                      </m:ctrlPr>
                    </m:naryPr>
                    <m:sub>
                      <m:r>
                        <w:rPr>
                          <w:rFonts w:ascii="Cambria Math" w:hAnsi="Cambria Math"/>
                          <w:sz w:val="24"/>
                          <w:szCs w:val="24"/>
                        </w:rPr>
                        <m:t>j∈</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0∩S</m:t>
                          </m:r>
                        </m:sub>
                      </m:sSub>
                    </m:sub>
                    <m:sup/>
                    <m:e>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ij</m:t>
                          </m:r>
                        </m:sub>
                      </m:sSub>
                    </m:e>
                  </m:nary>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Y</m:t>
                          </m:r>
                        </m:e>
                        <m:sub>
                          <m:r>
                            <w:rPr>
                              <w:rFonts w:ascii="Cambria Math" w:hAnsi="Cambria Math"/>
                              <w:sz w:val="24"/>
                              <w:szCs w:val="24"/>
                            </w:rPr>
                            <m:t>j,t+1</m:t>
                          </m:r>
                        </m:sub>
                        <m:sup>
                          <m:r>
                            <w:rPr>
                              <w:rFonts w:ascii="Cambria Math" w:hAnsi="Cambria Math"/>
                              <w:sz w:val="24"/>
                              <w:szCs w:val="24"/>
                            </w:rPr>
                            <m:t>0</m:t>
                          </m:r>
                        </m:sup>
                      </m:sSubSup>
                      <m:r>
                        <w:rPr>
                          <w:rFonts w:ascii="Cambria Math" w:hAnsi="Cambria Math"/>
                          <w:sz w:val="24"/>
                          <w:szCs w:val="24"/>
                        </w:rPr>
                        <m:t xml:space="preserve">- </m:t>
                      </m:r>
                      <m:sSubSup>
                        <m:sSubSupPr>
                          <m:ctrlPr>
                            <w:rPr>
                              <w:rFonts w:ascii="Cambria Math" w:hAnsi="Cambria Math"/>
                              <w:i/>
                              <w:sz w:val="24"/>
                              <w:szCs w:val="24"/>
                            </w:rPr>
                          </m:ctrlPr>
                        </m:sSubSupPr>
                        <m:e>
                          <m:r>
                            <w:rPr>
                              <w:rFonts w:ascii="Cambria Math" w:hAnsi="Cambria Math"/>
                              <w:sz w:val="24"/>
                              <w:szCs w:val="24"/>
                            </w:rPr>
                            <m:t>Y</m:t>
                          </m:r>
                        </m:e>
                        <m:sub>
                          <m:r>
                            <w:rPr>
                              <w:rFonts w:ascii="Cambria Math" w:hAnsi="Cambria Math"/>
                              <w:sz w:val="24"/>
                              <w:szCs w:val="24"/>
                            </w:rPr>
                            <m:t>j,t</m:t>
                          </m:r>
                        </m:sub>
                        <m:sup>
                          <m:r>
                            <w:rPr>
                              <w:rFonts w:ascii="Cambria Math" w:hAnsi="Cambria Math"/>
                              <w:sz w:val="24"/>
                              <w:szCs w:val="24"/>
                            </w:rPr>
                            <m:t>0</m:t>
                          </m:r>
                        </m:sup>
                      </m:sSubSup>
                    </m:e>
                  </m:d>
                </m:e>
              </m:d>
            </m:e>
          </m:nary>
        </m:oMath>
      </m:oMathPara>
    </w:p>
    <w:p w14:paraId="796BA537" w14:textId="77777777" w:rsidR="00C81339" w:rsidRPr="006660C9" w:rsidRDefault="00C81339" w:rsidP="00C81339">
      <w:pPr>
        <w:spacing w:line="480" w:lineRule="auto"/>
        <w:jc w:val="both"/>
        <w:rPr>
          <w:sz w:val="24"/>
          <w:szCs w:val="24"/>
        </w:rPr>
      </w:pPr>
      <w:r w:rsidRPr="0011151C">
        <w:rPr>
          <w:i/>
          <w:sz w:val="24"/>
          <w:szCs w:val="24"/>
        </w:rPr>
        <w:t>D1 (D0)</w:t>
      </w:r>
      <w:r w:rsidRPr="0011151C">
        <w:rPr>
          <w:sz w:val="24"/>
          <w:szCs w:val="24"/>
        </w:rPr>
        <w:t xml:space="preserve"> represents the treatment (control) group</w:t>
      </w:r>
      <w:r w:rsidRPr="0011151C">
        <w:rPr>
          <w:rFonts w:ascii="Calibri" w:eastAsia="Calibri" w:hAnsi="Calibri" w:cs="Times New Roman"/>
          <w:sz w:val="24"/>
          <w:szCs w:val="24"/>
        </w:rPr>
        <w:t>,</w:t>
      </w:r>
      <w:r w:rsidRPr="0011151C">
        <w:rPr>
          <w:sz w:val="24"/>
          <w:szCs w:val="24"/>
        </w:rPr>
        <w:t xml:space="preserve"> and S </w:t>
      </w:r>
      <w:r w:rsidRPr="0011151C">
        <w:rPr>
          <w:rFonts w:ascii="Calibri" w:eastAsia="Calibri" w:hAnsi="Calibri" w:cs="Times New Roman"/>
          <w:sz w:val="24"/>
          <w:szCs w:val="24"/>
        </w:rPr>
        <w:t xml:space="preserve">represents </w:t>
      </w:r>
      <w:r w:rsidRPr="0011151C">
        <w:rPr>
          <w:sz w:val="24"/>
          <w:szCs w:val="24"/>
        </w:rPr>
        <w:t>the area of common covariate support.</w:t>
      </w:r>
    </w:p>
    <w:p w14:paraId="1644791F" w14:textId="77777777" w:rsidR="00C81339" w:rsidRDefault="00C81339">
      <w:pPr>
        <w:pStyle w:val="CitaviBibliographyHeading"/>
      </w:pPr>
    </w:p>
    <w:sectPr w:rsidR="00C81339" w:rsidSect="00C3468C">
      <w:footerReference w:type="default" r:id="rId11"/>
      <w:footnotePr>
        <w:pos w:val="beneathText"/>
      </w:footnotePr>
      <w:endnotePr>
        <w:numFmt w:val="decimal"/>
      </w:endnotePr>
      <w:pgSz w:w="11906" w:h="16838"/>
      <w:pgMar w:top="2835" w:right="1701" w:bottom="28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D6D73" w14:textId="77777777" w:rsidR="009A6142" w:rsidRPr="006660C9" w:rsidRDefault="009A6142">
      <w:pPr>
        <w:spacing w:after="0" w:line="240" w:lineRule="auto"/>
      </w:pPr>
      <w:r w:rsidRPr="006660C9">
        <w:separator/>
      </w:r>
    </w:p>
  </w:endnote>
  <w:endnote w:type="continuationSeparator" w:id="0">
    <w:p w14:paraId="55638FB6" w14:textId="77777777" w:rsidR="009A6142" w:rsidRPr="006660C9" w:rsidRDefault="009A6142">
      <w:pPr>
        <w:spacing w:after="0" w:line="240" w:lineRule="auto"/>
      </w:pPr>
      <w:r w:rsidRPr="006660C9">
        <w:continuationSeparator/>
      </w:r>
    </w:p>
  </w:endnote>
  <w:endnote w:id="1">
    <w:p w14:paraId="31AE1E2D" w14:textId="77777777" w:rsidR="00B5538C" w:rsidRDefault="00B5538C" w:rsidP="00C81339">
      <w:pPr>
        <w:pStyle w:val="Endnotentext"/>
      </w:pPr>
    </w:p>
    <w:p w14:paraId="7FC86D19" w14:textId="77777777" w:rsidR="00B5538C" w:rsidRPr="006660C9" w:rsidRDefault="00B5538C" w:rsidP="00C81339">
      <w:pPr>
        <w:pStyle w:val="Endnotentext"/>
      </w:pPr>
      <w:r w:rsidRPr="006660C9">
        <w:rPr>
          <w:rStyle w:val="Endnotenzeichen"/>
        </w:rPr>
        <w:endnoteRef/>
      </w:r>
      <w:r w:rsidRPr="006660C9">
        <w:t xml:space="preserve"> The description of the method is based on </w:t>
      </w:r>
      <w:r w:rsidRPr="006660C9">
        <w:fldChar w:fldCharType="begin"/>
      </w:r>
      <w:r>
        <w:instrText>ADDIN CITAVI.PLACEHOLDER b1fdf0ac-6745-4fee-a731-7b46c01cbdf7 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dlYmVsIGFuZCBWb8OfZW1lciwgMjAxNCk8L1RleHQ+DQogICAgPC9UZXh0VW5pdD4NCiAgPC9UZXh0VW5pdHM+DQo8L1BsYWNlaG9sZGVyPg==</w:instrText>
      </w:r>
      <w:r w:rsidRPr="006660C9">
        <w:fldChar w:fldCharType="separate"/>
      </w:r>
      <w:bookmarkStart w:id="2" w:name="_CTVP001b1fdf0ac67454feea7317b46c01cbdf7"/>
      <w:r>
        <w:t>(Gebel and Voßemer, 2014)</w:t>
      </w:r>
      <w:bookmarkEnd w:id="2"/>
      <w:r w:rsidRPr="006660C9">
        <w:fldChar w:fldCharType="end"/>
      </w:r>
      <w:r w:rsidRPr="006660C9">
        <w:t>.</w:t>
      </w:r>
    </w:p>
  </w:endnote>
  <w:endnote w:id="2">
    <w:p w14:paraId="470E6698" w14:textId="17993640" w:rsidR="00B5538C" w:rsidRPr="006660C9" w:rsidRDefault="00B5538C" w:rsidP="00C81339">
      <w:pPr>
        <w:pStyle w:val="Endnotentext"/>
      </w:pPr>
      <w:r w:rsidRPr="006660C9">
        <w:rPr>
          <w:rStyle w:val="Endnotenzeichen"/>
        </w:rPr>
        <w:endnoteRef/>
      </w:r>
      <w:r w:rsidRPr="006660C9">
        <w:t xml:space="preserve"> Unfortunately, it is not possible to use more pretreatment waves to test the common trend assumption because the PASS survey data limits our case numbers. More than one pretreatment wave is not feasible because the number of cases decreases too much. The sharp decrease in the number of cases is because sanctions have been imposed less frequently in recent years and that more successive waves need to be filled, which is problematic due to panel attrition. For example, the number of cases treated decreases from 484 to 289 if we include t-1, compared to the case where we only analyse the change from t0 to t1.</w:t>
      </w:r>
    </w:p>
  </w:endnote>
  <w:endnote w:id="3">
    <w:p w14:paraId="0E82C1A5" w14:textId="77777777" w:rsidR="00B5538C" w:rsidRPr="006660C9" w:rsidRDefault="00B5538C" w:rsidP="00C81339">
      <w:pPr>
        <w:pStyle w:val="Endnotentext"/>
      </w:pPr>
      <w:r w:rsidRPr="006660C9">
        <w:rPr>
          <w:rStyle w:val="Endnotenzeichen"/>
        </w:rPr>
        <w:endnoteRef/>
      </w:r>
      <w:r w:rsidRPr="006660C9">
        <w:t xml:space="preserve"> We test the common trend assumption on the basis of the matched sample to ensure that the number of cases is constant and the common trend assumption is correct for the sample used later.</w:t>
      </w:r>
    </w:p>
  </w:endnote>
  <w:endnote w:id="4">
    <w:p w14:paraId="494B840C" w14:textId="77777777" w:rsidR="00B5538C" w:rsidRPr="006660C9" w:rsidRDefault="00B5538C" w:rsidP="00C81339">
      <w:pPr>
        <w:pStyle w:val="Endnotentext"/>
      </w:pPr>
      <w:r w:rsidRPr="006660C9">
        <w:rPr>
          <w:rStyle w:val="Endnotenzeichen"/>
        </w:rPr>
        <w:endnoteRef/>
      </w:r>
      <w:r w:rsidRPr="006660C9">
        <w:t xml:space="preserve"> See Measures section.</w:t>
      </w:r>
    </w:p>
  </w:endnote>
  <w:endnote w:id="5">
    <w:p w14:paraId="7115A788" w14:textId="77777777" w:rsidR="00B5538C" w:rsidRPr="006660C9" w:rsidRDefault="00B5538C" w:rsidP="00C81339">
      <w:pPr>
        <w:pStyle w:val="Endnotentext"/>
      </w:pPr>
      <w:r w:rsidRPr="006660C9">
        <w:rPr>
          <w:rStyle w:val="Endnotenzeichen"/>
        </w:rPr>
        <w:endnoteRef/>
      </w:r>
      <w:r w:rsidRPr="006660C9">
        <w:t xml:space="preserve"> The PSM analyses are conducte</w:t>
      </w:r>
      <w:r>
        <w:t xml:space="preserve">d using the Stata ado psmatch2 </w:t>
      </w:r>
      <w:r w:rsidRPr="006660C9">
        <w:fldChar w:fldCharType="begin"/>
      </w:r>
      <w:r>
        <w:instrText>ADDIN CITAVI.PLACEHOLDER 6eeb1f68-8878-4d74-8a32-5fd803014f5d 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xldXZlbiBhbmQgU2lhbmVzaSwgMjAwMyk8L1RleHQ+DQogICAgPC9UZXh0VW5pdD4NCiAgPC9UZXh0VW5pdHM+DQo8L1BsYWNlaG9sZGVyPg==</w:instrText>
      </w:r>
      <w:r w:rsidRPr="006660C9">
        <w:fldChar w:fldCharType="separate"/>
      </w:r>
      <w:bookmarkStart w:id="3" w:name="_CTVP0016eeb1f6888784d748a325fd803014f5d"/>
      <w:r>
        <w:t>(Leuven and Sianesi, 2003)</w:t>
      </w:r>
      <w:bookmarkEnd w:id="3"/>
      <w:r w:rsidRPr="006660C9">
        <w:fldChar w:fldCharType="end"/>
      </w:r>
      <w:r w:rsidRPr="006660C9">
        <w:t>.</w:t>
      </w:r>
    </w:p>
  </w:endnote>
  <w:endnote w:id="6">
    <w:p w14:paraId="66C9112D" w14:textId="77777777" w:rsidR="00B5538C" w:rsidRPr="006660C9" w:rsidRDefault="00B5538C" w:rsidP="00C81339">
      <w:pPr>
        <w:pStyle w:val="Endnotentext"/>
      </w:pPr>
      <w:r w:rsidRPr="006660C9">
        <w:rPr>
          <w:rStyle w:val="Endnotenzeichen"/>
        </w:rPr>
        <w:endnoteRef/>
      </w:r>
      <w:r w:rsidRPr="006660C9">
        <w:t xml:space="preserve"> Sex, age, size of household, partner, Duration of UB II receipt do not meet the boundary value of a standardized bias reduction below 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256733"/>
      <w:docPartObj>
        <w:docPartGallery w:val="Page Numbers (Bottom of Page)"/>
        <w:docPartUnique/>
      </w:docPartObj>
    </w:sdtPr>
    <w:sdtEndPr/>
    <w:sdtContent>
      <w:p w14:paraId="19B5899A" w14:textId="1513B908" w:rsidR="00B5538C" w:rsidRDefault="00B5538C">
        <w:pPr>
          <w:pStyle w:val="Fuzeile"/>
          <w:jc w:val="center"/>
        </w:pPr>
        <w:r>
          <w:fldChar w:fldCharType="begin"/>
        </w:r>
        <w:r>
          <w:instrText>PAGE   \* MERGEFORMAT</w:instrText>
        </w:r>
        <w:r>
          <w:fldChar w:fldCharType="separate"/>
        </w:r>
        <w:r w:rsidR="001E3093" w:rsidRPr="001E3093">
          <w:rPr>
            <w:noProof/>
            <w:lang w:val="de-DE"/>
          </w:rPr>
          <w:t>11</w:t>
        </w:r>
        <w:r>
          <w:fldChar w:fldCharType="end"/>
        </w:r>
      </w:p>
    </w:sdtContent>
  </w:sdt>
  <w:p w14:paraId="5DF13EF2" w14:textId="77777777" w:rsidR="00B5538C" w:rsidRDefault="00B553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B7275" w14:textId="77777777" w:rsidR="009A6142" w:rsidRPr="006660C9" w:rsidRDefault="009A6142" w:rsidP="008A3394">
      <w:pPr>
        <w:spacing w:after="0" w:line="240" w:lineRule="auto"/>
      </w:pPr>
      <w:r w:rsidRPr="006660C9">
        <w:separator/>
      </w:r>
    </w:p>
  </w:footnote>
  <w:footnote w:type="continuationSeparator" w:id="0">
    <w:p w14:paraId="18827AED" w14:textId="77777777" w:rsidR="009A6142" w:rsidRPr="006660C9" w:rsidRDefault="009A6142" w:rsidP="008A3394">
      <w:pPr>
        <w:spacing w:after="0" w:line="240" w:lineRule="auto"/>
      </w:pPr>
      <w:r w:rsidRPr="006660C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16923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4980B8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0A6263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39859F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E588AE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1E13C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DA432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1CFC2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300E2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B93A8CB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682941AD"/>
    <w:multiLevelType w:val="hybridMultilevel"/>
    <w:tmpl w:val="AFFAAC28"/>
    <w:lvl w:ilvl="0" w:tplc="080E793A">
      <w:start w:val="6"/>
      <w:numFmt w:val="bullet"/>
      <w:lvlText w:val="-"/>
      <w:lvlJc w:val="left"/>
      <w:pPr>
        <w:ind w:left="720" w:hanging="360"/>
      </w:pPr>
      <w:rPr>
        <w:rFonts w:ascii="Calibri" w:eastAsia="Calibri" w:hAnsi="Calibri" w:cs="Calibri" w:hint="default"/>
      </w:rPr>
    </w:lvl>
    <w:lvl w:ilvl="1" w:tplc="10A60A62" w:tentative="1">
      <w:start w:val="1"/>
      <w:numFmt w:val="bullet"/>
      <w:lvlText w:val="o"/>
      <w:lvlJc w:val="left"/>
      <w:pPr>
        <w:ind w:left="1440" w:hanging="360"/>
      </w:pPr>
      <w:rPr>
        <w:rFonts w:ascii="Courier New" w:hAnsi="Courier New" w:cs="Courier New" w:hint="default"/>
      </w:rPr>
    </w:lvl>
    <w:lvl w:ilvl="2" w:tplc="9E2CA8FE" w:tentative="1">
      <w:start w:val="1"/>
      <w:numFmt w:val="bullet"/>
      <w:lvlText w:val=""/>
      <w:lvlJc w:val="left"/>
      <w:pPr>
        <w:ind w:left="2160" w:hanging="360"/>
      </w:pPr>
      <w:rPr>
        <w:rFonts w:ascii="Wingdings" w:hAnsi="Wingdings" w:hint="default"/>
      </w:rPr>
    </w:lvl>
    <w:lvl w:ilvl="3" w:tplc="897A85BA" w:tentative="1">
      <w:start w:val="1"/>
      <w:numFmt w:val="bullet"/>
      <w:lvlText w:val=""/>
      <w:lvlJc w:val="left"/>
      <w:pPr>
        <w:ind w:left="2880" w:hanging="360"/>
      </w:pPr>
      <w:rPr>
        <w:rFonts w:ascii="Symbol" w:hAnsi="Symbol" w:hint="default"/>
      </w:rPr>
    </w:lvl>
    <w:lvl w:ilvl="4" w:tplc="D72EB70C" w:tentative="1">
      <w:start w:val="1"/>
      <w:numFmt w:val="bullet"/>
      <w:lvlText w:val="o"/>
      <w:lvlJc w:val="left"/>
      <w:pPr>
        <w:ind w:left="3600" w:hanging="360"/>
      </w:pPr>
      <w:rPr>
        <w:rFonts w:ascii="Courier New" w:hAnsi="Courier New" w:cs="Courier New" w:hint="default"/>
      </w:rPr>
    </w:lvl>
    <w:lvl w:ilvl="5" w:tplc="C246A28A" w:tentative="1">
      <w:start w:val="1"/>
      <w:numFmt w:val="bullet"/>
      <w:lvlText w:val=""/>
      <w:lvlJc w:val="left"/>
      <w:pPr>
        <w:ind w:left="4320" w:hanging="360"/>
      </w:pPr>
      <w:rPr>
        <w:rFonts w:ascii="Wingdings" w:hAnsi="Wingdings" w:hint="default"/>
      </w:rPr>
    </w:lvl>
    <w:lvl w:ilvl="6" w:tplc="2AB49CE8" w:tentative="1">
      <w:start w:val="1"/>
      <w:numFmt w:val="bullet"/>
      <w:lvlText w:val=""/>
      <w:lvlJc w:val="left"/>
      <w:pPr>
        <w:ind w:left="5040" w:hanging="360"/>
      </w:pPr>
      <w:rPr>
        <w:rFonts w:ascii="Symbol" w:hAnsi="Symbol" w:hint="default"/>
      </w:rPr>
    </w:lvl>
    <w:lvl w:ilvl="7" w:tplc="D99010FE" w:tentative="1">
      <w:start w:val="1"/>
      <w:numFmt w:val="bullet"/>
      <w:lvlText w:val="o"/>
      <w:lvlJc w:val="left"/>
      <w:pPr>
        <w:ind w:left="5760" w:hanging="360"/>
      </w:pPr>
      <w:rPr>
        <w:rFonts w:ascii="Courier New" w:hAnsi="Courier New" w:cs="Courier New" w:hint="default"/>
      </w:rPr>
    </w:lvl>
    <w:lvl w:ilvl="8" w:tplc="41864782"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4097"/>
  </w:hdrShapeDefaults>
  <w:footnotePr>
    <w:pos w:val="beneathTex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hineID" w:val="207|207|197|206|188|197|203|205|197|206|185|197|205|199|197|189|189|"/>
    <w:docVar w:name="Username" w:val="Senior Editor"/>
  </w:docVars>
  <w:rsids>
    <w:rsidRoot w:val="00C10662"/>
    <w:rsid w:val="00001CBF"/>
    <w:rsid w:val="000024AF"/>
    <w:rsid w:val="00003293"/>
    <w:rsid w:val="0000643F"/>
    <w:rsid w:val="000067B0"/>
    <w:rsid w:val="00007E69"/>
    <w:rsid w:val="00010EB3"/>
    <w:rsid w:val="000119CF"/>
    <w:rsid w:val="00012806"/>
    <w:rsid w:val="00015364"/>
    <w:rsid w:val="0001590C"/>
    <w:rsid w:val="0002046B"/>
    <w:rsid w:val="00025958"/>
    <w:rsid w:val="00027370"/>
    <w:rsid w:val="00034B90"/>
    <w:rsid w:val="000464D7"/>
    <w:rsid w:val="00046780"/>
    <w:rsid w:val="0005023D"/>
    <w:rsid w:val="0006155E"/>
    <w:rsid w:val="00063B22"/>
    <w:rsid w:val="00066230"/>
    <w:rsid w:val="000703D3"/>
    <w:rsid w:val="000716CF"/>
    <w:rsid w:val="0007481B"/>
    <w:rsid w:val="00075C25"/>
    <w:rsid w:val="0007664A"/>
    <w:rsid w:val="000773A9"/>
    <w:rsid w:val="00081234"/>
    <w:rsid w:val="000817A9"/>
    <w:rsid w:val="00087587"/>
    <w:rsid w:val="00090C05"/>
    <w:rsid w:val="00091A63"/>
    <w:rsid w:val="00091DB2"/>
    <w:rsid w:val="00095138"/>
    <w:rsid w:val="000A1459"/>
    <w:rsid w:val="000A3D47"/>
    <w:rsid w:val="000A63B9"/>
    <w:rsid w:val="000A6655"/>
    <w:rsid w:val="000B08EA"/>
    <w:rsid w:val="000B77EF"/>
    <w:rsid w:val="000C05D0"/>
    <w:rsid w:val="000C4722"/>
    <w:rsid w:val="000C4CB1"/>
    <w:rsid w:val="000D12AD"/>
    <w:rsid w:val="000E064D"/>
    <w:rsid w:val="000E0C72"/>
    <w:rsid w:val="000E2D1A"/>
    <w:rsid w:val="000E5008"/>
    <w:rsid w:val="000E60D2"/>
    <w:rsid w:val="000E7337"/>
    <w:rsid w:val="000F23CC"/>
    <w:rsid w:val="000F3979"/>
    <w:rsid w:val="000F39AC"/>
    <w:rsid w:val="000F644F"/>
    <w:rsid w:val="000F7B3D"/>
    <w:rsid w:val="0010550E"/>
    <w:rsid w:val="0011151C"/>
    <w:rsid w:val="0011158A"/>
    <w:rsid w:val="00113DB4"/>
    <w:rsid w:val="001160C8"/>
    <w:rsid w:val="001220C7"/>
    <w:rsid w:val="0012233A"/>
    <w:rsid w:val="00123418"/>
    <w:rsid w:val="001236B6"/>
    <w:rsid w:val="00127D6B"/>
    <w:rsid w:val="001304A1"/>
    <w:rsid w:val="00135088"/>
    <w:rsid w:val="00135F1D"/>
    <w:rsid w:val="0014229D"/>
    <w:rsid w:val="001434DF"/>
    <w:rsid w:val="00144B4C"/>
    <w:rsid w:val="00147466"/>
    <w:rsid w:val="00150B74"/>
    <w:rsid w:val="00152A4B"/>
    <w:rsid w:val="00164257"/>
    <w:rsid w:val="001712B0"/>
    <w:rsid w:val="00171A03"/>
    <w:rsid w:val="001732CF"/>
    <w:rsid w:val="001749BB"/>
    <w:rsid w:val="00176197"/>
    <w:rsid w:val="00176C5D"/>
    <w:rsid w:val="00180D31"/>
    <w:rsid w:val="00181F70"/>
    <w:rsid w:val="00182E88"/>
    <w:rsid w:val="0018558D"/>
    <w:rsid w:val="0019050A"/>
    <w:rsid w:val="00190729"/>
    <w:rsid w:val="00192770"/>
    <w:rsid w:val="00193078"/>
    <w:rsid w:val="00195983"/>
    <w:rsid w:val="00195F52"/>
    <w:rsid w:val="001A21F1"/>
    <w:rsid w:val="001A30D0"/>
    <w:rsid w:val="001A335E"/>
    <w:rsid w:val="001A5A60"/>
    <w:rsid w:val="001A6640"/>
    <w:rsid w:val="001A69FC"/>
    <w:rsid w:val="001B5968"/>
    <w:rsid w:val="001B6824"/>
    <w:rsid w:val="001C0FEB"/>
    <w:rsid w:val="001C2191"/>
    <w:rsid w:val="001C23C8"/>
    <w:rsid w:val="001C2E68"/>
    <w:rsid w:val="001C34D7"/>
    <w:rsid w:val="001C5E77"/>
    <w:rsid w:val="001C751C"/>
    <w:rsid w:val="001C7A96"/>
    <w:rsid w:val="001D0E10"/>
    <w:rsid w:val="001D6242"/>
    <w:rsid w:val="001E0480"/>
    <w:rsid w:val="001E175C"/>
    <w:rsid w:val="001E3093"/>
    <w:rsid w:val="001E3543"/>
    <w:rsid w:val="001E4C80"/>
    <w:rsid w:val="001E54D7"/>
    <w:rsid w:val="001E6F10"/>
    <w:rsid w:val="00200FB9"/>
    <w:rsid w:val="002015BA"/>
    <w:rsid w:val="00203FD6"/>
    <w:rsid w:val="00207911"/>
    <w:rsid w:val="002168C0"/>
    <w:rsid w:val="00216CE0"/>
    <w:rsid w:val="00223C29"/>
    <w:rsid w:val="00224797"/>
    <w:rsid w:val="0022633E"/>
    <w:rsid w:val="00230F61"/>
    <w:rsid w:val="00232FEB"/>
    <w:rsid w:val="00236A7A"/>
    <w:rsid w:val="00242C49"/>
    <w:rsid w:val="00242CD6"/>
    <w:rsid w:val="00247484"/>
    <w:rsid w:val="00250312"/>
    <w:rsid w:val="0025139C"/>
    <w:rsid w:val="0025362D"/>
    <w:rsid w:val="002555F1"/>
    <w:rsid w:val="0025590A"/>
    <w:rsid w:val="002637A0"/>
    <w:rsid w:val="002652EB"/>
    <w:rsid w:val="00265DC6"/>
    <w:rsid w:val="00266BA9"/>
    <w:rsid w:val="00270292"/>
    <w:rsid w:val="002702A0"/>
    <w:rsid w:val="002717E2"/>
    <w:rsid w:val="00271FD8"/>
    <w:rsid w:val="00276F3B"/>
    <w:rsid w:val="002812D6"/>
    <w:rsid w:val="002845C3"/>
    <w:rsid w:val="002855F0"/>
    <w:rsid w:val="00286D34"/>
    <w:rsid w:val="0028771C"/>
    <w:rsid w:val="00291241"/>
    <w:rsid w:val="00292409"/>
    <w:rsid w:val="00293F75"/>
    <w:rsid w:val="00294511"/>
    <w:rsid w:val="00296BFE"/>
    <w:rsid w:val="002977D2"/>
    <w:rsid w:val="002A4980"/>
    <w:rsid w:val="002A6234"/>
    <w:rsid w:val="002B302C"/>
    <w:rsid w:val="002B5EC8"/>
    <w:rsid w:val="002B7622"/>
    <w:rsid w:val="002C07D3"/>
    <w:rsid w:val="002C4A14"/>
    <w:rsid w:val="002C5025"/>
    <w:rsid w:val="002C5359"/>
    <w:rsid w:val="002D09C6"/>
    <w:rsid w:val="002D4E31"/>
    <w:rsid w:val="002D7553"/>
    <w:rsid w:val="002D7671"/>
    <w:rsid w:val="002E2BD1"/>
    <w:rsid w:val="002E37AF"/>
    <w:rsid w:val="002E38C1"/>
    <w:rsid w:val="002E5990"/>
    <w:rsid w:val="002F080C"/>
    <w:rsid w:val="002F0D1A"/>
    <w:rsid w:val="002F0EDE"/>
    <w:rsid w:val="002F2546"/>
    <w:rsid w:val="002F3D24"/>
    <w:rsid w:val="002F3EE9"/>
    <w:rsid w:val="002F487F"/>
    <w:rsid w:val="002F513B"/>
    <w:rsid w:val="00303567"/>
    <w:rsid w:val="003037F1"/>
    <w:rsid w:val="00305387"/>
    <w:rsid w:val="003058C2"/>
    <w:rsid w:val="0030673F"/>
    <w:rsid w:val="00306DBD"/>
    <w:rsid w:val="00310C36"/>
    <w:rsid w:val="00312806"/>
    <w:rsid w:val="00314F2E"/>
    <w:rsid w:val="00317567"/>
    <w:rsid w:val="00317644"/>
    <w:rsid w:val="00326373"/>
    <w:rsid w:val="0032644F"/>
    <w:rsid w:val="00327854"/>
    <w:rsid w:val="003315EE"/>
    <w:rsid w:val="00331EF4"/>
    <w:rsid w:val="00333E03"/>
    <w:rsid w:val="003344B9"/>
    <w:rsid w:val="003347AC"/>
    <w:rsid w:val="003352CD"/>
    <w:rsid w:val="0033564C"/>
    <w:rsid w:val="00336E97"/>
    <w:rsid w:val="0034025E"/>
    <w:rsid w:val="00343EBE"/>
    <w:rsid w:val="00345AB7"/>
    <w:rsid w:val="00347A5F"/>
    <w:rsid w:val="0035198A"/>
    <w:rsid w:val="00354247"/>
    <w:rsid w:val="0035453E"/>
    <w:rsid w:val="00357294"/>
    <w:rsid w:val="00361243"/>
    <w:rsid w:val="00364420"/>
    <w:rsid w:val="0036759B"/>
    <w:rsid w:val="00370C4D"/>
    <w:rsid w:val="00370E34"/>
    <w:rsid w:val="003713F3"/>
    <w:rsid w:val="00374A4A"/>
    <w:rsid w:val="003752D8"/>
    <w:rsid w:val="003759B3"/>
    <w:rsid w:val="00376978"/>
    <w:rsid w:val="003809B5"/>
    <w:rsid w:val="00382241"/>
    <w:rsid w:val="00382ADA"/>
    <w:rsid w:val="00384C4F"/>
    <w:rsid w:val="003852D8"/>
    <w:rsid w:val="00386C1D"/>
    <w:rsid w:val="00390777"/>
    <w:rsid w:val="00391607"/>
    <w:rsid w:val="003920CF"/>
    <w:rsid w:val="003A12C7"/>
    <w:rsid w:val="003A3800"/>
    <w:rsid w:val="003A4195"/>
    <w:rsid w:val="003A4D4B"/>
    <w:rsid w:val="003A6790"/>
    <w:rsid w:val="003B1162"/>
    <w:rsid w:val="003B624F"/>
    <w:rsid w:val="003C05B5"/>
    <w:rsid w:val="003C155C"/>
    <w:rsid w:val="003C291A"/>
    <w:rsid w:val="003C665F"/>
    <w:rsid w:val="003C7CFB"/>
    <w:rsid w:val="003D2953"/>
    <w:rsid w:val="003D399C"/>
    <w:rsid w:val="003D4CF2"/>
    <w:rsid w:val="003D79E6"/>
    <w:rsid w:val="003E0433"/>
    <w:rsid w:val="003F36A1"/>
    <w:rsid w:val="003F45A3"/>
    <w:rsid w:val="003F6C33"/>
    <w:rsid w:val="003F6D8A"/>
    <w:rsid w:val="003F7A44"/>
    <w:rsid w:val="00407A7B"/>
    <w:rsid w:val="004160E8"/>
    <w:rsid w:val="00416520"/>
    <w:rsid w:val="0042196E"/>
    <w:rsid w:val="00422553"/>
    <w:rsid w:val="00422599"/>
    <w:rsid w:val="00430F2E"/>
    <w:rsid w:val="0043107F"/>
    <w:rsid w:val="0043208D"/>
    <w:rsid w:val="00433427"/>
    <w:rsid w:val="00441673"/>
    <w:rsid w:val="00442BFE"/>
    <w:rsid w:val="004458DC"/>
    <w:rsid w:val="00445CF5"/>
    <w:rsid w:val="00446957"/>
    <w:rsid w:val="0044705D"/>
    <w:rsid w:val="00451B43"/>
    <w:rsid w:val="00453EC4"/>
    <w:rsid w:val="00456CAD"/>
    <w:rsid w:val="00460786"/>
    <w:rsid w:val="00473C9A"/>
    <w:rsid w:val="004745FC"/>
    <w:rsid w:val="00475E5C"/>
    <w:rsid w:val="00476D3E"/>
    <w:rsid w:val="00482189"/>
    <w:rsid w:val="00484088"/>
    <w:rsid w:val="004857A0"/>
    <w:rsid w:val="00487376"/>
    <w:rsid w:val="00491934"/>
    <w:rsid w:val="004947C8"/>
    <w:rsid w:val="004A07C8"/>
    <w:rsid w:val="004A0CE4"/>
    <w:rsid w:val="004A1196"/>
    <w:rsid w:val="004A2948"/>
    <w:rsid w:val="004A6D02"/>
    <w:rsid w:val="004A791E"/>
    <w:rsid w:val="004B33EE"/>
    <w:rsid w:val="004B383E"/>
    <w:rsid w:val="004B6104"/>
    <w:rsid w:val="004C10E6"/>
    <w:rsid w:val="004C1F96"/>
    <w:rsid w:val="004C23A8"/>
    <w:rsid w:val="004C29FA"/>
    <w:rsid w:val="004C514F"/>
    <w:rsid w:val="004C53C7"/>
    <w:rsid w:val="004C79C4"/>
    <w:rsid w:val="004D1AA4"/>
    <w:rsid w:val="004D1ED8"/>
    <w:rsid w:val="004D3F9B"/>
    <w:rsid w:val="004D4F88"/>
    <w:rsid w:val="004D6605"/>
    <w:rsid w:val="004E34A4"/>
    <w:rsid w:val="004E5694"/>
    <w:rsid w:val="004F2ED6"/>
    <w:rsid w:val="004F6306"/>
    <w:rsid w:val="004F7123"/>
    <w:rsid w:val="00502851"/>
    <w:rsid w:val="005068DC"/>
    <w:rsid w:val="00506C93"/>
    <w:rsid w:val="00512175"/>
    <w:rsid w:val="00516049"/>
    <w:rsid w:val="005163C7"/>
    <w:rsid w:val="005172A1"/>
    <w:rsid w:val="00520CB1"/>
    <w:rsid w:val="00526385"/>
    <w:rsid w:val="00526390"/>
    <w:rsid w:val="005320B2"/>
    <w:rsid w:val="0053283B"/>
    <w:rsid w:val="00532F84"/>
    <w:rsid w:val="00535D6B"/>
    <w:rsid w:val="00540427"/>
    <w:rsid w:val="005414D8"/>
    <w:rsid w:val="00560BBB"/>
    <w:rsid w:val="00562332"/>
    <w:rsid w:val="005624CC"/>
    <w:rsid w:val="00563A39"/>
    <w:rsid w:val="005711FE"/>
    <w:rsid w:val="005734E1"/>
    <w:rsid w:val="005809D8"/>
    <w:rsid w:val="00581DE6"/>
    <w:rsid w:val="005855BF"/>
    <w:rsid w:val="005861BA"/>
    <w:rsid w:val="00586276"/>
    <w:rsid w:val="00594647"/>
    <w:rsid w:val="005A0A14"/>
    <w:rsid w:val="005A1DA8"/>
    <w:rsid w:val="005A3F1C"/>
    <w:rsid w:val="005A7165"/>
    <w:rsid w:val="005B1454"/>
    <w:rsid w:val="005B2146"/>
    <w:rsid w:val="005B4B9B"/>
    <w:rsid w:val="005B5778"/>
    <w:rsid w:val="005C378C"/>
    <w:rsid w:val="005C49C6"/>
    <w:rsid w:val="005C5E4E"/>
    <w:rsid w:val="005D1E97"/>
    <w:rsid w:val="005D296E"/>
    <w:rsid w:val="005D42D3"/>
    <w:rsid w:val="005E1C3C"/>
    <w:rsid w:val="005E1E4C"/>
    <w:rsid w:val="005E647B"/>
    <w:rsid w:val="005F28BF"/>
    <w:rsid w:val="005F3B3F"/>
    <w:rsid w:val="005F439E"/>
    <w:rsid w:val="00600E93"/>
    <w:rsid w:val="00602900"/>
    <w:rsid w:val="00607657"/>
    <w:rsid w:val="0061290C"/>
    <w:rsid w:val="0062033D"/>
    <w:rsid w:val="006218B0"/>
    <w:rsid w:val="006256FE"/>
    <w:rsid w:val="00626A81"/>
    <w:rsid w:val="006277DE"/>
    <w:rsid w:val="00627B46"/>
    <w:rsid w:val="00627CE7"/>
    <w:rsid w:val="00631B8D"/>
    <w:rsid w:val="00636513"/>
    <w:rsid w:val="00640B46"/>
    <w:rsid w:val="00642037"/>
    <w:rsid w:val="00642F33"/>
    <w:rsid w:val="00651720"/>
    <w:rsid w:val="00651DD8"/>
    <w:rsid w:val="006524E8"/>
    <w:rsid w:val="00653E45"/>
    <w:rsid w:val="006543D0"/>
    <w:rsid w:val="0065566B"/>
    <w:rsid w:val="00656500"/>
    <w:rsid w:val="00660700"/>
    <w:rsid w:val="00663C90"/>
    <w:rsid w:val="00665CB9"/>
    <w:rsid w:val="006660C9"/>
    <w:rsid w:val="00670438"/>
    <w:rsid w:val="0067170D"/>
    <w:rsid w:val="00672173"/>
    <w:rsid w:val="00672D11"/>
    <w:rsid w:val="00676EF3"/>
    <w:rsid w:val="00677335"/>
    <w:rsid w:val="00681344"/>
    <w:rsid w:val="006820D3"/>
    <w:rsid w:val="0068264C"/>
    <w:rsid w:val="006832E8"/>
    <w:rsid w:val="00684D05"/>
    <w:rsid w:val="006905C3"/>
    <w:rsid w:val="00691296"/>
    <w:rsid w:val="0069213B"/>
    <w:rsid w:val="006A17AA"/>
    <w:rsid w:val="006A3BD9"/>
    <w:rsid w:val="006A4423"/>
    <w:rsid w:val="006A5A97"/>
    <w:rsid w:val="006A5C62"/>
    <w:rsid w:val="006A5EFB"/>
    <w:rsid w:val="006A739A"/>
    <w:rsid w:val="006A7CE8"/>
    <w:rsid w:val="006B0ADF"/>
    <w:rsid w:val="006B4A9E"/>
    <w:rsid w:val="006B6B80"/>
    <w:rsid w:val="006C08D0"/>
    <w:rsid w:val="006C137B"/>
    <w:rsid w:val="006C3DBD"/>
    <w:rsid w:val="006C618C"/>
    <w:rsid w:val="006D755E"/>
    <w:rsid w:val="006E11C8"/>
    <w:rsid w:val="006E5330"/>
    <w:rsid w:val="006F0B29"/>
    <w:rsid w:val="006F11B1"/>
    <w:rsid w:val="006F216B"/>
    <w:rsid w:val="006F2423"/>
    <w:rsid w:val="006F5322"/>
    <w:rsid w:val="006F69AD"/>
    <w:rsid w:val="0070369E"/>
    <w:rsid w:val="00705C97"/>
    <w:rsid w:val="00707C09"/>
    <w:rsid w:val="00710128"/>
    <w:rsid w:val="007122C9"/>
    <w:rsid w:val="0071546B"/>
    <w:rsid w:val="00715743"/>
    <w:rsid w:val="0071605E"/>
    <w:rsid w:val="00716AC0"/>
    <w:rsid w:val="00716F5A"/>
    <w:rsid w:val="0071762C"/>
    <w:rsid w:val="00731661"/>
    <w:rsid w:val="00731D12"/>
    <w:rsid w:val="00733097"/>
    <w:rsid w:val="00733B53"/>
    <w:rsid w:val="0073433B"/>
    <w:rsid w:val="00741C4C"/>
    <w:rsid w:val="00742C49"/>
    <w:rsid w:val="007432CB"/>
    <w:rsid w:val="0074389A"/>
    <w:rsid w:val="007452E4"/>
    <w:rsid w:val="0074602B"/>
    <w:rsid w:val="00754F92"/>
    <w:rsid w:val="0075567E"/>
    <w:rsid w:val="007563BC"/>
    <w:rsid w:val="00762DE2"/>
    <w:rsid w:val="00765A32"/>
    <w:rsid w:val="007717F3"/>
    <w:rsid w:val="00773914"/>
    <w:rsid w:val="00776981"/>
    <w:rsid w:val="007830A9"/>
    <w:rsid w:val="00783BC9"/>
    <w:rsid w:val="00787352"/>
    <w:rsid w:val="007913F6"/>
    <w:rsid w:val="00791EC6"/>
    <w:rsid w:val="00795F0E"/>
    <w:rsid w:val="00797356"/>
    <w:rsid w:val="007A1493"/>
    <w:rsid w:val="007A362A"/>
    <w:rsid w:val="007A375F"/>
    <w:rsid w:val="007A59CE"/>
    <w:rsid w:val="007B381C"/>
    <w:rsid w:val="007B3D83"/>
    <w:rsid w:val="007B65B9"/>
    <w:rsid w:val="007C0026"/>
    <w:rsid w:val="007C0340"/>
    <w:rsid w:val="007C1FA4"/>
    <w:rsid w:val="007C20BF"/>
    <w:rsid w:val="007C3AFA"/>
    <w:rsid w:val="007C491E"/>
    <w:rsid w:val="007C510F"/>
    <w:rsid w:val="007D1E5A"/>
    <w:rsid w:val="007D293B"/>
    <w:rsid w:val="007D3A63"/>
    <w:rsid w:val="007D4892"/>
    <w:rsid w:val="007D4EC1"/>
    <w:rsid w:val="007E196D"/>
    <w:rsid w:val="007E2AB2"/>
    <w:rsid w:val="007E3A80"/>
    <w:rsid w:val="007E3FD0"/>
    <w:rsid w:val="007F15D3"/>
    <w:rsid w:val="00800F55"/>
    <w:rsid w:val="00801999"/>
    <w:rsid w:val="008028E0"/>
    <w:rsid w:val="00804CC4"/>
    <w:rsid w:val="00807B95"/>
    <w:rsid w:val="00815778"/>
    <w:rsid w:val="00815D3F"/>
    <w:rsid w:val="00820483"/>
    <w:rsid w:val="0083222C"/>
    <w:rsid w:val="00836CD1"/>
    <w:rsid w:val="00836E3B"/>
    <w:rsid w:val="00843597"/>
    <w:rsid w:val="008459B2"/>
    <w:rsid w:val="00846AE7"/>
    <w:rsid w:val="00846CC6"/>
    <w:rsid w:val="008471F1"/>
    <w:rsid w:val="00847433"/>
    <w:rsid w:val="00850B04"/>
    <w:rsid w:val="00855208"/>
    <w:rsid w:val="008663FA"/>
    <w:rsid w:val="00867035"/>
    <w:rsid w:val="008712DA"/>
    <w:rsid w:val="008713F1"/>
    <w:rsid w:val="00875D7E"/>
    <w:rsid w:val="008767EF"/>
    <w:rsid w:val="0087706F"/>
    <w:rsid w:val="008770BF"/>
    <w:rsid w:val="00882615"/>
    <w:rsid w:val="00883AA0"/>
    <w:rsid w:val="00884282"/>
    <w:rsid w:val="00884CCA"/>
    <w:rsid w:val="00885F07"/>
    <w:rsid w:val="00885F6B"/>
    <w:rsid w:val="008872D0"/>
    <w:rsid w:val="00891C3E"/>
    <w:rsid w:val="008959C0"/>
    <w:rsid w:val="008A021E"/>
    <w:rsid w:val="008A3394"/>
    <w:rsid w:val="008A5809"/>
    <w:rsid w:val="008A62ED"/>
    <w:rsid w:val="008A690A"/>
    <w:rsid w:val="008B0962"/>
    <w:rsid w:val="008B1CDC"/>
    <w:rsid w:val="008B2268"/>
    <w:rsid w:val="008B2871"/>
    <w:rsid w:val="008B2B7D"/>
    <w:rsid w:val="008B3141"/>
    <w:rsid w:val="008B38EE"/>
    <w:rsid w:val="008B715E"/>
    <w:rsid w:val="008C6404"/>
    <w:rsid w:val="008C69C7"/>
    <w:rsid w:val="008C72A8"/>
    <w:rsid w:val="008D0F92"/>
    <w:rsid w:val="008D3993"/>
    <w:rsid w:val="008D5073"/>
    <w:rsid w:val="008D5703"/>
    <w:rsid w:val="008D5D43"/>
    <w:rsid w:val="008E2004"/>
    <w:rsid w:val="008E3C9C"/>
    <w:rsid w:val="008E4B10"/>
    <w:rsid w:val="008E51EB"/>
    <w:rsid w:val="008E6919"/>
    <w:rsid w:val="008F057A"/>
    <w:rsid w:val="008F5768"/>
    <w:rsid w:val="008F666E"/>
    <w:rsid w:val="009000DA"/>
    <w:rsid w:val="00901BFD"/>
    <w:rsid w:val="009044CA"/>
    <w:rsid w:val="0090754F"/>
    <w:rsid w:val="00911684"/>
    <w:rsid w:val="009136F6"/>
    <w:rsid w:val="00913E9F"/>
    <w:rsid w:val="009221F6"/>
    <w:rsid w:val="009246C3"/>
    <w:rsid w:val="00932B48"/>
    <w:rsid w:val="0093305D"/>
    <w:rsid w:val="00933418"/>
    <w:rsid w:val="00941E48"/>
    <w:rsid w:val="00943C9C"/>
    <w:rsid w:val="00944921"/>
    <w:rsid w:val="009453B2"/>
    <w:rsid w:val="00950861"/>
    <w:rsid w:val="00951325"/>
    <w:rsid w:val="0095723E"/>
    <w:rsid w:val="0096155E"/>
    <w:rsid w:val="0096202E"/>
    <w:rsid w:val="009636CE"/>
    <w:rsid w:val="0096494F"/>
    <w:rsid w:val="00965EA2"/>
    <w:rsid w:val="00970216"/>
    <w:rsid w:val="00972048"/>
    <w:rsid w:val="0097278A"/>
    <w:rsid w:val="0097296E"/>
    <w:rsid w:val="00981152"/>
    <w:rsid w:val="00982431"/>
    <w:rsid w:val="0098405C"/>
    <w:rsid w:val="00990D6E"/>
    <w:rsid w:val="0099359C"/>
    <w:rsid w:val="00994EF7"/>
    <w:rsid w:val="009A1509"/>
    <w:rsid w:val="009A263C"/>
    <w:rsid w:val="009A2E89"/>
    <w:rsid w:val="009A6142"/>
    <w:rsid w:val="009A6A89"/>
    <w:rsid w:val="009A6E7B"/>
    <w:rsid w:val="009B0B6B"/>
    <w:rsid w:val="009B45BC"/>
    <w:rsid w:val="009C3975"/>
    <w:rsid w:val="009C62A2"/>
    <w:rsid w:val="009C75DF"/>
    <w:rsid w:val="009D02D7"/>
    <w:rsid w:val="009D11E7"/>
    <w:rsid w:val="009D2348"/>
    <w:rsid w:val="009D3A8F"/>
    <w:rsid w:val="009D5DBC"/>
    <w:rsid w:val="009D64F7"/>
    <w:rsid w:val="009E1EC2"/>
    <w:rsid w:val="009E23DC"/>
    <w:rsid w:val="009E2443"/>
    <w:rsid w:val="009E2AA3"/>
    <w:rsid w:val="009E5116"/>
    <w:rsid w:val="009E51DB"/>
    <w:rsid w:val="009E7B6E"/>
    <w:rsid w:val="009F083E"/>
    <w:rsid w:val="009F3B49"/>
    <w:rsid w:val="009F4EAD"/>
    <w:rsid w:val="009F5444"/>
    <w:rsid w:val="009F57B4"/>
    <w:rsid w:val="009F7344"/>
    <w:rsid w:val="00A03798"/>
    <w:rsid w:val="00A03C04"/>
    <w:rsid w:val="00A04F36"/>
    <w:rsid w:val="00A07F53"/>
    <w:rsid w:val="00A10BA2"/>
    <w:rsid w:val="00A10EDF"/>
    <w:rsid w:val="00A11E58"/>
    <w:rsid w:val="00A1342B"/>
    <w:rsid w:val="00A13B82"/>
    <w:rsid w:val="00A14F29"/>
    <w:rsid w:val="00A172BE"/>
    <w:rsid w:val="00A20D87"/>
    <w:rsid w:val="00A228F4"/>
    <w:rsid w:val="00A22E82"/>
    <w:rsid w:val="00A23EA7"/>
    <w:rsid w:val="00A305D9"/>
    <w:rsid w:val="00A31623"/>
    <w:rsid w:val="00A362D3"/>
    <w:rsid w:val="00A44CBF"/>
    <w:rsid w:val="00A453B4"/>
    <w:rsid w:val="00A46300"/>
    <w:rsid w:val="00A47916"/>
    <w:rsid w:val="00A47A95"/>
    <w:rsid w:val="00A47C3E"/>
    <w:rsid w:val="00A508F0"/>
    <w:rsid w:val="00A53F1E"/>
    <w:rsid w:val="00A56922"/>
    <w:rsid w:val="00A60285"/>
    <w:rsid w:val="00A658D6"/>
    <w:rsid w:val="00A71472"/>
    <w:rsid w:val="00A750CB"/>
    <w:rsid w:val="00A814A1"/>
    <w:rsid w:val="00A814D4"/>
    <w:rsid w:val="00A82A69"/>
    <w:rsid w:val="00A83224"/>
    <w:rsid w:val="00A90298"/>
    <w:rsid w:val="00A92C2A"/>
    <w:rsid w:val="00A9393A"/>
    <w:rsid w:val="00A93D2A"/>
    <w:rsid w:val="00A93FCC"/>
    <w:rsid w:val="00A97A7B"/>
    <w:rsid w:val="00AA0FC1"/>
    <w:rsid w:val="00AA3B34"/>
    <w:rsid w:val="00AA481D"/>
    <w:rsid w:val="00AA7C40"/>
    <w:rsid w:val="00AB65BE"/>
    <w:rsid w:val="00AC0FDF"/>
    <w:rsid w:val="00AC3003"/>
    <w:rsid w:val="00AC406F"/>
    <w:rsid w:val="00AC616A"/>
    <w:rsid w:val="00AC6C37"/>
    <w:rsid w:val="00AC7080"/>
    <w:rsid w:val="00AC7BCB"/>
    <w:rsid w:val="00AC7C6E"/>
    <w:rsid w:val="00AD276F"/>
    <w:rsid w:val="00AD2830"/>
    <w:rsid w:val="00AE12EC"/>
    <w:rsid w:val="00AE7446"/>
    <w:rsid w:val="00AF2CD5"/>
    <w:rsid w:val="00AF3812"/>
    <w:rsid w:val="00AF572E"/>
    <w:rsid w:val="00AF57B3"/>
    <w:rsid w:val="00AF5931"/>
    <w:rsid w:val="00AF5A31"/>
    <w:rsid w:val="00AF5BA4"/>
    <w:rsid w:val="00AF647C"/>
    <w:rsid w:val="00AF6801"/>
    <w:rsid w:val="00B00B27"/>
    <w:rsid w:val="00B041CB"/>
    <w:rsid w:val="00B058B8"/>
    <w:rsid w:val="00B063DB"/>
    <w:rsid w:val="00B12002"/>
    <w:rsid w:val="00B12CEB"/>
    <w:rsid w:val="00B15A9A"/>
    <w:rsid w:val="00B26B1D"/>
    <w:rsid w:val="00B26CDC"/>
    <w:rsid w:val="00B271DF"/>
    <w:rsid w:val="00B274C6"/>
    <w:rsid w:val="00B27DFB"/>
    <w:rsid w:val="00B31DC3"/>
    <w:rsid w:val="00B35C64"/>
    <w:rsid w:val="00B402F8"/>
    <w:rsid w:val="00B42825"/>
    <w:rsid w:val="00B46364"/>
    <w:rsid w:val="00B469F6"/>
    <w:rsid w:val="00B47952"/>
    <w:rsid w:val="00B506DF"/>
    <w:rsid w:val="00B5509F"/>
    <w:rsid w:val="00B5538C"/>
    <w:rsid w:val="00B5735F"/>
    <w:rsid w:val="00B60A6C"/>
    <w:rsid w:val="00B623BB"/>
    <w:rsid w:val="00B6799A"/>
    <w:rsid w:val="00B70A61"/>
    <w:rsid w:val="00B74DE7"/>
    <w:rsid w:val="00B851BD"/>
    <w:rsid w:val="00B866A5"/>
    <w:rsid w:val="00B918EF"/>
    <w:rsid w:val="00B92444"/>
    <w:rsid w:val="00B92924"/>
    <w:rsid w:val="00B95B28"/>
    <w:rsid w:val="00BA1407"/>
    <w:rsid w:val="00BA21C2"/>
    <w:rsid w:val="00BA379C"/>
    <w:rsid w:val="00BA53F4"/>
    <w:rsid w:val="00BA62FA"/>
    <w:rsid w:val="00BA7807"/>
    <w:rsid w:val="00BB06E9"/>
    <w:rsid w:val="00BB66D8"/>
    <w:rsid w:val="00BB770D"/>
    <w:rsid w:val="00BB7F8A"/>
    <w:rsid w:val="00BC3F82"/>
    <w:rsid w:val="00BC556E"/>
    <w:rsid w:val="00BC6A45"/>
    <w:rsid w:val="00BC7894"/>
    <w:rsid w:val="00BD1567"/>
    <w:rsid w:val="00BD3AC6"/>
    <w:rsid w:val="00BE0673"/>
    <w:rsid w:val="00BE4494"/>
    <w:rsid w:val="00BE50EF"/>
    <w:rsid w:val="00BF6121"/>
    <w:rsid w:val="00C0168E"/>
    <w:rsid w:val="00C03BB5"/>
    <w:rsid w:val="00C048DC"/>
    <w:rsid w:val="00C10662"/>
    <w:rsid w:val="00C1409F"/>
    <w:rsid w:val="00C1583E"/>
    <w:rsid w:val="00C16446"/>
    <w:rsid w:val="00C21952"/>
    <w:rsid w:val="00C24F4F"/>
    <w:rsid w:val="00C261D7"/>
    <w:rsid w:val="00C310E3"/>
    <w:rsid w:val="00C31278"/>
    <w:rsid w:val="00C32B85"/>
    <w:rsid w:val="00C34606"/>
    <w:rsid w:val="00C3468C"/>
    <w:rsid w:val="00C36D1E"/>
    <w:rsid w:val="00C374A7"/>
    <w:rsid w:val="00C42CFF"/>
    <w:rsid w:val="00C4445A"/>
    <w:rsid w:val="00C45520"/>
    <w:rsid w:val="00C505D5"/>
    <w:rsid w:val="00C537EC"/>
    <w:rsid w:val="00C54947"/>
    <w:rsid w:val="00C54A42"/>
    <w:rsid w:val="00C54CCA"/>
    <w:rsid w:val="00C54F79"/>
    <w:rsid w:val="00C55E6A"/>
    <w:rsid w:val="00C5601C"/>
    <w:rsid w:val="00C5677D"/>
    <w:rsid w:val="00C6006E"/>
    <w:rsid w:val="00C61840"/>
    <w:rsid w:val="00C61D9D"/>
    <w:rsid w:val="00C67537"/>
    <w:rsid w:val="00C70AC8"/>
    <w:rsid w:val="00C71017"/>
    <w:rsid w:val="00C74BF1"/>
    <w:rsid w:val="00C75F69"/>
    <w:rsid w:val="00C77022"/>
    <w:rsid w:val="00C8109F"/>
    <w:rsid w:val="00C81339"/>
    <w:rsid w:val="00C81583"/>
    <w:rsid w:val="00C82DAA"/>
    <w:rsid w:val="00C86C72"/>
    <w:rsid w:val="00C93C03"/>
    <w:rsid w:val="00C94D9E"/>
    <w:rsid w:val="00C97297"/>
    <w:rsid w:val="00CA02D3"/>
    <w:rsid w:val="00CA180E"/>
    <w:rsid w:val="00CA39B8"/>
    <w:rsid w:val="00CA4F75"/>
    <w:rsid w:val="00CA68FE"/>
    <w:rsid w:val="00CA6F06"/>
    <w:rsid w:val="00CB184A"/>
    <w:rsid w:val="00CB197F"/>
    <w:rsid w:val="00CB24F9"/>
    <w:rsid w:val="00CB32C6"/>
    <w:rsid w:val="00CB3656"/>
    <w:rsid w:val="00CB591B"/>
    <w:rsid w:val="00CB6D8A"/>
    <w:rsid w:val="00CB7E65"/>
    <w:rsid w:val="00CC00A7"/>
    <w:rsid w:val="00CC6255"/>
    <w:rsid w:val="00CD2DD1"/>
    <w:rsid w:val="00CD3270"/>
    <w:rsid w:val="00CD42D5"/>
    <w:rsid w:val="00CD4A23"/>
    <w:rsid w:val="00CD6C67"/>
    <w:rsid w:val="00CE45DA"/>
    <w:rsid w:val="00CE551F"/>
    <w:rsid w:val="00CE5D7D"/>
    <w:rsid w:val="00CE684F"/>
    <w:rsid w:val="00CE7D0F"/>
    <w:rsid w:val="00CF2C63"/>
    <w:rsid w:val="00CF5AB5"/>
    <w:rsid w:val="00D07BA7"/>
    <w:rsid w:val="00D11564"/>
    <w:rsid w:val="00D1357A"/>
    <w:rsid w:val="00D177E1"/>
    <w:rsid w:val="00D22642"/>
    <w:rsid w:val="00D24CF7"/>
    <w:rsid w:val="00D24EF2"/>
    <w:rsid w:val="00D25505"/>
    <w:rsid w:val="00D26417"/>
    <w:rsid w:val="00D32982"/>
    <w:rsid w:val="00D33ED8"/>
    <w:rsid w:val="00D41BBC"/>
    <w:rsid w:val="00D422C4"/>
    <w:rsid w:val="00D47C88"/>
    <w:rsid w:val="00D53815"/>
    <w:rsid w:val="00D54F26"/>
    <w:rsid w:val="00D562D8"/>
    <w:rsid w:val="00D572A8"/>
    <w:rsid w:val="00D62664"/>
    <w:rsid w:val="00D62D43"/>
    <w:rsid w:val="00D63EAC"/>
    <w:rsid w:val="00D64111"/>
    <w:rsid w:val="00D65414"/>
    <w:rsid w:val="00D76FDA"/>
    <w:rsid w:val="00D8048F"/>
    <w:rsid w:val="00D816E7"/>
    <w:rsid w:val="00D82ACE"/>
    <w:rsid w:val="00D8770C"/>
    <w:rsid w:val="00D87B72"/>
    <w:rsid w:val="00D90362"/>
    <w:rsid w:val="00D906B0"/>
    <w:rsid w:val="00D91961"/>
    <w:rsid w:val="00D929E6"/>
    <w:rsid w:val="00D93073"/>
    <w:rsid w:val="00D94E9F"/>
    <w:rsid w:val="00D958B6"/>
    <w:rsid w:val="00DA26E2"/>
    <w:rsid w:val="00DA4A85"/>
    <w:rsid w:val="00DB36A2"/>
    <w:rsid w:val="00DB631F"/>
    <w:rsid w:val="00DC5902"/>
    <w:rsid w:val="00DD4B93"/>
    <w:rsid w:val="00DD595E"/>
    <w:rsid w:val="00DD6956"/>
    <w:rsid w:val="00DE0807"/>
    <w:rsid w:val="00DE2B15"/>
    <w:rsid w:val="00DE49EC"/>
    <w:rsid w:val="00DE53DF"/>
    <w:rsid w:val="00DF2198"/>
    <w:rsid w:val="00DF2585"/>
    <w:rsid w:val="00DF33C9"/>
    <w:rsid w:val="00E06773"/>
    <w:rsid w:val="00E074F0"/>
    <w:rsid w:val="00E111EB"/>
    <w:rsid w:val="00E129CA"/>
    <w:rsid w:val="00E12AF8"/>
    <w:rsid w:val="00E13D1D"/>
    <w:rsid w:val="00E1696C"/>
    <w:rsid w:val="00E23053"/>
    <w:rsid w:val="00E263D6"/>
    <w:rsid w:val="00E264A1"/>
    <w:rsid w:val="00E26901"/>
    <w:rsid w:val="00E26D68"/>
    <w:rsid w:val="00E270DE"/>
    <w:rsid w:val="00E32EF9"/>
    <w:rsid w:val="00E36D9B"/>
    <w:rsid w:val="00E4577C"/>
    <w:rsid w:val="00E52503"/>
    <w:rsid w:val="00E562A5"/>
    <w:rsid w:val="00E61CE6"/>
    <w:rsid w:val="00E626FF"/>
    <w:rsid w:val="00E64D33"/>
    <w:rsid w:val="00E66382"/>
    <w:rsid w:val="00E7221C"/>
    <w:rsid w:val="00E723D3"/>
    <w:rsid w:val="00E73824"/>
    <w:rsid w:val="00E749A7"/>
    <w:rsid w:val="00E74F7D"/>
    <w:rsid w:val="00E80BDA"/>
    <w:rsid w:val="00E82E50"/>
    <w:rsid w:val="00E842E2"/>
    <w:rsid w:val="00E85CBD"/>
    <w:rsid w:val="00E860FC"/>
    <w:rsid w:val="00E95F17"/>
    <w:rsid w:val="00EA0A8E"/>
    <w:rsid w:val="00EA0F60"/>
    <w:rsid w:val="00EA2BDC"/>
    <w:rsid w:val="00EA4A14"/>
    <w:rsid w:val="00EA52A2"/>
    <w:rsid w:val="00EA6925"/>
    <w:rsid w:val="00EA7024"/>
    <w:rsid w:val="00EA708D"/>
    <w:rsid w:val="00EB0345"/>
    <w:rsid w:val="00EB0600"/>
    <w:rsid w:val="00EB73DF"/>
    <w:rsid w:val="00EC2138"/>
    <w:rsid w:val="00EC55EE"/>
    <w:rsid w:val="00EC571D"/>
    <w:rsid w:val="00EC7233"/>
    <w:rsid w:val="00ED3C0B"/>
    <w:rsid w:val="00ED5D9F"/>
    <w:rsid w:val="00ED68FD"/>
    <w:rsid w:val="00EE228C"/>
    <w:rsid w:val="00EE7B51"/>
    <w:rsid w:val="00EF0FE6"/>
    <w:rsid w:val="00EF1BD8"/>
    <w:rsid w:val="00EF222D"/>
    <w:rsid w:val="00F103AA"/>
    <w:rsid w:val="00F1149E"/>
    <w:rsid w:val="00F116AA"/>
    <w:rsid w:val="00F12EEE"/>
    <w:rsid w:val="00F17C8A"/>
    <w:rsid w:val="00F2072D"/>
    <w:rsid w:val="00F237B1"/>
    <w:rsid w:val="00F25AE1"/>
    <w:rsid w:val="00F27542"/>
    <w:rsid w:val="00F27FEB"/>
    <w:rsid w:val="00F3598D"/>
    <w:rsid w:val="00F368F0"/>
    <w:rsid w:val="00F4050D"/>
    <w:rsid w:val="00F41E47"/>
    <w:rsid w:val="00F43880"/>
    <w:rsid w:val="00F46520"/>
    <w:rsid w:val="00F4677F"/>
    <w:rsid w:val="00F46A08"/>
    <w:rsid w:val="00F475B3"/>
    <w:rsid w:val="00F54ACD"/>
    <w:rsid w:val="00F57BD1"/>
    <w:rsid w:val="00F57C0B"/>
    <w:rsid w:val="00F66698"/>
    <w:rsid w:val="00F67F79"/>
    <w:rsid w:val="00F73B72"/>
    <w:rsid w:val="00F74C50"/>
    <w:rsid w:val="00F844C5"/>
    <w:rsid w:val="00F9003B"/>
    <w:rsid w:val="00F95F74"/>
    <w:rsid w:val="00F96AB1"/>
    <w:rsid w:val="00F97826"/>
    <w:rsid w:val="00FA5368"/>
    <w:rsid w:val="00FA6415"/>
    <w:rsid w:val="00FA7850"/>
    <w:rsid w:val="00FB72AD"/>
    <w:rsid w:val="00FC4754"/>
    <w:rsid w:val="00FC4A6C"/>
    <w:rsid w:val="00FD3335"/>
    <w:rsid w:val="00FD4408"/>
    <w:rsid w:val="00FE14A8"/>
    <w:rsid w:val="00FE2885"/>
    <w:rsid w:val="00FE2B90"/>
    <w:rsid w:val="00FF721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5075CDC"/>
  <w15:docId w15:val="{3422B336-EC57-4942-9C61-30E7BD41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14D4"/>
    <w:rPr>
      <w:lang w:val="en-GB"/>
    </w:rPr>
  </w:style>
  <w:style w:type="paragraph" w:styleId="berschrift1">
    <w:name w:val="heading 1"/>
    <w:basedOn w:val="Standard"/>
    <w:next w:val="Standard"/>
    <w:link w:val="berschrift1Zchn"/>
    <w:uiPriority w:val="9"/>
    <w:qFormat/>
    <w:rsid w:val="00D62D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D62D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D62D4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91EC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791EC6"/>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791EC6"/>
    <w:pPr>
      <w:keepNext/>
      <w:keepLines/>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791EC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791EC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91E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8A339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A3394"/>
    <w:rPr>
      <w:sz w:val="20"/>
      <w:szCs w:val="20"/>
    </w:rPr>
  </w:style>
  <w:style w:type="character" w:styleId="Funotenzeichen">
    <w:name w:val="footnote reference"/>
    <w:basedOn w:val="Absatz-Standardschriftart"/>
    <w:uiPriority w:val="99"/>
    <w:semiHidden/>
    <w:unhideWhenUsed/>
    <w:rsid w:val="008A3394"/>
    <w:rPr>
      <w:vertAlign w:val="superscript"/>
    </w:rPr>
  </w:style>
  <w:style w:type="paragraph" w:styleId="Kopfzeile">
    <w:name w:val="header"/>
    <w:basedOn w:val="Standard"/>
    <w:link w:val="KopfzeileZchn"/>
    <w:uiPriority w:val="99"/>
    <w:unhideWhenUsed/>
    <w:rsid w:val="00741C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1C4C"/>
  </w:style>
  <w:style w:type="paragraph" w:styleId="Fuzeile">
    <w:name w:val="footer"/>
    <w:basedOn w:val="Standard"/>
    <w:link w:val="FuzeileZchn"/>
    <w:uiPriority w:val="99"/>
    <w:unhideWhenUsed/>
    <w:rsid w:val="00741C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1C4C"/>
  </w:style>
  <w:style w:type="character" w:styleId="Kommentarzeichen">
    <w:name w:val="annotation reference"/>
    <w:basedOn w:val="Absatz-Standardschriftart"/>
    <w:uiPriority w:val="99"/>
    <w:semiHidden/>
    <w:unhideWhenUsed/>
    <w:rsid w:val="004A2948"/>
    <w:rPr>
      <w:rFonts w:ascii="Tahoma" w:hAnsi="Tahoma" w:cs="Tahoma"/>
      <w:b w:val="0"/>
      <w:i w:val="0"/>
      <w:caps w:val="0"/>
      <w:strike w:val="0"/>
      <w:sz w:val="16"/>
      <w:szCs w:val="16"/>
      <w:u w:val="none"/>
    </w:rPr>
  </w:style>
  <w:style w:type="paragraph" w:styleId="Kommentartext">
    <w:name w:val="annotation text"/>
    <w:basedOn w:val="Standard"/>
    <w:link w:val="KommentartextZchn"/>
    <w:uiPriority w:val="99"/>
    <w:unhideWhenUsed/>
    <w:rsid w:val="004A2948"/>
    <w:pPr>
      <w:spacing w:line="240" w:lineRule="auto"/>
    </w:pPr>
    <w:rPr>
      <w:rFonts w:ascii="Tahoma" w:hAnsi="Tahoma" w:cs="Tahoma"/>
      <w:sz w:val="16"/>
      <w:szCs w:val="20"/>
      <w:lang w:val="en-US"/>
    </w:rPr>
  </w:style>
  <w:style w:type="character" w:customStyle="1" w:styleId="KommentartextZchn">
    <w:name w:val="Kommentartext Zchn"/>
    <w:basedOn w:val="Absatz-Standardschriftart"/>
    <w:link w:val="Kommentartext"/>
    <w:uiPriority w:val="99"/>
    <w:rsid w:val="004A2948"/>
    <w:rPr>
      <w:rFonts w:ascii="Tahoma" w:hAnsi="Tahoma" w:cs="Tahoma"/>
      <w:sz w:val="16"/>
      <w:szCs w:val="20"/>
      <w:lang w:val="en-US"/>
    </w:rPr>
  </w:style>
  <w:style w:type="paragraph" w:styleId="Kommentarthema">
    <w:name w:val="annotation subject"/>
    <w:basedOn w:val="Kommentartext"/>
    <w:next w:val="Kommentartext"/>
    <w:link w:val="KommentarthemaZchn"/>
    <w:uiPriority w:val="99"/>
    <w:semiHidden/>
    <w:unhideWhenUsed/>
    <w:rsid w:val="004A2948"/>
    <w:rPr>
      <w:b/>
      <w:bCs/>
    </w:rPr>
  </w:style>
  <w:style w:type="character" w:customStyle="1" w:styleId="KommentarthemaZchn">
    <w:name w:val="Kommentarthema Zchn"/>
    <w:basedOn w:val="KommentartextZchn"/>
    <w:link w:val="Kommentarthema"/>
    <w:uiPriority w:val="99"/>
    <w:semiHidden/>
    <w:rsid w:val="004A2948"/>
    <w:rPr>
      <w:rFonts w:ascii="Tahoma" w:hAnsi="Tahoma" w:cs="Tahoma"/>
      <w:b/>
      <w:bCs/>
      <w:sz w:val="16"/>
      <w:szCs w:val="20"/>
      <w:lang w:val="en-US"/>
    </w:rPr>
  </w:style>
  <w:style w:type="paragraph" w:styleId="Sprechblasentext">
    <w:name w:val="Balloon Text"/>
    <w:basedOn w:val="Standard"/>
    <w:link w:val="SprechblasentextZchn"/>
    <w:uiPriority w:val="99"/>
    <w:semiHidden/>
    <w:unhideWhenUsed/>
    <w:rsid w:val="004A2948"/>
    <w:pPr>
      <w:spacing w:after="0" w:line="240" w:lineRule="auto"/>
    </w:pPr>
    <w:rPr>
      <w:rFonts w:ascii="Tahoma" w:hAnsi="Tahoma" w:cs="Tahoma"/>
      <w:sz w:val="16"/>
      <w:szCs w:val="16"/>
      <w:lang w:val="en-US"/>
    </w:rPr>
  </w:style>
  <w:style w:type="character" w:customStyle="1" w:styleId="SprechblasentextZchn">
    <w:name w:val="Sprechblasentext Zchn"/>
    <w:basedOn w:val="Absatz-Standardschriftart"/>
    <w:link w:val="Sprechblasentext"/>
    <w:uiPriority w:val="99"/>
    <w:semiHidden/>
    <w:rsid w:val="004A2948"/>
    <w:rPr>
      <w:rFonts w:ascii="Tahoma" w:hAnsi="Tahoma" w:cs="Tahoma"/>
      <w:sz w:val="16"/>
      <w:szCs w:val="16"/>
      <w:lang w:val="en-US"/>
    </w:rPr>
  </w:style>
  <w:style w:type="table" w:styleId="Tabellenraster">
    <w:name w:val="Table Grid"/>
    <w:basedOn w:val="NormaleTabelle"/>
    <w:uiPriority w:val="59"/>
    <w:rsid w:val="00193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2D43"/>
    <w:rPr>
      <w:rFonts w:asciiTheme="majorHAnsi" w:eastAsiaTheme="majorEastAsia" w:hAnsiTheme="majorHAnsi" w:cstheme="majorBidi"/>
      <w:color w:val="365F91" w:themeColor="accent1" w:themeShade="BF"/>
      <w:sz w:val="26"/>
      <w:szCs w:val="26"/>
    </w:rPr>
  </w:style>
  <w:style w:type="character" w:customStyle="1" w:styleId="berschrift1Zchn">
    <w:name w:val="Überschrift 1 Zchn"/>
    <w:basedOn w:val="Absatz-Standardschriftart"/>
    <w:link w:val="berschrift1"/>
    <w:uiPriority w:val="9"/>
    <w:rsid w:val="00D62D43"/>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rsid w:val="00D62D43"/>
    <w:rPr>
      <w:rFonts w:asciiTheme="majorHAnsi" w:eastAsiaTheme="majorEastAsia" w:hAnsiTheme="majorHAnsi" w:cstheme="majorBidi"/>
      <w:color w:val="243F60" w:themeColor="accent1" w:themeShade="7F"/>
      <w:sz w:val="24"/>
      <w:szCs w:val="24"/>
    </w:rPr>
  </w:style>
  <w:style w:type="character" w:styleId="Platzhaltertext">
    <w:name w:val="Placeholder Text"/>
    <w:basedOn w:val="Absatz-Standardschriftart"/>
    <w:uiPriority w:val="99"/>
    <w:semiHidden/>
    <w:rsid w:val="00B469F6"/>
    <w:rPr>
      <w:color w:val="808080"/>
    </w:rPr>
  </w:style>
  <w:style w:type="paragraph" w:styleId="berarbeitung">
    <w:name w:val="Revision"/>
    <w:hidden/>
    <w:uiPriority w:val="99"/>
    <w:semiHidden/>
    <w:rsid w:val="00476D3E"/>
    <w:pPr>
      <w:spacing w:after="0" w:line="240" w:lineRule="auto"/>
    </w:pPr>
  </w:style>
  <w:style w:type="paragraph" w:customStyle="1" w:styleId="CitaviBibliographyEntry">
    <w:name w:val="Citavi Bibliography Entry"/>
    <w:basedOn w:val="Standard"/>
    <w:link w:val="CitaviBibliographyEntryZchn"/>
    <w:rsid w:val="00791EC6"/>
    <w:pPr>
      <w:tabs>
        <w:tab w:val="left" w:pos="283"/>
      </w:tabs>
      <w:spacing w:after="0"/>
      <w:ind w:left="283" w:hanging="283"/>
    </w:pPr>
  </w:style>
  <w:style w:type="character" w:customStyle="1" w:styleId="CitaviBibliographyEntryZchn">
    <w:name w:val="Citavi Bibliography Entry Zchn"/>
    <w:basedOn w:val="Absatz-Standardschriftart"/>
    <w:link w:val="CitaviBibliographyEntry"/>
    <w:rsid w:val="00791EC6"/>
    <w:rPr>
      <w:lang w:val="en-GB"/>
    </w:rPr>
  </w:style>
  <w:style w:type="paragraph" w:customStyle="1" w:styleId="CitaviBibliographyHeading">
    <w:name w:val="Citavi Bibliography Heading"/>
    <w:basedOn w:val="berschrift1"/>
    <w:link w:val="CitaviBibliographyHeadingZchn"/>
    <w:rsid w:val="00791EC6"/>
  </w:style>
  <w:style w:type="character" w:customStyle="1" w:styleId="CitaviBibliographyHeadingZchn">
    <w:name w:val="Citavi Bibliography Heading Zchn"/>
    <w:basedOn w:val="Absatz-Standardschriftart"/>
    <w:link w:val="CitaviBibliographyHeading"/>
    <w:rsid w:val="00791EC6"/>
    <w:rPr>
      <w:rFonts w:asciiTheme="majorHAnsi" w:eastAsiaTheme="majorEastAsia" w:hAnsiTheme="majorHAnsi" w:cstheme="majorBidi"/>
      <w:color w:val="365F91" w:themeColor="accent1" w:themeShade="BF"/>
      <w:sz w:val="32"/>
      <w:szCs w:val="32"/>
      <w:lang w:val="en-GB"/>
    </w:rPr>
  </w:style>
  <w:style w:type="paragraph" w:customStyle="1" w:styleId="CitaviBibliographySubheading1">
    <w:name w:val="Citavi Bibliography Subheading 1"/>
    <w:basedOn w:val="berschrift2"/>
    <w:link w:val="CitaviBibliographySubheading1Zchn"/>
    <w:rsid w:val="00791EC6"/>
    <w:pPr>
      <w:spacing w:line="480" w:lineRule="auto"/>
      <w:outlineLvl w:val="9"/>
    </w:pPr>
    <w:rPr>
      <w:sz w:val="24"/>
      <w:szCs w:val="24"/>
    </w:rPr>
  </w:style>
  <w:style w:type="character" w:customStyle="1" w:styleId="CitaviBibliographySubheading1Zchn">
    <w:name w:val="Citavi Bibliography Subheading 1 Zchn"/>
    <w:basedOn w:val="Absatz-Standardschriftart"/>
    <w:link w:val="CitaviBibliographySubheading1"/>
    <w:rsid w:val="00791EC6"/>
    <w:rPr>
      <w:rFonts w:asciiTheme="majorHAnsi" w:eastAsiaTheme="majorEastAsia" w:hAnsiTheme="majorHAnsi" w:cstheme="majorBidi"/>
      <w:color w:val="365F91" w:themeColor="accent1" w:themeShade="BF"/>
      <w:sz w:val="24"/>
      <w:szCs w:val="24"/>
      <w:lang w:val="en-GB"/>
    </w:rPr>
  </w:style>
  <w:style w:type="paragraph" w:customStyle="1" w:styleId="CitaviBibliographySubheading2">
    <w:name w:val="Citavi Bibliography Subheading 2"/>
    <w:basedOn w:val="berschrift3"/>
    <w:link w:val="CitaviBibliographySubheading2Zchn"/>
    <w:rsid w:val="00791EC6"/>
    <w:pPr>
      <w:spacing w:line="480" w:lineRule="auto"/>
      <w:outlineLvl w:val="9"/>
    </w:pPr>
  </w:style>
  <w:style w:type="character" w:customStyle="1" w:styleId="CitaviBibliographySubheading2Zchn">
    <w:name w:val="Citavi Bibliography Subheading 2 Zchn"/>
    <w:basedOn w:val="Absatz-Standardschriftart"/>
    <w:link w:val="CitaviBibliographySubheading2"/>
    <w:rsid w:val="00791EC6"/>
    <w:rPr>
      <w:rFonts w:asciiTheme="majorHAnsi" w:eastAsiaTheme="majorEastAsia" w:hAnsiTheme="majorHAnsi" w:cstheme="majorBidi"/>
      <w:color w:val="243F60" w:themeColor="accent1" w:themeShade="7F"/>
      <w:sz w:val="24"/>
      <w:szCs w:val="24"/>
      <w:lang w:val="en-GB"/>
    </w:rPr>
  </w:style>
  <w:style w:type="paragraph" w:customStyle="1" w:styleId="CitaviBibliographySubheading3">
    <w:name w:val="Citavi Bibliography Subheading 3"/>
    <w:basedOn w:val="berschrift4"/>
    <w:link w:val="CitaviBibliographySubheading3Zchn"/>
    <w:rsid w:val="00791EC6"/>
    <w:pPr>
      <w:spacing w:line="480" w:lineRule="auto"/>
      <w:outlineLvl w:val="9"/>
    </w:pPr>
    <w:rPr>
      <w:sz w:val="24"/>
      <w:szCs w:val="24"/>
    </w:rPr>
  </w:style>
  <w:style w:type="character" w:customStyle="1" w:styleId="CitaviBibliographySubheading3Zchn">
    <w:name w:val="Citavi Bibliography Subheading 3 Zchn"/>
    <w:basedOn w:val="Absatz-Standardschriftart"/>
    <w:link w:val="CitaviBibliographySubheading3"/>
    <w:rsid w:val="00791EC6"/>
    <w:rPr>
      <w:rFonts w:asciiTheme="majorHAnsi" w:eastAsiaTheme="majorEastAsia" w:hAnsiTheme="majorHAnsi" w:cstheme="majorBidi"/>
      <w:i/>
      <w:iCs/>
      <w:color w:val="365F91" w:themeColor="accent1" w:themeShade="BF"/>
      <w:sz w:val="24"/>
      <w:szCs w:val="24"/>
      <w:lang w:val="en-GB"/>
    </w:rPr>
  </w:style>
  <w:style w:type="character" w:customStyle="1" w:styleId="berschrift4Zchn">
    <w:name w:val="Überschrift 4 Zchn"/>
    <w:basedOn w:val="Absatz-Standardschriftart"/>
    <w:link w:val="berschrift4"/>
    <w:uiPriority w:val="9"/>
    <w:semiHidden/>
    <w:rsid w:val="00791EC6"/>
    <w:rPr>
      <w:rFonts w:asciiTheme="majorHAnsi" w:eastAsiaTheme="majorEastAsia" w:hAnsiTheme="majorHAnsi" w:cstheme="majorBidi"/>
      <w:i/>
      <w:iCs/>
      <w:color w:val="365F91" w:themeColor="accent1" w:themeShade="BF"/>
    </w:rPr>
  </w:style>
  <w:style w:type="paragraph" w:customStyle="1" w:styleId="CitaviBibliographySubheading4">
    <w:name w:val="Citavi Bibliography Subheading 4"/>
    <w:basedOn w:val="berschrift5"/>
    <w:link w:val="CitaviBibliographySubheading4Zchn"/>
    <w:rsid w:val="00791EC6"/>
    <w:pPr>
      <w:spacing w:line="480" w:lineRule="auto"/>
      <w:outlineLvl w:val="9"/>
    </w:pPr>
    <w:rPr>
      <w:sz w:val="24"/>
      <w:szCs w:val="24"/>
    </w:rPr>
  </w:style>
  <w:style w:type="character" w:customStyle="1" w:styleId="CitaviBibliographySubheading4Zchn">
    <w:name w:val="Citavi Bibliography Subheading 4 Zchn"/>
    <w:basedOn w:val="Absatz-Standardschriftart"/>
    <w:link w:val="CitaviBibliographySubheading4"/>
    <w:rsid w:val="00791EC6"/>
    <w:rPr>
      <w:rFonts w:asciiTheme="majorHAnsi" w:eastAsiaTheme="majorEastAsia" w:hAnsiTheme="majorHAnsi" w:cstheme="majorBidi"/>
      <w:color w:val="365F91" w:themeColor="accent1" w:themeShade="BF"/>
      <w:sz w:val="24"/>
      <w:szCs w:val="24"/>
      <w:lang w:val="en-GB"/>
    </w:rPr>
  </w:style>
  <w:style w:type="character" w:customStyle="1" w:styleId="berschrift5Zchn">
    <w:name w:val="Überschrift 5 Zchn"/>
    <w:basedOn w:val="Absatz-Standardschriftart"/>
    <w:link w:val="berschrift5"/>
    <w:uiPriority w:val="9"/>
    <w:semiHidden/>
    <w:rsid w:val="00791EC6"/>
    <w:rPr>
      <w:rFonts w:asciiTheme="majorHAnsi" w:eastAsiaTheme="majorEastAsia" w:hAnsiTheme="majorHAnsi" w:cstheme="majorBidi"/>
      <w:color w:val="365F91" w:themeColor="accent1" w:themeShade="BF"/>
    </w:rPr>
  </w:style>
  <w:style w:type="paragraph" w:customStyle="1" w:styleId="CitaviBibliographySubheading5">
    <w:name w:val="Citavi Bibliography Subheading 5"/>
    <w:basedOn w:val="berschrift6"/>
    <w:link w:val="CitaviBibliographySubheading5Zchn"/>
    <w:rsid w:val="00791EC6"/>
    <w:pPr>
      <w:spacing w:line="480" w:lineRule="auto"/>
      <w:jc w:val="both"/>
      <w:outlineLvl w:val="9"/>
    </w:pPr>
    <w:rPr>
      <w:sz w:val="24"/>
      <w:szCs w:val="24"/>
    </w:rPr>
  </w:style>
  <w:style w:type="character" w:customStyle="1" w:styleId="CitaviBibliographySubheading5Zchn">
    <w:name w:val="Citavi Bibliography Subheading 5 Zchn"/>
    <w:basedOn w:val="Absatz-Standardschriftart"/>
    <w:link w:val="CitaviBibliographySubheading5"/>
    <w:rsid w:val="00791EC6"/>
    <w:rPr>
      <w:rFonts w:asciiTheme="majorHAnsi" w:eastAsiaTheme="majorEastAsia" w:hAnsiTheme="majorHAnsi" w:cstheme="majorBidi"/>
      <w:color w:val="243F60" w:themeColor="accent1" w:themeShade="7F"/>
      <w:sz w:val="24"/>
      <w:szCs w:val="24"/>
      <w:lang w:val="en-GB"/>
    </w:rPr>
  </w:style>
  <w:style w:type="character" w:customStyle="1" w:styleId="berschrift6Zchn">
    <w:name w:val="Überschrift 6 Zchn"/>
    <w:basedOn w:val="Absatz-Standardschriftart"/>
    <w:link w:val="berschrift6"/>
    <w:uiPriority w:val="9"/>
    <w:semiHidden/>
    <w:rsid w:val="00791EC6"/>
    <w:rPr>
      <w:rFonts w:asciiTheme="majorHAnsi" w:eastAsiaTheme="majorEastAsia" w:hAnsiTheme="majorHAnsi" w:cstheme="majorBidi"/>
      <w:color w:val="243F60" w:themeColor="accent1" w:themeShade="7F"/>
    </w:rPr>
  </w:style>
  <w:style w:type="paragraph" w:customStyle="1" w:styleId="CitaviBibliographySubheading6">
    <w:name w:val="Citavi Bibliography Subheading 6"/>
    <w:basedOn w:val="berschrift7"/>
    <w:link w:val="CitaviBibliographySubheading6Zchn"/>
    <w:rsid w:val="00791EC6"/>
    <w:pPr>
      <w:spacing w:line="480" w:lineRule="auto"/>
      <w:jc w:val="both"/>
      <w:outlineLvl w:val="9"/>
    </w:pPr>
    <w:rPr>
      <w:sz w:val="24"/>
      <w:szCs w:val="24"/>
    </w:rPr>
  </w:style>
  <w:style w:type="character" w:customStyle="1" w:styleId="CitaviBibliographySubheading6Zchn">
    <w:name w:val="Citavi Bibliography Subheading 6 Zchn"/>
    <w:basedOn w:val="Absatz-Standardschriftart"/>
    <w:link w:val="CitaviBibliographySubheading6"/>
    <w:rsid w:val="00791EC6"/>
    <w:rPr>
      <w:rFonts w:asciiTheme="majorHAnsi" w:eastAsiaTheme="majorEastAsia" w:hAnsiTheme="majorHAnsi" w:cstheme="majorBidi"/>
      <w:i/>
      <w:iCs/>
      <w:color w:val="243F60" w:themeColor="accent1" w:themeShade="7F"/>
      <w:sz w:val="24"/>
      <w:szCs w:val="24"/>
      <w:lang w:val="en-GB"/>
    </w:rPr>
  </w:style>
  <w:style w:type="character" w:customStyle="1" w:styleId="berschrift7Zchn">
    <w:name w:val="Überschrift 7 Zchn"/>
    <w:basedOn w:val="Absatz-Standardschriftart"/>
    <w:link w:val="berschrift7"/>
    <w:uiPriority w:val="9"/>
    <w:semiHidden/>
    <w:rsid w:val="00791EC6"/>
    <w:rPr>
      <w:rFonts w:asciiTheme="majorHAnsi" w:eastAsiaTheme="majorEastAsia" w:hAnsiTheme="majorHAnsi" w:cstheme="majorBidi"/>
      <w:i/>
      <w:iCs/>
      <w:color w:val="243F60" w:themeColor="accent1" w:themeShade="7F"/>
    </w:rPr>
  </w:style>
  <w:style w:type="paragraph" w:customStyle="1" w:styleId="CitaviBibliographySubheading7">
    <w:name w:val="Citavi Bibliography Subheading 7"/>
    <w:basedOn w:val="berschrift8"/>
    <w:link w:val="CitaviBibliographySubheading7Zchn"/>
    <w:rsid w:val="00791EC6"/>
    <w:pPr>
      <w:spacing w:line="480" w:lineRule="auto"/>
      <w:jc w:val="both"/>
      <w:outlineLvl w:val="9"/>
    </w:pPr>
    <w:rPr>
      <w:sz w:val="24"/>
      <w:szCs w:val="24"/>
    </w:rPr>
  </w:style>
  <w:style w:type="character" w:customStyle="1" w:styleId="CitaviBibliographySubheading7Zchn">
    <w:name w:val="Citavi Bibliography Subheading 7 Zchn"/>
    <w:basedOn w:val="Absatz-Standardschriftart"/>
    <w:link w:val="CitaviBibliographySubheading7"/>
    <w:rsid w:val="00791EC6"/>
    <w:rPr>
      <w:rFonts w:asciiTheme="majorHAnsi" w:eastAsiaTheme="majorEastAsia" w:hAnsiTheme="majorHAnsi" w:cstheme="majorBidi"/>
      <w:color w:val="272727" w:themeColor="text1" w:themeTint="D8"/>
      <w:sz w:val="24"/>
      <w:szCs w:val="24"/>
      <w:lang w:val="en-GB"/>
    </w:rPr>
  </w:style>
  <w:style w:type="character" w:customStyle="1" w:styleId="berschrift8Zchn">
    <w:name w:val="Überschrift 8 Zchn"/>
    <w:basedOn w:val="Absatz-Standardschriftart"/>
    <w:link w:val="berschrift8"/>
    <w:uiPriority w:val="9"/>
    <w:semiHidden/>
    <w:rsid w:val="00791EC6"/>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rsid w:val="00791EC6"/>
    <w:pPr>
      <w:spacing w:line="480" w:lineRule="auto"/>
      <w:jc w:val="both"/>
      <w:outlineLvl w:val="9"/>
    </w:pPr>
    <w:rPr>
      <w:sz w:val="24"/>
      <w:szCs w:val="24"/>
    </w:rPr>
  </w:style>
  <w:style w:type="character" w:customStyle="1" w:styleId="CitaviBibliographySubheading8Zchn">
    <w:name w:val="Citavi Bibliography Subheading 8 Zchn"/>
    <w:basedOn w:val="Absatz-Standardschriftart"/>
    <w:link w:val="CitaviBibliographySubheading8"/>
    <w:rsid w:val="00791EC6"/>
    <w:rPr>
      <w:rFonts w:asciiTheme="majorHAnsi" w:eastAsiaTheme="majorEastAsia" w:hAnsiTheme="majorHAnsi" w:cstheme="majorBidi"/>
      <w:i/>
      <w:iCs/>
      <w:color w:val="272727" w:themeColor="text1" w:themeTint="D8"/>
      <w:sz w:val="24"/>
      <w:szCs w:val="24"/>
      <w:lang w:val="en-GB"/>
    </w:rPr>
  </w:style>
  <w:style w:type="character" w:customStyle="1" w:styleId="berschrift9Zchn">
    <w:name w:val="Überschrift 9 Zchn"/>
    <w:basedOn w:val="Absatz-Standardschriftart"/>
    <w:link w:val="berschrift9"/>
    <w:uiPriority w:val="9"/>
    <w:semiHidden/>
    <w:rsid w:val="00791EC6"/>
    <w:rPr>
      <w:rFonts w:asciiTheme="majorHAnsi" w:eastAsiaTheme="majorEastAsia" w:hAnsiTheme="majorHAnsi" w:cstheme="majorBidi"/>
      <w:i/>
      <w:iCs/>
      <w:color w:val="272727" w:themeColor="text1" w:themeTint="D8"/>
      <w:sz w:val="21"/>
      <w:szCs w:val="21"/>
    </w:rPr>
  </w:style>
  <w:style w:type="paragraph" w:styleId="Textkrper">
    <w:name w:val="Body Text"/>
    <w:basedOn w:val="Standard"/>
    <w:link w:val="TextkrperZchn"/>
    <w:uiPriority w:val="1"/>
    <w:qFormat/>
    <w:rsid w:val="00883AA0"/>
    <w:pPr>
      <w:widowControl w:val="0"/>
      <w:spacing w:after="0" w:line="240" w:lineRule="auto"/>
      <w:ind w:left="118"/>
    </w:pPr>
    <w:rPr>
      <w:rFonts w:ascii="Calibri" w:eastAsia="Calibri" w:hAnsi="Calibri"/>
      <w:sz w:val="21"/>
      <w:szCs w:val="21"/>
    </w:rPr>
  </w:style>
  <w:style w:type="character" w:customStyle="1" w:styleId="TextkrperZchn">
    <w:name w:val="Textkörper Zchn"/>
    <w:basedOn w:val="Absatz-Standardschriftart"/>
    <w:link w:val="Textkrper"/>
    <w:uiPriority w:val="1"/>
    <w:rsid w:val="00883AA0"/>
    <w:rPr>
      <w:rFonts w:ascii="Calibri" w:eastAsia="Calibri" w:hAnsi="Calibri"/>
      <w:sz w:val="21"/>
      <w:szCs w:val="21"/>
      <w:lang w:val="en-US"/>
    </w:rPr>
  </w:style>
  <w:style w:type="character" w:customStyle="1" w:styleId="ListenabsatzZchn">
    <w:name w:val="Listenabsatz Zchn"/>
    <w:basedOn w:val="Absatz-Standardschriftart"/>
    <w:link w:val="Listenabsatz"/>
    <w:uiPriority w:val="1"/>
    <w:locked/>
    <w:rsid w:val="00E23053"/>
  </w:style>
  <w:style w:type="paragraph" w:styleId="Listenabsatz">
    <w:name w:val="List Paragraph"/>
    <w:basedOn w:val="Standard"/>
    <w:link w:val="ListenabsatzZchn"/>
    <w:uiPriority w:val="1"/>
    <w:qFormat/>
    <w:rsid w:val="00E23053"/>
    <w:pPr>
      <w:spacing w:after="160" w:line="256" w:lineRule="auto"/>
      <w:ind w:left="720"/>
      <w:contextualSpacing/>
    </w:pPr>
  </w:style>
  <w:style w:type="paragraph" w:customStyle="1" w:styleId="Default">
    <w:name w:val="Default"/>
    <w:rsid w:val="00E23053"/>
    <w:pPr>
      <w:autoSpaceDE w:val="0"/>
      <w:autoSpaceDN w:val="0"/>
      <w:adjustRightInd w:val="0"/>
      <w:spacing w:after="0" w:line="240" w:lineRule="auto"/>
    </w:pPr>
    <w:rPr>
      <w:rFonts w:ascii="Arial" w:hAnsi="Arial" w:cs="Arial"/>
      <w:color w:val="000000"/>
      <w:sz w:val="24"/>
      <w:szCs w:val="24"/>
      <w:lang w:val="en-GB"/>
    </w:rPr>
  </w:style>
  <w:style w:type="paragraph" w:styleId="Endnotentext">
    <w:name w:val="endnote text"/>
    <w:basedOn w:val="Standard"/>
    <w:link w:val="EndnotentextZchn"/>
    <w:uiPriority w:val="99"/>
    <w:semiHidden/>
    <w:unhideWhenUsed/>
    <w:rsid w:val="008F666E"/>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8F666E"/>
    <w:rPr>
      <w:sz w:val="20"/>
      <w:szCs w:val="20"/>
      <w:lang w:val="en-GB"/>
    </w:rPr>
  </w:style>
  <w:style w:type="character" w:styleId="Endnotenzeichen">
    <w:name w:val="endnote reference"/>
    <w:basedOn w:val="Absatz-Standardschriftart"/>
    <w:uiPriority w:val="99"/>
    <w:semiHidden/>
    <w:unhideWhenUsed/>
    <w:rsid w:val="008F666E"/>
    <w:rPr>
      <w:vertAlign w:val="superscript"/>
    </w:rPr>
  </w:style>
  <w:style w:type="paragraph" w:styleId="Inhaltsverzeichnisberschrift">
    <w:name w:val="TOC Heading"/>
    <w:basedOn w:val="berschrift1"/>
    <w:next w:val="Standard"/>
    <w:uiPriority w:val="39"/>
    <w:semiHidden/>
    <w:unhideWhenUsed/>
    <w:qFormat/>
    <w:rsid w:val="00487376"/>
    <w:pPr>
      <w:outlineLvl w:val="9"/>
    </w:pPr>
  </w:style>
  <w:style w:type="paragraph" w:styleId="Literaturverzeichnis">
    <w:name w:val="Bibliography"/>
    <w:basedOn w:val="Standard"/>
    <w:next w:val="Standard"/>
    <w:uiPriority w:val="37"/>
    <w:semiHidden/>
    <w:unhideWhenUsed/>
    <w:rsid w:val="00487376"/>
  </w:style>
  <w:style w:type="character" w:styleId="Buchtitel">
    <w:name w:val="Book Title"/>
    <w:basedOn w:val="Absatz-Standardschriftart"/>
    <w:uiPriority w:val="33"/>
    <w:qFormat/>
    <w:rsid w:val="00487376"/>
    <w:rPr>
      <w:b/>
      <w:bCs/>
      <w:i/>
      <w:iCs/>
      <w:spacing w:val="5"/>
    </w:rPr>
  </w:style>
  <w:style w:type="character" w:styleId="IntensiverVerweis">
    <w:name w:val="Intense Reference"/>
    <w:basedOn w:val="Absatz-Standardschriftart"/>
    <w:uiPriority w:val="32"/>
    <w:qFormat/>
    <w:rsid w:val="00487376"/>
    <w:rPr>
      <w:b/>
      <w:bCs/>
      <w:smallCaps/>
      <w:color w:val="4F81BD" w:themeColor="accent1"/>
      <w:spacing w:val="5"/>
    </w:rPr>
  </w:style>
  <w:style w:type="character" w:styleId="SchwacherVerweis">
    <w:name w:val="Subtle Reference"/>
    <w:basedOn w:val="Absatz-Standardschriftart"/>
    <w:uiPriority w:val="31"/>
    <w:qFormat/>
    <w:rsid w:val="00487376"/>
    <w:rPr>
      <w:smallCaps/>
      <w:color w:val="5A5A5A" w:themeColor="text1" w:themeTint="A5"/>
    </w:rPr>
  </w:style>
  <w:style w:type="character" w:styleId="IntensiveHervorhebung">
    <w:name w:val="Intense Emphasis"/>
    <w:basedOn w:val="Absatz-Standardschriftart"/>
    <w:uiPriority w:val="21"/>
    <w:qFormat/>
    <w:rsid w:val="00487376"/>
    <w:rPr>
      <w:i/>
      <w:iCs/>
      <w:color w:val="4F81BD" w:themeColor="accent1"/>
    </w:rPr>
  </w:style>
  <w:style w:type="character" w:styleId="SchwacheHervorhebung">
    <w:name w:val="Subtle Emphasis"/>
    <w:basedOn w:val="Absatz-Standardschriftart"/>
    <w:uiPriority w:val="19"/>
    <w:qFormat/>
    <w:rsid w:val="00487376"/>
    <w:rPr>
      <w:i/>
      <w:iCs/>
      <w:color w:val="404040" w:themeColor="text1" w:themeTint="BF"/>
    </w:rPr>
  </w:style>
  <w:style w:type="paragraph" w:styleId="IntensivesZitat">
    <w:name w:val="Intense Quote"/>
    <w:basedOn w:val="Standard"/>
    <w:next w:val="Standard"/>
    <w:link w:val="IntensivesZitatZchn"/>
    <w:uiPriority w:val="30"/>
    <w:qFormat/>
    <w:rsid w:val="0048737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487376"/>
    <w:rPr>
      <w:i/>
      <w:iCs/>
      <w:color w:val="4F81BD" w:themeColor="accent1"/>
      <w:lang w:val="en-GB"/>
    </w:rPr>
  </w:style>
  <w:style w:type="paragraph" w:styleId="Zitat">
    <w:name w:val="Quote"/>
    <w:basedOn w:val="Standard"/>
    <w:next w:val="Standard"/>
    <w:link w:val="ZitatZchn"/>
    <w:uiPriority w:val="29"/>
    <w:qFormat/>
    <w:rsid w:val="00487376"/>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487376"/>
    <w:rPr>
      <w:i/>
      <w:iCs/>
      <w:color w:val="404040" w:themeColor="text1" w:themeTint="BF"/>
      <w:lang w:val="en-GB"/>
    </w:rPr>
  </w:style>
  <w:style w:type="table" w:styleId="MittlereListe1-Akzent1">
    <w:name w:val="Medium List 1 Accent 1"/>
    <w:basedOn w:val="NormaleTabelle"/>
    <w:uiPriority w:val="65"/>
    <w:semiHidden/>
    <w:unhideWhenUsed/>
    <w:rsid w:val="004873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Schattierung2-Akzent1">
    <w:name w:val="Medium Shading 2 Accent 1"/>
    <w:basedOn w:val="NormaleTabelle"/>
    <w:uiPriority w:val="64"/>
    <w:semiHidden/>
    <w:unhideWhenUsed/>
    <w:rsid w:val="004873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4873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4873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Liste-Akzent1">
    <w:name w:val="Light List Accent 1"/>
    <w:basedOn w:val="NormaleTabelle"/>
    <w:uiPriority w:val="61"/>
    <w:semiHidden/>
    <w:unhideWhenUsed/>
    <w:rsid w:val="004873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Schattierung-Akzent1">
    <w:name w:val="Light Shading Accent 1"/>
    <w:basedOn w:val="NormaleTabelle"/>
    <w:uiPriority w:val="60"/>
    <w:semiHidden/>
    <w:unhideWhenUsed/>
    <w:rsid w:val="004873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FarbigesRaster">
    <w:name w:val="Colorful Grid"/>
    <w:basedOn w:val="NormaleTabelle"/>
    <w:uiPriority w:val="73"/>
    <w:semiHidden/>
    <w:unhideWhenUsed/>
    <w:rsid w:val="004873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4873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4873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4873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4873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4873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4873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4873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4873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4873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rsid w:val="004873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4873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4873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4873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rsid w:val="00487376"/>
    <w:pPr>
      <w:spacing w:after="0" w:line="240" w:lineRule="auto"/>
    </w:pPr>
    <w:rPr>
      <w:lang w:val="en-GB"/>
    </w:rPr>
  </w:style>
  <w:style w:type="character" w:styleId="HTMLVariable">
    <w:name w:val="HTML Variable"/>
    <w:basedOn w:val="Absatz-Standardschriftart"/>
    <w:uiPriority w:val="99"/>
    <w:semiHidden/>
    <w:unhideWhenUsed/>
    <w:rsid w:val="00487376"/>
    <w:rPr>
      <w:i/>
      <w:iCs/>
    </w:rPr>
  </w:style>
  <w:style w:type="character" w:styleId="HTMLSchreibmaschine">
    <w:name w:val="HTML Typewriter"/>
    <w:basedOn w:val="Absatz-Standardschriftart"/>
    <w:uiPriority w:val="99"/>
    <w:semiHidden/>
    <w:unhideWhenUsed/>
    <w:rsid w:val="00487376"/>
    <w:rPr>
      <w:rFonts w:ascii="Consolas" w:hAnsi="Consolas"/>
      <w:sz w:val="20"/>
      <w:szCs w:val="20"/>
    </w:rPr>
  </w:style>
  <w:style w:type="character" w:styleId="HTMLBeispiel">
    <w:name w:val="HTML Sample"/>
    <w:basedOn w:val="Absatz-Standardschriftart"/>
    <w:uiPriority w:val="99"/>
    <w:semiHidden/>
    <w:unhideWhenUsed/>
    <w:rsid w:val="00487376"/>
    <w:rPr>
      <w:rFonts w:ascii="Consolas" w:hAnsi="Consolas"/>
      <w:sz w:val="24"/>
      <w:szCs w:val="24"/>
    </w:rPr>
  </w:style>
  <w:style w:type="paragraph" w:styleId="HTMLVorformatiert">
    <w:name w:val="HTML Preformatted"/>
    <w:basedOn w:val="Standard"/>
    <w:link w:val="HTMLVorformatiertZchn"/>
    <w:uiPriority w:val="99"/>
    <w:semiHidden/>
    <w:unhideWhenUsed/>
    <w:rsid w:val="00487376"/>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487376"/>
    <w:rPr>
      <w:rFonts w:ascii="Consolas" w:hAnsi="Consolas"/>
      <w:sz w:val="20"/>
      <w:szCs w:val="20"/>
      <w:lang w:val="en-GB"/>
    </w:rPr>
  </w:style>
  <w:style w:type="character" w:styleId="HTMLTastatur">
    <w:name w:val="HTML Keyboard"/>
    <w:basedOn w:val="Absatz-Standardschriftart"/>
    <w:uiPriority w:val="99"/>
    <w:semiHidden/>
    <w:unhideWhenUsed/>
    <w:rsid w:val="00487376"/>
    <w:rPr>
      <w:rFonts w:ascii="Consolas" w:hAnsi="Consolas"/>
      <w:sz w:val="20"/>
      <w:szCs w:val="20"/>
    </w:rPr>
  </w:style>
  <w:style w:type="character" w:styleId="HTMLDefinition">
    <w:name w:val="HTML Definition"/>
    <w:basedOn w:val="Absatz-Standardschriftart"/>
    <w:uiPriority w:val="99"/>
    <w:semiHidden/>
    <w:unhideWhenUsed/>
    <w:rsid w:val="00487376"/>
    <w:rPr>
      <w:i/>
      <w:iCs/>
    </w:rPr>
  </w:style>
  <w:style w:type="character" w:styleId="HTMLCode">
    <w:name w:val="HTML Code"/>
    <w:basedOn w:val="Absatz-Standardschriftart"/>
    <w:uiPriority w:val="99"/>
    <w:semiHidden/>
    <w:unhideWhenUsed/>
    <w:rsid w:val="00487376"/>
    <w:rPr>
      <w:rFonts w:ascii="Consolas" w:hAnsi="Consolas"/>
      <w:sz w:val="20"/>
      <w:szCs w:val="20"/>
    </w:rPr>
  </w:style>
  <w:style w:type="character" w:styleId="HTMLZitat">
    <w:name w:val="HTML Cite"/>
    <w:basedOn w:val="Absatz-Standardschriftart"/>
    <w:uiPriority w:val="99"/>
    <w:semiHidden/>
    <w:unhideWhenUsed/>
    <w:rsid w:val="00487376"/>
    <w:rPr>
      <w:i/>
      <w:iCs/>
    </w:rPr>
  </w:style>
  <w:style w:type="paragraph" w:styleId="HTMLAdresse">
    <w:name w:val="HTML Address"/>
    <w:basedOn w:val="Standard"/>
    <w:link w:val="HTMLAdresseZchn"/>
    <w:uiPriority w:val="99"/>
    <w:semiHidden/>
    <w:unhideWhenUsed/>
    <w:rsid w:val="00487376"/>
    <w:pPr>
      <w:spacing w:after="0" w:line="240" w:lineRule="auto"/>
    </w:pPr>
    <w:rPr>
      <w:i/>
      <w:iCs/>
    </w:rPr>
  </w:style>
  <w:style w:type="character" w:customStyle="1" w:styleId="HTMLAdresseZchn">
    <w:name w:val="HTML Adresse Zchn"/>
    <w:basedOn w:val="Absatz-Standardschriftart"/>
    <w:link w:val="HTMLAdresse"/>
    <w:uiPriority w:val="99"/>
    <w:semiHidden/>
    <w:rsid w:val="00487376"/>
    <w:rPr>
      <w:i/>
      <w:iCs/>
      <w:lang w:val="en-GB"/>
    </w:rPr>
  </w:style>
  <w:style w:type="character" w:styleId="HTMLAkronym">
    <w:name w:val="HTML Acronym"/>
    <w:basedOn w:val="Absatz-Standardschriftart"/>
    <w:uiPriority w:val="99"/>
    <w:semiHidden/>
    <w:unhideWhenUsed/>
    <w:rsid w:val="00487376"/>
  </w:style>
  <w:style w:type="paragraph" w:styleId="StandardWeb">
    <w:name w:val="Normal (Web)"/>
    <w:basedOn w:val="Standard"/>
    <w:uiPriority w:val="99"/>
    <w:semiHidden/>
    <w:unhideWhenUsed/>
    <w:rsid w:val="00487376"/>
    <w:rPr>
      <w:rFonts w:ascii="Times New Roman" w:hAnsi="Times New Roman" w:cs="Times New Roman"/>
      <w:sz w:val="24"/>
      <w:szCs w:val="24"/>
    </w:rPr>
  </w:style>
  <w:style w:type="paragraph" w:styleId="NurText">
    <w:name w:val="Plain Text"/>
    <w:basedOn w:val="Standard"/>
    <w:link w:val="NurTextZchn"/>
    <w:uiPriority w:val="99"/>
    <w:semiHidden/>
    <w:unhideWhenUsed/>
    <w:rsid w:val="00487376"/>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487376"/>
    <w:rPr>
      <w:rFonts w:ascii="Consolas" w:hAnsi="Consolas"/>
      <w:sz w:val="21"/>
      <w:szCs w:val="21"/>
      <w:lang w:val="en-GB"/>
    </w:rPr>
  </w:style>
  <w:style w:type="paragraph" w:styleId="Dokumentstruktur">
    <w:name w:val="Document Map"/>
    <w:basedOn w:val="Standard"/>
    <w:link w:val="DokumentstrukturZchn"/>
    <w:uiPriority w:val="99"/>
    <w:semiHidden/>
    <w:unhideWhenUsed/>
    <w:rsid w:val="00487376"/>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487376"/>
    <w:rPr>
      <w:rFonts w:ascii="Segoe UI" w:hAnsi="Segoe UI" w:cs="Segoe UI"/>
      <w:sz w:val="16"/>
      <w:szCs w:val="16"/>
      <w:lang w:val="en-GB"/>
    </w:rPr>
  </w:style>
  <w:style w:type="character" w:styleId="Hervorhebung">
    <w:name w:val="Emphasis"/>
    <w:basedOn w:val="Absatz-Standardschriftart"/>
    <w:uiPriority w:val="20"/>
    <w:qFormat/>
    <w:rsid w:val="00487376"/>
    <w:rPr>
      <w:i/>
      <w:iCs/>
    </w:rPr>
  </w:style>
  <w:style w:type="character" w:styleId="Fett">
    <w:name w:val="Strong"/>
    <w:basedOn w:val="Absatz-Standardschriftart"/>
    <w:uiPriority w:val="22"/>
    <w:qFormat/>
    <w:rsid w:val="00487376"/>
    <w:rPr>
      <w:b/>
      <w:bCs/>
    </w:rPr>
  </w:style>
  <w:style w:type="character" w:styleId="BesuchterLink">
    <w:name w:val="FollowedHyperlink"/>
    <w:basedOn w:val="Absatz-Standardschriftart"/>
    <w:uiPriority w:val="99"/>
    <w:semiHidden/>
    <w:unhideWhenUsed/>
    <w:rsid w:val="00487376"/>
    <w:rPr>
      <w:color w:val="800080" w:themeColor="followedHyperlink"/>
      <w:u w:val="single"/>
    </w:rPr>
  </w:style>
  <w:style w:type="character" w:styleId="Hyperlink">
    <w:name w:val="Hyperlink"/>
    <w:basedOn w:val="Absatz-Standardschriftart"/>
    <w:uiPriority w:val="99"/>
    <w:semiHidden/>
    <w:unhideWhenUsed/>
    <w:rsid w:val="00487376"/>
    <w:rPr>
      <w:color w:val="0000FF" w:themeColor="hyperlink"/>
      <w:u w:val="single"/>
    </w:rPr>
  </w:style>
  <w:style w:type="paragraph" w:styleId="Blocktext">
    <w:name w:val="Block Text"/>
    <w:basedOn w:val="Standard"/>
    <w:uiPriority w:val="99"/>
    <w:semiHidden/>
    <w:unhideWhenUsed/>
    <w:rsid w:val="00487376"/>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Textkrper-Einzug3">
    <w:name w:val="Body Text Indent 3"/>
    <w:basedOn w:val="Standard"/>
    <w:link w:val="Textkrper-Einzug3Zchn"/>
    <w:uiPriority w:val="99"/>
    <w:semiHidden/>
    <w:unhideWhenUsed/>
    <w:rsid w:val="00487376"/>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487376"/>
    <w:rPr>
      <w:sz w:val="16"/>
      <w:szCs w:val="16"/>
      <w:lang w:val="en-GB"/>
    </w:rPr>
  </w:style>
  <w:style w:type="paragraph" w:styleId="Textkrper-Einzug2">
    <w:name w:val="Body Text Indent 2"/>
    <w:basedOn w:val="Standard"/>
    <w:link w:val="Textkrper-Einzug2Zchn"/>
    <w:uiPriority w:val="99"/>
    <w:semiHidden/>
    <w:unhideWhenUsed/>
    <w:rsid w:val="00487376"/>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487376"/>
    <w:rPr>
      <w:lang w:val="en-GB"/>
    </w:rPr>
  </w:style>
  <w:style w:type="paragraph" w:styleId="Textkrper3">
    <w:name w:val="Body Text 3"/>
    <w:basedOn w:val="Standard"/>
    <w:link w:val="Textkrper3Zchn"/>
    <w:uiPriority w:val="99"/>
    <w:semiHidden/>
    <w:unhideWhenUsed/>
    <w:rsid w:val="00487376"/>
    <w:pPr>
      <w:spacing w:after="120"/>
    </w:pPr>
    <w:rPr>
      <w:sz w:val="16"/>
      <w:szCs w:val="16"/>
    </w:rPr>
  </w:style>
  <w:style w:type="character" w:customStyle="1" w:styleId="Textkrper3Zchn">
    <w:name w:val="Textkörper 3 Zchn"/>
    <w:basedOn w:val="Absatz-Standardschriftart"/>
    <w:link w:val="Textkrper3"/>
    <w:uiPriority w:val="99"/>
    <w:semiHidden/>
    <w:rsid w:val="00487376"/>
    <w:rPr>
      <w:sz w:val="16"/>
      <w:szCs w:val="16"/>
      <w:lang w:val="en-GB"/>
    </w:rPr>
  </w:style>
  <w:style w:type="paragraph" w:styleId="Textkrper2">
    <w:name w:val="Body Text 2"/>
    <w:basedOn w:val="Standard"/>
    <w:link w:val="Textkrper2Zchn"/>
    <w:uiPriority w:val="99"/>
    <w:semiHidden/>
    <w:unhideWhenUsed/>
    <w:rsid w:val="00487376"/>
    <w:pPr>
      <w:spacing w:after="120" w:line="480" w:lineRule="auto"/>
    </w:pPr>
  </w:style>
  <w:style w:type="character" w:customStyle="1" w:styleId="Textkrper2Zchn">
    <w:name w:val="Textkörper 2 Zchn"/>
    <w:basedOn w:val="Absatz-Standardschriftart"/>
    <w:link w:val="Textkrper2"/>
    <w:uiPriority w:val="99"/>
    <w:semiHidden/>
    <w:rsid w:val="00487376"/>
    <w:rPr>
      <w:lang w:val="en-GB"/>
    </w:rPr>
  </w:style>
  <w:style w:type="paragraph" w:styleId="Fu-Endnotenberschrift">
    <w:name w:val="Note Heading"/>
    <w:basedOn w:val="Standard"/>
    <w:next w:val="Standard"/>
    <w:link w:val="Fu-EndnotenberschriftZchn"/>
    <w:uiPriority w:val="99"/>
    <w:semiHidden/>
    <w:unhideWhenUsed/>
    <w:rsid w:val="00487376"/>
    <w:pPr>
      <w:spacing w:after="0" w:line="240" w:lineRule="auto"/>
    </w:pPr>
  </w:style>
  <w:style w:type="character" w:customStyle="1" w:styleId="Fu-EndnotenberschriftZchn">
    <w:name w:val="Fuß/-Endnotenüberschrift Zchn"/>
    <w:basedOn w:val="Absatz-Standardschriftart"/>
    <w:link w:val="Fu-Endnotenberschrift"/>
    <w:uiPriority w:val="99"/>
    <w:semiHidden/>
    <w:rsid w:val="00487376"/>
    <w:rPr>
      <w:lang w:val="en-GB"/>
    </w:rPr>
  </w:style>
  <w:style w:type="paragraph" w:styleId="Textkrper-Zeileneinzug">
    <w:name w:val="Body Text Indent"/>
    <w:basedOn w:val="Standard"/>
    <w:link w:val="Textkrper-ZeileneinzugZchn"/>
    <w:uiPriority w:val="99"/>
    <w:semiHidden/>
    <w:unhideWhenUsed/>
    <w:rsid w:val="00487376"/>
    <w:pPr>
      <w:spacing w:after="120"/>
      <w:ind w:left="283"/>
    </w:pPr>
  </w:style>
  <w:style w:type="character" w:customStyle="1" w:styleId="Textkrper-ZeileneinzugZchn">
    <w:name w:val="Textkörper-Zeileneinzug Zchn"/>
    <w:basedOn w:val="Absatz-Standardschriftart"/>
    <w:link w:val="Textkrper-Zeileneinzug"/>
    <w:uiPriority w:val="99"/>
    <w:semiHidden/>
    <w:rsid w:val="00487376"/>
    <w:rPr>
      <w:lang w:val="en-GB"/>
    </w:rPr>
  </w:style>
  <w:style w:type="paragraph" w:styleId="Textkrper-Erstzeileneinzug2">
    <w:name w:val="Body Text First Indent 2"/>
    <w:basedOn w:val="Textkrper-Zeileneinzug"/>
    <w:link w:val="Textkrper-Erstzeileneinzug2Zchn"/>
    <w:uiPriority w:val="99"/>
    <w:semiHidden/>
    <w:unhideWhenUsed/>
    <w:rsid w:val="00487376"/>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487376"/>
    <w:rPr>
      <w:lang w:val="en-GB"/>
    </w:rPr>
  </w:style>
  <w:style w:type="paragraph" w:styleId="Textkrper-Erstzeileneinzug">
    <w:name w:val="Body Text First Indent"/>
    <w:basedOn w:val="Textkrper"/>
    <w:link w:val="Textkrper-ErstzeileneinzugZchn"/>
    <w:uiPriority w:val="99"/>
    <w:semiHidden/>
    <w:unhideWhenUsed/>
    <w:rsid w:val="00487376"/>
    <w:pPr>
      <w:widowControl/>
      <w:spacing w:after="200" w:line="276" w:lineRule="auto"/>
      <w:ind w:left="0" w:firstLine="360"/>
    </w:pPr>
    <w:rPr>
      <w:rFonts w:asciiTheme="minorHAnsi" w:eastAsiaTheme="minorHAnsi" w:hAnsiTheme="minorHAnsi"/>
      <w:sz w:val="22"/>
      <w:szCs w:val="22"/>
    </w:rPr>
  </w:style>
  <w:style w:type="character" w:customStyle="1" w:styleId="Textkrper-ErstzeileneinzugZchn">
    <w:name w:val="Textkörper-Erstzeileneinzug Zchn"/>
    <w:basedOn w:val="TextkrperZchn"/>
    <w:link w:val="Textkrper-Erstzeileneinzug"/>
    <w:uiPriority w:val="99"/>
    <w:semiHidden/>
    <w:rsid w:val="00487376"/>
    <w:rPr>
      <w:rFonts w:ascii="Calibri" w:eastAsia="Calibri" w:hAnsi="Calibri"/>
      <w:sz w:val="21"/>
      <w:szCs w:val="21"/>
      <w:lang w:val="en-GB"/>
    </w:rPr>
  </w:style>
  <w:style w:type="paragraph" w:styleId="Datum">
    <w:name w:val="Date"/>
    <w:basedOn w:val="Standard"/>
    <w:next w:val="Standard"/>
    <w:link w:val="DatumZchn"/>
    <w:uiPriority w:val="99"/>
    <w:semiHidden/>
    <w:unhideWhenUsed/>
    <w:rsid w:val="00487376"/>
  </w:style>
  <w:style w:type="character" w:customStyle="1" w:styleId="DatumZchn">
    <w:name w:val="Datum Zchn"/>
    <w:basedOn w:val="Absatz-Standardschriftart"/>
    <w:link w:val="Datum"/>
    <w:uiPriority w:val="99"/>
    <w:semiHidden/>
    <w:rsid w:val="00487376"/>
    <w:rPr>
      <w:lang w:val="en-GB"/>
    </w:rPr>
  </w:style>
  <w:style w:type="paragraph" w:styleId="Anrede">
    <w:name w:val="Salutation"/>
    <w:basedOn w:val="Standard"/>
    <w:next w:val="Standard"/>
    <w:link w:val="AnredeZchn"/>
    <w:uiPriority w:val="99"/>
    <w:semiHidden/>
    <w:unhideWhenUsed/>
    <w:rsid w:val="00487376"/>
  </w:style>
  <w:style w:type="character" w:customStyle="1" w:styleId="AnredeZchn">
    <w:name w:val="Anrede Zchn"/>
    <w:basedOn w:val="Absatz-Standardschriftart"/>
    <w:link w:val="Anrede"/>
    <w:uiPriority w:val="99"/>
    <w:semiHidden/>
    <w:rsid w:val="00487376"/>
    <w:rPr>
      <w:lang w:val="en-GB"/>
    </w:rPr>
  </w:style>
  <w:style w:type="paragraph" w:styleId="Untertitel">
    <w:name w:val="Subtitle"/>
    <w:basedOn w:val="Standard"/>
    <w:next w:val="Standard"/>
    <w:link w:val="UntertitelZchn"/>
    <w:uiPriority w:val="11"/>
    <w:qFormat/>
    <w:rsid w:val="00487376"/>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487376"/>
    <w:rPr>
      <w:rFonts w:eastAsiaTheme="minorEastAsia"/>
      <w:color w:val="5A5A5A" w:themeColor="text1" w:themeTint="A5"/>
      <w:spacing w:val="15"/>
      <w:lang w:val="en-GB"/>
    </w:rPr>
  </w:style>
  <w:style w:type="paragraph" w:styleId="Nachrichtenkopf">
    <w:name w:val="Message Header"/>
    <w:basedOn w:val="Standard"/>
    <w:link w:val="NachrichtenkopfZchn"/>
    <w:uiPriority w:val="99"/>
    <w:semiHidden/>
    <w:unhideWhenUsed/>
    <w:rsid w:val="0048737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487376"/>
    <w:rPr>
      <w:rFonts w:asciiTheme="majorHAnsi" w:eastAsiaTheme="majorEastAsia" w:hAnsiTheme="majorHAnsi" w:cstheme="majorBidi"/>
      <w:sz w:val="24"/>
      <w:szCs w:val="24"/>
      <w:shd w:val="pct20" w:color="auto" w:fill="auto"/>
      <w:lang w:val="en-GB"/>
    </w:rPr>
  </w:style>
  <w:style w:type="paragraph" w:styleId="Listenfortsetzung5">
    <w:name w:val="List Continue 5"/>
    <w:basedOn w:val="Standard"/>
    <w:uiPriority w:val="99"/>
    <w:semiHidden/>
    <w:unhideWhenUsed/>
    <w:rsid w:val="00487376"/>
    <w:pPr>
      <w:spacing w:after="120"/>
      <w:ind w:left="1415"/>
      <w:contextualSpacing/>
    </w:pPr>
  </w:style>
  <w:style w:type="paragraph" w:styleId="Listenfortsetzung4">
    <w:name w:val="List Continue 4"/>
    <w:basedOn w:val="Standard"/>
    <w:uiPriority w:val="99"/>
    <w:semiHidden/>
    <w:unhideWhenUsed/>
    <w:rsid w:val="00487376"/>
    <w:pPr>
      <w:spacing w:after="120"/>
      <w:ind w:left="1132"/>
      <w:contextualSpacing/>
    </w:pPr>
  </w:style>
  <w:style w:type="paragraph" w:styleId="Listenfortsetzung3">
    <w:name w:val="List Continue 3"/>
    <w:basedOn w:val="Standard"/>
    <w:uiPriority w:val="99"/>
    <w:semiHidden/>
    <w:unhideWhenUsed/>
    <w:rsid w:val="00487376"/>
    <w:pPr>
      <w:spacing w:after="120"/>
      <w:ind w:left="849"/>
      <w:contextualSpacing/>
    </w:pPr>
  </w:style>
  <w:style w:type="paragraph" w:styleId="Listenfortsetzung2">
    <w:name w:val="List Continue 2"/>
    <w:basedOn w:val="Standard"/>
    <w:uiPriority w:val="99"/>
    <w:semiHidden/>
    <w:unhideWhenUsed/>
    <w:rsid w:val="00487376"/>
    <w:pPr>
      <w:spacing w:after="120"/>
      <w:ind w:left="566"/>
      <w:contextualSpacing/>
    </w:pPr>
  </w:style>
  <w:style w:type="paragraph" w:styleId="Listenfortsetzung">
    <w:name w:val="List Continue"/>
    <w:basedOn w:val="Standard"/>
    <w:uiPriority w:val="99"/>
    <w:semiHidden/>
    <w:unhideWhenUsed/>
    <w:rsid w:val="00487376"/>
    <w:pPr>
      <w:spacing w:after="120"/>
      <w:ind w:left="283"/>
      <w:contextualSpacing/>
    </w:pPr>
  </w:style>
  <w:style w:type="paragraph" w:styleId="Unterschrift">
    <w:name w:val="Signature"/>
    <w:basedOn w:val="Standard"/>
    <w:link w:val="UnterschriftZchn"/>
    <w:uiPriority w:val="99"/>
    <w:semiHidden/>
    <w:unhideWhenUsed/>
    <w:rsid w:val="00487376"/>
    <w:pPr>
      <w:spacing w:after="0" w:line="240" w:lineRule="auto"/>
      <w:ind w:left="4252"/>
    </w:pPr>
  </w:style>
  <w:style w:type="character" w:customStyle="1" w:styleId="UnterschriftZchn">
    <w:name w:val="Unterschrift Zchn"/>
    <w:basedOn w:val="Absatz-Standardschriftart"/>
    <w:link w:val="Unterschrift"/>
    <w:uiPriority w:val="99"/>
    <w:semiHidden/>
    <w:rsid w:val="00487376"/>
    <w:rPr>
      <w:lang w:val="en-GB"/>
    </w:rPr>
  </w:style>
  <w:style w:type="paragraph" w:styleId="Gruformel">
    <w:name w:val="Closing"/>
    <w:basedOn w:val="Standard"/>
    <w:link w:val="GruformelZchn"/>
    <w:uiPriority w:val="99"/>
    <w:semiHidden/>
    <w:unhideWhenUsed/>
    <w:rsid w:val="00487376"/>
    <w:pPr>
      <w:spacing w:after="0" w:line="240" w:lineRule="auto"/>
      <w:ind w:left="4252"/>
    </w:pPr>
  </w:style>
  <w:style w:type="character" w:customStyle="1" w:styleId="GruformelZchn">
    <w:name w:val="Grußformel Zchn"/>
    <w:basedOn w:val="Absatz-Standardschriftart"/>
    <w:link w:val="Gruformel"/>
    <w:uiPriority w:val="99"/>
    <w:semiHidden/>
    <w:rsid w:val="00487376"/>
    <w:rPr>
      <w:lang w:val="en-GB"/>
    </w:rPr>
  </w:style>
  <w:style w:type="paragraph" w:styleId="Titel">
    <w:name w:val="Title"/>
    <w:basedOn w:val="Standard"/>
    <w:next w:val="Standard"/>
    <w:link w:val="TitelZchn"/>
    <w:uiPriority w:val="10"/>
    <w:qFormat/>
    <w:rsid w:val="004873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87376"/>
    <w:rPr>
      <w:rFonts w:asciiTheme="majorHAnsi" w:eastAsiaTheme="majorEastAsia" w:hAnsiTheme="majorHAnsi" w:cstheme="majorBidi"/>
      <w:spacing w:val="-10"/>
      <w:kern w:val="28"/>
      <w:sz w:val="56"/>
      <w:szCs w:val="56"/>
      <w:lang w:val="en-GB"/>
    </w:rPr>
  </w:style>
  <w:style w:type="paragraph" w:styleId="Listennummer5">
    <w:name w:val="List Number 5"/>
    <w:basedOn w:val="Standard"/>
    <w:uiPriority w:val="99"/>
    <w:semiHidden/>
    <w:unhideWhenUsed/>
    <w:rsid w:val="00487376"/>
    <w:pPr>
      <w:numPr>
        <w:numId w:val="2"/>
      </w:numPr>
      <w:contextualSpacing/>
    </w:pPr>
  </w:style>
  <w:style w:type="paragraph" w:styleId="Listennummer4">
    <w:name w:val="List Number 4"/>
    <w:basedOn w:val="Standard"/>
    <w:uiPriority w:val="99"/>
    <w:semiHidden/>
    <w:unhideWhenUsed/>
    <w:rsid w:val="00487376"/>
    <w:pPr>
      <w:numPr>
        <w:numId w:val="3"/>
      </w:numPr>
      <w:contextualSpacing/>
    </w:pPr>
  </w:style>
  <w:style w:type="paragraph" w:styleId="Listennummer3">
    <w:name w:val="List Number 3"/>
    <w:basedOn w:val="Standard"/>
    <w:uiPriority w:val="99"/>
    <w:semiHidden/>
    <w:unhideWhenUsed/>
    <w:rsid w:val="00487376"/>
    <w:pPr>
      <w:numPr>
        <w:numId w:val="4"/>
      </w:numPr>
      <w:contextualSpacing/>
    </w:pPr>
  </w:style>
  <w:style w:type="paragraph" w:styleId="Listennummer2">
    <w:name w:val="List Number 2"/>
    <w:basedOn w:val="Standard"/>
    <w:uiPriority w:val="99"/>
    <w:semiHidden/>
    <w:unhideWhenUsed/>
    <w:rsid w:val="00487376"/>
    <w:pPr>
      <w:numPr>
        <w:numId w:val="5"/>
      </w:numPr>
      <w:contextualSpacing/>
    </w:pPr>
  </w:style>
  <w:style w:type="paragraph" w:styleId="Aufzhlungszeichen5">
    <w:name w:val="List Bullet 5"/>
    <w:basedOn w:val="Standard"/>
    <w:uiPriority w:val="99"/>
    <w:semiHidden/>
    <w:unhideWhenUsed/>
    <w:rsid w:val="00487376"/>
    <w:pPr>
      <w:numPr>
        <w:numId w:val="6"/>
      </w:numPr>
      <w:contextualSpacing/>
    </w:pPr>
  </w:style>
  <w:style w:type="paragraph" w:styleId="Aufzhlungszeichen4">
    <w:name w:val="List Bullet 4"/>
    <w:basedOn w:val="Standard"/>
    <w:uiPriority w:val="99"/>
    <w:semiHidden/>
    <w:unhideWhenUsed/>
    <w:rsid w:val="00487376"/>
    <w:pPr>
      <w:numPr>
        <w:numId w:val="7"/>
      </w:numPr>
      <w:contextualSpacing/>
    </w:pPr>
  </w:style>
  <w:style w:type="paragraph" w:styleId="Aufzhlungszeichen3">
    <w:name w:val="List Bullet 3"/>
    <w:basedOn w:val="Standard"/>
    <w:uiPriority w:val="99"/>
    <w:semiHidden/>
    <w:unhideWhenUsed/>
    <w:rsid w:val="00487376"/>
    <w:pPr>
      <w:numPr>
        <w:numId w:val="8"/>
      </w:numPr>
      <w:contextualSpacing/>
    </w:pPr>
  </w:style>
  <w:style w:type="paragraph" w:styleId="Aufzhlungszeichen2">
    <w:name w:val="List Bullet 2"/>
    <w:basedOn w:val="Standard"/>
    <w:uiPriority w:val="99"/>
    <w:semiHidden/>
    <w:unhideWhenUsed/>
    <w:rsid w:val="00487376"/>
    <w:pPr>
      <w:numPr>
        <w:numId w:val="9"/>
      </w:numPr>
      <w:contextualSpacing/>
    </w:pPr>
  </w:style>
  <w:style w:type="paragraph" w:styleId="Liste5">
    <w:name w:val="List 5"/>
    <w:basedOn w:val="Standard"/>
    <w:uiPriority w:val="99"/>
    <w:semiHidden/>
    <w:unhideWhenUsed/>
    <w:rsid w:val="00487376"/>
    <w:pPr>
      <w:ind w:left="1415" w:hanging="283"/>
      <w:contextualSpacing/>
    </w:pPr>
  </w:style>
  <w:style w:type="paragraph" w:styleId="Liste4">
    <w:name w:val="List 4"/>
    <w:basedOn w:val="Standard"/>
    <w:uiPriority w:val="99"/>
    <w:semiHidden/>
    <w:unhideWhenUsed/>
    <w:rsid w:val="00487376"/>
    <w:pPr>
      <w:ind w:left="1132" w:hanging="283"/>
      <w:contextualSpacing/>
    </w:pPr>
  </w:style>
  <w:style w:type="paragraph" w:styleId="Liste3">
    <w:name w:val="List 3"/>
    <w:basedOn w:val="Standard"/>
    <w:uiPriority w:val="99"/>
    <w:semiHidden/>
    <w:unhideWhenUsed/>
    <w:rsid w:val="00487376"/>
    <w:pPr>
      <w:ind w:left="849" w:hanging="283"/>
      <w:contextualSpacing/>
    </w:pPr>
  </w:style>
  <w:style w:type="paragraph" w:styleId="Liste2">
    <w:name w:val="List 2"/>
    <w:basedOn w:val="Standard"/>
    <w:uiPriority w:val="99"/>
    <w:semiHidden/>
    <w:unhideWhenUsed/>
    <w:rsid w:val="00487376"/>
    <w:pPr>
      <w:ind w:left="566" w:hanging="283"/>
      <w:contextualSpacing/>
    </w:pPr>
  </w:style>
  <w:style w:type="paragraph" w:styleId="Listennummer">
    <w:name w:val="List Number"/>
    <w:basedOn w:val="Standard"/>
    <w:uiPriority w:val="99"/>
    <w:semiHidden/>
    <w:unhideWhenUsed/>
    <w:rsid w:val="00487376"/>
    <w:pPr>
      <w:numPr>
        <w:numId w:val="10"/>
      </w:numPr>
      <w:contextualSpacing/>
    </w:pPr>
  </w:style>
  <w:style w:type="paragraph" w:styleId="Aufzhlungszeichen">
    <w:name w:val="List Bullet"/>
    <w:basedOn w:val="Standard"/>
    <w:uiPriority w:val="99"/>
    <w:semiHidden/>
    <w:unhideWhenUsed/>
    <w:rsid w:val="00487376"/>
    <w:pPr>
      <w:numPr>
        <w:numId w:val="11"/>
      </w:numPr>
      <w:contextualSpacing/>
    </w:pPr>
  </w:style>
  <w:style w:type="paragraph" w:styleId="Liste">
    <w:name w:val="List"/>
    <w:basedOn w:val="Standard"/>
    <w:uiPriority w:val="99"/>
    <w:semiHidden/>
    <w:unhideWhenUsed/>
    <w:rsid w:val="00487376"/>
    <w:pPr>
      <w:ind w:left="283" w:hanging="283"/>
      <w:contextualSpacing/>
    </w:pPr>
  </w:style>
  <w:style w:type="paragraph" w:styleId="RGV-berschrift">
    <w:name w:val="toa heading"/>
    <w:basedOn w:val="Standard"/>
    <w:next w:val="Standard"/>
    <w:uiPriority w:val="99"/>
    <w:semiHidden/>
    <w:unhideWhenUsed/>
    <w:rsid w:val="00487376"/>
    <w:pPr>
      <w:spacing w:before="120"/>
    </w:pPr>
    <w:rPr>
      <w:rFonts w:asciiTheme="majorHAnsi" w:eastAsiaTheme="majorEastAsia" w:hAnsiTheme="majorHAnsi" w:cstheme="majorBidi"/>
      <w:b/>
      <w:bCs/>
      <w:sz w:val="24"/>
      <w:szCs w:val="24"/>
    </w:rPr>
  </w:style>
  <w:style w:type="paragraph" w:styleId="Makrotext">
    <w:name w:val="macro"/>
    <w:link w:val="MakrotextZchn"/>
    <w:uiPriority w:val="99"/>
    <w:semiHidden/>
    <w:unhideWhenUsed/>
    <w:rsid w:val="0048737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krotextZchn">
    <w:name w:val="Makrotext Zchn"/>
    <w:basedOn w:val="Absatz-Standardschriftart"/>
    <w:link w:val="Makrotext"/>
    <w:uiPriority w:val="99"/>
    <w:semiHidden/>
    <w:rsid w:val="00487376"/>
    <w:rPr>
      <w:rFonts w:ascii="Consolas" w:hAnsi="Consolas"/>
      <w:sz w:val="20"/>
      <w:szCs w:val="20"/>
      <w:lang w:val="en-GB"/>
    </w:rPr>
  </w:style>
  <w:style w:type="paragraph" w:styleId="Rechtsgrundlagenverzeichnis">
    <w:name w:val="table of authorities"/>
    <w:basedOn w:val="Standard"/>
    <w:next w:val="Standard"/>
    <w:uiPriority w:val="99"/>
    <w:semiHidden/>
    <w:unhideWhenUsed/>
    <w:rsid w:val="00487376"/>
    <w:pPr>
      <w:spacing w:after="0"/>
      <w:ind w:left="220" w:hanging="220"/>
    </w:pPr>
  </w:style>
  <w:style w:type="character" w:styleId="Seitenzahl">
    <w:name w:val="page number"/>
    <w:basedOn w:val="Absatz-Standardschriftart"/>
    <w:uiPriority w:val="99"/>
    <w:semiHidden/>
    <w:unhideWhenUsed/>
    <w:rsid w:val="00487376"/>
  </w:style>
  <w:style w:type="character" w:styleId="Zeilennummer">
    <w:name w:val="line number"/>
    <w:basedOn w:val="Absatz-Standardschriftart"/>
    <w:uiPriority w:val="99"/>
    <w:semiHidden/>
    <w:unhideWhenUsed/>
    <w:rsid w:val="00487376"/>
  </w:style>
  <w:style w:type="paragraph" w:styleId="Umschlagabsenderadresse">
    <w:name w:val="envelope return"/>
    <w:basedOn w:val="Standard"/>
    <w:uiPriority w:val="99"/>
    <w:semiHidden/>
    <w:unhideWhenUsed/>
    <w:rsid w:val="00487376"/>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487376"/>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Abbildungsverzeichnis">
    <w:name w:val="table of figures"/>
    <w:basedOn w:val="Standard"/>
    <w:next w:val="Standard"/>
    <w:uiPriority w:val="99"/>
    <w:semiHidden/>
    <w:unhideWhenUsed/>
    <w:rsid w:val="00487376"/>
    <w:pPr>
      <w:spacing w:after="0"/>
    </w:pPr>
  </w:style>
  <w:style w:type="paragraph" w:styleId="Beschriftung">
    <w:name w:val="caption"/>
    <w:basedOn w:val="Standard"/>
    <w:next w:val="Standard"/>
    <w:uiPriority w:val="35"/>
    <w:semiHidden/>
    <w:unhideWhenUsed/>
    <w:qFormat/>
    <w:rsid w:val="00487376"/>
    <w:pPr>
      <w:spacing w:line="240" w:lineRule="auto"/>
    </w:pPr>
    <w:rPr>
      <w:i/>
      <w:iCs/>
      <w:color w:val="1F497D" w:themeColor="text2"/>
      <w:sz w:val="18"/>
      <w:szCs w:val="18"/>
    </w:rPr>
  </w:style>
  <w:style w:type="paragraph" w:styleId="Index1">
    <w:name w:val="index 1"/>
    <w:basedOn w:val="Standard"/>
    <w:next w:val="Standard"/>
    <w:autoRedefine/>
    <w:uiPriority w:val="99"/>
    <w:semiHidden/>
    <w:unhideWhenUsed/>
    <w:rsid w:val="00487376"/>
    <w:pPr>
      <w:spacing w:after="0" w:line="240" w:lineRule="auto"/>
      <w:ind w:left="220" w:hanging="220"/>
    </w:pPr>
  </w:style>
  <w:style w:type="paragraph" w:styleId="Indexberschrift">
    <w:name w:val="index heading"/>
    <w:basedOn w:val="Standard"/>
    <w:next w:val="Index1"/>
    <w:uiPriority w:val="99"/>
    <w:semiHidden/>
    <w:unhideWhenUsed/>
    <w:rsid w:val="00487376"/>
    <w:rPr>
      <w:rFonts w:asciiTheme="majorHAnsi" w:eastAsiaTheme="majorEastAsia" w:hAnsiTheme="majorHAnsi" w:cstheme="majorBidi"/>
      <w:b/>
      <w:bCs/>
    </w:rPr>
  </w:style>
  <w:style w:type="paragraph" w:styleId="Standardeinzug">
    <w:name w:val="Normal Indent"/>
    <w:basedOn w:val="Standard"/>
    <w:uiPriority w:val="99"/>
    <w:semiHidden/>
    <w:unhideWhenUsed/>
    <w:rsid w:val="00487376"/>
    <w:pPr>
      <w:ind w:left="708"/>
    </w:pPr>
  </w:style>
  <w:style w:type="paragraph" w:styleId="Verzeichnis9">
    <w:name w:val="toc 9"/>
    <w:basedOn w:val="Standard"/>
    <w:next w:val="Standard"/>
    <w:autoRedefine/>
    <w:uiPriority w:val="39"/>
    <w:semiHidden/>
    <w:unhideWhenUsed/>
    <w:rsid w:val="00487376"/>
    <w:pPr>
      <w:spacing w:after="100"/>
      <w:ind w:left="1760"/>
    </w:pPr>
  </w:style>
  <w:style w:type="paragraph" w:styleId="Verzeichnis8">
    <w:name w:val="toc 8"/>
    <w:basedOn w:val="Standard"/>
    <w:next w:val="Standard"/>
    <w:autoRedefine/>
    <w:uiPriority w:val="39"/>
    <w:semiHidden/>
    <w:unhideWhenUsed/>
    <w:rsid w:val="00487376"/>
    <w:pPr>
      <w:spacing w:after="100"/>
      <w:ind w:left="1540"/>
    </w:pPr>
  </w:style>
  <w:style w:type="paragraph" w:styleId="Verzeichnis7">
    <w:name w:val="toc 7"/>
    <w:basedOn w:val="Standard"/>
    <w:next w:val="Standard"/>
    <w:autoRedefine/>
    <w:uiPriority w:val="39"/>
    <w:semiHidden/>
    <w:unhideWhenUsed/>
    <w:rsid w:val="00487376"/>
    <w:pPr>
      <w:spacing w:after="100"/>
      <w:ind w:left="1320"/>
    </w:pPr>
  </w:style>
  <w:style w:type="paragraph" w:styleId="Verzeichnis6">
    <w:name w:val="toc 6"/>
    <w:basedOn w:val="Standard"/>
    <w:next w:val="Standard"/>
    <w:autoRedefine/>
    <w:uiPriority w:val="39"/>
    <w:semiHidden/>
    <w:unhideWhenUsed/>
    <w:rsid w:val="00487376"/>
    <w:pPr>
      <w:spacing w:after="100"/>
      <w:ind w:left="1100"/>
    </w:pPr>
  </w:style>
  <w:style w:type="paragraph" w:styleId="Verzeichnis5">
    <w:name w:val="toc 5"/>
    <w:basedOn w:val="Standard"/>
    <w:next w:val="Standard"/>
    <w:autoRedefine/>
    <w:uiPriority w:val="39"/>
    <w:semiHidden/>
    <w:unhideWhenUsed/>
    <w:rsid w:val="00487376"/>
    <w:pPr>
      <w:spacing w:after="100"/>
      <w:ind w:left="880"/>
    </w:pPr>
  </w:style>
  <w:style w:type="paragraph" w:styleId="Verzeichnis4">
    <w:name w:val="toc 4"/>
    <w:basedOn w:val="Standard"/>
    <w:next w:val="Standard"/>
    <w:autoRedefine/>
    <w:uiPriority w:val="39"/>
    <w:semiHidden/>
    <w:unhideWhenUsed/>
    <w:rsid w:val="00487376"/>
    <w:pPr>
      <w:spacing w:after="100"/>
      <w:ind w:left="660"/>
    </w:pPr>
  </w:style>
  <w:style w:type="paragraph" w:styleId="Verzeichnis3">
    <w:name w:val="toc 3"/>
    <w:basedOn w:val="Standard"/>
    <w:next w:val="Standard"/>
    <w:autoRedefine/>
    <w:uiPriority w:val="39"/>
    <w:semiHidden/>
    <w:unhideWhenUsed/>
    <w:rsid w:val="00487376"/>
    <w:pPr>
      <w:spacing w:after="100"/>
      <w:ind w:left="440"/>
    </w:pPr>
  </w:style>
  <w:style w:type="paragraph" w:styleId="Verzeichnis2">
    <w:name w:val="toc 2"/>
    <w:basedOn w:val="Standard"/>
    <w:next w:val="Standard"/>
    <w:autoRedefine/>
    <w:uiPriority w:val="39"/>
    <w:semiHidden/>
    <w:unhideWhenUsed/>
    <w:rsid w:val="00487376"/>
    <w:pPr>
      <w:spacing w:after="100"/>
      <w:ind w:left="220"/>
    </w:pPr>
  </w:style>
  <w:style w:type="paragraph" w:styleId="Verzeichnis1">
    <w:name w:val="toc 1"/>
    <w:basedOn w:val="Standard"/>
    <w:next w:val="Standard"/>
    <w:autoRedefine/>
    <w:uiPriority w:val="39"/>
    <w:semiHidden/>
    <w:unhideWhenUsed/>
    <w:rsid w:val="00487376"/>
    <w:pPr>
      <w:spacing w:after="100"/>
    </w:pPr>
  </w:style>
  <w:style w:type="paragraph" w:styleId="Index9">
    <w:name w:val="index 9"/>
    <w:basedOn w:val="Standard"/>
    <w:next w:val="Standard"/>
    <w:autoRedefine/>
    <w:uiPriority w:val="99"/>
    <w:semiHidden/>
    <w:unhideWhenUsed/>
    <w:rsid w:val="00487376"/>
    <w:pPr>
      <w:spacing w:after="0" w:line="240" w:lineRule="auto"/>
      <w:ind w:left="1980" w:hanging="220"/>
    </w:pPr>
  </w:style>
  <w:style w:type="paragraph" w:styleId="Index8">
    <w:name w:val="index 8"/>
    <w:basedOn w:val="Standard"/>
    <w:next w:val="Standard"/>
    <w:autoRedefine/>
    <w:uiPriority w:val="99"/>
    <w:semiHidden/>
    <w:unhideWhenUsed/>
    <w:rsid w:val="00487376"/>
    <w:pPr>
      <w:spacing w:after="0" w:line="240" w:lineRule="auto"/>
      <w:ind w:left="1760" w:hanging="220"/>
    </w:pPr>
  </w:style>
  <w:style w:type="paragraph" w:styleId="Index7">
    <w:name w:val="index 7"/>
    <w:basedOn w:val="Standard"/>
    <w:next w:val="Standard"/>
    <w:autoRedefine/>
    <w:uiPriority w:val="99"/>
    <w:semiHidden/>
    <w:unhideWhenUsed/>
    <w:rsid w:val="00487376"/>
    <w:pPr>
      <w:spacing w:after="0" w:line="240" w:lineRule="auto"/>
      <w:ind w:left="1540" w:hanging="220"/>
    </w:pPr>
  </w:style>
  <w:style w:type="paragraph" w:styleId="Index6">
    <w:name w:val="index 6"/>
    <w:basedOn w:val="Standard"/>
    <w:next w:val="Standard"/>
    <w:autoRedefine/>
    <w:uiPriority w:val="99"/>
    <w:semiHidden/>
    <w:unhideWhenUsed/>
    <w:rsid w:val="00487376"/>
    <w:pPr>
      <w:spacing w:after="0" w:line="240" w:lineRule="auto"/>
      <w:ind w:left="1320" w:hanging="220"/>
    </w:pPr>
  </w:style>
  <w:style w:type="paragraph" w:styleId="Index5">
    <w:name w:val="index 5"/>
    <w:basedOn w:val="Standard"/>
    <w:next w:val="Standard"/>
    <w:autoRedefine/>
    <w:uiPriority w:val="99"/>
    <w:semiHidden/>
    <w:unhideWhenUsed/>
    <w:rsid w:val="00487376"/>
    <w:pPr>
      <w:spacing w:after="0" w:line="240" w:lineRule="auto"/>
      <w:ind w:left="1100" w:hanging="220"/>
    </w:pPr>
  </w:style>
  <w:style w:type="paragraph" w:styleId="Index4">
    <w:name w:val="index 4"/>
    <w:basedOn w:val="Standard"/>
    <w:next w:val="Standard"/>
    <w:autoRedefine/>
    <w:uiPriority w:val="99"/>
    <w:semiHidden/>
    <w:unhideWhenUsed/>
    <w:rsid w:val="00487376"/>
    <w:pPr>
      <w:spacing w:after="0" w:line="240" w:lineRule="auto"/>
      <w:ind w:left="880" w:hanging="220"/>
    </w:pPr>
  </w:style>
  <w:style w:type="paragraph" w:styleId="Index3">
    <w:name w:val="index 3"/>
    <w:basedOn w:val="Standard"/>
    <w:next w:val="Standard"/>
    <w:autoRedefine/>
    <w:uiPriority w:val="99"/>
    <w:semiHidden/>
    <w:unhideWhenUsed/>
    <w:rsid w:val="00487376"/>
    <w:pPr>
      <w:spacing w:after="0" w:line="240" w:lineRule="auto"/>
      <w:ind w:left="660" w:hanging="220"/>
    </w:pPr>
  </w:style>
  <w:style w:type="paragraph" w:styleId="Index2">
    <w:name w:val="index 2"/>
    <w:basedOn w:val="Standard"/>
    <w:next w:val="Standard"/>
    <w:autoRedefine/>
    <w:uiPriority w:val="99"/>
    <w:semiHidden/>
    <w:unhideWhenUsed/>
    <w:rsid w:val="00487376"/>
    <w:pPr>
      <w:spacing w:after="0" w:line="240" w:lineRule="auto"/>
      <w:ind w:left="44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oleObject" Target="file:///\\daten.uni-bamberg.de\ba5ek9\Sanktion\revise%20and%20resubmit\Steffi_Ergebnisse_29_07_2020\Houshold_Compositio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'ALLE Index 6'!$H$36</c:f>
              <c:strCache>
                <c:ptCount val="1"/>
                <c:pt idx="0">
                  <c:v>no sanction and UB II benefit</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cat>
            <c:strRef>
              <c:f>'ALLE Index 6'!$I$35:$K$35</c:f>
              <c:strCache>
                <c:ptCount val="3"/>
                <c:pt idx="0">
                  <c:v>t-1</c:v>
                </c:pt>
                <c:pt idx="1">
                  <c:v>t</c:v>
                </c:pt>
                <c:pt idx="2">
                  <c:v>t+1</c:v>
                </c:pt>
              </c:strCache>
            </c:strRef>
          </c:cat>
          <c:val>
            <c:numRef>
              <c:f>'ALLE Index 6'!$I$36:$K$36</c:f>
              <c:numCache>
                <c:formatCode>General</c:formatCode>
                <c:ptCount val="3"/>
                <c:pt idx="0">
                  <c:v>32.076471046323825</c:v>
                </c:pt>
                <c:pt idx="1">
                  <c:v>30.526564357955159</c:v>
                </c:pt>
                <c:pt idx="2">
                  <c:v>29.383220760715727</c:v>
                </c:pt>
              </c:numCache>
            </c:numRef>
          </c:val>
          <c:smooth val="0"/>
          <c:extLst>
            <c:ext xmlns:c16="http://schemas.microsoft.com/office/drawing/2014/chart" uri="{C3380CC4-5D6E-409C-BE32-E72D297353CC}">
              <c16:uniqueId val="{00000000-D045-46A0-AC3D-AF2C5D26825C}"/>
            </c:ext>
          </c:extLst>
        </c:ser>
        <c:ser>
          <c:idx val="1"/>
          <c:order val="1"/>
          <c:tx>
            <c:strRef>
              <c:f>'ALLE Index 6'!$H$37</c:f>
              <c:strCache>
                <c:ptCount val="1"/>
                <c:pt idx="0">
                  <c:v>sanction and UB II benefit</c:v>
                </c:pt>
              </c:strCache>
            </c:strRef>
          </c:tx>
          <c:spPr>
            <a:ln w="28575" cap="rnd">
              <a:solidFill>
                <a:schemeClr val="bg1">
                  <a:lumMod val="50000"/>
                </a:schemeClr>
              </a:solidFill>
              <a:round/>
            </a:ln>
            <a:effectLst/>
          </c:spPr>
          <c:marker>
            <c:symbol val="circle"/>
            <c:size val="5"/>
            <c:spPr>
              <a:solidFill>
                <a:schemeClr val="bg1">
                  <a:lumMod val="50000"/>
                </a:schemeClr>
              </a:solidFill>
              <a:ln w="9525">
                <a:solidFill>
                  <a:schemeClr val="bg1">
                    <a:lumMod val="50000"/>
                  </a:schemeClr>
                </a:solidFill>
              </a:ln>
              <a:effectLst/>
            </c:spPr>
          </c:marker>
          <c:cat>
            <c:strRef>
              <c:f>'ALLE Index 6'!$I$35:$K$35</c:f>
              <c:strCache>
                <c:ptCount val="3"/>
                <c:pt idx="0">
                  <c:v>t-1</c:v>
                </c:pt>
                <c:pt idx="1">
                  <c:v>t</c:v>
                </c:pt>
                <c:pt idx="2">
                  <c:v>t+1</c:v>
                </c:pt>
              </c:strCache>
            </c:strRef>
          </c:cat>
          <c:val>
            <c:numRef>
              <c:f>'ALLE Index 6'!$I$37:$K$37</c:f>
              <c:numCache>
                <c:formatCode>General</c:formatCode>
                <c:ptCount val="3"/>
                <c:pt idx="0">
                  <c:v>34.165789077779444</c:v>
                </c:pt>
                <c:pt idx="1">
                  <c:v>32.134797653076582</c:v>
                </c:pt>
                <c:pt idx="2">
                  <c:v>31.848954415525803</c:v>
                </c:pt>
              </c:numCache>
            </c:numRef>
          </c:val>
          <c:smooth val="0"/>
          <c:extLst>
            <c:ext xmlns:c16="http://schemas.microsoft.com/office/drawing/2014/chart" uri="{C3380CC4-5D6E-409C-BE32-E72D297353CC}">
              <c16:uniqueId val="{00000001-D045-46A0-AC3D-AF2C5D26825C}"/>
            </c:ext>
          </c:extLst>
        </c:ser>
        <c:dLbls>
          <c:showLegendKey val="0"/>
          <c:showVal val="0"/>
          <c:showCatName val="0"/>
          <c:showSerName val="0"/>
          <c:showPercent val="0"/>
          <c:showBubbleSize val="0"/>
        </c:dLbls>
        <c:marker val="1"/>
        <c:smooth val="0"/>
        <c:axId val="506317880"/>
        <c:axId val="1"/>
      </c:lineChart>
      <c:catAx>
        <c:axId val="506317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min val="2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of deprived goods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6317880"/>
        <c:crosses val="autoZero"/>
        <c:crossBetween val="between"/>
      </c:valAx>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'ALLE Index 6'!$G$20</c:f>
              <c:strCache>
                <c:ptCount val="1"/>
                <c:pt idx="0">
                  <c:v>no sanction and UB II benefit</c:v>
                </c:pt>
              </c:strCache>
            </c:strRef>
          </c:tx>
          <c:spPr>
            <a:ln w="28575" cap="rnd">
              <a:solidFill>
                <a:sysClr val="windowText" lastClr="000000"/>
              </a:solidFill>
              <a:round/>
            </a:ln>
            <a:effectLst/>
          </c:spPr>
          <c:marker>
            <c:symbol val="circle"/>
            <c:size val="5"/>
            <c:spPr>
              <a:solidFill>
                <a:schemeClr val="tx1"/>
              </a:solidFill>
              <a:ln w="9525">
                <a:solidFill>
                  <a:sysClr val="windowText" lastClr="000000"/>
                </a:solidFill>
              </a:ln>
              <a:effectLst/>
            </c:spPr>
          </c:marker>
          <c:cat>
            <c:strRef>
              <c:f>'ALLE Index 6'!$H$19:$J$19</c:f>
              <c:strCache>
                <c:ptCount val="3"/>
                <c:pt idx="0">
                  <c:v>t-1</c:v>
                </c:pt>
                <c:pt idx="1">
                  <c:v>t</c:v>
                </c:pt>
                <c:pt idx="2">
                  <c:v>t+1</c:v>
                </c:pt>
              </c:strCache>
            </c:strRef>
          </c:cat>
          <c:val>
            <c:numRef>
              <c:f>'ALLE Index 6'!$H$20:$J$20</c:f>
              <c:numCache>
                <c:formatCode>General</c:formatCode>
                <c:ptCount val="3"/>
                <c:pt idx="0">
                  <c:v>684.4149509544884</c:v>
                </c:pt>
                <c:pt idx="1">
                  <c:v>703.39069169635354</c:v>
                </c:pt>
                <c:pt idx="2">
                  <c:v>716.45403981600816</c:v>
                </c:pt>
              </c:numCache>
            </c:numRef>
          </c:val>
          <c:smooth val="0"/>
          <c:extLst>
            <c:ext xmlns:c16="http://schemas.microsoft.com/office/drawing/2014/chart" uri="{C3380CC4-5D6E-409C-BE32-E72D297353CC}">
              <c16:uniqueId val="{00000000-1D1D-48E5-A406-88440D1763CE}"/>
            </c:ext>
          </c:extLst>
        </c:ser>
        <c:ser>
          <c:idx val="1"/>
          <c:order val="1"/>
          <c:tx>
            <c:strRef>
              <c:f>'ALLE Index 6'!$G$21</c:f>
              <c:strCache>
                <c:ptCount val="1"/>
                <c:pt idx="0">
                  <c:v>sanction and UB II benefit</c:v>
                </c:pt>
              </c:strCache>
            </c:strRef>
          </c:tx>
          <c:spPr>
            <a:ln w="28575" cap="rnd">
              <a:solidFill>
                <a:schemeClr val="bg1">
                  <a:lumMod val="50000"/>
                </a:schemeClr>
              </a:solidFill>
              <a:round/>
            </a:ln>
            <a:effectLst/>
          </c:spPr>
          <c:marker>
            <c:symbol val="circle"/>
            <c:size val="5"/>
            <c:spPr>
              <a:solidFill>
                <a:schemeClr val="bg1">
                  <a:lumMod val="50000"/>
                </a:schemeClr>
              </a:solidFill>
              <a:ln w="9525">
                <a:solidFill>
                  <a:schemeClr val="bg1">
                    <a:lumMod val="50000"/>
                  </a:schemeClr>
                </a:solidFill>
              </a:ln>
              <a:effectLst/>
            </c:spPr>
          </c:marker>
          <c:cat>
            <c:strRef>
              <c:f>'ALLE Index 6'!$H$19:$J$19</c:f>
              <c:strCache>
                <c:ptCount val="3"/>
                <c:pt idx="0">
                  <c:v>t-1</c:v>
                </c:pt>
                <c:pt idx="1">
                  <c:v>t</c:v>
                </c:pt>
                <c:pt idx="2">
                  <c:v>t+1</c:v>
                </c:pt>
              </c:strCache>
            </c:strRef>
          </c:cat>
          <c:val>
            <c:numRef>
              <c:f>'ALLE Index 6'!$H$21:$J$21</c:f>
              <c:numCache>
                <c:formatCode>General</c:formatCode>
                <c:ptCount val="3"/>
                <c:pt idx="0">
                  <c:v>637.28771929824563</c:v>
                </c:pt>
                <c:pt idx="1">
                  <c:v>658.30419580419584</c:v>
                </c:pt>
                <c:pt idx="2">
                  <c:v>679.46341463414637</c:v>
                </c:pt>
              </c:numCache>
            </c:numRef>
          </c:val>
          <c:smooth val="0"/>
          <c:extLst>
            <c:ext xmlns:c16="http://schemas.microsoft.com/office/drawing/2014/chart" uri="{C3380CC4-5D6E-409C-BE32-E72D297353CC}">
              <c16:uniqueId val="{00000001-1D1D-48E5-A406-88440D1763CE}"/>
            </c:ext>
          </c:extLst>
        </c:ser>
        <c:dLbls>
          <c:showLegendKey val="0"/>
          <c:showVal val="0"/>
          <c:showCatName val="0"/>
          <c:showSerName val="0"/>
          <c:showPercent val="0"/>
          <c:showBubbleSize val="0"/>
        </c:dLbls>
        <c:marker val="1"/>
        <c:smooth val="0"/>
        <c:axId val="506905600"/>
        <c:axId val="1"/>
      </c:lineChart>
      <c:catAx>
        <c:axId val="506905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max val="720"/>
          <c:min val="630"/>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de-DE" b="0"/>
                  <a:t>equivalence-weigehted net household income</a:t>
                </a:r>
                <a:r>
                  <a:rPr lang="de-DE" baseline="0"/>
                  <a:t> </a:t>
                </a:r>
                <a:endParaRPr lang="de-DE"/>
              </a:p>
            </c:rich>
          </c:tx>
          <c:overlay val="0"/>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6905600"/>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Tabelle1!$C$3</c:f>
              <c:strCache>
                <c:ptCount val="1"/>
                <c:pt idx="0">
                  <c:v>All Households (p&lt;0.23)</c:v>
                </c:pt>
              </c:strCache>
            </c:strRef>
          </c:tx>
          <c:spPr>
            <a:solidFill>
              <a:schemeClr val="tx1"/>
            </a:solidFill>
            <a:ln>
              <a:noFill/>
            </a:ln>
            <a:effectLst/>
          </c:spPr>
          <c:invertIfNegative val="0"/>
          <c:cat>
            <c:strRef>
              <c:f>Tabelle1!$D$2</c:f>
              <c:strCache>
                <c:ptCount val="1"/>
                <c:pt idx="0">
                  <c:v>DiD-PSM estimator</c:v>
                </c:pt>
              </c:strCache>
            </c:strRef>
          </c:cat>
          <c:val>
            <c:numRef>
              <c:f>Tabelle1!$D$3</c:f>
              <c:numCache>
                <c:formatCode>General</c:formatCode>
                <c:ptCount val="1"/>
                <c:pt idx="0">
                  <c:v>0.19722508272839151</c:v>
                </c:pt>
              </c:numCache>
            </c:numRef>
          </c:val>
          <c:extLst>
            <c:ext xmlns:c16="http://schemas.microsoft.com/office/drawing/2014/chart" uri="{C3380CC4-5D6E-409C-BE32-E72D297353CC}">
              <c16:uniqueId val="{00000000-0F8C-4A80-87B0-717BB9C53B03}"/>
            </c:ext>
          </c:extLst>
        </c:ser>
        <c:ser>
          <c:idx val="1"/>
          <c:order val="1"/>
          <c:tx>
            <c:strRef>
              <c:f>Tabelle1!$C$4</c:f>
              <c:strCache>
                <c:ptCount val="1"/>
                <c:pt idx="0">
                  <c:v>Single Household (p&lt;0.30)</c:v>
                </c:pt>
              </c:strCache>
            </c:strRef>
          </c:tx>
          <c:spPr>
            <a:solidFill>
              <a:schemeClr val="bg1">
                <a:lumMod val="50000"/>
              </a:schemeClr>
            </a:solidFill>
            <a:ln>
              <a:noFill/>
            </a:ln>
            <a:effectLst/>
          </c:spPr>
          <c:invertIfNegative val="0"/>
          <c:cat>
            <c:strRef>
              <c:f>Tabelle1!$D$2</c:f>
              <c:strCache>
                <c:ptCount val="1"/>
                <c:pt idx="0">
                  <c:v>DiD-PSM estimator</c:v>
                </c:pt>
              </c:strCache>
            </c:strRef>
          </c:cat>
          <c:val>
            <c:numRef>
              <c:f>Tabelle1!$D$4</c:f>
              <c:numCache>
                <c:formatCode>General</c:formatCode>
                <c:ptCount val="1"/>
                <c:pt idx="0">
                  <c:v>0.34512797900238185</c:v>
                </c:pt>
              </c:numCache>
            </c:numRef>
          </c:val>
          <c:extLst>
            <c:ext xmlns:c16="http://schemas.microsoft.com/office/drawing/2014/chart" uri="{C3380CC4-5D6E-409C-BE32-E72D297353CC}">
              <c16:uniqueId val="{00000001-0F8C-4A80-87B0-717BB9C53B03}"/>
            </c:ext>
          </c:extLst>
        </c:ser>
        <c:ser>
          <c:idx val="2"/>
          <c:order val="2"/>
          <c:tx>
            <c:strRef>
              <c:f>Tabelle1!$C$5</c:f>
              <c:strCache>
                <c:ptCount val="1"/>
                <c:pt idx="0">
                  <c:v>Single Parent (p&lt;0.26)</c:v>
                </c:pt>
              </c:strCache>
            </c:strRef>
          </c:tx>
          <c:spPr>
            <a:solidFill>
              <a:schemeClr val="bg1">
                <a:lumMod val="85000"/>
              </a:schemeClr>
            </a:solidFill>
            <a:ln>
              <a:noFill/>
            </a:ln>
            <a:effectLst/>
          </c:spPr>
          <c:invertIfNegative val="0"/>
          <c:cat>
            <c:strRef>
              <c:f>Tabelle1!$D$2</c:f>
              <c:strCache>
                <c:ptCount val="1"/>
                <c:pt idx="0">
                  <c:v>DiD-PSM estimator</c:v>
                </c:pt>
              </c:strCache>
            </c:strRef>
          </c:cat>
          <c:val>
            <c:numRef>
              <c:f>Tabelle1!$D$5</c:f>
              <c:numCache>
                <c:formatCode>General</c:formatCode>
                <c:ptCount val="1"/>
                <c:pt idx="0">
                  <c:v>0.34376508233871694</c:v>
                </c:pt>
              </c:numCache>
            </c:numRef>
          </c:val>
          <c:extLst>
            <c:ext xmlns:c16="http://schemas.microsoft.com/office/drawing/2014/chart" uri="{C3380CC4-5D6E-409C-BE32-E72D297353CC}">
              <c16:uniqueId val="{00000002-0F8C-4A80-87B0-717BB9C53B03}"/>
            </c:ext>
          </c:extLst>
        </c:ser>
        <c:dLbls>
          <c:showLegendKey val="0"/>
          <c:showVal val="0"/>
          <c:showCatName val="0"/>
          <c:showSerName val="0"/>
          <c:showPercent val="0"/>
          <c:showBubbleSize val="0"/>
        </c:dLbls>
        <c:gapWidth val="219"/>
        <c:overlap val="-27"/>
        <c:axId val="515709504"/>
        <c:axId val="515713768"/>
      </c:barChart>
      <c:catAx>
        <c:axId val="51570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713768"/>
        <c:crosses val="autoZero"/>
        <c:auto val="1"/>
        <c:lblAlgn val="ctr"/>
        <c:lblOffset val="100"/>
        <c:noMultiLvlLbl val="0"/>
      </c:catAx>
      <c:valAx>
        <c:axId val="515713768"/>
        <c:scaling>
          <c:orientation val="minMax"/>
          <c:max val="0.35000000000000003"/>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709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76030-F13C-44C2-B5E4-8668231E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2461</Words>
  <Characters>14034</Characters>
  <Application>Microsoft Office Word</Application>
  <DocSecurity>4</DocSecurity>
  <Lines>116</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Uni-Bamberg</Company>
  <LinksUpToDate>false</LinksUpToDate>
  <CharactersWithSpaces>16463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Löwe</dc:creator>
  <cp:lastModifiedBy>Löwe, Paul</cp:lastModifiedBy>
  <cp:revision>2</cp:revision>
  <dcterms:created xsi:type="dcterms:W3CDTF">2021-09-22T07:49:00Z</dcterms:created>
  <dcterms:modified xsi:type="dcterms:W3CDTF">2021-09-22T07:49:00Z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RC28</vt:lpwstr>
  </property>
  <property fmtid="{D5CDD505-2E9C-101B-9397-08002B2CF9AE}" pid="3" name="UseTimer">
    <vt:bool>false</vt:bool>
  </property>
  <property fmtid="{D5CDD505-2E9C-101B-9397-08002B2CF9AE}" pid="4" name="LastTick">
    <vt:r8>44122.6569791667</vt:r8>
  </property>
  <property fmtid="{D5CDD505-2E9C-101B-9397-08002B2CF9AE}" pid="5" name="EditTotal">
    <vt:i4>28835</vt:i4>
  </property>
  <property fmtid="{D5CDD505-2E9C-101B-9397-08002B2CF9AE}" pid="6" name="CitaviDocumentProperty_0">
    <vt:lpwstr>7bb47319-7618-4fe8-a6c6-b709d3c1bc2f</vt:lpwstr>
  </property>
  <property fmtid="{D5CDD505-2E9C-101B-9397-08002B2CF9AE}" pid="7" name="CitaviDocumentProperty_1">
    <vt:lpwstr>5.7.1.0</vt:lpwstr>
  </property>
  <property fmtid="{D5CDD505-2E9C-101B-9397-08002B2CF9AE}" pid="8" name="CitaviDocumentProperty_6">
    <vt:lpwstr>False</vt:lpwstr>
  </property>
  <property fmtid="{D5CDD505-2E9C-101B-9397-08002B2CF9AE}" pid="9" name="CitaviDocumentProperty_8">
    <vt:lpwstr>Z:\Citavi\RC28\RC28.ctv5</vt:lpwstr>
  </property>
</Properties>
</file>