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624C" w14:textId="7EAF51BB" w:rsidR="00747070" w:rsidRPr="00A37646" w:rsidRDefault="000E015A" w:rsidP="00A3764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A37646">
        <w:rPr>
          <w:rFonts w:ascii="Times New Roman" w:eastAsia="Book Antiqua" w:hAnsi="Times New Roman" w:cs="Times New Roman"/>
          <w:b/>
          <w:sz w:val="24"/>
          <w:szCs w:val="24"/>
        </w:rPr>
        <w:t xml:space="preserve">Appendix </w:t>
      </w:r>
      <w:r w:rsidR="00E80BD2" w:rsidRPr="00A37646">
        <w:rPr>
          <w:rFonts w:ascii="Times New Roman" w:eastAsia="Book Antiqua" w:hAnsi="Times New Roman" w:cs="Times New Roman"/>
          <w:b/>
          <w:sz w:val="24"/>
          <w:szCs w:val="24"/>
        </w:rPr>
        <w:t>A</w:t>
      </w:r>
      <w:r w:rsidR="00747070" w:rsidRPr="00A37646">
        <w:rPr>
          <w:rFonts w:ascii="Times New Roman" w:eastAsia="Book Antiqua" w:hAnsi="Times New Roman" w:cs="Times New Roman"/>
          <w:b/>
          <w:sz w:val="24"/>
          <w:szCs w:val="24"/>
        </w:rPr>
        <w:t xml:space="preserve"> – </w:t>
      </w:r>
      <w:r w:rsidRPr="00A37646">
        <w:rPr>
          <w:rFonts w:ascii="Times New Roman" w:eastAsia="Book Antiqua" w:hAnsi="Times New Roman" w:cs="Times New Roman"/>
          <w:b/>
          <w:sz w:val="24"/>
          <w:szCs w:val="24"/>
        </w:rPr>
        <w:t xml:space="preserve">Additional </w:t>
      </w:r>
      <w:r w:rsidR="00373823" w:rsidRPr="00A37646">
        <w:rPr>
          <w:rFonts w:ascii="Times New Roman" w:eastAsia="Book Antiqua" w:hAnsi="Times New Roman" w:cs="Times New Roman"/>
          <w:b/>
          <w:sz w:val="24"/>
          <w:szCs w:val="24"/>
        </w:rPr>
        <w:t xml:space="preserve">country-level </w:t>
      </w:r>
      <w:r w:rsidRPr="00A37646">
        <w:rPr>
          <w:rFonts w:ascii="Times New Roman" w:eastAsia="Book Antiqua" w:hAnsi="Times New Roman" w:cs="Times New Roman"/>
          <w:b/>
          <w:sz w:val="24"/>
          <w:szCs w:val="24"/>
        </w:rPr>
        <w:t>empirical evidence</w:t>
      </w:r>
    </w:p>
    <w:p w14:paraId="263EE277" w14:textId="77777777" w:rsidR="00747070" w:rsidRPr="00A37646" w:rsidRDefault="00747070" w:rsidP="00A37646">
      <w:pPr>
        <w:pStyle w:val="Normale1"/>
        <w:spacing w:after="120" w:line="48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14:paraId="12776B19" w14:textId="0CBBB1DB" w:rsidR="00C816D9" w:rsidRPr="00A37646" w:rsidRDefault="004C0CE1" w:rsidP="00A37646">
      <w:pPr>
        <w:pStyle w:val="Normale1"/>
        <w:spacing w:after="120" w:line="48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A37646">
        <w:rPr>
          <w:rFonts w:ascii="Times New Roman" w:eastAsia="Book Antiqua" w:hAnsi="Times New Roman" w:cs="Times New Roman"/>
          <w:sz w:val="24"/>
          <w:szCs w:val="24"/>
        </w:rPr>
        <w:t xml:space="preserve">This </w:t>
      </w:r>
      <w:r w:rsidR="00474AD1" w:rsidRPr="00A37646">
        <w:rPr>
          <w:rFonts w:ascii="Times New Roman" w:eastAsia="Book Antiqua" w:hAnsi="Times New Roman" w:cs="Times New Roman"/>
          <w:sz w:val="24"/>
          <w:szCs w:val="24"/>
        </w:rPr>
        <w:t xml:space="preserve">Appendix includes </w:t>
      </w:r>
      <w:r w:rsidR="000124AF" w:rsidRPr="00A37646">
        <w:rPr>
          <w:rFonts w:ascii="Times New Roman" w:eastAsia="Book Antiqua" w:hAnsi="Times New Roman" w:cs="Times New Roman"/>
          <w:sz w:val="24"/>
          <w:szCs w:val="24"/>
        </w:rPr>
        <w:t>four</w:t>
      </w:r>
      <w:r w:rsidR="00474AD1" w:rsidRPr="00A37646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9D7207" w:rsidRPr="00A37646">
        <w:rPr>
          <w:rFonts w:ascii="Times New Roman" w:eastAsia="Book Antiqua" w:hAnsi="Times New Roman" w:cs="Times New Roman"/>
          <w:sz w:val="24"/>
          <w:szCs w:val="24"/>
        </w:rPr>
        <w:t>t</w:t>
      </w:r>
      <w:r w:rsidR="00474AD1" w:rsidRPr="00A37646">
        <w:rPr>
          <w:rFonts w:ascii="Times New Roman" w:eastAsia="Book Antiqua" w:hAnsi="Times New Roman" w:cs="Times New Roman"/>
          <w:sz w:val="24"/>
          <w:szCs w:val="24"/>
        </w:rPr>
        <w:t xml:space="preserve">ables that refer to </w:t>
      </w:r>
      <w:r w:rsidR="000124AF" w:rsidRPr="00A37646">
        <w:rPr>
          <w:rFonts w:ascii="Times New Roman" w:eastAsia="Book Antiqua" w:hAnsi="Times New Roman" w:cs="Times New Roman"/>
          <w:sz w:val="24"/>
          <w:szCs w:val="24"/>
        </w:rPr>
        <w:t>the domain-specific scales considered in th</w:t>
      </w:r>
      <w:r w:rsidR="00C22DA0" w:rsidRPr="00A37646">
        <w:rPr>
          <w:rFonts w:ascii="Times New Roman" w:eastAsia="Book Antiqua" w:hAnsi="Times New Roman" w:cs="Times New Roman"/>
          <w:sz w:val="24"/>
          <w:szCs w:val="24"/>
        </w:rPr>
        <w:t>e</w:t>
      </w:r>
      <w:r w:rsidR="000124AF" w:rsidRPr="00A37646">
        <w:rPr>
          <w:rFonts w:ascii="Times New Roman" w:eastAsia="Book Antiqua" w:hAnsi="Times New Roman" w:cs="Times New Roman"/>
          <w:sz w:val="24"/>
          <w:szCs w:val="24"/>
        </w:rPr>
        <w:t xml:space="preserve"> article: the two economy-related items </w:t>
      </w:r>
      <w:r w:rsidR="000124AF" w:rsidRPr="00A37646">
        <w:rPr>
          <w:rFonts w:ascii="Times New Roman" w:eastAsia="Book Antiqua" w:hAnsi="Times New Roman" w:cs="Times New Roman"/>
          <w:i/>
          <w:iCs/>
          <w:sz w:val="24"/>
          <w:szCs w:val="24"/>
        </w:rPr>
        <w:t>Authority over economic policy</w:t>
      </w:r>
      <w:r w:rsidR="000124AF" w:rsidRPr="00A37646">
        <w:rPr>
          <w:rFonts w:ascii="Times New Roman" w:eastAsia="Book Antiqua" w:hAnsi="Times New Roman" w:cs="Times New Roman"/>
          <w:sz w:val="24"/>
          <w:szCs w:val="24"/>
        </w:rPr>
        <w:t xml:space="preserve"> and </w:t>
      </w:r>
      <w:r w:rsidR="000124AF" w:rsidRPr="00A37646">
        <w:rPr>
          <w:rFonts w:ascii="Times New Roman" w:eastAsia="Book Antiqua" w:hAnsi="Times New Roman" w:cs="Times New Roman"/>
          <w:i/>
          <w:iCs/>
          <w:sz w:val="24"/>
          <w:szCs w:val="24"/>
        </w:rPr>
        <w:t>Pooling of economic resources</w:t>
      </w:r>
      <w:r w:rsidR="000124AF" w:rsidRPr="00A37646">
        <w:rPr>
          <w:rFonts w:ascii="Times New Roman" w:eastAsia="Book Antiqua" w:hAnsi="Times New Roman" w:cs="Times New Roman"/>
          <w:sz w:val="24"/>
          <w:szCs w:val="24"/>
        </w:rPr>
        <w:t xml:space="preserve">, and the two immigration-related items </w:t>
      </w:r>
      <w:r w:rsidR="000124AF" w:rsidRPr="00A37646">
        <w:rPr>
          <w:rFonts w:ascii="Times New Roman" w:eastAsia="Book Antiqua" w:hAnsi="Times New Roman" w:cs="Times New Roman"/>
          <w:i/>
          <w:iCs/>
          <w:sz w:val="24"/>
          <w:szCs w:val="24"/>
        </w:rPr>
        <w:t>Authority over immigration policy</w:t>
      </w:r>
      <w:r w:rsidR="000124AF" w:rsidRPr="00A37646">
        <w:rPr>
          <w:rFonts w:ascii="Times New Roman" w:eastAsia="Book Antiqua" w:hAnsi="Times New Roman" w:cs="Times New Roman"/>
          <w:sz w:val="24"/>
          <w:szCs w:val="24"/>
        </w:rPr>
        <w:t xml:space="preserve"> and </w:t>
      </w:r>
      <w:r w:rsidR="000124AF" w:rsidRPr="00A37646">
        <w:rPr>
          <w:rFonts w:ascii="Times New Roman" w:eastAsia="Book Antiqua" w:hAnsi="Times New Roman" w:cs="Times New Roman"/>
          <w:i/>
          <w:iCs/>
          <w:sz w:val="24"/>
          <w:szCs w:val="24"/>
        </w:rPr>
        <w:t>Costs of providing asylum</w:t>
      </w:r>
      <w:r w:rsidR="000124AF" w:rsidRPr="00A37646">
        <w:rPr>
          <w:rFonts w:ascii="Times New Roman" w:eastAsia="Book Antiqua" w:hAnsi="Times New Roman" w:cs="Times New Roman"/>
          <w:sz w:val="24"/>
          <w:szCs w:val="24"/>
        </w:rPr>
        <w:t xml:space="preserve">. </w:t>
      </w:r>
      <w:r w:rsidR="00474AD1" w:rsidRPr="00A37646">
        <w:rPr>
          <w:rFonts w:ascii="Times New Roman" w:eastAsia="Book Antiqua" w:hAnsi="Times New Roman" w:cs="Times New Roman"/>
          <w:sz w:val="24"/>
          <w:szCs w:val="24"/>
        </w:rPr>
        <w:t xml:space="preserve">In terms of the indicators of mass-elite congruence </w:t>
      </w:r>
      <w:r w:rsidR="000124AF" w:rsidRPr="00A37646">
        <w:rPr>
          <w:rFonts w:ascii="Times New Roman" w:eastAsia="Book Antiqua" w:hAnsi="Times New Roman" w:cs="Times New Roman"/>
          <w:sz w:val="24"/>
          <w:szCs w:val="24"/>
        </w:rPr>
        <w:t>we</w:t>
      </w:r>
      <w:r w:rsidR="00BE0B05" w:rsidRPr="00A37646">
        <w:rPr>
          <w:rFonts w:ascii="Times New Roman" w:eastAsia="Book Antiqua" w:hAnsi="Times New Roman" w:cs="Times New Roman"/>
          <w:sz w:val="24"/>
          <w:szCs w:val="24"/>
        </w:rPr>
        <w:t xml:space="preserve"> display, th</w:t>
      </w:r>
      <w:r w:rsidR="000124AF" w:rsidRPr="00A37646">
        <w:rPr>
          <w:rFonts w:ascii="Times New Roman" w:eastAsia="Book Antiqua" w:hAnsi="Times New Roman" w:cs="Times New Roman"/>
          <w:sz w:val="24"/>
          <w:szCs w:val="24"/>
        </w:rPr>
        <w:t xml:space="preserve">e following </w:t>
      </w:r>
      <w:r w:rsidR="009D7207" w:rsidRPr="00A37646">
        <w:rPr>
          <w:rFonts w:ascii="Times New Roman" w:eastAsia="Book Antiqua" w:hAnsi="Times New Roman" w:cs="Times New Roman"/>
          <w:sz w:val="24"/>
          <w:szCs w:val="24"/>
        </w:rPr>
        <w:t>t</w:t>
      </w:r>
      <w:r w:rsidR="000124AF" w:rsidRPr="00A37646">
        <w:rPr>
          <w:rFonts w:ascii="Times New Roman" w:eastAsia="Book Antiqua" w:hAnsi="Times New Roman" w:cs="Times New Roman"/>
          <w:sz w:val="24"/>
          <w:szCs w:val="24"/>
        </w:rPr>
        <w:t>ables</w:t>
      </w:r>
      <w:r w:rsidR="00BE0B05" w:rsidRPr="00A37646">
        <w:rPr>
          <w:rFonts w:ascii="Times New Roman" w:eastAsia="Book Antiqua" w:hAnsi="Times New Roman" w:cs="Times New Roman"/>
          <w:sz w:val="24"/>
          <w:szCs w:val="24"/>
        </w:rPr>
        <w:t xml:space="preserve"> are</w:t>
      </w:r>
      <w:r w:rsidR="00474AD1" w:rsidRPr="00A37646">
        <w:rPr>
          <w:rFonts w:ascii="Times New Roman" w:eastAsia="Book Antiqua" w:hAnsi="Times New Roman" w:cs="Times New Roman"/>
          <w:sz w:val="24"/>
          <w:szCs w:val="24"/>
        </w:rPr>
        <w:t xml:space="preserve"> equivalent to Table 1, presented in the main body of the article</w:t>
      </w:r>
      <w:r w:rsidR="000124AF" w:rsidRPr="00A37646">
        <w:rPr>
          <w:rFonts w:ascii="Times New Roman" w:eastAsia="Book Antiqua" w:hAnsi="Times New Roman" w:cs="Times New Roman"/>
          <w:sz w:val="24"/>
          <w:szCs w:val="24"/>
        </w:rPr>
        <w:t xml:space="preserve"> and based on the scale gauging attitudes towards general</w:t>
      </w:r>
      <w:r w:rsidR="00474AD1" w:rsidRPr="00A37646">
        <w:rPr>
          <w:rFonts w:ascii="Times New Roman" w:eastAsia="Book Antiqua" w:hAnsi="Times New Roman" w:cs="Times New Roman"/>
          <w:sz w:val="24"/>
          <w:szCs w:val="24"/>
        </w:rPr>
        <w:t xml:space="preserve"> European integration.</w:t>
      </w:r>
      <w:r w:rsidR="009D7207" w:rsidRPr="00A37646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4426FC" w:rsidRPr="00A37646">
        <w:rPr>
          <w:rFonts w:ascii="Times New Roman" w:eastAsia="Book Antiqua" w:hAnsi="Times New Roman" w:cs="Times New Roman"/>
          <w:sz w:val="24"/>
          <w:szCs w:val="24"/>
        </w:rPr>
        <w:t xml:space="preserve">In </w:t>
      </w:r>
      <w:r w:rsidR="009D7207" w:rsidRPr="00A37646">
        <w:rPr>
          <w:rFonts w:ascii="Times New Roman" w:eastAsia="Book Antiqua" w:hAnsi="Times New Roman" w:cs="Times New Roman"/>
          <w:sz w:val="24"/>
          <w:szCs w:val="24"/>
        </w:rPr>
        <w:t xml:space="preserve">consulting Tables </w:t>
      </w:r>
      <w:r w:rsidR="00E80BD2" w:rsidRPr="00A37646">
        <w:rPr>
          <w:rFonts w:ascii="Times New Roman" w:eastAsia="Book Antiqua" w:hAnsi="Times New Roman" w:cs="Times New Roman"/>
          <w:sz w:val="24"/>
          <w:szCs w:val="24"/>
        </w:rPr>
        <w:t>A</w:t>
      </w:r>
      <w:r w:rsidR="009D7207" w:rsidRPr="00A37646">
        <w:rPr>
          <w:rFonts w:ascii="Times New Roman" w:eastAsia="Book Antiqua" w:hAnsi="Times New Roman" w:cs="Times New Roman"/>
          <w:sz w:val="24"/>
          <w:szCs w:val="24"/>
        </w:rPr>
        <w:t>1–</w:t>
      </w:r>
      <w:r w:rsidR="00E80BD2" w:rsidRPr="00A37646">
        <w:rPr>
          <w:rFonts w:ascii="Times New Roman" w:eastAsia="Book Antiqua" w:hAnsi="Times New Roman" w:cs="Times New Roman"/>
          <w:sz w:val="24"/>
          <w:szCs w:val="24"/>
        </w:rPr>
        <w:t>A</w:t>
      </w:r>
      <w:r w:rsidR="009D7207" w:rsidRPr="00A37646">
        <w:rPr>
          <w:rFonts w:ascii="Times New Roman" w:eastAsia="Book Antiqua" w:hAnsi="Times New Roman" w:cs="Times New Roman"/>
          <w:sz w:val="24"/>
          <w:szCs w:val="24"/>
        </w:rPr>
        <w:t>4</w:t>
      </w:r>
      <w:r w:rsidR="00B31B6B" w:rsidRPr="00A37646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r w:rsidR="004426FC" w:rsidRPr="00A37646">
        <w:rPr>
          <w:rFonts w:ascii="Times New Roman" w:eastAsia="Book Antiqua" w:hAnsi="Times New Roman" w:cs="Times New Roman"/>
          <w:sz w:val="24"/>
          <w:szCs w:val="24"/>
        </w:rPr>
        <w:t>it should be noted</w:t>
      </w:r>
      <w:r w:rsidR="00B31B6B" w:rsidRPr="00A37646">
        <w:rPr>
          <w:rFonts w:ascii="Times New Roman" w:eastAsia="Book Antiqua" w:hAnsi="Times New Roman" w:cs="Times New Roman"/>
          <w:sz w:val="24"/>
          <w:szCs w:val="24"/>
        </w:rPr>
        <w:t xml:space="preserve"> that we have recoded the domain-specific scales in </w:t>
      </w:r>
      <w:r w:rsidR="004426FC" w:rsidRPr="00A37646">
        <w:rPr>
          <w:rFonts w:ascii="Times New Roman" w:eastAsia="Book Antiqua" w:hAnsi="Times New Roman" w:cs="Times New Roman"/>
          <w:sz w:val="24"/>
          <w:szCs w:val="24"/>
        </w:rPr>
        <w:t xml:space="preserve">such </w:t>
      </w:r>
      <w:r w:rsidR="00B31B6B" w:rsidRPr="00A37646">
        <w:rPr>
          <w:rFonts w:ascii="Times New Roman" w:eastAsia="Book Antiqua" w:hAnsi="Times New Roman" w:cs="Times New Roman"/>
          <w:sz w:val="24"/>
          <w:szCs w:val="24"/>
        </w:rPr>
        <w:t xml:space="preserve">a way </w:t>
      </w:r>
      <w:r w:rsidR="004426FC" w:rsidRPr="00A37646">
        <w:rPr>
          <w:rFonts w:ascii="Times New Roman" w:eastAsia="Book Antiqua" w:hAnsi="Times New Roman" w:cs="Times New Roman"/>
          <w:sz w:val="24"/>
          <w:szCs w:val="24"/>
        </w:rPr>
        <w:t xml:space="preserve">that </w:t>
      </w:r>
      <w:r w:rsidR="00B31B6B" w:rsidRPr="00A37646">
        <w:rPr>
          <w:rFonts w:ascii="Times New Roman" w:eastAsia="Book Antiqua" w:hAnsi="Times New Roman" w:cs="Times New Roman"/>
          <w:sz w:val="24"/>
          <w:szCs w:val="24"/>
        </w:rPr>
        <w:t xml:space="preserve">each one ranges from the pro-integration </w:t>
      </w:r>
      <w:r w:rsidR="009D7207" w:rsidRPr="00A37646">
        <w:rPr>
          <w:rFonts w:ascii="Times New Roman" w:eastAsia="Book Antiqua" w:hAnsi="Times New Roman" w:cs="Times New Roman"/>
          <w:sz w:val="24"/>
          <w:szCs w:val="24"/>
        </w:rPr>
        <w:t>pole</w:t>
      </w:r>
      <w:r w:rsidR="00B31B6B" w:rsidRPr="00A37646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9D7207" w:rsidRPr="00A37646">
        <w:rPr>
          <w:rFonts w:ascii="Times New Roman" w:eastAsia="Book Antiqua" w:hAnsi="Times New Roman" w:cs="Times New Roman"/>
          <w:sz w:val="24"/>
          <w:szCs w:val="24"/>
        </w:rPr>
        <w:t>(point 0)</w:t>
      </w:r>
      <w:r w:rsidR="00B31B6B" w:rsidRPr="00A37646">
        <w:rPr>
          <w:rFonts w:ascii="Times New Roman" w:eastAsia="Book Antiqua" w:hAnsi="Times New Roman" w:cs="Times New Roman"/>
          <w:sz w:val="24"/>
          <w:szCs w:val="24"/>
        </w:rPr>
        <w:t xml:space="preserve"> to the pro-independence </w:t>
      </w:r>
      <w:r w:rsidR="009D7207" w:rsidRPr="00A37646">
        <w:rPr>
          <w:rFonts w:ascii="Times New Roman" w:eastAsia="Book Antiqua" w:hAnsi="Times New Roman" w:cs="Times New Roman"/>
          <w:sz w:val="24"/>
          <w:szCs w:val="24"/>
        </w:rPr>
        <w:t>pole</w:t>
      </w:r>
      <w:r w:rsidR="00B31B6B" w:rsidRPr="00A37646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9D7207" w:rsidRPr="00A37646">
        <w:rPr>
          <w:rFonts w:ascii="Times New Roman" w:eastAsia="Book Antiqua" w:hAnsi="Times New Roman" w:cs="Times New Roman"/>
          <w:sz w:val="24"/>
          <w:szCs w:val="24"/>
        </w:rPr>
        <w:t>(point 10).</w:t>
      </w:r>
    </w:p>
    <w:p w14:paraId="26585BB3" w14:textId="77777777" w:rsidR="007E22DC" w:rsidRDefault="007E22DC" w:rsidP="003D2C0B">
      <w:pPr>
        <w:spacing w:after="120" w:line="360" w:lineRule="auto"/>
        <w:jc w:val="both"/>
        <w:rPr>
          <w:rFonts w:ascii="Book Antiqua" w:hAnsi="Book Antiqua"/>
        </w:rPr>
        <w:sectPr w:rsidR="007E22DC" w:rsidSect="00A37646">
          <w:pgSz w:w="11906" w:h="16838"/>
          <w:pgMar w:top="2835" w:right="1701" w:bottom="2835" w:left="1701" w:header="708" w:footer="708" w:gutter="0"/>
          <w:cols w:space="720"/>
          <w:docGrid w:linePitch="299"/>
        </w:sectPr>
      </w:pPr>
    </w:p>
    <w:p w14:paraId="7ABC2FE0" w14:textId="619BA66C" w:rsidR="000C2F0C" w:rsidRPr="00A37646" w:rsidRDefault="000C2F0C" w:rsidP="000C2F0C">
      <w:pPr>
        <w:pStyle w:val="Normale1"/>
        <w:spacing w:after="0" w:line="240" w:lineRule="auto"/>
        <w:jc w:val="both"/>
        <w:rPr>
          <w:rFonts w:ascii="Times New Roman" w:eastAsia="Book Antiqua" w:hAnsi="Times New Roman" w:cs="Times New Roman"/>
          <w:sz w:val="20"/>
          <w:szCs w:val="20"/>
          <w:highlight w:val="white"/>
        </w:rPr>
      </w:pPr>
      <w:r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lastRenderedPageBreak/>
        <w:t xml:space="preserve">Table </w:t>
      </w:r>
      <w:r w:rsidR="00E80BD2"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t>A</w:t>
      </w:r>
      <w:r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t xml:space="preserve">1: Country-level measures of mass-elite congruence – </w:t>
      </w:r>
      <w:r w:rsidRPr="00A37646">
        <w:rPr>
          <w:rFonts w:ascii="Times New Roman" w:eastAsia="Book Antiqua" w:hAnsi="Times New Roman" w:cs="Times New Roman"/>
          <w:sz w:val="20"/>
          <w:szCs w:val="20"/>
        </w:rPr>
        <w:t>Authority over economic policy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850"/>
        <w:gridCol w:w="851"/>
        <w:gridCol w:w="1134"/>
        <w:gridCol w:w="1843"/>
        <w:gridCol w:w="992"/>
        <w:gridCol w:w="993"/>
        <w:gridCol w:w="1134"/>
        <w:gridCol w:w="1842"/>
        <w:gridCol w:w="1276"/>
      </w:tblGrid>
      <w:tr w:rsidR="000C2F0C" w:rsidRPr="00A37646" w14:paraId="55A71C55" w14:textId="77777777" w:rsidTr="002E5A97">
        <w:tc>
          <w:tcPr>
            <w:tcW w:w="1242" w:type="dxa"/>
          </w:tcPr>
          <w:p w14:paraId="2085AAB9" w14:textId="77777777" w:rsidR="000C2F0C" w:rsidRPr="00A37646" w:rsidRDefault="000C2F0C" w:rsidP="002E5A97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F348E8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A40D3FC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112D01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1843" w:type="dxa"/>
          </w:tcPr>
          <w:p w14:paraId="51F883FC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Average-based direction</w:t>
            </w:r>
          </w:p>
        </w:tc>
        <w:tc>
          <w:tcPr>
            <w:tcW w:w="992" w:type="dxa"/>
          </w:tcPr>
          <w:p w14:paraId="45EC47DE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48DEA04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57512E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Majority</w:t>
            </w:r>
          </w:p>
        </w:tc>
        <w:tc>
          <w:tcPr>
            <w:tcW w:w="1842" w:type="dxa"/>
          </w:tcPr>
          <w:p w14:paraId="67D20E40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Majority-based direction</w:t>
            </w:r>
          </w:p>
        </w:tc>
        <w:tc>
          <w:tcPr>
            <w:tcW w:w="1276" w:type="dxa"/>
          </w:tcPr>
          <w:p w14:paraId="0079A477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Distribution</w:t>
            </w:r>
          </w:p>
        </w:tc>
      </w:tr>
      <w:tr w:rsidR="000C2F0C" w:rsidRPr="00A37646" w14:paraId="18A7FC8E" w14:textId="77777777" w:rsidTr="002E5A97">
        <w:tc>
          <w:tcPr>
            <w:tcW w:w="1242" w:type="dxa"/>
          </w:tcPr>
          <w:p w14:paraId="06F6BE14" w14:textId="77777777" w:rsidR="000C2F0C" w:rsidRPr="00A37646" w:rsidRDefault="000C2F0C" w:rsidP="002E5A97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E6B1FF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Mass mean</w:t>
            </w:r>
          </w:p>
        </w:tc>
        <w:tc>
          <w:tcPr>
            <w:tcW w:w="851" w:type="dxa"/>
          </w:tcPr>
          <w:p w14:paraId="27476E56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Elite mean</w:t>
            </w:r>
          </w:p>
        </w:tc>
        <w:tc>
          <w:tcPr>
            <w:tcW w:w="1134" w:type="dxa"/>
          </w:tcPr>
          <w:p w14:paraId="7A60A5E4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∆</w:t>
            </w: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br/>
              <w:t>in means</w:t>
            </w:r>
          </w:p>
        </w:tc>
        <w:tc>
          <w:tcPr>
            <w:tcW w:w="1843" w:type="dxa"/>
          </w:tcPr>
          <w:p w14:paraId="68C9150F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Aligned means?</w:t>
            </w:r>
          </w:p>
        </w:tc>
        <w:tc>
          <w:tcPr>
            <w:tcW w:w="992" w:type="dxa"/>
          </w:tcPr>
          <w:p w14:paraId="0539DCC2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Pro-EU mass %</w:t>
            </w:r>
          </w:p>
        </w:tc>
        <w:tc>
          <w:tcPr>
            <w:tcW w:w="993" w:type="dxa"/>
          </w:tcPr>
          <w:p w14:paraId="17D6BF11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Pro-EU elite %</w:t>
            </w:r>
          </w:p>
        </w:tc>
        <w:tc>
          <w:tcPr>
            <w:tcW w:w="1134" w:type="dxa"/>
          </w:tcPr>
          <w:p w14:paraId="246CB8AF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∆</w:t>
            </w: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br/>
              <w:t>in %</w:t>
            </w:r>
          </w:p>
        </w:tc>
        <w:tc>
          <w:tcPr>
            <w:tcW w:w="1842" w:type="dxa"/>
          </w:tcPr>
          <w:p w14:paraId="79F5CC51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Aligned majorities?</w:t>
            </w:r>
          </w:p>
        </w:tc>
        <w:tc>
          <w:tcPr>
            <w:tcW w:w="1276" w:type="dxa"/>
          </w:tcPr>
          <w:p w14:paraId="65AC28D9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MTM</w:t>
            </w:r>
          </w:p>
        </w:tc>
      </w:tr>
      <w:tr w:rsidR="000C2F0C" w:rsidRPr="00A37646" w14:paraId="05638364" w14:textId="77777777" w:rsidTr="002E5A97">
        <w:tc>
          <w:tcPr>
            <w:tcW w:w="1242" w:type="dxa"/>
          </w:tcPr>
          <w:p w14:paraId="7F908064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Czechia</w:t>
            </w:r>
          </w:p>
        </w:tc>
        <w:tc>
          <w:tcPr>
            <w:tcW w:w="850" w:type="dxa"/>
          </w:tcPr>
          <w:p w14:paraId="659A6DFE" w14:textId="3AD1139B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7.38</w:t>
            </w:r>
          </w:p>
        </w:tc>
        <w:tc>
          <w:tcPr>
            <w:tcW w:w="851" w:type="dxa"/>
          </w:tcPr>
          <w:p w14:paraId="707A983D" w14:textId="07913B4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6.77</w:t>
            </w:r>
          </w:p>
        </w:tc>
        <w:tc>
          <w:tcPr>
            <w:tcW w:w="1134" w:type="dxa"/>
          </w:tcPr>
          <w:p w14:paraId="2A2F5CBD" w14:textId="14019C8D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1843" w:type="dxa"/>
          </w:tcPr>
          <w:p w14:paraId="76058CCF" w14:textId="46BAB4CB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4DF7CC59" w14:textId="104A200A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19.3%</w:t>
            </w:r>
          </w:p>
        </w:tc>
        <w:tc>
          <w:tcPr>
            <w:tcW w:w="993" w:type="dxa"/>
          </w:tcPr>
          <w:p w14:paraId="36674295" w14:textId="7095B43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23.0%</w:t>
            </w:r>
          </w:p>
        </w:tc>
        <w:tc>
          <w:tcPr>
            <w:tcW w:w="1134" w:type="dxa"/>
          </w:tcPr>
          <w:p w14:paraId="32721636" w14:textId="46050EA2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-3.7</w:t>
            </w:r>
          </w:p>
        </w:tc>
        <w:tc>
          <w:tcPr>
            <w:tcW w:w="1842" w:type="dxa"/>
          </w:tcPr>
          <w:p w14:paraId="5DCAE56A" w14:textId="1F36B28E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4BCFFE81" w14:textId="1BDC8538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81.24</w:t>
            </w:r>
          </w:p>
        </w:tc>
      </w:tr>
      <w:tr w:rsidR="000C2F0C" w:rsidRPr="00A37646" w14:paraId="4A4CC1E0" w14:textId="77777777" w:rsidTr="002E5A97">
        <w:tc>
          <w:tcPr>
            <w:tcW w:w="1242" w:type="dxa"/>
          </w:tcPr>
          <w:p w14:paraId="55B455B7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850" w:type="dxa"/>
          </w:tcPr>
          <w:p w14:paraId="024924C7" w14:textId="3735583F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5.81</w:t>
            </w:r>
          </w:p>
        </w:tc>
        <w:tc>
          <w:tcPr>
            <w:tcW w:w="851" w:type="dxa"/>
          </w:tcPr>
          <w:p w14:paraId="4B148ADC" w14:textId="23A1D08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3.69</w:t>
            </w:r>
          </w:p>
        </w:tc>
        <w:tc>
          <w:tcPr>
            <w:tcW w:w="1134" w:type="dxa"/>
          </w:tcPr>
          <w:p w14:paraId="6E1FE5F9" w14:textId="190800E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2.12***</w:t>
            </w:r>
          </w:p>
        </w:tc>
        <w:tc>
          <w:tcPr>
            <w:tcW w:w="1843" w:type="dxa"/>
          </w:tcPr>
          <w:p w14:paraId="58C6804F" w14:textId="2FA09C0A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992" w:type="dxa"/>
          </w:tcPr>
          <w:p w14:paraId="52354478" w14:textId="681D5AD0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37.9%</w:t>
            </w:r>
          </w:p>
        </w:tc>
        <w:tc>
          <w:tcPr>
            <w:tcW w:w="993" w:type="dxa"/>
          </w:tcPr>
          <w:p w14:paraId="60908D67" w14:textId="19129A02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72.1%</w:t>
            </w:r>
          </w:p>
        </w:tc>
        <w:tc>
          <w:tcPr>
            <w:tcW w:w="1134" w:type="dxa"/>
          </w:tcPr>
          <w:p w14:paraId="248D9225" w14:textId="2EA7603A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-34.2</w:t>
            </w:r>
          </w:p>
        </w:tc>
        <w:tc>
          <w:tcPr>
            <w:tcW w:w="1842" w:type="dxa"/>
          </w:tcPr>
          <w:p w14:paraId="662C543B" w14:textId="7636D06B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1276" w:type="dxa"/>
          </w:tcPr>
          <w:p w14:paraId="4DA83D84" w14:textId="7E60FD44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59.37</w:t>
            </w:r>
          </w:p>
        </w:tc>
      </w:tr>
      <w:tr w:rsidR="000C2F0C" w:rsidRPr="00A37646" w14:paraId="0BD5C289" w14:textId="77777777" w:rsidTr="002E5A97">
        <w:tc>
          <w:tcPr>
            <w:tcW w:w="1242" w:type="dxa"/>
          </w:tcPr>
          <w:p w14:paraId="7DB68ECE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850" w:type="dxa"/>
          </w:tcPr>
          <w:p w14:paraId="5F916C45" w14:textId="3CB37DD7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5.83</w:t>
            </w:r>
          </w:p>
        </w:tc>
        <w:tc>
          <w:tcPr>
            <w:tcW w:w="851" w:type="dxa"/>
          </w:tcPr>
          <w:p w14:paraId="68F38195" w14:textId="1860DDB4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4.63</w:t>
            </w:r>
          </w:p>
        </w:tc>
        <w:tc>
          <w:tcPr>
            <w:tcW w:w="1134" w:type="dxa"/>
          </w:tcPr>
          <w:p w14:paraId="60BF2E42" w14:textId="68641FA7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1.20***</w:t>
            </w:r>
          </w:p>
        </w:tc>
        <w:tc>
          <w:tcPr>
            <w:tcW w:w="1843" w:type="dxa"/>
          </w:tcPr>
          <w:p w14:paraId="215E80DB" w14:textId="1B87CE0B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992" w:type="dxa"/>
          </w:tcPr>
          <w:p w14:paraId="41821418" w14:textId="280D6F69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38.9%</w:t>
            </w:r>
          </w:p>
        </w:tc>
        <w:tc>
          <w:tcPr>
            <w:tcW w:w="993" w:type="dxa"/>
          </w:tcPr>
          <w:p w14:paraId="3649C1F3" w14:textId="5C21778B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55.4%</w:t>
            </w:r>
          </w:p>
        </w:tc>
        <w:tc>
          <w:tcPr>
            <w:tcW w:w="1134" w:type="dxa"/>
          </w:tcPr>
          <w:p w14:paraId="46A249F7" w14:textId="4CCC5D1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-16.5</w:t>
            </w:r>
          </w:p>
        </w:tc>
        <w:tc>
          <w:tcPr>
            <w:tcW w:w="1842" w:type="dxa"/>
          </w:tcPr>
          <w:p w14:paraId="5AFC5588" w14:textId="5497D77F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1276" w:type="dxa"/>
          </w:tcPr>
          <w:p w14:paraId="1D6A2337" w14:textId="7A8C37F5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74.46</w:t>
            </w:r>
          </w:p>
        </w:tc>
      </w:tr>
      <w:tr w:rsidR="000C2F0C" w:rsidRPr="00A37646" w14:paraId="32E6D56A" w14:textId="77777777" w:rsidTr="002E5A97">
        <w:tc>
          <w:tcPr>
            <w:tcW w:w="1242" w:type="dxa"/>
          </w:tcPr>
          <w:p w14:paraId="2294B52C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850" w:type="dxa"/>
          </w:tcPr>
          <w:p w14:paraId="3DF723B0" w14:textId="200E69C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6.52</w:t>
            </w:r>
          </w:p>
        </w:tc>
        <w:tc>
          <w:tcPr>
            <w:tcW w:w="851" w:type="dxa"/>
          </w:tcPr>
          <w:p w14:paraId="4D20F473" w14:textId="589B7D50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5.38</w:t>
            </w:r>
          </w:p>
        </w:tc>
        <w:tc>
          <w:tcPr>
            <w:tcW w:w="1134" w:type="dxa"/>
          </w:tcPr>
          <w:p w14:paraId="044EADA2" w14:textId="436B71AF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1.14**</w:t>
            </w:r>
          </w:p>
        </w:tc>
        <w:tc>
          <w:tcPr>
            <w:tcW w:w="1843" w:type="dxa"/>
          </w:tcPr>
          <w:p w14:paraId="5967C8C3" w14:textId="57452488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7D8DC16B" w14:textId="51B99634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30.7%</w:t>
            </w:r>
          </w:p>
        </w:tc>
        <w:tc>
          <w:tcPr>
            <w:tcW w:w="993" w:type="dxa"/>
          </w:tcPr>
          <w:p w14:paraId="42422B3E" w14:textId="1D7A6ED2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46.7%</w:t>
            </w:r>
          </w:p>
        </w:tc>
        <w:tc>
          <w:tcPr>
            <w:tcW w:w="1134" w:type="dxa"/>
          </w:tcPr>
          <w:p w14:paraId="7F81CFA6" w14:textId="237547C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-16.0</w:t>
            </w:r>
          </w:p>
        </w:tc>
        <w:tc>
          <w:tcPr>
            <w:tcW w:w="1842" w:type="dxa"/>
          </w:tcPr>
          <w:p w14:paraId="32080340" w14:textId="51029DD4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7871701C" w14:textId="227F12E6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75.86</w:t>
            </w:r>
          </w:p>
        </w:tc>
      </w:tr>
      <w:tr w:rsidR="000C2F0C" w:rsidRPr="00A37646" w14:paraId="57E35912" w14:textId="77777777" w:rsidTr="002E5A97">
        <w:tc>
          <w:tcPr>
            <w:tcW w:w="1242" w:type="dxa"/>
          </w:tcPr>
          <w:p w14:paraId="5C960512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850" w:type="dxa"/>
          </w:tcPr>
          <w:p w14:paraId="024D5AE9" w14:textId="4703C04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5.75</w:t>
            </w:r>
          </w:p>
        </w:tc>
        <w:tc>
          <w:tcPr>
            <w:tcW w:w="851" w:type="dxa"/>
          </w:tcPr>
          <w:p w14:paraId="6CA5482D" w14:textId="212D308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4.78</w:t>
            </w:r>
          </w:p>
        </w:tc>
        <w:tc>
          <w:tcPr>
            <w:tcW w:w="1134" w:type="dxa"/>
          </w:tcPr>
          <w:p w14:paraId="1BCED4A6" w14:textId="09C1C8C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0.97**</w:t>
            </w:r>
          </w:p>
        </w:tc>
        <w:tc>
          <w:tcPr>
            <w:tcW w:w="1843" w:type="dxa"/>
          </w:tcPr>
          <w:p w14:paraId="68C096E1" w14:textId="583DA148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992" w:type="dxa"/>
          </w:tcPr>
          <w:p w14:paraId="3F6926E1" w14:textId="60A2759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38.8%</w:t>
            </w:r>
          </w:p>
        </w:tc>
        <w:tc>
          <w:tcPr>
            <w:tcW w:w="993" w:type="dxa"/>
          </w:tcPr>
          <w:p w14:paraId="40056A38" w14:textId="77E1E810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53.8%</w:t>
            </w:r>
          </w:p>
        </w:tc>
        <w:tc>
          <w:tcPr>
            <w:tcW w:w="1134" w:type="dxa"/>
          </w:tcPr>
          <w:p w14:paraId="2AC8B013" w14:textId="376B387B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-15.0</w:t>
            </w:r>
          </w:p>
        </w:tc>
        <w:tc>
          <w:tcPr>
            <w:tcW w:w="1842" w:type="dxa"/>
          </w:tcPr>
          <w:p w14:paraId="7017988C" w14:textId="0ADDC71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1276" w:type="dxa"/>
          </w:tcPr>
          <w:p w14:paraId="54443648" w14:textId="50B5B92A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81.25</w:t>
            </w:r>
          </w:p>
        </w:tc>
      </w:tr>
      <w:tr w:rsidR="000C2F0C" w:rsidRPr="00A37646" w14:paraId="2C6515E3" w14:textId="77777777" w:rsidTr="002E5A97">
        <w:tc>
          <w:tcPr>
            <w:tcW w:w="1242" w:type="dxa"/>
          </w:tcPr>
          <w:p w14:paraId="47DCFD7A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850" w:type="dxa"/>
          </w:tcPr>
          <w:p w14:paraId="03F5076B" w14:textId="7C89CAEA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851" w:type="dxa"/>
          </w:tcPr>
          <w:p w14:paraId="6A2A3C08" w14:textId="5593B9AD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6.70</w:t>
            </w:r>
          </w:p>
        </w:tc>
        <w:tc>
          <w:tcPr>
            <w:tcW w:w="1134" w:type="dxa"/>
          </w:tcPr>
          <w:p w14:paraId="714DE688" w14:textId="00A586F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-0.45</w:t>
            </w:r>
          </w:p>
        </w:tc>
        <w:tc>
          <w:tcPr>
            <w:tcW w:w="1843" w:type="dxa"/>
          </w:tcPr>
          <w:p w14:paraId="5491D143" w14:textId="77A64C1A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7915D9DE" w14:textId="5AAD34D0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31.9%</w:t>
            </w:r>
          </w:p>
        </w:tc>
        <w:tc>
          <w:tcPr>
            <w:tcW w:w="993" w:type="dxa"/>
          </w:tcPr>
          <w:p w14:paraId="56541461" w14:textId="6350628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32.5%</w:t>
            </w:r>
          </w:p>
        </w:tc>
        <w:tc>
          <w:tcPr>
            <w:tcW w:w="1134" w:type="dxa"/>
          </w:tcPr>
          <w:p w14:paraId="729EBB74" w14:textId="4C746A5F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-0.6</w:t>
            </w:r>
          </w:p>
        </w:tc>
        <w:tc>
          <w:tcPr>
            <w:tcW w:w="1842" w:type="dxa"/>
          </w:tcPr>
          <w:p w14:paraId="4E8A58C3" w14:textId="0B1A8CA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2C7C01FD" w14:textId="55E92615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77.11</w:t>
            </w:r>
          </w:p>
        </w:tc>
      </w:tr>
      <w:tr w:rsidR="000C2F0C" w:rsidRPr="00A37646" w14:paraId="48C7D04D" w14:textId="77777777" w:rsidTr="002E5A97">
        <w:tc>
          <w:tcPr>
            <w:tcW w:w="1242" w:type="dxa"/>
          </w:tcPr>
          <w:p w14:paraId="3D056A2D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Poland</w:t>
            </w:r>
          </w:p>
        </w:tc>
        <w:tc>
          <w:tcPr>
            <w:tcW w:w="850" w:type="dxa"/>
          </w:tcPr>
          <w:p w14:paraId="13C7097B" w14:textId="3D5BDDB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6.36</w:t>
            </w:r>
          </w:p>
        </w:tc>
        <w:tc>
          <w:tcPr>
            <w:tcW w:w="851" w:type="dxa"/>
          </w:tcPr>
          <w:p w14:paraId="55C371F3" w14:textId="4C021AB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6.19</w:t>
            </w:r>
          </w:p>
        </w:tc>
        <w:tc>
          <w:tcPr>
            <w:tcW w:w="1134" w:type="dxa"/>
          </w:tcPr>
          <w:p w14:paraId="45F74EF2" w14:textId="07E4DE7D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1843" w:type="dxa"/>
          </w:tcPr>
          <w:p w14:paraId="3B9C6152" w14:textId="6F351B3A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794E6499" w14:textId="50F1BC71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31.8%</w:t>
            </w:r>
          </w:p>
        </w:tc>
        <w:tc>
          <w:tcPr>
            <w:tcW w:w="993" w:type="dxa"/>
          </w:tcPr>
          <w:p w14:paraId="4F762B4E" w14:textId="28F32FE4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35.1%</w:t>
            </w:r>
          </w:p>
        </w:tc>
        <w:tc>
          <w:tcPr>
            <w:tcW w:w="1134" w:type="dxa"/>
          </w:tcPr>
          <w:p w14:paraId="03683491" w14:textId="36257BED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-3.3</w:t>
            </w:r>
          </w:p>
        </w:tc>
        <w:tc>
          <w:tcPr>
            <w:tcW w:w="1842" w:type="dxa"/>
          </w:tcPr>
          <w:p w14:paraId="4FB5615D" w14:textId="1B40A238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7C64F995" w14:textId="41550A34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86.61</w:t>
            </w:r>
          </w:p>
        </w:tc>
      </w:tr>
      <w:tr w:rsidR="000C2F0C" w:rsidRPr="00A37646" w14:paraId="734EB64A" w14:textId="77777777" w:rsidTr="002E5A97">
        <w:tc>
          <w:tcPr>
            <w:tcW w:w="1242" w:type="dxa"/>
          </w:tcPr>
          <w:p w14:paraId="348EE786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Portugal</w:t>
            </w:r>
          </w:p>
        </w:tc>
        <w:tc>
          <w:tcPr>
            <w:tcW w:w="850" w:type="dxa"/>
          </w:tcPr>
          <w:p w14:paraId="6954D971" w14:textId="10BDDE4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5.56</w:t>
            </w:r>
          </w:p>
        </w:tc>
        <w:tc>
          <w:tcPr>
            <w:tcW w:w="851" w:type="dxa"/>
          </w:tcPr>
          <w:p w14:paraId="7726B51D" w14:textId="492ADB6E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5.71</w:t>
            </w:r>
          </w:p>
        </w:tc>
        <w:tc>
          <w:tcPr>
            <w:tcW w:w="1134" w:type="dxa"/>
          </w:tcPr>
          <w:p w14:paraId="22FF1D69" w14:textId="4B58F78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-0.15</w:t>
            </w:r>
          </w:p>
        </w:tc>
        <w:tc>
          <w:tcPr>
            <w:tcW w:w="1843" w:type="dxa"/>
          </w:tcPr>
          <w:p w14:paraId="301812FF" w14:textId="1F0CD5F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269D8FEA" w14:textId="0B5BA70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40.3%</w:t>
            </w:r>
          </w:p>
        </w:tc>
        <w:tc>
          <w:tcPr>
            <w:tcW w:w="993" w:type="dxa"/>
          </w:tcPr>
          <w:p w14:paraId="05A6BE3B" w14:textId="202DA84E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38.5%</w:t>
            </w:r>
          </w:p>
        </w:tc>
        <w:tc>
          <w:tcPr>
            <w:tcW w:w="1134" w:type="dxa"/>
          </w:tcPr>
          <w:p w14:paraId="68DC9614" w14:textId="6230810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842" w:type="dxa"/>
          </w:tcPr>
          <w:p w14:paraId="71766364" w14:textId="19E83F2A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65CFE345" w14:textId="0A4FDAD2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83.66</w:t>
            </w:r>
          </w:p>
        </w:tc>
      </w:tr>
      <w:tr w:rsidR="000C2F0C" w:rsidRPr="00A37646" w14:paraId="59F14568" w14:textId="77777777" w:rsidTr="002E5A97">
        <w:tc>
          <w:tcPr>
            <w:tcW w:w="1242" w:type="dxa"/>
          </w:tcPr>
          <w:p w14:paraId="2DB42820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850" w:type="dxa"/>
          </w:tcPr>
          <w:p w14:paraId="7374152F" w14:textId="11CDB8E7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5.33</w:t>
            </w:r>
          </w:p>
        </w:tc>
        <w:tc>
          <w:tcPr>
            <w:tcW w:w="851" w:type="dxa"/>
          </w:tcPr>
          <w:p w14:paraId="475DA9CE" w14:textId="26424742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1134" w:type="dxa"/>
          </w:tcPr>
          <w:p w14:paraId="6F4815E1" w14:textId="43A6CEF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1.34***</w:t>
            </w:r>
          </w:p>
        </w:tc>
        <w:tc>
          <w:tcPr>
            <w:tcW w:w="1843" w:type="dxa"/>
          </w:tcPr>
          <w:p w14:paraId="3B7C54F8" w14:textId="521A0A69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992" w:type="dxa"/>
          </w:tcPr>
          <w:p w14:paraId="2BD48E3A" w14:textId="58A90EAA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43.5%</w:t>
            </w:r>
          </w:p>
        </w:tc>
        <w:tc>
          <w:tcPr>
            <w:tcW w:w="993" w:type="dxa"/>
          </w:tcPr>
          <w:p w14:paraId="146122A3" w14:textId="0A78F5F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68.6%</w:t>
            </w:r>
          </w:p>
        </w:tc>
        <w:tc>
          <w:tcPr>
            <w:tcW w:w="1134" w:type="dxa"/>
          </w:tcPr>
          <w:p w14:paraId="6D7A7957" w14:textId="25B5FC2E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-25.1</w:t>
            </w:r>
          </w:p>
        </w:tc>
        <w:tc>
          <w:tcPr>
            <w:tcW w:w="1842" w:type="dxa"/>
          </w:tcPr>
          <w:p w14:paraId="0E8DEC4E" w14:textId="591DA427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1276" w:type="dxa"/>
          </w:tcPr>
          <w:p w14:paraId="75AF1CD0" w14:textId="38FD13BE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71.29</w:t>
            </w:r>
          </w:p>
        </w:tc>
      </w:tr>
      <w:tr w:rsidR="000C2F0C" w:rsidRPr="00A37646" w14:paraId="60066DF6" w14:textId="77777777" w:rsidTr="002E5A97">
        <w:tc>
          <w:tcPr>
            <w:tcW w:w="1242" w:type="dxa"/>
          </w:tcPr>
          <w:p w14:paraId="18008BB6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United Kingdom</w:t>
            </w:r>
          </w:p>
        </w:tc>
        <w:tc>
          <w:tcPr>
            <w:tcW w:w="850" w:type="dxa"/>
          </w:tcPr>
          <w:p w14:paraId="67FC924B" w14:textId="716EE06D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7.23</w:t>
            </w:r>
          </w:p>
        </w:tc>
        <w:tc>
          <w:tcPr>
            <w:tcW w:w="851" w:type="dxa"/>
          </w:tcPr>
          <w:p w14:paraId="5F852488" w14:textId="57CBAEA7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6.98</w:t>
            </w:r>
          </w:p>
        </w:tc>
        <w:tc>
          <w:tcPr>
            <w:tcW w:w="1134" w:type="dxa"/>
          </w:tcPr>
          <w:p w14:paraId="11D754B8" w14:textId="3AFC82F0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1843" w:type="dxa"/>
          </w:tcPr>
          <w:p w14:paraId="0CD9CC1F" w14:textId="73DE0ACB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1A787A5C" w14:textId="445B0572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19.0%</w:t>
            </w:r>
          </w:p>
        </w:tc>
        <w:tc>
          <w:tcPr>
            <w:tcW w:w="993" w:type="dxa"/>
          </w:tcPr>
          <w:p w14:paraId="1AFADEA3" w14:textId="0127DD50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27.6%</w:t>
            </w:r>
          </w:p>
        </w:tc>
        <w:tc>
          <w:tcPr>
            <w:tcW w:w="1134" w:type="dxa"/>
          </w:tcPr>
          <w:p w14:paraId="253BC412" w14:textId="570530ED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-8.6</w:t>
            </w:r>
          </w:p>
        </w:tc>
        <w:tc>
          <w:tcPr>
            <w:tcW w:w="1842" w:type="dxa"/>
          </w:tcPr>
          <w:p w14:paraId="00DDAA81" w14:textId="2174FD77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52E2C0AC" w14:textId="5B0F87E0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80.83</w:t>
            </w:r>
          </w:p>
        </w:tc>
      </w:tr>
    </w:tbl>
    <w:p w14:paraId="0A5456A8" w14:textId="2ED26B71" w:rsidR="00401BC5" w:rsidRPr="00A37646" w:rsidRDefault="000C2F0C" w:rsidP="003D2C0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37646">
        <w:rPr>
          <w:rFonts w:ascii="Times New Roman" w:eastAsia="Book Antiqua" w:hAnsi="Times New Roman" w:cs="Times New Roman"/>
          <w:sz w:val="20"/>
          <w:szCs w:val="20"/>
        </w:rPr>
        <w:t xml:space="preserve">Three stars (***), two stars (**) and a single star (*) respectively correspond to </w:t>
      </w:r>
      <w:r w:rsidR="00E63B79" w:rsidRPr="00A37646">
        <w:rPr>
          <w:rFonts w:ascii="Times New Roman" w:eastAsia="Book Antiqua" w:hAnsi="Times New Roman" w:cs="Times New Roman"/>
          <w:sz w:val="20"/>
          <w:szCs w:val="20"/>
        </w:rPr>
        <w:t>p &lt; 0.001, p &lt; 0.01, p &lt; 0.05</w:t>
      </w:r>
      <w:r w:rsidRPr="00A37646">
        <w:rPr>
          <w:rFonts w:ascii="Times New Roman" w:eastAsia="Book Antiqua" w:hAnsi="Times New Roman" w:cs="Times New Roman"/>
          <w:sz w:val="20"/>
          <w:szCs w:val="20"/>
        </w:rPr>
        <w:t>.</w:t>
      </w:r>
    </w:p>
    <w:p w14:paraId="049B568E" w14:textId="499FB1E7" w:rsidR="007E22DC" w:rsidRPr="00A37646" w:rsidRDefault="007E22DC" w:rsidP="003D2C0B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0E78BBEB" w14:textId="48CDE769" w:rsidR="000C2F0C" w:rsidRPr="00A37646" w:rsidRDefault="000C2F0C" w:rsidP="003D2C0B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1E337419" w14:textId="36F9AB77" w:rsidR="000C2F0C" w:rsidRPr="00A37646" w:rsidRDefault="000C2F0C" w:rsidP="003D2C0B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2333B98B" w14:textId="1261BDA6" w:rsidR="000C2F0C" w:rsidRPr="00A37646" w:rsidRDefault="000C2F0C" w:rsidP="003D2C0B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4AB54CF7" w14:textId="28567A65" w:rsidR="000C2F0C" w:rsidRPr="00A37646" w:rsidRDefault="000C2F0C" w:rsidP="003D2C0B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18A2464B" w14:textId="246F574E" w:rsidR="000C2F0C" w:rsidRPr="00A37646" w:rsidRDefault="000C2F0C" w:rsidP="003D2C0B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E751DAE" w14:textId="51C06C0C" w:rsidR="000C2F0C" w:rsidRDefault="000C2F0C" w:rsidP="003D2C0B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DFDEDBC" w14:textId="77777777" w:rsidR="00A37646" w:rsidRPr="00A37646" w:rsidRDefault="00A37646" w:rsidP="003D2C0B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29C9C934" w14:textId="2DB4C30C" w:rsidR="000C2F0C" w:rsidRPr="00A37646" w:rsidRDefault="000C2F0C" w:rsidP="000C2F0C">
      <w:pPr>
        <w:pStyle w:val="Normale1"/>
        <w:spacing w:after="0" w:line="240" w:lineRule="auto"/>
        <w:jc w:val="both"/>
        <w:rPr>
          <w:rFonts w:ascii="Times New Roman" w:eastAsia="Book Antiqua" w:hAnsi="Times New Roman" w:cs="Times New Roman"/>
          <w:sz w:val="20"/>
          <w:szCs w:val="20"/>
          <w:highlight w:val="white"/>
        </w:rPr>
      </w:pPr>
      <w:r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lastRenderedPageBreak/>
        <w:t xml:space="preserve">Table </w:t>
      </w:r>
      <w:r w:rsidR="00E80BD2"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t>A</w:t>
      </w:r>
      <w:r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t xml:space="preserve">2: Country-level measures of mass-elite congruence – </w:t>
      </w:r>
      <w:r w:rsidRPr="00A37646">
        <w:rPr>
          <w:rFonts w:ascii="Times New Roman" w:eastAsia="Book Antiqua" w:hAnsi="Times New Roman" w:cs="Times New Roman"/>
          <w:sz w:val="20"/>
          <w:szCs w:val="20"/>
        </w:rPr>
        <w:t>Pooling of economic resources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850"/>
        <w:gridCol w:w="851"/>
        <w:gridCol w:w="1134"/>
        <w:gridCol w:w="1843"/>
        <w:gridCol w:w="992"/>
        <w:gridCol w:w="993"/>
        <w:gridCol w:w="1134"/>
        <w:gridCol w:w="1842"/>
        <w:gridCol w:w="1276"/>
      </w:tblGrid>
      <w:tr w:rsidR="000C2F0C" w:rsidRPr="00A37646" w14:paraId="02C408F3" w14:textId="77777777" w:rsidTr="002E5A97">
        <w:tc>
          <w:tcPr>
            <w:tcW w:w="1242" w:type="dxa"/>
          </w:tcPr>
          <w:p w14:paraId="3D38A289" w14:textId="77777777" w:rsidR="000C2F0C" w:rsidRPr="00A37646" w:rsidRDefault="000C2F0C" w:rsidP="002E5A97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0C04905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BBE2A32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6590CA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1843" w:type="dxa"/>
          </w:tcPr>
          <w:p w14:paraId="087059F2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Average-based direction</w:t>
            </w:r>
          </w:p>
        </w:tc>
        <w:tc>
          <w:tcPr>
            <w:tcW w:w="992" w:type="dxa"/>
          </w:tcPr>
          <w:p w14:paraId="5937541B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AA27CAE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5F622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Majority</w:t>
            </w:r>
          </w:p>
        </w:tc>
        <w:tc>
          <w:tcPr>
            <w:tcW w:w="1842" w:type="dxa"/>
          </w:tcPr>
          <w:p w14:paraId="42101E70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Majority-based direction</w:t>
            </w:r>
          </w:p>
        </w:tc>
        <w:tc>
          <w:tcPr>
            <w:tcW w:w="1276" w:type="dxa"/>
          </w:tcPr>
          <w:p w14:paraId="7F6C8F57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Distribution</w:t>
            </w:r>
          </w:p>
        </w:tc>
      </w:tr>
      <w:tr w:rsidR="000C2F0C" w:rsidRPr="00A37646" w14:paraId="1683AC9C" w14:textId="77777777" w:rsidTr="002E5A97">
        <w:tc>
          <w:tcPr>
            <w:tcW w:w="1242" w:type="dxa"/>
          </w:tcPr>
          <w:p w14:paraId="35980DFF" w14:textId="77777777" w:rsidR="000C2F0C" w:rsidRPr="00A37646" w:rsidRDefault="000C2F0C" w:rsidP="002E5A97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55DC090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Mass mean</w:t>
            </w:r>
          </w:p>
        </w:tc>
        <w:tc>
          <w:tcPr>
            <w:tcW w:w="851" w:type="dxa"/>
          </w:tcPr>
          <w:p w14:paraId="18B12563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Elite mean</w:t>
            </w:r>
          </w:p>
        </w:tc>
        <w:tc>
          <w:tcPr>
            <w:tcW w:w="1134" w:type="dxa"/>
          </w:tcPr>
          <w:p w14:paraId="5EF40EF8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∆</w:t>
            </w: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br/>
              <w:t>in means</w:t>
            </w:r>
          </w:p>
        </w:tc>
        <w:tc>
          <w:tcPr>
            <w:tcW w:w="1843" w:type="dxa"/>
          </w:tcPr>
          <w:p w14:paraId="53EF2F49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Aligned means?</w:t>
            </w:r>
          </w:p>
        </w:tc>
        <w:tc>
          <w:tcPr>
            <w:tcW w:w="992" w:type="dxa"/>
          </w:tcPr>
          <w:p w14:paraId="19F5F2A4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Pro-EU mass %</w:t>
            </w:r>
          </w:p>
        </w:tc>
        <w:tc>
          <w:tcPr>
            <w:tcW w:w="993" w:type="dxa"/>
          </w:tcPr>
          <w:p w14:paraId="0B6A3F5E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Pro-EU elite %</w:t>
            </w:r>
          </w:p>
        </w:tc>
        <w:tc>
          <w:tcPr>
            <w:tcW w:w="1134" w:type="dxa"/>
          </w:tcPr>
          <w:p w14:paraId="060DBF0F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∆</w:t>
            </w: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br/>
              <w:t>in %</w:t>
            </w:r>
          </w:p>
        </w:tc>
        <w:tc>
          <w:tcPr>
            <w:tcW w:w="1842" w:type="dxa"/>
          </w:tcPr>
          <w:p w14:paraId="586767FB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Aligned majorities?</w:t>
            </w:r>
          </w:p>
        </w:tc>
        <w:tc>
          <w:tcPr>
            <w:tcW w:w="1276" w:type="dxa"/>
          </w:tcPr>
          <w:p w14:paraId="120CF79B" w14:textId="77777777" w:rsidR="000C2F0C" w:rsidRPr="00A37646" w:rsidRDefault="000C2F0C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MTM</w:t>
            </w:r>
          </w:p>
        </w:tc>
      </w:tr>
      <w:tr w:rsidR="000C2F0C" w:rsidRPr="00A37646" w14:paraId="3D628695" w14:textId="77777777" w:rsidTr="002E5A97">
        <w:tc>
          <w:tcPr>
            <w:tcW w:w="1242" w:type="dxa"/>
          </w:tcPr>
          <w:p w14:paraId="54819218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Czechia</w:t>
            </w:r>
          </w:p>
        </w:tc>
        <w:tc>
          <w:tcPr>
            <w:tcW w:w="850" w:type="dxa"/>
          </w:tcPr>
          <w:p w14:paraId="09CE901E" w14:textId="30DFEA22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5.31</w:t>
            </w:r>
          </w:p>
        </w:tc>
        <w:tc>
          <w:tcPr>
            <w:tcW w:w="851" w:type="dxa"/>
          </w:tcPr>
          <w:p w14:paraId="547B89DE" w14:textId="5DAEA92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4.70</w:t>
            </w:r>
          </w:p>
        </w:tc>
        <w:tc>
          <w:tcPr>
            <w:tcW w:w="1134" w:type="dxa"/>
          </w:tcPr>
          <w:p w14:paraId="2264E19E" w14:textId="49493D2A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0.61*</w:t>
            </w:r>
          </w:p>
        </w:tc>
        <w:tc>
          <w:tcPr>
            <w:tcW w:w="1843" w:type="dxa"/>
          </w:tcPr>
          <w:p w14:paraId="13302751" w14:textId="69A5146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992" w:type="dxa"/>
          </w:tcPr>
          <w:p w14:paraId="39611BC1" w14:textId="52CDC6E1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46.6%</w:t>
            </w:r>
          </w:p>
        </w:tc>
        <w:tc>
          <w:tcPr>
            <w:tcW w:w="993" w:type="dxa"/>
          </w:tcPr>
          <w:p w14:paraId="5D727FF9" w14:textId="10C77A9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54.7%</w:t>
            </w:r>
          </w:p>
        </w:tc>
        <w:tc>
          <w:tcPr>
            <w:tcW w:w="1134" w:type="dxa"/>
          </w:tcPr>
          <w:p w14:paraId="0CA44A87" w14:textId="4946D7F1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-8.1</w:t>
            </w:r>
          </w:p>
        </w:tc>
        <w:tc>
          <w:tcPr>
            <w:tcW w:w="1842" w:type="dxa"/>
          </w:tcPr>
          <w:p w14:paraId="15CBD312" w14:textId="00FA403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1276" w:type="dxa"/>
          </w:tcPr>
          <w:p w14:paraId="476D0B97" w14:textId="7B20F3F5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81.67</w:t>
            </w:r>
          </w:p>
        </w:tc>
      </w:tr>
      <w:tr w:rsidR="000C2F0C" w:rsidRPr="00A37646" w14:paraId="74C522A5" w14:textId="77777777" w:rsidTr="002E5A97">
        <w:tc>
          <w:tcPr>
            <w:tcW w:w="1242" w:type="dxa"/>
          </w:tcPr>
          <w:p w14:paraId="07D1DD18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850" w:type="dxa"/>
          </w:tcPr>
          <w:p w14:paraId="191BA8D4" w14:textId="49045CDD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4.89</w:t>
            </w:r>
          </w:p>
        </w:tc>
        <w:tc>
          <w:tcPr>
            <w:tcW w:w="851" w:type="dxa"/>
          </w:tcPr>
          <w:p w14:paraId="55288EF4" w14:textId="7E2ABE8D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3.27</w:t>
            </w:r>
          </w:p>
        </w:tc>
        <w:tc>
          <w:tcPr>
            <w:tcW w:w="1134" w:type="dxa"/>
          </w:tcPr>
          <w:p w14:paraId="1000FA7D" w14:textId="65EB219A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1.62***</w:t>
            </w:r>
          </w:p>
        </w:tc>
        <w:tc>
          <w:tcPr>
            <w:tcW w:w="1843" w:type="dxa"/>
          </w:tcPr>
          <w:p w14:paraId="10964AB4" w14:textId="0D3C9AB2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70BCA531" w14:textId="5BA1815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55.0%</w:t>
            </w:r>
          </w:p>
        </w:tc>
        <w:tc>
          <w:tcPr>
            <w:tcW w:w="993" w:type="dxa"/>
          </w:tcPr>
          <w:p w14:paraId="101A45C9" w14:textId="209A1794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72.1%</w:t>
            </w:r>
          </w:p>
        </w:tc>
        <w:tc>
          <w:tcPr>
            <w:tcW w:w="1134" w:type="dxa"/>
          </w:tcPr>
          <w:p w14:paraId="5AF3E298" w14:textId="2AFEF299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-17.1</w:t>
            </w:r>
          </w:p>
        </w:tc>
        <w:tc>
          <w:tcPr>
            <w:tcW w:w="1842" w:type="dxa"/>
          </w:tcPr>
          <w:p w14:paraId="5948D25C" w14:textId="4FC42AA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59BAF7E6" w14:textId="2B4640FC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74.11</w:t>
            </w:r>
          </w:p>
        </w:tc>
      </w:tr>
      <w:tr w:rsidR="000C2F0C" w:rsidRPr="00A37646" w14:paraId="611D3AF2" w14:textId="77777777" w:rsidTr="002E5A97">
        <w:tc>
          <w:tcPr>
            <w:tcW w:w="1242" w:type="dxa"/>
          </w:tcPr>
          <w:p w14:paraId="49CF09F4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850" w:type="dxa"/>
          </w:tcPr>
          <w:p w14:paraId="26BDB2C7" w14:textId="7FA5E7C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4.63</w:t>
            </w:r>
          </w:p>
        </w:tc>
        <w:tc>
          <w:tcPr>
            <w:tcW w:w="851" w:type="dxa"/>
          </w:tcPr>
          <w:p w14:paraId="56804DAA" w14:textId="5ED90EA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3.78</w:t>
            </w:r>
          </w:p>
        </w:tc>
        <w:tc>
          <w:tcPr>
            <w:tcW w:w="1134" w:type="dxa"/>
          </w:tcPr>
          <w:p w14:paraId="133056A4" w14:textId="3D77F258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0.85**</w:t>
            </w:r>
          </w:p>
        </w:tc>
        <w:tc>
          <w:tcPr>
            <w:tcW w:w="1843" w:type="dxa"/>
          </w:tcPr>
          <w:p w14:paraId="407889ED" w14:textId="2E610E4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6B501359" w14:textId="0D64ECE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58.3%</w:t>
            </w:r>
          </w:p>
        </w:tc>
        <w:tc>
          <w:tcPr>
            <w:tcW w:w="993" w:type="dxa"/>
          </w:tcPr>
          <w:p w14:paraId="7A033DC2" w14:textId="11F87E87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68.6%</w:t>
            </w:r>
          </w:p>
        </w:tc>
        <w:tc>
          <w:tcPr>
            <w:tcW w:w="1134" w:type="dxa"/>
          </w:tcPr>
          <w:p w14:paraId="69652233" w14:textId="6C75250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-10.3</w:t>
            </w:r>
          </w:p>
        </w:tc>
        <w:tc>
          <w:tcPr>
            <w:tcW w:w="1842" w:type="dxa"/>
          </w:tcPr>
          <w:p w14:paraId="67DDFFED" w14:textId="37F728A7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4AB01B89" w14:textId="1463711A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77.23</w:t>
            </w:r>
          </w:p>
        </w:tc>
      </w:tr>
      <w:tr w:rsidR="000C2F0C" w:rsidRPr="00A37646" w14:paraId="642D03AE" w14:textId="77777777" w:rsidTr="002E5A97">
        <w:tc>
          <w:tcPr>
            <w:tcW w:w="1242" w:type="dxa"/>
          </w:tcPr>
          <w:p w14:paraId="396B507F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850" w:type="dxa"/>
          </w:tcPr>
          <w:p w14:paraId="64FBF845" w14:textId="562112C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4.17</w:t>
            </w:r>
          </w:p>
        </w:tc>
        <w:tc>
          <w:tcPr>
            <w:tcW w:w="851" w:type="dxa"/>
          </w:tcPr>
          <w:p w14:paraId="31704AA1" w14:textId="4079774D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3.65</w:t>
            </w:r>
          </w:p>
        </w:tc>
        <w:tc>
          <w:tcPr>
            <w:tcW w:w="1134" w:type="dxa"/>
          </w:tcPr>
          <w:p w14:paraId="3BEBDAFB" w14:textId="2604CDF8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1843" w:type="dxa"/>
          </w:tcPr>
          <w:p w14:paraId="623C9683" w14:textId="405ED4D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49671CCB" w14:textId="5A020A5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62.6%</w:t>
            </w:r>
          </w:p>
        </w:tc>
        <w:tc>
          <w:tcPr>
            <w:tcW w:w="993" w:type="dxa"/>
          </w:tcPr>
          <w:p w14:paraId="13C88598" w14:textId="637453D9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72.5%</w:t>
            </w:r>
          </w:p>
        </w:tc>
        <w:tc>
          <w:tcPr>
            <w:tcW w:w="1134" w:type="dxa"/>
          </w:tcPr>
          <w:p w14:paraId="0EB9D6A3" w14:textId="1FBE14C8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-9.9</w:t>
            </w:r>
          </w:p>
        </w:tc>
        <w:tc>
          <w:tcPr>
            <w:tcW w:w="1842" w:type="dxa"/>
          </w:tcPr>
          <w:p w14:paraId="0A6BEA75" w14:textId="7EE22594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690E49AB" w14:textId="220043A4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76.91</w:t>
            </w:r>
          </w:p>
        </w:tc>
      </w:tr>
      <w:tr w:rsidR="000C2F0C" w:rsidRPr="00A37646" w14:paraId="1CB4D234" w14:textId="77777777" w:rsidTr="002E5A97">
        <w:tc>
          <w:tcPr>
            <w:tcW w:w="1242" w:type="dxa"/>
          </w:tcPr>
          <w:p w14:paraId="2DF30CE5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850" w:type="dxa"/>
          </w:tcPr>
          <w:p w14:paraId="60426922" w14:textId="5E98CC80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3.47</w:t>
            </w:r>
          </w:p>
        </w:tc>
        <w:tc>
          <w:tcPr>
            <w:tcW w:w="851" w:type="dxa"/>
          </w:tcPr>
          <w:p w14:paraId="6EC8232D" w14:textId="7EF4159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3.21</w:t>
            </w:r>
          </w:p>
        </w:tc>
        <w:tc>
          <w:tcPr>
            <w:tcW w:w="1134" w:type="dxa"/>
          </w:tcPr>
          <w:p w14:paraId="0EFA6FC9" w14:textId="6B3D8F5D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1843" w:type="dxa"/>
          </w:tcPr>
          <w:p w14:paraId="389F1E01" w14:textId="45618F14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4B4ED7BE" w14:textId="7A6EA267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73.8%</w:t>
            </w:r>
          </w:p>
        </w:tc>
        <w:tc>
          <w:tcPr>
            <w:tcW w:w="993" w:type="dxa"/>
          </w:tcPr>
          <w:p w14:paraId="2AB76386" w14:textId="55F7B22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75.6%</w:t>
            </w:r>
          </w:p>
        </w:tc>
        <w:tc>
          <w:tcPr>
            <w:tcW w:w="1134" w:type="dxa"/>
          </w:tcPr>
          <w:p w14:paraId="5871DACE" w14:textId="4BF8C0E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-1.8</w:t>
            </w:r>
          </w:p>
        </w:tc>
        <w:tc>
          <w:tcPr>
            <w:tcW w:w="1842" w:type="dxa"/>
          </w:tcPr>
          <w:p w14:paraId="22E3E37C" w14:textId="2D9AEE3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1B9ACCF0" w14:textId="64AF0423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87.55</w:t>
            </w:r>
          </w:p>
        </w:tc>
      </w:tr>
      <w:tr w:rsidR="000C2F0C" w:rsidRPr="00A37646" w14:paraId="060DCA27" w14:textId="77777777" w:rsidTr="002E5A97">
        <w:tc>
          <w:tcPr>
            <w:tcW w:w="1242" w:type="dxa"/>
          </w:tcPr>
          <w:p w14:paraId="5FF0E583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850" w:type="dxa"/>
          </w:tcPr>
          <w:p w14:paraId="37A1BD83" w14:textId="3CCFA08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5.26</w:t>
            </w:r>
          </w:p>
        </w:tc>
        <w:tc>
          <w:tcPr>
            <w:tcW w:w="851" w:type="dxa"/>
          </w:tcPr>
          <w:p w14:paraId="52F02C25" w14:textId="315350FF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5.48</w:t>
            </w:r>
          </w:p>
        </w:tc>
        <w:tc>
          <w:tcPr>
            <w:tcW w:w="1134" w:type="dxa"/>
          </w:tcPr>
          <w:p w14:paraId="62DA744F" w14:textId="799D66FF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-0.22</w:t>
            </w:r>
          </w:p>
        </w:tc>
        <w:tc>
          <w:tcPr>
            <w:tcW w:w="1843" w:type="dxa"/>
          </w:tcPr>
          <w:p w14:paraId="71ACF7FA" w14:textId="5E11277E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13B226A3" w14:textId="4E0E146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50.1%</w:t>
            </w:r>
          </w:p>
        </w:tc>
        <w:tc>
          <w:tcPr>
            <w:tcW w:w="993" w:type="dxa"/>
          </w:tcPr>
          <w:p w14:paraId="3480F596" w14:textId="3C6D438B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47.6%</w:t>
            </w:r>
          </w:p>
        </w:tc>
        <w:tc>
          <w:tcPr>
            <w:tcW w:w="1134" w:type="dxa"/>
          </w:tcPr>
          <w:p w14:paraId="525A4213" w14:textId="0EFA6AF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42" w:type="dxa"/>
          </w:tcPr>
          <w:p w14:paraId="6BA5B0C9" w14:textId="11734E60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anti-EU elite bias</w:t>
            </w:r>
          </w:p>
        </w:tc>
        <w:tc>
          <w:tcPr>
            <w:tcW w:w="1276" w:type="dxa"/>
          </w:tcPr>
          <w:p w14:paraId="4E7BFFB6" w14:textId="64FB37B2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79.50</w:t>
            </w:r>
          </w:p>
        </w:tc>
      </w:tr>
      <w:tr w:rsidR="000C2F0C" w:rsidRPr="00A37646" w14:paraId="0ED51576" w14:textId="77777777" w:rsidTr="002E5A97">
        <w:tc>
          <w:tcPr>
            <w:tcW w:w="1242" w:type="dxa"/>
          </w:tcPr>
          <w:p w14:paraId="5A10F642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Poland</w:t>
            </w:r>
          </w:p>
        </w:tc>
        <w:tc>
          <w:tcPr>
            <w:tcW w:w="850" w:type="dxa"/>
          </w:tcPr>
          <w:p w14:paraId="57C435BD" w14:textId="008CDC46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4.41</w:t>
            </w:r>
          </w:p>
        </w:tc>
        <w:tc>
          <w:tcPr>
            <w:tcW w:w="851" w:type="dxa"/>
          </w:tcPr>
          <w:p w14:paraId="1D4E85DA" w14:textId="765BCF7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1134" w:type="dxa"/>
          </w:tcPr>
          <w:p w14:paraId="6871CF24" w14:textId="23EAA56B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0.37</w:t>
            </w:r>
          </w:p>
        </w:tc>
        <w:tc>
          <w:tcPr>
            <w:tcW w:w="1843" w:type="dxa"/>
          </w:tcPr>
          <w:p w14:paraId="712474D6" w14:textId="43F1D052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1EA33100" w14:textId="3EA8705E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61.1%</w:t>
            </w:r>
          </w:p>
        </w:tc>
        <w:tc>
          <w:tcPr>
            <w:tcW w:w="993" w:type="dxa"/>
          </w:tcPr>
          <w:p w14:paraId="759B9F32" w14:textId="0E93D389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69.0%</w:t>
            </w:r>
          </w:p>
        </w:tc>
        <w:tc>
          <w:tcPr>
            <w:tcW w:w="1134" w:type="dxa"/>
          </w:tcPr>
          <w:p w14:paraId="6E3724F7" w14:textId="690142B1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-7.9</w:t>
            </w:r>
          </w:p>
        </w:tc>
        <w:tc>
          <w:tcPr>
            <w:tcW w:w="1842" w:type="dxa"/>
          </w:tcPr>
          <w:p w14:paraId="549215D5" w14:textId="713C8762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035C8132" w14:textId="25240AE4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85.49</w:t>
            </w:r>
          </w:p>
        </w:tc>
      </w:tr>
      <w:tr w:rsidR="000C2F0C" w:rsidRPr="00A37646" w14:paraId="715A819C" w14:textId="77777777" w:rsidTr="002E5A97">
        <w:tc>
          <w:tcPr>
            <w:tcW w:w="1242" w:type="dxa"/>
          </w:tcPr>
          <w:p w14:paraId="1FA50F7C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Portugal</w:t>
            </w:r>
          </w:p>
        </w:tc>
        <w:tc>
          <w:tcPr>
            <w:tcW w:w="850" w:type="dxa"/>
          </w:tcPr>
          <w:p w14:paraId="1A4FC3B1" w14:textId="5D37F2B1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3.53</w:t>
            </w:r>
          </w:p>
        </w:tc>
        <w:tc>
          <w:tcPr>
            <w:tcW w:w="851" w:type="dxa"/>
          </w:tcPr>
          <w:p w14:paraId="01132742" w14:textId="5DF7B01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3.34</w:t>
            </w:r>
          </w:p>
        </w:tc>
        <w:tc>
          <w:tcPr>
            <w:tcW w:w="1134" w:type="dxa"/>
          </w:tcPr>
          <w:p w14:paraId="56D5CD2A" w14:textId="48BDCBE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0.19</w:t>
            </w:r>
          </w:p>
        </w:tc>
        <w:tc>
          <w:tcPr>
            <w:tcW w:w="1843" w:type="dxa"/>
          </w:tcPr>
          <w:p w14:paraId="632CBB51" w14:textId="23BCA212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461B0FC8" w14:textId="6AC09CA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71.9%</w:t>
            </w:r>
          </w:p>
        </w:tc>
        <w:tc>
          <w:tcPr>
            <w:tcW w:w="993" w:type="dxa"/>
          </w:tcPr>
          <w:p w14:paraId="17394114" w14:textId="6E0AB26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70.3%</w:t>
            </w:r>
          </w:p>
        </w:tc>
        <w:tc>
          <w:tcPr>
            <w:tcW w:w="1134" w:type="dxa"/>
          </w:tcPr>
          <w:p w14:paraId="0A825271" w14:textId="2C096E4E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842" w:type="dxa"/>
          </w:tcPr>
          <w:p w14:paraId="44A1790A" w14:textId="3222BB03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01AD531F" w14:textId="3024C3EF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88.63</w:t>
            </w:r>
          </w:p>
        </w:tc>
      </w:tr>
      <w:tr w:rsidR="000C2F0C" w:rsidRPr="00A37646" w14:paraId="22B1E78D" w14:textId="77777777" w:rsidTr="002E5A97">
        <w:tc>
          <w:tcPr>
            <w:tcW w:w="1242" w:type="dxa"/>
          </w:tcPr>
          <w:p w14:paraId="382B241A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850" w:type="dxa"/>
          </w:tcPr>
          <w:p w14:paraId="6A14CF89" w14:textId="6F504EBE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3.45</w:t>
            </w:r>
          </w:p>
        </w:tc>
        <w:tc>
          <w:tcPr>
            <w:tcW w:w="851" w:type="dxa"/>
          </w:tcPr>
          <w:p w14:paraId="3B6AAFA9" w14:textId="01B741B8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1.99</w:t>
            </w:r>
          </w:p>
        </w:tc>
        <w:tc>
          <w:tcPr>
            <w:tcW w:w="1134" w:type="dxa"/>
          </w:tcPr>
          <w:p w14:paraId="06E1A7A9" w14:textId="164E0ED8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1.46**</w:t>
            </w: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19E9B9E4" w14:textId="440DDA0C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368D1BD9" w14:textId="6ABA6FC0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73.2%</w:t>
            </w:r>
          </w:p>
        </w:tc>
        <w:tc>
          <w:tcPr>
            <w:tcW w:w="993" w:type="dxa"/>
          </w:tcPr>
          <w:p w14:paraId="5E721A43" w14:textId="69C88A29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90.9%</w:t>
            </w:r>
          </w:p>
        </w:tc>
        <w:tc>
          <w:tcPr>
            <w:tcW w:w="1134" w:type="dxa"/>
          </w:tcPr>
          <w:p w14:paraId="5A6672A6" w14:textId="59526D57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-17.7</w:t>
            </w:r>
          </w:p>
        </w:tc>
        <w:tc>
          <w:tcPr>
            <w:tcW w:w="1842" w:type="dxa"/>
          </w:tcPr>
          <w:p w14:paraId="2749433E" w14:textId="1DD78B84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40A55B71" w14:textId="1F9CCE32" w:rsidR="000C2F0C" w:rsidRPr="00A37646" w:rsidRDefault="000C2F0C" w:rsidP="000C2F0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66.16</w:t>
            </w:r>
          </w:p>
        </w:tc>
      </w:tr>
      <w:tr w:rsidR="000C2F0C" w:rsidRPr="00A37646" w14:paraId="2932038A" w14:textId="77777777" w:rsidTr="002E5A97">
        <w:tc>
          <w:tcPr>
            <w:tcW w:w="1242" w:type="dxa"/>
          </w:tcPr>
          <w:p w14:paraId="1E0CDC79" w14:textId="77777777" w:rsidR="000C2F0C" w:rsidRPr="00A37646" w:rsidRDefault="000C2F0C" w:rsidP="000C2F0C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United Kingdom</w:t>
            </w:r>
          </w:p>
        </w:tc>
        <w:tc>
          <w:tcPr>
            <w:tcW w:w="850" w:type="dxa"/>
          </w:tcPr>
          <w:p w14:paraId="6E72D609" w14:textId="0DB397E0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5.56</w:t>
            </w:r>
          </w:p>
        </w:tc>
        <w:tc>
          <w:tcPr>
            <w:tcW w:w="851" w:type="dxa"/>
          </w:tcPr>
          <w:p w14:paraId="468A0D6E" w14:textId="5DB59BA8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5.61</w:t>
            </w:r>
          </w:p>
        </w:tc>
        <w:tc>
          <w:tcPr>
            <w:tcW w:w="1134" w:type="dxa"/>
          </w:tcPr>
          <w:p w14:paraId="39322009" w14:textId="6863E3A1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-0.05</w:t>
            </w:r>
          </w:p>
        </w:tc>
        <w:tc>
          <w:tcPr>
            <w:tcW w:w="1843" w:type="dxa"/>
          </w:tcPr>
          <w:p w14:paraId="5303C266" w14:textId="0C00B7A2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5245A7AF" w14:textId="707A32C1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45.8%</w:t>
            </w:r>
          </w:p>
        </w:tc>
        <w:tc>
          <w:tcPr>
            <w:tcW w:w="993" w:type="dxa"/>
          </w:tcPr>
          <w:p w14:paraId="553EBC3D" w14:textId="06DAF751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48.3%</w:t>
            </w:r>
          </w:p>
        </w:tc>
        <w:tc>
          <w:tcPr>
            <w:tcW w:w="1134" w:type="dxa"/>
          </w:tcPr>
          <w:p w14:paraId="62C85DEE" w14:textId="73FE5695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-2.5</w:t>
            </w:r>
          </w:p>
        </w:tc>
        <w:tc>
          <w:tcPr>
            <w:tcW w:w="1842" w:type="dxa"/>
          </w:tcPr>
          <w:p w14:paraId="3BC85146" w14:textId="352C945B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0EE2ADCB" w14:textId="3B0018B7" w:rsidR="000C2F0C" w:rsidRPr="00A37646" w:rsidRDefault="000C2F0C" w:rsidP="000C2F0C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86.62</w:t>
            </w:r>
          </w:p>
        </w:tc>
      </w:tr>
    </w:tbl>
    <w:p w14:paraId="06529925" w14:textId="407B6052" w:rsidR="000C2F0C" w:rsidRPr="00A37646" w:rsidRDefault="000C2F0C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  <w:r w:rsidRPr="00A37646">
        <w:rPr>
          <w:rFonts w:ascii="Times New Roman" w:eastAsia="Book Antiqua" w:hAnsi="Times New Roman" w:cs="Times New Roman"/>
          <w:sz w:val="20"/>
          <w:szCs w:val="20"/>
        </w:rPr>
        <w:t xml:space="preserve">Three stars (***), two stars (**) and a single star (*) respectively correspond to </w:t>
      </w:r>
      <w:r w:rsidR="00E63B79" w:rsidRPr="00A37646">
        <w:rPr>
          <w:rFonts w:ascii="Times New Roman" w:eastAsia="Book Antiqua" w:hAnsi="Times New Roman" w:cs="Times New Roman"/>
          <w:sz w:val="20"/>
          <w:szCs w:val="20"/>
        </w:rPr>
        <w:t>p &lt; 0.001, p &lt; 0.01, p &lt; 0.05</w:t>
      </w:r>
      <w:r w:rsidRPr="00A37646">
        <w:rPr>
          <w:rFonts w:ascii="Times New Roman" w:eastAsia="Book Antiqua" w:hAnsi="Times New Roman" w:cs="Times New Roman"/>
          <w:sz w:val="20"/>
          <w:szCs w:val="20"/>
        </w:rPr>
        <w:t>.</w:t>
      </w:r>
    </w:p>
    <w:p w14:paraId="4E15F22C" w14:textId="3AF86F3B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67CFFDD4" w14:textId="31498E3A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6DE2033C" w14:textId="12A30F88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14979C44" w14:textId="17529799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568E9994" w14:textId="37A6AA2B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0FDB0093" w14:textId="71963C48" w:rsidR="00002204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2B938115" w14:textId="77777777" w:rsidR="00A37646" w:rsidRPr="00A37646" w:rsidRDefault="00A37646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437D1754" w14:textId="30F4CC08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60891F56" w14:textId="6BF26D1C" w:rsidR="00002204" w:rsidRPr="00A37646" w:rsidRDefault="00002204" w:rsidP="00002204">
      <w:pPr>
        <w:pStyle w:val="Normale1"/>
        <w:spacing w:after="0" w:line="240" w:lineRule="auto"/>
        <w:jc w:val="both"/>
        <w:rPr>
          <w:rFonts w:ascii="Times New Roman" w:eastAsia="Book Antiqua" w:hAnsi="Times New Roman" w:cs="Times New Roman"/>
          <w:sz w:val="20"/>
          <w:szCs w:val="20"/>
          <w:highlight w:val="white"/>
        </w:rPr>
      </w:pPr>
      <w:r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lastRenderedPageBreak/>
        <w:t xml:space="preserve">Table </w:t>
      </w:r>
      <w:r w:rsidR="00E80BD2"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t>A</w:t>
      </w:r>
      <w:r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t xml:space="preserve">3: Country-level measures of mass-elite congruence – </w:t>
      </w:r>
      <w:r w:rsidRPr="00A37646">
        <w:rPr>
          <w:rFonts w:ascii="Times New Roman" w:eastAsia="Book Antiqua" w:hAnsi="Times New Roman" w:cs="Times New Roman"/>
          <w:sz w:val="20"/>
          <w:szCs w:val="20"/>
        </w:rPr>
        <w:t>Authority over immigration policy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850"/>
        <w:gridCol w:w="851"/>
        <w:gridCol w:w="1134"/>
        <w:gridCol w:w="1843"/>
        <w:gridCol w:w="992"/>
        <w:gridCol w:w="993"/>
        <w:gridCol w:w="1134"/>
        <w:gridCol w:w="1842"/>
        <w:gridCol w:w="1276"/>
      </w:tblGrid>
      <w:tr w:rsidR="00002204" w:rsidRPr="00A37646" w14:paraId="2704BF58" w14:textId="77777777" w:rsidTr="002E5A97">
        <w:tc>
          <w:tcPr>
            <w:tcW w:w="1242" w:type="dxa"/>
          </w:tcPr>
          <w:p w14:paraId="07841E35" w14:textId="77777777" w:rsidR="00002204" w:rsidRPr="00A37646" w:rsidRDefault="00002204" w:rsidP="002E5A97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287834F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3C56668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F69599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1843" w:type="dxa"/>
          </w:tcPr>
          <w:p w14:paraId="4CD5E50C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Average-based direction</w:t>
            </w:r>
          </w:p>
        </w:tc>
        <w:tc>
          <w:tcPr>
            <w:tcW w:w="992" w:type="dxa"/>
          </w:tcPr>
          <w:p w14:paraId="44C0EEBA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8932897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890C97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Majority</w:t>
            </w:r>
          </w:p>
        </w:tc>
        <w:tc>
          <w:tcPr>
            <w:tcW w:w="1842" w:type="dxa"/>
          </w:tcPr>
          <w:p w14:paraId="24B4A744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Majority-based direction</w:t>
            </w:r>
          </w:p>
        </w:tc>
        <w:tc>
          <w:tcPr>
            <w:tcW w:w="1276" w:type="dxa"/>
          </w:tcPr>
          <w:p w14:paraId="4181AE33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Distribution</w:t>
            </w:r>
          </w:p>
        </w:tc>
      </w:tr>
      <w:tr w:rsidR="00002204" w:rsidRPr="00A37646" w14:paraId="43408E36" w14:textId="77777777" w:rsidTr="002E5A97">
        <w:tc>
          <w:tcPr>
            <w:tcW w:w="1242" w:type="dxa"/>
          </w:tcPr>
          <w:p w14:paraId="7C2D68D5" w14:textId="77777777" w:rsidR="00002204" w:rsidRPr="00A37646" w:rsidRDefault="00002204" w:rsidP="002E5A97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51BB9B9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Mass mean</w:t>
            </w:r>
          </w:p>
        </w:tc>
        <w:tc>
          <w:tcPr>
            <w:tcW w:w="851" w:type="dxa"/>
          </w:tcPr>
          <w:p w14:paraId="43B0E245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Elite mean</w:t>
            </w:r>
          </w:p>
        </w:tc>
        <w:tc>
          <w:tcPr>
            <w:tcW w:w="1134" w:type="dxa"/>
          </w:tcPr>
          <w:p w14:paraId="73E558D7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∆</w:t>
            </w: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br/>
              <w:t>in means</w:t>
            </w:r>
          </w:p>
        </w:tc>
        <w:tc>
          <w:tcPr>
            <w:tcW w:w="1843" w:type="dxa"/>
          </w:tcPr>
          <w:p w14:paraId="408E1FE6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Aligned means?</w:t>
            </w:r>
          </w:p>
        </w:tc>
        <w:tc>
          <w:tcPr>
            <w:tcW w:w="992" w:type="dxa"/>
          </w:tcPr>
          <w:p w14:paraId="276A94B2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Pro-EU mass %</w:t>
            </w:r>
          </w:p>
        </w:tc>
        <w:tc>
          <w:tcPr>
            <w:tcW w:w="993" w:type="dxa"/>
          </w:tcPr>
          <w:p w14:paraId="3ED737D9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Pro-EU elite %</w:t>
            </w:r>
          </w:p>
        </w:tc>
        <w:tc>
          <w:tcPr>
            <w:tcW w:w="1134" w:type="dxa"/>
          </w:tcPr>
          <w:p w14:paraId="618648BC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∆</w:t>
            </w: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br/>
              <w:t>in %</w:t>
            </w:r>
          </w:p>
        </w:tc>
        <w:tc>
          <w:tcPr>
            <w:tcW w:w="1842" w:type="dxa"/>
          </w:tcPr>
          <w:p w14:paraId="77A14A61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Aligned majorities?</w:t>
            </w:r>
          </w:p>
        </w:tc>
        <w:tc>
          <w:tcPr>
            <w:tcW w:w="1276" w:type="dxa"/>
          </w:tcPr>
          <w:p w14:paraId="01AF75A3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MTM</w:t>
            </w:r>
          </w:p>
        </w:tc>
      </w:tr>
      <w:tr w:rsidR="00002204" w:rsidRPr="00A37646" w14:paraId="67679151" w14:textId="77777777" w:rsidTr="002E5A97">
        <w:tc>
          <w:tcPr>
            <w:tcW w:w="1242" w:type="dxa"/>
          </w:tcPr>
          <w:p w14:paraId="1E9C769A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Czechia</w:t>
            </w:r>
          </w:p>
        </w:tc>
        <w:tc>
          <w:tcPr>
            <w:tcW w:w="850" w:type="dxa"/>
          </w:tcPr>
          <w:p w14:paraId="737EB946" w14:textId="2B52BD45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8.53</w:t>
            </w:r>
          </w:p>
        </w:tc>
        <w:tc>
          <w:tcPr>
            <w:tcW w:w="851" w:type="dxa"/>
          </w:tcPr>
          <w:p w14:paraId="5F96AFA2" w14:textId="7D054FF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8.83</w:t>
            </w:r>
          </w:p>
        </w:tc>
        <w:tc>
          <w:tcPr>
            <w:tcW w:w="1134" w:type="dxa"/>
          </w:tcPr>
          <w:p w14:paraId="32DCC7C6" w14:textId="4464233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-0.30</w:t>
            </w:r>
          </w:p>
        </w:tc>
        <w:tc>
          <w:tcPr>
            <w:tcW w:w="1843" w:type="dxa"/>
          </w:tcPr>
          <w:p w14:paraId="5AE8BC50" w14:textId="511ABB6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2D8D2A8C" w14:textId="458D4CC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10.7%</w:t>
            </w:r>
          </w:p>
        </w:tc>
        <w:tc>
          <w:tcPr>
            <w:tcW w:w="993" w:type="dxa"/>
          </w:tcPr>
          <w:p w14:paraId="1BA5FC67" w14:textId="0F4FCB2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6.1%</w:t>
            </w:r>
          </w:p>
        </w:tc>
        <w:tc>
          <w:tcPr>
            <w:tcW w:w="1134" w:type="dxa"/>
          </w:tcPr>
          <w:p w14:paraId="49D0B018" w14:textId="0EAB96F2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1842" w:type="dxa"/>
          </w:tcPr>
          <w:p w14:paraId="660056CB" w14:textId="5C6E0CDB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360E8DED" w14:textId="349D4FE1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89.62</w:t>
            </w:r>
          </w:p>
        </w:tc>
      </w:tr>
      <w:tr w:rsidR="00002204" w:rsidRPr="00A37646" w14:paraId="4F9F9E86" w14:textId="77777777" w:rsidTr="002E5A97">
        <w:tc>
          <w:tcPr>
            <w:tcW w:w="1242" w:type="dxa"/>
          </w:tcPr>
          <w:p w14:paraId="0B3EB090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850" w:type="dxa"/>
          </w:tcPr>
          <w:p w14:paraId="7F083982" w14:textId="09E8083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6.28</w:t>
            </w:r>
          </w:p>
        </w:tc>
        <w:tc>
          <w:tcPr>
            <w:tcW w:w="851" w:type="dxa"/>
          </w:tcPr>
          <w:p w14:paraId="79932F14" w14:textId="45AE7ED3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4.44</w:t>
            </w:r>
          </w:p>
        </w:tc>
        <w:tc>
          <w:tcPr>
            <w:tcW w:w="1134" w:type="dxa"/>
          </w:tcPr>
          <w:p w14:paraId="1E82000A" w14:textId="1D694D1B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1.84***</w:t>
            </w:r>
          </w:p>
        </w:tc>
        <w:tc>
          <w:tcPr>
            <w:tcW w:w="1843" w:type="dxa"/>
          </w:tcPr>
          <w:p w14:paraId="7C483727" w14:textId="36DF453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992" w:type="dxa"/>
          </w:tcPr>
          <w:p w14:paraId="7978C3DB" w14:textId="1F5A9DE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37.7%</w:t>
            </w:r>
          </w:p>
        </w:tc>
        <w:tc>
          <w:tcPr>
            <w:tcW w:w="993" w:type="dxa"/>
          </w:tcPr>
          <w:p w14:paraId="28FEAFF5" w14:textId="0483836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62.0%</w:t>
            </w:r>
          </w:p>
        </w:tc>
        <w:tc>
          <w:tcPr>
            <w:tcW w:w="1134" w:type="dxa"/>
          </w:tcPr>
          <w:p w14:paraId="4DB1062C" w14:textId="2FF43FF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-24.3</w:t>
            </w:r>
          </w:p>
        </w:tc>
        <w:tc>
          <w:tcPr>
            <w:tcW w:w="1842" w:type="dxa"/>
          </w:tcPr>
          <w:p w14:paraId="1B469A5B" w14:textId="34210D5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1276" w:type="dxa"/>
          </w:tcPr>
          <w:p w14:paraId="7E9C5CC3" w14:textId="4430E410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70.92</w:t>
            </w:r>
          </w:p>
        </w:tc>
      </w:tr>
      <w:tr w:rsidR="00002204" w:rsidRPr="00A37646" w14:paraId="74D66C7C" w14:textId="77777777" w:rsidTr="002E5A97">
        <w:tc>
          <w:tcPr>
            <w:tcW w:w="1242" w:type="dxa"/>
          </w:tcPr>
          <w:p w14:paraId="399153EC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850" w:type="dxa"/>
          </w:tcPr>
          <w:p w14:paraId="174D4507" w14:textId="4E51464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851" w:type="dxa"/>
          </w:tcPr>
          <w:p w14:paraId="0A5DCB2E" w14:textId="4786094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3.51</w:t>
            </w:r>
          </w:p>
        </w:tc>
        <w:tc>
          <w:tcPr>
            <w:tcW w:w="1134" w:type="dxa"/>
          </w:tcPr>
          <w:p w14:paraId="4B484893" w14:textId="3C0AA40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1.83***</w:t>
            </w:r>
          </w:p>
        </w:tc>
        <w:tc>
          <w:tcPr>
            <w:tcW w:w="1843" w:type="dxa"/>
          </w:tcPr>
          <w:p w14:paraId="2F151754" w14:textId="308E390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992" w:type="dxa"/>
          </w:tcPr>
          <w:p w14:paraId="572CC8E2" w14:textId="1D3E35AB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48.9%</w:t>
            </w:r>
          </w:p>
        </w:tc>
        <w:tc>
          <w:tcPr>
            <w:tcW w:w="993" w:type="dxa"/>
          </w:tcPr>
          <w:p w14:paraId="6C2357FF" w14:textId="178B358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71.6%</w:t>
            </w:r>
          </w:p>
        </w:tc>
        <w:tc>
          <w:tcPr>
            <w:tcW w:w="1134" w:type="dxa"/>
          </w:tcPr>
          <w:p w14:paraId="22F3BFEF" w14:textId="470CE015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-22.7</w:t>
            </w:r>
          </w:p>
        </w:tc>
        <w:tc>
          <w:tcPr>
            <w:tcW w:w="1842" w:type="dxa"/>
          </w:tcPr>
          <w:p w14:paraId="7C16F5AF" w14:textId="39B496B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1276" w:type="dxa"/>
          </w:tcPr>
          <w:p w14:paraId="17DC2DD1" w14:textId="73EE663F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73.56</w:t>
            </w:r>
          </w:p>
        </w:tc>
      </w:tr>
      <w:tr w:rsidR="00002204" w:rsidRPr="00A37646" w14:paraId="70CE88DA" w14:textId="77777777" w:rsidTr="002E5A97">
        <w:tc>
          <w:tcPr>
            <w:tcW w:w="1242" w:type="dxa"/>
          </w:tcPr>
          <w:p w14:paraId="610CCEC6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850" w:type="dxa"/>
          </w:tcPr>
          <w:p w14:paraId="43657A57" w14:textId="17B62EC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6.14</w:t>
            </w:r>
          </w:p>
        </w:tc>
        <w:tc>
          <w:tcPr>
            <w:tcW w:w="851" w:type="dxa"/>
          </w:tcPr>
          <w:p w14:paraId="2713317A" w14:textId="68A065C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1134" w:type="dxa"/>
          </w:tcPr>
          <w:p w14:paraId="265DCEF1" w14:textId="391F4418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2.14***</w:t>
            </w:r>
          </w:p>
        </w:tc>
        <w:tc>
          <w:tcPr>
            <w:tcW w:w="1843" w:type="dxa"/>
          </w:tcPr>
          <w:p w14:paraId="77D8C12C" w14:textId="0CC5023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992" w:type="dxa"/>
          </w:tcPr>
          <w:p w14:paraId="5177BC14" w14:textId="300005FB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37.7%</w:t>
            </w:r>
          </w:p>
        </w:tc>
        <w:tc>
          <w:tcPr>
            <w:tcW w:w="993" w:type="dxa"/>
          </w:tcPr>
          <w:p w14:paraId="79773848" w14:textId="64FC0B4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73.2%</w:t>
            </w:r>
          </w:p>
        </w:tc>
        <w:tc>
          <w:tcPr>
            <w:tcW w:w="1134" w:type="dxa"/>
          </w:tcPr>
          <w:p w14:paraId="6DB72D5F" w14:textId="2AF60F9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-35.5</w:t>
            </w:r>
          </w:p>
        </w:tc>
        <w:tc>
          <w:tcPr>
            <w:tcW w:w="1842" w:type="dxa"/>
          </w:tcPr>
          <w:p w14:paraId="2754823C" w14:textId="4D6939F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1276" w:type="dxa"/>
          </w:tcPr>
          <w:p w14:paraId="701500D9" w14:textId="6953DD45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61.31</w:t>
            </w:r>
          </w:p>
        </w:tc>
      </w:tr>
      <w:tr w:rsidR="00002204" w:rsidRPr="00A37646" w14:paraId="192D2E42" w14:textId="77777777" w:rsidTr="002E5A97">
        <w:tc>
          <w:tcPr>
            <w:tcW w:w="1242" w:type="dxa"/>
          </w:tcPr>
          <w:p w14:paraId="3E65157F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850" w:type="dxa"/>
          </w:tcPr>
          <w:p w14:paraId="46F67E2E" w14:textId="0D76F9B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4.81</w:t>
            </w:r>
          </w:p>
        </w:tc>
        <w:tc>
          <w:tcPr>
            <w:tcW w:w="851" w:type="dxa"/>
          </w:tcPr>
          <w:p w14:paraId="79538AC4" w14:textId="4074AFD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3.41</w:t>
            </w:r>
          </w:p>
        </w:tc>
        <w:tc>
          <w:tcPr>
            <w:tcW w:w="1134" w:type="dxa"/>
          </w:tcPr>
          <w:p w14:paraId="14FF7C2A" w14:textId="25B4939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1.40***</w:t>
            </w:r>
          </w:p>
        </w:tc>
        <w:tc>
          <w:tcPr>
            <w:tcW w:w="1843" w:type="dxa"/>
          </w:tcPr>
          <w:p w14:paraId="284B0D95" w14:textId="7980052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6254DB0D" w14:textId="03F62321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55.4%</w:t>
            </w:r>
          </w:p>
        </w:tc>
        <w:tc>
          <w:tcPr>
            <w:tcW w:w="993" w:type="dxa"/>
          </w:tcPr>
          <w:p w14:paraId="6C647E53" w14:textId="7F017FB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72.4%</w:t>
            </w:r>
          </w:p>
        </w:tc>
        <w:tc>
          <w:tcPr>
            <w:tcW w:w="1134" w:type="dxa"/>
          </w:tcPr>
          <w:p w14:paraId="664F38FA" w14:textId="7963FDF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-17.0</w:t>
            </w:r>
          </w:p>
        </w:tc>
        <w:tc>
          <w:tcPr>
            <w:tcW w:w="1842" w:type="dxa"/>
          </w:tcPr>
          <w:p w14:paraId="0849AE5C" w14:textId="7B94C729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0DB2A33E" w14:textId="6985E859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79.63</w:t>
            </w:r>
          </w:p>
        </w:tc>
      </w:tr>
      <w:tr w:rsidR="00002204" w:rsidRPr="00A37646" w14:paraId="78D387B4" w14:textId="77777777" w:rsidTr="002E5A97">
        <w:tc>
          <w:tcPr>
            <w:tcW w:w="1242" w:type="dxa"/>
          </w:tcPr>
          <w:p w14:paraId="75545E4F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850" w:type="dxa"/>
          </w:tcPr>
          <w:p w14:paraId="40B2EFB7" w14:textId="1D0B05C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5.88</w:t>
            </w:r>
          </w:p>
        </w:tc>
        <w:tc>
          <w:tcPr>
            <w:tcW w:w="851" w:type="dxa"/>
          </w:tcPr>
          <w:p w14:paraId="2BA3126D" w14:textId="63427E1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1134" w:type="dxa"/>
          </w:tcPr>
          <w:p w14:paraId="2A06BC5C" w14:textId="56F24A8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-0.12</w:t>
            </w:r>
          </w:p>
        </w:tc>
        <w:tc>
          <w:tcPr>
            <w:tcW w:w="1843" w:type="dxa"/>
          </w:tcPr>
          <w:p w14:paraId="5F74EA50" w14:textId="5DA413A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234DF78D" w14:textId="164310F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42.6%</w:t>
            </w:r>
          </w:p>
        </w:tc>
        <w:tc>
          <w:tcPr>
            <w:tcW w:w="993" w:type="dxa"/>
          </w:tcPr>
          <w:p w14:paraId="011E92B3" w14:textId="70691C6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37.5%</w:t>
            </w:r>
          </w:p>
        </w:tc>
        <w:tc>
          <w:tcPr>
            <w:tcW w:w="1134" w:type="dxa"/>
          </w:tcPr>
          <w:p w14:paraId="0CEE9288" w14:textId="09606F63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42" w:type="dxa"/>
          </w:tcPr>
          <w:p w14:paraId="3778130C" w14:textId="6AC28559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147F75B6" w14:textId="28F6358F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70.71</w:t>
            </w:r>
          </w:p>
        </w:tc>
      </w:tr>
      <w:tr w:rsidR="00002204" w:rsidRPr="00A37646" w14:paraId="641E4DAF" w14:textId="77777777" w:rsidTr="002E5A97">
        <w:tc>
          <w:tcPr>
            <w:tcW w:w="1242" w:type="dxa"/>
          </w:tcPr>
          <w:p w14:paraId="6609F442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Poland</w:t>
            </w:r>
          </w:p>
        </w:tc>
        <w:tc>
          <w:tcPr>
            <w:tcW w:w="850" w:type="dxa"/>
          </w:tcPr>
          <w:p w14:paraId="26EC6929" w14:textId="059BAD5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7.47</w:t>
            </w:r>
          </w:p>
        </w:tc>
        <w:tc>
          <w:tcPr>
            <w:tcW w:w="851" w:type="dxa"/>
          </w:tcPr>
          <w:p w14:paraId="568B13EC" w14:textId="58F6EB49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6.84</w:t>
            </w:r>
          </w:p>
        </w:tc>
        <w:tc>
          <w:tcPr>
            <w:tcW w:w="1134" w:type="dxa"/>
          </w:tcPr>
          <w:p w14:paraId="30883042" w14:textId="74E7A24A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1843" w:type="dxa"/>
          </w:tcPr>
          <w:p w14:paraId="73B0208D" w14:textId="2FA196F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46DDB37D" w14:textId="68CB3DA3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23.4%</w:t>
            </w:r>
          </w:p>
        </w:tc>
        <w:tc>
          <w:tcPr>
            <w:tcW w:w="993" w:type="dxa"/>
          </w:tcPr>
          <w:p w14:paraId="423B9C66" w14:textId="5829CA7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33.1%</w:t>
            </w:r>
          </w:p>
        </w:tc>
        <w:tc>
          <w:tcPr>
            <w:tcW w:w="1134" w:type="dxa"/>
          </w:tcPr>
          <w:p w14:paraId="03EBD4AB" w14:textId="48FBD56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-9.7</w:t>
            </w:r>
          </w:p>
        </w:tc>
        <w:tc>
          <w:tcPr>
            <w:tcW w:w="1842" w:type="dxa"/>
          </w:tcPr>
          <w:p w14:paraId="094A4EE9" w14:textId="694EE82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02C1E942" w14:textId="02E7C99B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78.94</w:t>
            </w:r>
          </w:p>
        </w:tc>
      </w:tr>
      <w:tr w:rsidR="00002204" w:rsidRPr="00A37646" w14:paraId="370998FF" w14:textId="77777777" w:rsidTr="002E5A97">
        <w:tc>
          <w:tcPr>
            <w:tcW w:w="1242" w:type="dxa"/>
          </w:tcPr>
          <w:p w14:paraId="79972211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Portugal</w:t>
            </w:r>
          </w:p>
        </w:tc>
        <w:tc>
          <w:tcPr>
            <w:tcW w:w="850" w:type="dxa"/>
          </w:tcPr>
          <w:p w14:paraId="3602E1CF" w14:textId="63ECDB4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5.87</w:t>
            </w:r>
          </w:p>
        </w:tc>
        <w:tc>
          <w:tcPr>
            <w:tcW w:w="851" w:type="dxa"/>
          </w:tcPr>
          <w:p w14:paraId="279D90F3" w14:textId="00DD6A6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4.73</w:t>
            </w:r>
          </w:p>
        </w:tc>
        <w:tc>
          <w:tcPr>
            <w:tcW w:w="1134" w:type="dxa"/>
          </w:tcPr>
          <w:p w14:paraId="62CE9071" w14:textId="7D6E3C32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1.14***</w:t>
            </w:r>
          </w:p>
        </w:tc>
        <w:tc>
          <w:tcPr>
            <w:tcW w:w="1843" w:type="dxa"/>
          </w:tcPr>
          <w:p w14:paraId="29883AE9" w14:textId="1CB27A23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992" w:type="dxa"/>
          </w:tcPr>
          <w:p w14:paraId="6A48B9C9" w14:textId="7133C9D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40.5%</w:t>
            </w:r>
          </w:p>
        </w:tc>
        <w:tc>
          <w:tcPr>
            <w:tcW w:w="993" w:type="dxa"/>
          </w:tcPr>
          <w:p w14:paraId="030C3641" w14:textId="6DDCD975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56.7%</w:t>
            </w:r>
          </w:p>
        </w:tc>
        <w:tc>
          <w:tcPr>
            <w:tcW w:w="1134" w:type="dxa"/>
          </w:tcPr>
          <w:p w14:paraId="068A141D" w14:textId="331639F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-16.2</w:t>
            </w:r>
          </w:p>
        </w:tc>
        <w:tc>
          <w:tcPr>
            <w:tcW w:w="1842" w:type="dxa"/>
          </w:tcPr>
          <w:p w14:paraId="7A324E5D" w14:textId="09D622D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1276" w:type="dxa"/>
          </w:tcPr>
          <w:p w14:paraId="76F52E99" w14:textId="2CADA4D7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77.58</w:t>
            </w:r>
          </w:p>
        </w:tc>
      </w:tr>
      <w:tr w:rsidR="00002204" w:rsidRPr="00A37646" w14:paraId="3B84B8A1" w14:textId="77777777" w:rsidTr="002E5A97">
        <w:tc>
          <w:tcPr>
            <w:tcW w:w="1242" w:type="dxa"/>
          </w:tcPr>
          <w:p w14:paraId="063F3A65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850" w:type="dxa"/>
          </w:tcPr>
          <w:p w14:paraId="42AFDA4E" w14:textId="5529646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851" w:type="dxa"/>
          </w:tcPr>
          <w:p w14:paraId="6F56C337" w14:textId="61BD7C4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2.96</w:t>
            </w:r>
          </w:p>
        </w:tc>
        <w:tc>
          <w:tcPr>
            <w:tcW w:w="1134" w:type="dxa"/>
          </w:tcPr>
          <w:p w14:paraId="6E8C0FDC" w14:textId="3B7BE8A9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2.04***</w:t>
            </w:r>
          </w:p>
        </w:tc>
        <w:tc>
          <w:tcPr>
            <w:tcW w:w="1843" w:type="dxa"/>
          </w:tcPr>
          <w:p w14:paraId="0E4966EE" w14:textId="69DFC8B5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30FE839E" w14:textId="7A1A31E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53.0%</w:t>
            </w:r>
          </w:p>
        </w:tc>
        <w:tc>
          <w:tcPr>
            <w:tcW w:w="993" w:type="dxa"/>
          </w:tcPr>
          <w:p w14:paraId="2F0BFEFE" w14:textId="7F453C02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77.2%</w:t>
            </w:r>
          </w:p>
        </w:tc>
        <w:tc>
          <w:tcPr>
            <w:tcW w:w="1134" w:type="dxa"/>
          </w:tcPr>
          <w:p w14:paraId="7A4231C2" w14:textId="38A740C1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-24.2</w:t>
            </w:r>
          </w:p>
        </w:tc>
        <w:tc>
          <w:tcPr>
            <w:tcW w:w="1842" w:type="dxa"/>
          </w:tcPr>
          <w:p w14:paraId="587BD75C" w14:textId="62EDCAA5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2201D63D" w14:textId="4A3E6C17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70.39</w:t>
            </w:r>
          </w:p>
        </w:tc>
      </w:tr>
      <w:tr w:rsidR="00002204" w:rsidRPr="00A37646" w14:paraId="6F687E2D" w14:textId="77777777" w:rsidTr="002E5A97">
        <w:tc>
          <w:tcPr>
            <w:tcW w:w="1242" w:type="dxa"/>
          </w:tcPr>
          <w:p w14:paraId="6DABC37D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United Kingdom</w:t>
            </w:r>
          </w:p>
        </w:tc>
        <w:tc>
          <w:tcPr>
            <w:tcW w:w="850" w:type="dxa"/>
          </w:tcPr>
          <w:p w14:paraId="71778BCB" w14:textId="0104F6F5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7.23</w:t>
            </w:r>
          </w:p>
        </w:tc>
        <w:tc>
          <w:tcPr>
            <w:tcW w:w="851" w:type="dxa"/>
          </w:tcPr>
          <w:p w14:paraId="123ACE7B" w14:textId="4F582AA1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7.23</w:t>
            </w:r>
          </w:p>
        </w:tc>
        <w:tc>
          <w:tcPr>
            <w:tcW w:w="1134" w:type="dxa"/>
          </w:tcPr>
          <w:p w14:paraId="750FEF2A" w14:textId="2C75047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843" w:type="dxa"/>
          </w:tcPr>
          <w:p w14:paraId="7F571E15" w14:textId="65048FB1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4C2A0756" w14:textId="30EC908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25.8%</w:t>
            </w:r>
          </w:p>
        </w:tc>
        <w:tc>
          <w:tcPr>
            <w:tcW w:w="993" w:type="dxa"/>
          </w:tcPr>
          <w:p w14:paraId="036843E4" w14:textId="0D63EFF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25.0%</w:t>
            </w:r>
          </w:p>
        </w:tc>
        <w:tc>
          <w:tcPr>
            <w:tcW w:w="1134" w:type="dxa"/>
          </w:tcPr>
          <w:p w14:paraId="5201268B" w14:textId="1D48C589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1842" w:type="dxa"/>
          </w:tcPr>
          <w:p w14:paraId="11307C7D" w14:textId="1733A1E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0C2480A9" w14:textId="50D5AE8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77.71</w:t>
            </w:r>
          </w:p>
        </w:tc>
      </w:tr>
    </w:tbl>
    <w:p w14:paraId="3A441291" w14:textId="47DA795C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  <w:r w:rsidRPr="00A37646">
        <w:rPr>
          <w:rFonts w:ascii="Times New Roman" w:eastAsia="Book Antiqua" w:hAnsi="Times New Roman" w:cs="Times New Roman"/>
          <w:sz w:val="20"/>
          <w:szCs w:val="20"/>
        </w:rPr>
        <w:t xml:space="preserve">Three stars (***), two stars (**) and a single star (*) respectively correspond to </w:t>
      </w:r>
      <w:r w:rsidR="00E63B79" w:rsidRPr="00A37646">
        <w:rPr>
          <w:rFonts w:ascii="Times New Roman" w:eastAsia="Book Antiqua" w:hAnsi="Times New Roman" w:cs="Times New Roman"/>
          <w:sz w:val="20"/>
          <w:szCs w:val="20"/>
        </w:rPr>
        <w:t>p &lt; 0.001, p &lt; 0.01, p &lt; 0.05</w:t>
      </w:r>
      <w:r w:rsidRPr="00A37646">
        <w:rPr>
          <w:rFonts w:ascii="Times New Roman" w:eastAsia="Book Antiqua" w:hAnsi="Times New Roman" w:cs="Times New Roman"/>
          <w:sz w:val="20"/>
          <w:szCs w:val="20"/>
        </w:rPr>
        <w:t>.</w:t>
      </w:r>
    </w:p>
    <w:p w14:paraId="412B04FF" w14:textId="2A6B8753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7A334913" w14:textId="1C875A83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0FA809C4" w14:textId="3C8B6431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4A8F8A49" w14:textId="7FB8EE3A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749833DC" w14:textId="0E0A6474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3FBC6E6A" w14:textId="3AE49BCB" w:rsidR="00002204" w:rsidRPr="00A37646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6F3998EE" w14:textId="54CBBDE5" w:rsidR="00002204" w:rsidRDefault="00002204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2740EE08" w14:textId="77777777" w:rsidR="00A37646" w:rsidRPr="00A37646" w:rsidRDefault="00A37646" w:rsidP="003D2C0B">
      <w:pPr>
        <w:spacing w:after="120" w:line="360" w:lineRule="auto"/>
        <w:jc w:val="both"/>
        <w:rPr>
          <w:rFonts w:ascii="Times New Roman" w:eastAsia="Book Antiqua" w:hAnsi="Times New Roman" w:cs="Times New Roman"/>
          <w:sz w:val="20"/>
          <w:szCs w:val="20"/>
        </w:rPr>
      </w:pPr>
    </w:p>
    <w:p w14:paraId="19ED9430" w14:textId="078C4DC5" w:rsidR="00002204" w:rsidRPr="00A37646" w:rsidRDefault="00002204" w:rsidP="00002204">
      <w:pPr>
        <w:pStyle w:val="Normale1"/>
        <w:spacing w:after="0" w:line="240" w:lineRule="auto"/>
        <w:jc w:val="both"/>
        <w:rPr>
          <w:rFonts w:ascii="Times New Roman" w:eastAsia="Book Antiqua" w:hAnsi="Times New Roman" w:cs="Times New Roman"/>
          <w:sz w:val="20"/>
          <w:szCs w:val="20"/>
          <w:highlight w:val="white"/>
        </w:rPr>
      </w:pPr>
      <w:r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lastRenderedPageBreak/>
        <w:t xml:space="preserve">Table </w:t>
      </w:r>
      <w:r w:rsidR="00E80BD2"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t>A</w:t>
      </w:r>
      <w:r w:rsidRPr="00A37646">
        <w:rPr>
          <w:rFonts w:ascii="Times New Roman" w:eastAsia="Book Antiqua" w:hAnsi="Times New Roman" w:cs="Times New Roman"/>
          <w:sz w:val="20"/>
          <w:szCs w:val="20"/>
          <w:highlight w:val="white"/>
        </w:rPr>
        <w:t xml:space="preserve">4: Country-level measures of mass-elite congruence – </w:t>
      </w:r>
      <w:r w:rsidRPr="00A37646">
        <w:rPr>
          <w:rFonts w:ascii="Times New Roman" w:eastAsia="Book Antiqua" w:hAnsi="Times New Roman" w:cs="Times New Roman"/>
          <w:sz w:val="20"/>
          <w:szCs w:val="20"/>
        </w:rPr>
        <w:t>Costs of providing asylum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850"/>
        <w:gridCol w:w="851"/>
        <w:gridCol w:w="1134"/>
        <w:gridCol w:w="1843"/>
        <w:gridCol w:w="992"/>
        <w:gridCol w:w="993"/>
        <w:gridCol w:w="1134"/>
        <w:gridCol w:w="1842"/>
        <w:gridCol w:w="1276"/>
      </w:tblGrid>
      <w:tr w:rsidR="00002204" w:rsidRPr="00A37646" w14:paraId="34E7F76D" w14:textId="77777777" w:rsidTr="002E5A97">
        <w:tc>
          <w:tcPr>
            <w:tcW w:w="1242" w:type="dxa"/>
          </w:tcPr>
          <w:p w14:paraId="4A5AC7A2" w14:textId="77777777" w:rsidR="00002204" w:rsidRPr="00A37646" w:rsidRDefault="00002204" w:rsidP="002E5A97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7A975A9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B1385C5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FCB4F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1843" w:type="dxa"/>
          </w:tcPr>
          <w:p w14:paraId="6E274906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Average-based direction</w:t>
            </w:r>
          </w:p>
        </w:tc>
        <w:tc>
          <w:tcPr>
            <w:tcW w:w="992" w:type="dxa"/>
          </w:tcPr>
          <w:p w14:paraId="74295546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0B9666C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9B3127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Majority</w:t>
            </w:r>
          </w:p>
        </w:tc>
        <w:tc>
          <w:tcPr>
            <w:tcW w:w="1842" w:type="dxa"/>
          </w:tcPr>
          <w:p w14:paraId="43B958A5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Majority-based direction</w:t>
            </w:r>
          </w:p>
        </w:tc>
        <w:tc>
          <w:tcPr>
            <w:tcW w:w="1276" w:type="dxa"/>
          </w:tcPr>
          <w:p w14:paraId="388A839D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Distribution</w:t>
            </w:r>
          </w:p>
        </w:tc>
      </w:tr>
      <w:tr w:rsidR="00002204" w:rsidRPr="00A37646" w14:paraId="4977DED2" w14:textId="77777777" w:rsidTr="002E5A97">
        <w:tc>
          <w:tcPr>
            <w:tcW w:w="1242" w:type="dxa"/>
          </w:tcPr>
          <w:p w14:paraId="420BDED3" w14:textId="77777777" w:rsidR="00002204" w:rsidRPr="00A37646" w:rsidRDefault="00002204" w:rsidP="002E5A97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C701067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Mass mean</w:t>
            </w:r>
          </w:p>
        </w:tc>
        <w:tc>
          <w:tcPr>
            <w:tcW w:w="851" w:type="dxa"/>
          </w:tcPr>
          <w:p w14:paraId="523231C2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Elite mean</w:t>
            </w:r>
          </w:p>
        </w:tc>
        <w:tc>
          <w:tcPr>
            <w:tcW w:w="1134" w:type="dxa"/>
          </w:tcPr>
          <w:p w14:paraId="6AABC05B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∆</w:t>
            </w: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br/>
              <w:t>in means</w:t>
            </w:r>
          </w:p>
        </w:tc>
        <w:tc>
          <w:tcPr>
            <w:tcW w:w="1843" w:type="dxa"/>
          </w:tcPr>
          <w:p w14:paraId="59FF5DF1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Aligned means?</w:t>
            </w:r>
          </w:p>
        </w:tc>
        <w:tc>
          <w:tcPr>
            <w:tcW w:w="992" w:type="dxa"/>
          </w:tcPr>
          <w:p w14:paraId="34C3BC32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Pro-EU mass %</w:t>
            </w:r>
          </w:p>
        </w:tc>
        <w:tc>
          <w:tcPr>
            <w:tcW w:w="993" w:type="dxa"/>
          </w:tcPr>
          <w:p w14:paraId="5417953E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Pro-EU elite %</w:t>
            </w:r>
          </w:p>
        </w:tc>
        <w:tc>
          <w:tcPr>
            <w:tcW w:w="1134" w:type="dxa"/>
          </w:tcPr>
          <w:p w14:paraId="27C54584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∆</w:t>
            </w: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br/>
              <w:t>in %</w:t>
            </w:r>
          </w:p>
        </w:tc>
        <w:tc>
          <w:tcPr>
            <w:tcW w:w="1842" w:type="dxa"/>
          </w:tcPr>
          <w:p w14:paraId="56089233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Aligned majorities?</w:t>
            </w:r>
          </w:p>
        </w:tc>
        <w:tc>
          <w:tcPr>
            <w:tcW w:w="1276" w:type="dxa"/>
          </w:tcPr>
          <w:p w14:paraId="21DD7FAD" w14:textId="77777777" w:rsidR="00002204" w:rsidRPr="00A37646" w:rsidRDefault="00002204" w:rsidP="002E5A97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b/>
                <w:sz w:val="18"/>
                <w:szCs w:val="18"/>
              </w:rPr>
              <w:t>MTM</w:t>
            </w:r>
          </w:p>
        </w:tc>
      </w:tr>
      <w:tr w:rsidR="00002204" w:rsidRPr="00A37646" w14:paraId="0BD889D6" w14:textId="77777777" w:rsidTr="002E5A97">
        <w:tc>
          <w:tcPr>
            <w:tcW w:w="1242" w:type="dxa"/>
          </w:tcPr>
          <w:p w14:paraId="16AC095D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Czechia</w:t>
            </w:r>
          </w:p>
        </w:tc>
        <w:tc>
          <w:tcPr>
            <w:tcW w:w="850" w:type="dxa"/>
          </w:tcPr>
          <w:p w14:paraId="60EFFDEA" w14:textId="7042D1C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6.66</w:t>
            </w:r>
          </w:p>
        </w:tc>
        <w:tc>
          <w:tcPr>
            <w:tcW w:w="851" w:type="dxa"/>
          </w:tcPr>
          <w:p w14:paraId="71ECDEA2" w14:textId="5EEDB1A9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6.72</w:t>
            </w:r>
          </w:p>
        </w:tc>
        <w:tc>
          <w:tcPr>
            <w:tcW w:w="1134" w:type="dxa"/>
          </w:tcPr>
          <w:p w14:paraId="2725EAE2" w14:textId="3B0B06A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1843" w:type="dxa"/>
          </w:tcPr>
          <w:p w14:paraId="74B0A7A8" w14:textId="689E0B0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381CC3C7" w14:textId="0B7B18F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29.6%</w:t>
            </w:r>
          </w:p>
        </w:tc>
        <w:tc>
          <w:tcPr>
            <w:tcW w:w="993" w:type="dxa"/>
          </w:tcPr>
          <w:p w14:paraId="428F8AED" w14:textId="48B8105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26.9%</w:t>
            </w:r>
          </w:p>
        </w:tc>
        <w:tc>
          <w:tcPr>
            <w:tcW w:w="1134" w:type="dxa"/>
          </w:tcPr>
          <w:p w14:paraId="17D17394" w14:textId="375B1049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1842" w:type="dxa"/>
          </w:tcPr>
          <w:p w14:paraId="594BA132" w14:textId="1AF97962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4573F05A" w14:textId="680B26A7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85.63</w:t>
            </w:r>
          </w:p>
        </w:tc>
      </w:tr>
      <w:tr w:rsidR="00002204" w:rsidRPr="00A37646" w14:paraId="5F4DDE60" w14:textId="77777777" w:rsidTr="002E5A97">
        <w:tc>
          <w:tcPr>
            <w:tcW w:w="1242" w:type="dxa"/>
          </w:tcPr>
          <w:p w14:paraId="0D2C81C1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850" w:type="dxa"/>
          </w:tcPr>
          <w:p w14:paraId="7F7A86A0" w14:textId="29065C23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4.90</w:t>
            </w:r>
          </w:p>
        </w:tc>
        <w:tc>
          <w:tcPr>
            <w:tcW w:w="851" w:type="dxa"/>
          </w:tcPr>
          <w:p w14:paraId="1A8BAD33" w14:textId="287A77F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3.40</w:t>
            </w:r>
          </w:p>
        </w:tc>
        <w:tc>
          <w:tcPr>
            <w:tcW w:w="1134" w:type="dxa"/>
          </w:tcPr>
          <w:p w14:paraId="7B8047C7" w14:textId="32965F7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1.50**</w:t>
            </w:r>
          </w:p>
        </w:tc>
        <w:tc>
          <w:tcPr>
            <w:tcW w:w="1843" w:type="dxa"/>
          </w:tcPr>
          <w:p w14:paraId="034E9DB9" w14:textId="1A3B751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7A058291" w14:textId="180396D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49.4%</w:t>
            </w:r>
          </w:p>
        </w:tc>
        <w:tc>
          <w:tcPr>
            <w:tcW w:w="993" w:type="dxa"/>
          </w:tcPr>
          <w:p w14:paraId="406EF601" w14:textId="0F894EF1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71.7%</w:t>
            </w:r>
          </w:p>
        </w:tc>
        <w:tc>
          <w:tcPr>
            <w:tcW w:w="1134" w:type="dxa"/>
          </w:tcPr>
          <w:p w14:paraId="7BE0628B" w14:textId="00A6AD0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-22.3</w:t>
            </w:r>
          </w:p>
        </w:tc>
        <w:tc>
          <w:tcPr>
            <w:tcW w:w="1842" w:type="dxa"/>
          </w:tcPr>
          <w:p w14:paraId="6A317B0F" w14:textId="1AAAC2F2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1276" w:type="dxa"/>
          </w:tcPr>
          <w:p w14:paraId="074AE55D" w14:textId="61864E22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69.03</w:t>
            </w:r>
          </w:p>
        </w:tc>
      </w:tr>
      <w:tr w:rsidR="00002204" w:rsidRPr="00A37646" w14:paraId="3BB498CA" w14:textId="77777777" w:rsidTr="002E5A97">
        <w:tc>
          <w:tcPr>
            <w:tcW w:w="1242" w:type="dxa"/>
          </w:tcPr>
          <w:p w14:paraId="4958EE8D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Germany</w:t>
            </w:r>
          </w:p>
        </w:tc>
        <w:tc>
          <w:tcPr>
            <w:tcW w:w="850" w:type="dxa"/>
          </w:tcPr>
          <w:p w14:paraId="73C483B7" w14:textId="7F67703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851" w:type="dxa"/>
          </w:tcPr>
          <w:p w14:paraId="54FE0448" w14:textId="2AB7E275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3.16</w:t>
            </w:r>
          </w:p>
        </w:tc>
        <w:tc>
          <w:tcPr>
            <w:tcW w:w="1134" w:type="dxa"/>
          </w:tcPr>
          <w:p w14:paraId="2FF7214A" w14:textId="5CDF67B5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-0.07</w:t>
            </w:r>
          </w:p>
        </w:tc>
        <w:tc>
          <w:tcPr>
            <w:tcW w:w="1843" w:type="dxa"/>
          </w:tcPr>
          <w:p w14:paraId="36C4D346" w14:textId="1C599E2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37E9F188" w14:textId="7E0BB52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72.3%</w:t>
            </w:r>
          </w:p>
        </w:tc>
        <w:tc>
          <w:tcPr>
            <w:tcW w:w="993" w:type="dxa"/>
          </w:tcPr>
          <w:p w14:paraId="24E3C4BA" w14:textId="0F3CFF6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76.5%</w:t>
            </w:r>
          </w:p>
        </w:tc>
        <w:tc>
          <w:tcPr>
            <w:tcW w:w="1134" w:type="dxa"/>
          </w:tcPr>
          <w:p w14:paraId="50FED0A3" w14:textId="507B191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-4.2</w:t>
            </w:r>
          </w:p>
        </w:tc>
        <w:tc>
          <w:tcPr>
            <w:tcW w:w="1842" w:type="dxa"/>
          </w:tcPr>
          <w:p w14:paraId="5A96D87A" w14:textId="0D873BDB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67FBA34C" w14:textId="077A06DF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69.16</w:t>
            </w:r>
          </w:p>
        </w:tc>
      </w:tr>
      <w:tr w:rsidR="00002204" w:rsidRPr="00A37646" w14:paraId="42B6FCC5" w14:textId="77777777" w:rsidTr="002E5A97">
        <w:tc>
          <w:tcPr>
            <w:tcW w:w="1242" w:type="dxa"/>
          </w:tcPr>
          <w:p w14:paraId="1A5652BB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850" w:type="dxa"/>
          </w:tcPr>
          <w:p w14:paraId="7CB07F23" w14:textId="3AA6C5B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851" w:type="dxa"/>
          </w:tcPr>
          <w:p w14:paraId="1A0A4C31" w14:textId="70A6F875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1.05</w:t>
            </w:r>
          </w:p>
        </w:tc>
        <w:tc>
          <w:tcPr>
            <w:tcW w:w="1134" w:type="dxa"/>
          </w:tcPr>
          <w:p w14:paraId="1819ABA0" w14:textId="39E2DCA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2.27***</w:t>
            </w:r>
          </w:p>
        </w:tc>
        <w:tc>
          <w:tcPr>
            <w:tcW w:w="1843" w:type="dxa"/>
          </w:tcPr>
          <w:p w14:paraId="2BD9D8F7" w14:textId="1A23476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5F654C47" w14:textId="27164F7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68.5%</w:t>
            </w:r>
          </w:p>
        </w:tc>
        <w:tc>
          <w:tcPr>
            <w:tcW w:w="993" w:type="dxa"/>
          </w:tcPr>
          <w:p w14:paraId="4C2C23BF" w14:textId="1C28C82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97.4%</w:t>
            </w:r>
          </w:p>
        </w:tc>
        <w:tc>
          <w:tcPr>
            <w:tcW w:w="1134" w:type="dxa"/>
          </w:tcPr>
          <w:p w14:paraId="54643C10" w14:textId="3F6E165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-28.9</w:t>
            </w:r>
          </w:p>
        </w:tc>
        <w:tc>
          <w:tcPr>
            <w:tcW w:w="1842" w:type="dxa"/>
          </w:tcPr>
          <w:p w14:paraId="24611E50" w14:textId="472CD7D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3CD49723" w14:textId="43999D2F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64.41</w:t>
            </w:r>
          </w:p>
        </w:tc>
      </w:tr>
      <w:tr w:rsidR="00002204" w:rsidRPr="00A37646" w14:paraId="412261F2" w14:textId="77777777" w:rsidTr="002E5A97">
        <w:tc>
          <w:tcPr>
            <w:tcW w:w="1242" w:type="dxa"/>
          </w:tcPr>
          <w:p w14:paraId="010BF05B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850" w:type="dxa"/>
          </w:tcPr>
          <w:p w14:paraId="42107DEB" w14:textId="4176A3A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2.96</w:t>
            </w:r>
          </w:p>
        </w:tc>
        <w:tc>
          <w:tcPr>
            <w:tcW w:w="851" w:type="dxa"/>
          </w:tcPr>
          <w:p w14:paraId="0DBB7652" w14:textId="50A5B70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1.73</w:t>
            </w:r>
          </w:p>
        </w:tc>
        <w:tc>
          <w:tcPr>
            <w:tcW w:w="1134" w:type="dxa"/>
          </w:tcPr>
          <w:p w14:paraId="6BB6CD7A" w14:textId="6419832B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1.23***</w:t>
            </w:r>
          </w:p>
        </w:tc>
        <w:tc>
          <w:tcPr>
            <w:tcW w:w="1843" w:type="dxa"/>
          </w:tcPr>
          <w:p w14:paraId="5EF5A92B" w14:textId="7C883D6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1167CD89" w14:textId="7AFC80D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70.7%</w:t>
            </w:r>
          </w:p>
        </w:tc>
        <w:tc>
          <w:tcPr>
            <w:tcW w:w="993" w:type="dxa"/>
          </w:tcPr>
          <w:p w14:paraId="5644BE5C" w14:textId="2D540C7A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85.7%</w:t>
            </w:r>
          </w:p>
        </w:tc>
        <w:tc>
          <w:tcPr>
            <w:tcW w:w="1134" w:type="dxa"/>
          </w:tcPr>
          <w:p w14:paraId="2647B51A" w14:textId="2A8FF05B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-15.0</w:t>
            </w:r>
          </w:p>
        </w:tc>
        <w:tc>
          <w:tcPr>
            <w:tcW w:w="1842" w:type="dxa"/>
          </w:tcPr>
          <w:p w14:paraId="27FB6C94" w14:textId="1E19CB61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73814434" w14:textId="0567F471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76.69</w:t>
            </w:r>
          </w:p>
        </w:tc>
      </w:tr>
      <w:tr w:rsidR="00002204" w:rsidRPr="00A37646" w14:paraId="715D5B69" w14:textId="77777777" w:rsidTr="002E5A97">
        <w:tc>
          <w:tcPr>
            <w:tcW w:w="1242" w:type="dxa"/>
          </w:tcPr>
          <w:p w14:paraId="5F145FD9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Netherlands</w:t>
            </w:r>
          </w:p>
        </w:tc>
        <w:tc>
          <w:tcPr>
            <w:tcW w:w="850" w:type="dxa"/>
          </w:tcPr>
          <w:p w14:paraId="2BADE6FE" w14:textId="24FCC026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851" w:type="dxa"/>
          </w:tcPr>
          <w:p w14:paraId="49836BF9" w14:textId="137224B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134" w:type="dxa"/>
          </w:tcPr>
          <w:p w14:paraId="51D21728" w14:textId="790354D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1843" w:type="dxa"/>
          </w:tcPr>
          <w:p w14:paraId="03CF425C" w14:textId="73385DBB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41317B52" w14:textId="03EA445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55.5%</w:t>
            </w:r>
          </w:p>
        </w:tc>
        <w:tc>
          <w:tcPr>
            <w:tcW w:w="993" w:type="dxa"/>
          </w:tcPr>
          <w:p w14:paraId="2254BF99" w14:textId="3309BB9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68.8%</w:t>
            </w:r>
          </w:p>
        </w:tc>
        <w:tc>
          <w:tcPr>
            <w:tcW w:w="1134" w:type="dxa"/>
          </w:tcPr>
          <w:p w14:paraId="28471D03" w14:textId="70D6C743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-13.3</w:t>
            </w:r>
          </w:p>
        </w:tc>
        <w:tc>
          <w:tcPr>
            <w:tcW w:w="1842" w:type="dxa"/>
          </w:tcPr>
          <w:p w14:paraId="4B30BA0E" w14:textId="7EFFB908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275E8D3E" w14:textId="6490FC44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63.35</w:t>
            </w:r>
          </w:p>
        </w:tc>
      </w:tr>
      <w:tr w:rsidR="00002204" w:rsidRPr="00A37646" w14:paraId="7F4F66B2" w14:textId="77777777" w:rsidTr="002E5A97">
        <w:tc>
          <w:tcPr>
            <w:tcW w:w="1242" w:type="dxa"/>
          </w:tcPr>
          <w:p w14:paraId="2588CDD2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Poland</w:t>
            </w:r>
          </w:p>
        </w:tc>
        <w:tc>
          <w:tcPr>
            <w:tcW w:w="850" w:type="dxa"/>
          </w:tcPr>
          <w:p w14:paraId="0C4CC2BD" w14:textId="1490474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5.81</w:t>
            </w:r>
          </w:p>
        </w:tc>
        <w:tc>
          <w:tcPr>
            <w:tcW w:w="851" w:type="dxa"/>
          </w:tcPr>
          <w:p w14:paraId="77D79124" w14:textId="7CACD555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5.69</w:t>
            </w:r>
          </w:p>
        </w:tc>
        <w:tc>
          <w:tcPr>
            <w:tcW w:w="1134" w:type="dxa"/>
          </w:tcPr>
          <w:p w14:paraId="23E81308" w14:textId="2F6006E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1843" w:type="dxa"/>
          </w:tcPr>
          <w:p w14:paraId="192EE49D" w14:textId="6CA7272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3705122F" w14:textId="33648BB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39.6%</w:t>
            </w:r>
          </w:p>
        </w:tc>
        <w:tc>
          <w:tcPr>
            <w:tcW w:w="993" w:type="dxa"/>
          </w:tcPr>
          <w:p w14:paraId="589762EC" w14:textId="11993CB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44.4%</w:t>
            </w:r>
          </w:p>
        </w:tc>
        <w:tc>
          <w:tcPr>
            <w:tcW w:w="1134" w:type="dxa"/>
          </w:tcPr>
          <w:p w14:paraId="42BAED5F" w14:textId="7CB10C2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-4.8</w:t>
            </w:r>
          </w:p>
        </w:tc>
        <w:tc>
          <w:tcPr>
            <w:tcW w:w="1842" w:type="dxa"/>
          </w:tcPr>
          <w:p w14:paraId="18313619" w14:textId="7B0E0A0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1276" w:type="dxa"/>
          </w:tcPr>
          <w:p w14:paraId="32F515BB" w14:textId="63765F70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84.95</w:t>
            </w:r>
          </w:p>
        </w:tc>
      </w:tr>
      <w:tr w:rsidR="00002204" w:rsidRPr="00A37646" w14:paraId="3AF33A67" w14:textId="77777777" w:rsidTr="002E5A97">
        <w:tc>
          <w:tcPr>
            <w:tcW w:w="1242" w:type="dxa"/>
          </w:tcPr>
          <w:p w14:paraId="2423AA9C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Portugal</w:t>
            </w:r>
          </w:p>
        </w:tc>
        <w:tc>
          <w:tcPr>
            <w:tcW w:w="850" w:type="dxa"/>
          </w:tcPr>
          <w:p w14:paraId="0754E48A" w14:textId="1A0EAD1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851" w:type="dxa"/>
          </w:tcPr>
          <w:p w14:paraId="5ED028A5" w14:textId="60242415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2.70</w:t>
            </w:r>
          </w:p>
        </w:tc>
        <w:tc>
          <w:tcPr>
            <w:tcW w:w="1134" w:type="dxa"/>
          </w:tcPr>
          <w:p w14:paraId="72B429B7" w14:textId="59FB6EE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1.35***</w:t>
            </w:r>
          </w:p>
        </w:tc>
        <w:tc>
          <w:tcPr>
            <w:tcW w:w="1843" w:type="dxa"/>
          </w:tcPr>
          <w:p w14:paraId="04B14147" w14:textId="4E1EE78B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1F21F492" w14:textId="7690A30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60.9%</w:t>
            </w:r>
          </w:p>
        </w:tc>
        <w:tc>
          <w:tcPr>
            <w:tcW w:w="993" w:type="dxa"/>
          </w:tcPr>
          <w:p w14:paraId="74B04C38" w14:textId="2BE3052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82.1%</w:t>
            </w:r>
          </w:p>
        </w:tc>
        <w:tc>
          <w:tcPr>
            <w:tcW w:w="1134" w:type="dxa"/>
          </w:tcPr>
          <w:p w14:paraId="2A68EF9D" w14:textId="2572BF72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-21.2</w:t>
            </w:r>
          </w:p>
        </w:tc>
        <w:tc>
          <w:tcPr>
            <w:tcW w:w="1842" w:type="dxa"/>
          </w:tcPr>
          <w:p w14:paraId="16BD29D6" w14:textId="0457C721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71FABB60" w14:textId="3C938936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72.81</w:t>
            </w:r>
          </w:p>
        </w:tc>
      </w:tr>
      <w:tr w:rsidR="00002204" w:rsidRPr="00A37646" w14:paraId="6E3AC4DC" w14:textId="77777777" w:rsidTr="002E5A97">
        <w:tc>
          <w:tcPr>
            <w:tcW w:w="1242" w:type="dxa"/>
          </w:tcPr>
          <w:p w14:paraId="201443E2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850" w:type="dxa"/>
          </w:tcPr>
          <w:p w14:paraId="447CED00" w14:textId="3BE2192D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851" w:type="dxa"/>
          </w:tcPr>
          <w:p w14:paraId="079CDFD0" w14:textId="6E9AE03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1.81</w:t>
            </w:r>
          </w:p>
        </w:tc>
        <w:tc>
          <w:tcPr>
            <w:tcW w:w="1134" w:type="dxa"/>
          </w:tcPr>
          <w:p w14:paraId="2842D4A1" w14:textId="3F8194E9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1.86***</w:t>
            </w:r>
          </w:p>
        </w:tc>
        <w:tc>
          <w:tcPr>
            <w:tcW w:w="1843" w:type="dxa"/>
          </w:tcPr>
          <w:p w14:paraId="26E3E275" w14:textId="076759A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992" w:type="dxa"/>
          </w:tcPr>
          <w:p w14:paraId="0F735E4D" w14:textId="06BDD71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63.7%</w:t>
            </w:r>
          </w:p>
        </w:tc>
        <w:tc>
          <w:tcPr>
            <w:tcW w:w="993" w:type="dxa"/>
          </w:tcPr>
          <w:p w14:paraId="57F56180" w14:textId="1E2BF98E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88.4%</w:t>
            </w:r>
          </w:p>
        </w:tc>
        <w:tc>
          <w:tcPr>
            <w:tcW w:w="1134" w:type="dxa"/>
          </w:tcPr>
          <w:p w14:paraId="7BAA47CF" w14:textId="70D6BE0A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-24.7</w:t>
            </w:r>
          </w:p>
        </w:tc>
        <w:tc>
          <w:tcPr>
            <w:tcW w:w="1842" w:type="dxa"/>
          </w:tcPr>
          <w:p w14:paraId="4E91C802" w14:textId="7C03CAD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alignment</w:t>
            </w:r>
          </w:p>
        </w:tc>
        <w:tc>
          <w:tcPr>
            <w:tcW w:w="1276" w:type="dxa"/>
          </w:tcPr>
          <w:p w14:paraId="49B2DFA6" w14:textId="3CE3A18F" w:rsidR="00002204" w:rsidRPr="00A37646" w:rsidRDefault="00002204" w:rsidP="00002204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69.88</w:t>
            </w:r>
          </w:p>
        </w:tc>
      </w:tr>
      <w:tr w:rsidR="00002204" w:rsidRPr="00A37646" w14:paraId="6312C405" w14:textId="77777777" w:rsidTr="002E5A97">
        <w:tc>
          <w:tcPr>
            <w:tcW w:w="1242" w:type="dxa"/>
          </w:tcPr>
          <w:p w14:paraId="5F9F18CB" w14:textId="77777777" w:rsidR="00002204" w:rsidRPr="00A37646" w:rsidRDefault="00002204" w:rsidP="00002204">
            <w:pPr>
              <w:pStyle w:val="Normale1"/>
              <w:spacing w:before="60" w:after="60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United Kingdom</w:t>
            </w:r>
          </w:p>
        </w:tc>
        <w:tc>
          <w:tcPr>
            <w:tcW w:w="850" w:type="dxa"/>
          </w:tcPr>
          <w:p w14:paraId="7586FABC" w14:textId="30653BB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5.11</w:t>
            </w:r>
          </w:p>
        </w:tc>
        <w:tc>
          <w:tcPr>
            <w:tcW w:w="851" w:type="dxa"/>
          </w:tcPr>
          <w:p w14:paraId="564DFA14" w14:textId="334006F0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5.54</w:t>
            </w:r>
          </w:p>
        </w:tc>
        <w:tc>
          <w:tcPr>
            <w:tcW w:w="1134" w:type="dxa"/>
          </w:tcPr>
          <w:p w14:paraId="087FADCE" w14:textId="34B975C7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-0.43</w:t>
            </w:r>
          </w:p>
        </w:tc>
        <w:tc>
          <w:tcPr>
            <w:tcW w:w="1843" w:type="dxa"/>
          </w:tcPr>
          <w:p w14:paraId="253B77D4" w14:textId="6B7CDE7F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anti-EU alignment</w:t>
            </w:r>
          </w:p>
        </w:tc>
        <w:tc>
          <w:tcPr>
            <w:tcW w:w="992" w:type="dxa"/>
          </w:tcPr>
          <w:p w14:paraId="7570B822" w14:textId="696DA45C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48.5%</w:t>
            </w:r>
          </w:p>
        </w:tc>
        <w:tc>
          <w:tcPr>
            <w:tcW w:w="993" w:type="dxa"/>
          </w:tcPr>
          <w:p w14:paraId="0054F26E" w14:textId="7F89DB34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51.0%</w:t>
            </w:r>
          </w:p>
        </w:tc>
        <w:tc>
          <w:tcPr>
            <w:tcW w:w="1134" w:type="dxa"/>
          </w:tcPr>
          <w:p w14:paraId="55E52606" w14:textId="560E0381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-2.5</w:t>
            </w:r>
          </w:p>
        </w:tc>
        <w:tc>
          <w:tcPr>
            <w:tcW w:w="1842" w:type="dxa"/>
          </w:tcPr>
          <w:p w14:paraId="52F099A2" w14:textId="624B82EA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hAnsi="Times New Roman" w:cs="Times New Roman"/>
                <w:sz w:val="18"/>
                <w:szCs w:val="18"/>
              </w:rPr>
              <w:t>pro-EU elite bias</w:t>
            </w:r>
          </w:p>
        </w:tc>
        <w:tc>
          <w:tcPr>
            <w:tcW w:w="1276" w:type="dxa"/>
          </w:tcPr>
          <w:p w14:paraId="7342C1D3" w14:textId="0AD60A02" w:rsidR="00002204" w:rsidRPr="00A37646" w:rsidRDefault="00002204" w:rsidP="00002204">
            <w:pPr>
              <w:pStyle w:val="Normale1"/>
              <w:spacing w:before="60" w:after="60"/>
              <w:jc w:val="center"/>
              <w:rPr>
                <w:rFonts w:ascii="Times New Roman" w:eastAsia="Book Antiqua" w:hAnsi="Times New Roman" w:cs="Times New Roman"/>
                <w:sz w:val="18"/>
                <w:szCs w:val="18"/>
              </w:rPr>
            </w:pPr>
            <w:r w:rsidRPr="00A37646">
              <w:rPr>
                <w:rFonts w:ascii="Times New Roman" w:eastAsia="Book Antiqua" w:hAnsi="Times New Roman" w:cs="Times New Roman"/>
                <w:sz w:val="18"/>
                <w:szCs w:val="18"/>
              </w:rPr>
              <w:t>65.03</w:t>
            </w:r>
          </w:p>
        </w:tc>
      </w:tr>
    </w:tbl>
    <w:p w14:paraId="074FC2B7" w14:textId="1FFDEAE7" w:rsidR="00002204" w:rsidRPr="00A37646" w:rsidRDefault="00002204" w:rsidP="003D2C0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37646">
        <w:rPr>
          <w:rFonts w:ascii="Times New Roman" w:eastAsia="Book Antiqua" w:hAnsi="Times New Roman" w:cs="Times New Roman"/>
          <w:sz w:val="20"/>
          <w:szCs w:val="20"/>
        </w:rPr>
        <w:t xml:space="preserve">Three stars (***), two stars (**) and a single star (*) respectively correspond to </w:t>
      </w:r>
      <w:r w:rsidR="00E63B79" w:rsidRPr="00A37646">
        <w:rPr>
          <w:rFonts w:ascii="Times New Roman" w:eastAsia="Book Antiqua" w:hAnsi="Times New Roman" w:cs="Times New Roman"/>
          <w:sz w:val="20"/>
          <w:szCs w:val="20"/>
        </w:rPr>
        <w:t>p &lt; 0.001, p &lt; 0.01, p &lt; 0.05.</w:t>
      </w:r>
    </w:p>
    <w:sectPr w:rsidR="00002204" w:rsidRPr="00A37646" w:rsidSect="007E22DC">
      <w:pgSz w:w="16838" w:h="11906" w:orient="landscape"/>
      <w:pgMar w:top="1134" w:right="141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390F" w14:textId="77777777" w:rsidR="00DA72CB" w:rsidRDefault="00DA72CB" w:rsidP="00747070">
      <w:pPr>
        <w:spacing w:after="0" w:line="240" w:lineRule="auto"/>
      </w:pPr>
      <w:r>
        <w:separator/>
      </w:r>
    </w:p>
  </w:endnote>
  <w:endnote w:type="continuationSeparator" w:id="0">
    <w:p w14:paraId="4A446CB5" w14:textId="77777777" w:rsidR="00DA72CB" w:rsidRDefault="00DA72CB" w:rsidP="0074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7468" w14:textId="77777777" w:rsidR="00DA72CB" w:rsidRDefault="00DA72CB" w:rsidP="00747070">
      <w:pPr>
        <w:spacing w:after="0" w:line="240" w:lineRule="auto"/>
      </w:pPr>
      <w:r>
        <w:separator/>
      </w:r>
    </w:p>
  </w:footnote>
  <w:footnote w:type="continuationSeparator" w:id="0">
    <w:p w14:paraId="5F829E8A" w14:textId="77777777" w:rsidR="00DA72CB" w:rsidRDefault="00DA72CB" w:rsidP="00747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70"/>
    <w:rsid w:val="00002204"/>
    <w:rsid w:val="000124AF"/>
    <w:rsid w:val="000748E8"/>
    <w:rsid w:val="000B1CDA"/>
    <w:rsid w:val="000C2F0C"/>
    <w:rsid w:val="000E015A"/>
    <w:rsid w:val="000E5BF2"/>
    <w:rsid w:val="001335A4"/>
    <w:rsid w:val="00153F8F"/>
    <w:rsid w:val="001B1A9D"/>
    <w:rsid w:val="001C5725"/>
    <w:rsid w:val="00243324"/>
    <w:rsid w:val="00247DB9"/>
    <w:rsid w:val="00294797"/>
    <w:rsid w:val="002B69E2"/>
    <w:rsid w:val="002C49FD"/>
    <w:rsid w:val="003007A8"/>
    <w:rsid w:val="00316C66"/>
    <w:rsid w:val="00343989"/>
    <w:rsid w:val="0035676A"/>
    <w:rsid w:val="00370624"/>
    <w:rsid w:val="00373823"/>
    <w:rsid w:val="003B14FE"/>
    <w:rsid w:val="003D0066"/>
    <w:rsid w:val="003D2C0B"/>
    <w:rsid w:val="00401BC5"/>
    <w:rsid w:val="004426FC"/>
    <w:rsid w:val="00474AD1"/>
    <w:rsid w:val="004B1F2B"/>
    <w:rsid w:val="004C0CE1"/>
    <w:rsid w:val="004C2469"/>
    <w:rsid w:val="00561EE3"/>
    <w:rsid w:val="00570CF5"/>
    <w:rsid w:val="005D4AAF"/>
    <w:rsid w:val="00646750"/>
    <w:rsid w:val="006A3208"/>
    <w:rsid w:val="006C2E0D"/>
    <w:rsid w:val="00726B50"/>
    <w:rsid w:val="00732F3F"/>
    <w:rsid w:val="00747070"/>
    <w:rsid w:val="0076241E"/>
    <w:rsid w:val="007967C5"/>
    <w:rsid w:val="007A3EAF"/>
    <w:rsid w:val="007C372E"/>
    <w:rsid w:val="007E22DC"/>
    <w:rsid w:val="007E7DF9"/>
    <w:rsid w:val="009078CD"/>
    <w:rsid w:val="0091633A"/>
    <w:rsid w:val="009A686E"/>
    <w:rsid w:val="009D7207"/>
    <w:rsid w:val="00A0326F"/>
    <w:rsid w:val="00A37646"/>
    <w:rsid w:val="00AB4703"/>
    <w:rsid w:val="00AE6EC6"/>
    <w:rsid w:val="00B31B6B"/>
    <w:rsid w:val="00B545DF"/>
    <w:rsid w:val="00B62035"/>
    <w:rsid w:val="00BE0B05"/>
    <w:rsid w:val="00C22DA0"/>
    <w:rsid w:val="00C80F87"/>
    <w:rsid w:val="00C816D9"/>
    <w:rsid w:val="00CC342A"/>
    <w:rsid w:val="00CE5D88"/>
    <w:rsid w:val="00CF0530"/>
    <w:rsid w:val="00CF1898"/>
    <w:rsid w:val="00D25039"/>
    <w:rsid w:val="00D37F8E"/>
    <w:rsid w:val="00D42656"/>
    <w:rsid w:val="00D50B76"/>
    <w:rsid w:val="00D84964"/>
    <w:rsid w:val="00DA72CB"/>
    <w:rsid w:val="00E0659A"/>
    <w:rsid w:val="00E23109"/>
    <w:rsid w:val="00E63B79"/>
    <w:rsid w:val="00E65EBE"/>
    <w:rsid w:val="00E80BD2"/>
    <w:rsid w:val="00E92AAE"/>
    <w:rsid w:val="00ED3A68"/>
    <w:rsid w:val="00FA2C7E"/>
    <w:rsid w:val="00FA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2FE6"/>
  <w15:docId w15:val="{35C6AF30-18F0-456B-8A59-6DB07526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7070"/>
    <w:rPr>
      <w:rFonts w:ascii="Calibri" w:eastAsia="Calibri" w:hAnsi="Calibri" w:cs="Calibri"/>
      <w:sz w:val="22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47070"/>
    <w:rPr>
      <w:rFonts w:ascii="Calibri" w:eastAsia="Calibri" w:hAnsi="Calibri" w:cs="Calibri"/>
      <w:sz w:val="22"/>
      <w:lang w:val="en-US" w:eastAsia="it-IT"/>
    </w:rPr>
  </w:style>
  <w:style w:type="table" w:styleId="Grigliatabella">
    <w:name w:val="Table Grid"/>
    <w:basedOn w:val="Tabellanormale"/>
    <w:uiPriority w:val="59"/>
    <w:rsid w:val="00CF0530"/>
    <w:pPr>
      <w:spacing w:after="0" w:line="240" w:lineRule="auto"/>
    </w:pPr>
    <w:rPr>
      <w:rFonts w:ascii="Calibri" w:eastAsia="Calibri" w:hAnsi="Calibri" w:cs="Calibri"/>
      <w:sz w:val="22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0">
    <w:name w:val="Normale1"/>
    <w:rsid w:val="00FA5644"/>
    <w:rPr>
      <w:rFonts w:ascii="Calibri" w:eastAsia="Calibri" w:hAnsi="Calibri" w:cs="Calibri"/>
      <w:sz w:val="22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C6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C66"/>
    <w:rPr>
      <w:rFonts w:ascii="Calibri" w:eastAsia="Calibri" w:hAnsi="Calibri" w:cs="Calibri"/>
      <w:sz w:val="20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C6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C66"/>
    <w:rPr>
      <w:rFonts w:ascii="Tahoma" w:eastAsia="Calibri" w:hAnsi="Tahoma" w:cs="Tahoma"/>
      <w:sz w:val="16"/>
      <w:szCs w:val="16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426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26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26FC"/>
    <w:rPr>
      <w:rFonts w:ascii="Calibri" w:eastAsia="Calibri" w:hAnsi="Calibri" w:cs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26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26FC"/>
    <w:rPr>
      <w:rFonts w:ascii="Calibri" w:eastAsia="Calibri" w:hAnsi="Calibri" w:cs="Calibri"/>
      <w:b/>
      <w:bCs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E0DC-6B6C-460B-9F8C-C6F3B34F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2021-03-23T23:40:00Z</dcterms:created>
  <dcterms:modified xsi:type="dcterms:W3CDTF">2022-02-05T17:52:00Z</dcterms:modified>
</cp:coreProperties>
</file>