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CF" w:rsidRPr="00F358CF" w:rsidRDefault="00F358CF" w:rsidP="00F358CF">
      <w:pPr>
        <w:jc w:val="both"/>
        <w:rPr>
          <w:rFonts w:cs="Times New Roman"/>
          <w:sz w:val="32"/>
          <w:szCs w:val="32"/>
        </w:rPr>
      </w:pPr>
      <w:r w:rsidRPr="00F358CF">
        <w:rPr>
          <w:rFonts w:cs="Times New Roman"/>
          <w:sz w:val="32"/>
          <w:szCs w:val="32"/>
        </w:rPr>
        <w:t>A Black Mineral Amulet from Colchester’s North Cemetery</w:t>
      </w:r>
    </w:p>
    <w:p w:rsidR="00F358CF" w:rsidRDefault="00F358CF" w:rsidP="00F358CF">
      <w:pPr>
        <w:jc w:val="both"/>
        <w:rPr>
          <w:rFonts w:cs="Times New Roman"/>
          <w:b/>
        </w:rPr>
      </w:pPr>
    </w:p>
    <w:p w:rsidR="00F358CF" w:rsidRPr="00417FF4" w:rsidRDefault="00F358CF" w:rsidP="00F358CF">
      <w:pPr>
        <w:jc w:val="both"/>
        <w:rPr>
          <w:rFonts w:cs="Times New Roman"/>
        </w:rPr>
      </w:pPr>
      <w:r w:rsidRPr="00341102">
        <w:rPr>
          <w:rFonts w:cs="Times New Roman"/>
          <w:i/>
        </w:rPr>
        <w:t>B</w:t>
      </w:r>
      <w:r>
        <w:rPr>
          <w:rFonts w:cs="Times New Roman"/>
          <w:i/>
        </w:rPr>
        <w:t>y</w:t>
      </w:r>
      <w:r>
        <w:rPr>
          <w:rFonts w:cs="Times New Roman"/>
          <w:b/>
        </w:rPr>
        <w:t xml:space="preserve"> </w:t>
      </w:r>
      <w:r w:rsidRPr="00417FF4">
        <w:rPr>
          <w:rFonts w:cs="Times New Roman"/>
          <w:caps/>
          <w:kern w:val="24"/>
        </w:rPr>
        <w:t>Nina Crummy</w:t>
      </w:r>
      <w:r w:rsidRPr="00417FF4">
        <w:rPr>
          <w:rFonts w:cs="Times New Roman"/>
        </w:rPr>
        <w:t xml:space="preserve"> and </w:t>
      </w:r>
      <w:r>
        <w:rPr>
          <w:rFonts w:cs="Times New Roman"/>
          <w:caps/>
          <w:kern w:val="24"/>
        </w:rPr>
        <w:t>Glynn J.</w:t>
      </w:r>
      <w:r w:rsidRPr="00417FF4">
        <w:rPr>
          <w:rFonts w:cs="Times New Roman"/>
          <w:caps/>
          <w:kern w:val="24"/>
        </w:rPr>
        <w:t>C. Davis</w:t>
      </w:r>
    </w:p>
    <w:p w:rsidR="00F358CF" w:rsidRDefault="00F358CF" w:rsidP="00F358CF">
      <w:pPr>
        <w:rPr>
          <w:b/>
          <w:bCs/>
        </w:rPr>
      </w:pPr>
    </w:p>
    <w:p w:rsidR="00F358CF" w:rsidRDefault="00F358CF" w:rsidP="00F358CF">
      <w:pPr>
        <w:rPr>
          <w:b/>
          <w:bCs/>
        </w:rPr>
      </w:pPr>
    </w:p>
    <w:p w:rsidR="0018524D" w:rsidRPr="00F358CF" w:rsidRDefault="00EE1494" w:rsidP="00F358CF">
      <w:pPr>
        <w:jc w:val="center"/>
      </w:pPr>
      <w:r w:rsidRPr="00F358CF">
        <w:rPr>
          <w:bCs/>
        </w:rPr>
        <w:t>APPENDIX 1</w:t>
      </w:r>
    </w:p>
    <w:p w:rsidR="0018524D" w:rsidRDefault="0018524D" w:rsidP="00F358CF"/>
    <w:p w:rsidR="0018524D" w:rsidRPr="007846FB" w:rsidRDefault="00EE1494" w:rsidP="00F358CF">
      <w:pPr>
        <w:rPr>
          <w:caps/>
          <w:kern w:val="24"/>
        </w:rPr>
      </w:pPr>
      <w:r w:rsidRPr="007846FB">
        <w:rPr>
          <w:bCs/>
          <w:caps/>
          <w:kern w:val="24"/>
        </w:rPr>
        <w:t>A brief biography of Henry Money</w:t>
      </w:r>
    </w:p>
    <w:p w:rsidR="0018524D" w:rsidRDefault="0018524D"/>
    <w:p w:rsidR="0018524D" w:rsidRDefault="00EE1494">
      <w:r>
        <w:t>Henry Money</w:t>
      </w:r>
      <w:r w:rsidR="007846FB">
        <w:t>’</w:t>
      </w:r>
      <w:r>
        <w:t>s place and year of birth are given as Beccles, Suffolk, 1835 in the Census records for 1851 to 1911</w:t>
      </w:r>
      <w:r w:rsidR="007846FB">
        <w:t xml:space="preserve"> (</w:t>
      </w:r>
      <w:r>
        <w:t>except for the 1841 Census, which gives his year of birth as 1841, and the 1861 Census, which gives it as 1836 and in nearby Bungay</w:t>
      </w:r>
      <w:r w:rsidR="007846FB">
        <w:t>)</w:t>
      </w:r>
      <w:r>
        <w:t xml:space="preserve">, while the register of his death gives the year of his birth as 1834. The 1841 difference of year is probably a typographical error, and in 1861 he was boarding with a family </w:t>
      </w:r>
      <w:r w:rsidR="007846FB">
        <w:t>i</w:t>
      </w:r>
      <w:r>
        <w:t>n Guildhall Street in Bury St Edmunds</w:t>
      </w:r>
      <w:r w:rsidR="007846FB">
        <w:t>,</w:t>
      </w:r>
      <w:r>
        <w:t xml:space="preserve"> and would, for the first time, have been responsible for providing his own details.</w:t>
      </w:r>
    </w:p>
    <w:p w:rsidR="0018524D" w:rsidRDefault="00EE1494" w:rsidP="00484189">
      <w:pPr>
        <w:ind w:firstLine="284"/>
      </w:pPr>
      <w:r>
        <w:t xml:space="preserve">After first working as a miller with his father, Joseph (1851 Census), he moved to Bury St Edmunds where he is listed as a corn merchant (1861 Census). He married Katharine </w:t>
      </w:r>
      <w:proofErr w:type="spellStart"/>
      <w:r>
        <w:t>Thirtle</w:t>
      </w:r>
      <w:proofErr w:type="spellEnd"/>
      <w:r>
        <w:t xml:space="preserve"> of Bury St Edmunds in December of that year, and between the birth of his third child in </w:t>
      </w:r>
      <w:proofErr w:type="spellStart"/>
      <w:r>
        <w:t>Halesworth</w:t>
      </w:r>
      <w:proofErr w:type="spellEnd"/>
      <w:r>
        <w:t xml:space="preserve">, Suffolk, in 1869 and the time of the 1871 Census he had moved the family to Colchester. Still working as a corn merchant, he lived at 120 High Street in the parish of St Nicholas and employed six men. The </w:t>
      </w:r>
      <w:r w:rsidR="007846FB">
        <w:t>family was</w:t>
      </w:r>
      <w:r>
        <w:t xml:space="preserve"> still there for the 1881 Census, by which time he and Katharine had eight children between the ages of one and </w:t>
      </w:r>
      <w:r w:rsidR="007846FB">
        <w:t>17</w:t>
      </w:r>
      <w:r>
        <w:t>. By 1891 they had moved down to The Poplars on the north side of Factory Lane (formerly Dead, or Deadman</w:t>
      </w:r>
      <w:r w:rsidR="007846FB">
        <w:t>’</w:t>
      </w:r>
      <w:r>
        <w:t>s Lane, later St Peter</w:t>
      </w:r>
      <w:r w:rsidR="007846FB">
        <w:t>’</w:t>
      </w:r>
      <w:r>
        <w:t xml:space="preserve">s Street), and the Census gives his occupation as coal merchant. </w:t>
      </w:r>
      <w:r w:rsidR="007846FB">
        <w:t>‘</w:t>
      </w:r>
      <w:r>
        <w:t>Coal</w:t>
      </w:r>
      <w:r w:rsidR="007846FB">
        <w:t>’</w:t>
      </w:r>
      <w:r>
        <w:t xml:space="preserve"> here is not an error for </w:t>
      </w:r>
      <w:r w:rsidR="007846FB">
        <w:t>‘</w:t>
      </w:r>
      <w:r>
        <w:t>corn</w:t>
      </w:r>
      <w:r w:rsidR="007846FB">
        <w:t>’</w:t>
      </w:r>
      <w:r>
        <w:t xml:space="preserve">, but a real change of occupation probably </w:t>
      </w:r>
      <w:r w:rsidR="007846FB">
        <w:t>prompted by</w:t>
      </w:r>
      <w:r>
        <w:t xml:space="preserve"> the opportunities offered by late 19th-century house-building and a general rise in the number of manufacturing industries in the town (</w:t>
      </w:r>
      <w:r w:rsidR="007846FB" w:rsidRPr="007846FB">
        <w:rPr>
          <w:iCs/>
        </w:rPr>
        <w:t xml:space="preserve">Cooper and </w:t>
      </w:r>
      <w:proofErr w:type="spellStart"/>
      <w:r w:rsidR="007846FB" w:rsidRPr="007846FB">
        <w:rPr>
          <w:iCs/>
        </w:rPr>
        <w:t>Elrington</w:t>
      </w:r>
      <w:proofErr w:type="spellEnd"/>
      <w:r w:rsidR="007846FB" w:rsidRPr="007846FB">
        <w:rPr>
          <w:iCs/>
        </w:rPr>
        <w:t xml:space="preserve"> 1994</w:t>
      </w:r>
      <w:r>
        <w:t>, 202</w:t>
      </w:r>
      <w:r w:rsidR="007846FB">
        <w:t>–</w:t>
      </w:r>
      <w:r>
        <w:t>3). That year</w:t>
      </w:r>
      <w:r w:rsidR="007846FB">
        <w:t>,</w:t>
      </w:r>
      <w:r>
        <w:t xml:space="preserve"> Henry</w:t>
      </w:r>
      <w:r w:rsidR="007846FB">
        <w:t>’</w:t>
      </w:r>
      <w:r>
        <w:t>s son Albert is described as an oil and coalman</w:t>
      </w:r>
      <w:r w:rsidR="007846FB">
        <w:t>’</w:t>
      </w:r>
      <w:r>
        <w:t xml:space="preserve">s merchant. </w:t>
      </w:r>
    </w:p>
    <w:p w:rsidR="007846FB" w:rsidRDefault="00EE1494" w:rsidP="00484189">
      <w:pPr>
        <w:ind w:firstLine="284"/>
      </w:pPr>
      <w:r>
        <w:t>In the 1901 Census the family</w:t>
      </w:r>
      <w:r w:rsidR="007846FB">
        <w:t>’</w:t>
      </w:r>
      <w:r>
        <w:t xml:space="preserve">s address is </w:t>
      </w:r>
      <w:r w:rsidR="007846FB">
        <w:t xml:space="preserve">given as </w:t>
      </w:r>
      <w:r>
        <w:t>28 St Peter</w:t>
      </w:r>
      <w:r w:rsidR="007846FB">
        <w:t>’</w:t>
      </w:r>
      <w:r>
        <w:t>s Street, presumably the same building as The Poplars. The house is no longer there, the east end of St Peter</w:t>
      </w:r>
      <w:r w:rsidR="007846FB">
        <w:t>’</w:t>
      </w:r>
      <w:r>
        <w:t xml:space="preserve">s Street having been extensively redeveloped over the second half of the </w:t>
      </w:r>
      <w:r w:rsidR="007846FB">
        <w:t>20</w:t>
      </w:r>
      <w:r>
        <w:t xml:space="preserve">th and early </w:t>
      </w:r>
      <w:r w:rsidR="007846FB">
        <w:t>21st</w:t>
      </w:r>
      <w:r>
        <w:t xml:space="preserve"> centuries. At this date</w:t>
      </w:r>
      <w:r w:rsidR="007846FB">
        <w:t>,</w:t>
      </w:r>
      <w:r>
        <w:t xml:space="preserve"> Henry, aged 66, is described as a brickfield maker. Katharine having died in 1909, by the 1911 </w:t>
      </w:r>
      <w:r w:rsidR="007846FB">
        <w:t>C</w:t>
      </w:r>
      <w:r>
        <w:t>ensus he was a retired widower, living with his oldest daughter and youngest son at 28 St Peter</w:t>
      </w:r>
      <w:r w:rsidR="007846FB">
        <w:t>’</w:t>
      </w:r>
      <w:r>
        <w:t>s Street. None of Henry</w:t>
      </w:r>
      <w:r w:rsidR="007846FB">
        <w:t>’</w:t>
      </w:r>
      <w:r>
        <w:t xml:space="preserve">s sons is recorded as working in an occupation related to the brickfield in the 1911 </w:t>
      </w:r>
      <w:r w:rsidR="007846FB">
        <w:t>C</w:t>
      </w:r>
      <w:r>
        <w:t xml:space="preserve">ensus, so there is no reason to suppose that the objects he sold to the Museum were found </w:t>
      </w:r>
      <w:r w:rsidR="003861F4" w:rsidRPr="003861F4">
        <w:t>after he retired.</w:t>
      </w:r>
      <w:bookmarkStart w:id="0" w:name="_GoBack"/>
      <w:bookmarkEnd w:id="0"/>
    </w:p>
    <w:p w:rsidR="007846FB" w:rsidRDefault="007846FB"/>
    <w:p w:rsidR="007846FB" w:rsidRPr="007846FB" w:rsidRDefault="007846FB">
      <w:pPr>
        <w:rPr>
          <w:b/>
        </w:rPr>
      </w:pPr>
      <w:r w:rsidRPr="007846FB">
        <w:rPr>
          <w:b/>
        </w:rPr>
        <w:t>Bibliography</w:t>
      </w:r>
    </w:p>
    <w:p w:rsidR="007846FB" w:rsidRDefault="007846FB">
      <w:r w:rsidRPr="007846FB">
        <w:rPr>
          <w:rStyle w:val="Emphasis"/>
          <w:rFonts w:cs="Times New Roman"/>
          <w:i w:val="0"/>
        </w:rPr>
        <w:t>Cooper</w:t>
      </w:r>
      <w:r w:rsidRPr="007846FB">
        <w:rPr>
          <w:rStyle w:val="Emphasis"/>
          <w:rFonts w:cs="Times New Roman"/>
          <w:i w:val="0"/>
          <w:iCs w:val="0"/>
        </w:rPr>
        <w:t>, J.,</w:t>
      </w:r>
      <w:r w:rsidRPr="007846FB">
        <w:rPr>
          <w:rStyle w:val="Emphasis"/>
          <w:rFonts w:cs="Times New Roman"/>
          <w:i w:val="0"/>
        </w:rPr>
        <w:t xml:space="preserve"> and </w:t>
      </w:r>
      <w:proofErr w:type="spellStart"/>
      <w:r w:rsidRPr="007846FB">
        <w:rPr>
          <w:rStyle w:val="Emphasis"/>
          <w:rFonts w:cs="Times New Roman"/>
          <w:i w:val="0"/>
        </w:rPr>
        <w:t>Elrington</w:t>
      </w:r>
      <w:proofErr w:type="spellEnd"/>
      <w:r w:rsidRPr="007846FB">
        <w:rPr>
          <w:rStyle w:val="Emphasis"/>
          <w:rFonts w:cs="Times New Roman"/>
          <w:i w:val="0"/>
        </w:rPr>
        <w:t xml:space="preserve">, C.R. </w:t>
      </w:r>
      <w:r w:rsidRPr="007846FB">
        <w:rPr>
          <w:rStyle w:val="Emphasis"/>
          <w:rFonts w:cs="Times New Roman"/>
          <w:i w:val="0"/>
          <w:iCs w:val="0"/>
        </w:rPr>
        <w:t>(</w:t>
      </w:r>
      <w:proofErr w:type="spellStart"/>
      <w:proofErr w:type="gramStart"/>
      <w:r w:rsidRPr="007846FB">
        <w:rPr>
          <w:rStyle w:val="Emphasis"/>
          <w:rFonts w:cs="Times New Roman"/>
          <w:i w:val="0"/>
        </w:rPr>
        <w:t>eds</w:t>
      </w:r>
      <w:proofErr w:type="spellEnd"/>
      <w:proofErr w:type="gramEnd"/>
      <w:r w:rsidRPr="007846FB">
        <w:rPr>
          <w:rStyle w:val="Emphasis"/>
          <w:rFonts w:cs="Times New Roman"/>
          <w:i w:val="0"/>
          <w:iCs w:val="0"/>
        </w:rPr>
        <w:t>)</w:t>
      </w:r>
      <w:r>
        <w:rPr>
          <w:rStyle w:val="Emphasis"/>
          <w:rFonts w:cs="Times New Roman"/>
          <w:i w:val="0"/>
          <w:iCs w:val="0"/>
        </w:rPr>
        <w:t xml:space="preserve"> 1994:</w:t>
      </w:r>
      <w:r w:rsidRPr="00417FF4">
        <w:rPr>
          <w:rStyle w:val="Emphasis"/>
          <w:rFonts w:cs="Times New Roman"/>
        </w:rPr>
        <w:t xml:space="preserve"> A History of the County of Essex 9</w:t>
      </w:r>
      <w:r>
        <w:rPr>
          <w:rStyle w:val="Emphasis"/>
          <w:rFonts w:cs="Times New Roman"/>
        </w:rPr>
        <w:t>: T</w:t>
      </w:r>
      <w:r w:rsidRPr="00417FF4">
        <w:rPr>
          <w:rStyle w:val="Emphasis"/>
          <w:rFonts w:cs="Times New Roman"/>
        </w:rPr>
        <w:t>he Borough of Colchester</w:t>
      </w:r>
      <w:r w:rsidRPr="00417FF4">
        <w:rPr>
          <w:rFonts w:cs="Times New Roman"/>
        </w:rPr>
        <w:t>, London</w:t>
      </w:r>
    </w:p>
    <w:p w:rsidR="007846FB" w:rsidRDefault="007846FB"/>
    <w:sectPr w:rsidR="007846F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FB"/>
    <w:rsid w:val="0018524D"/>
    <w:rsid w:val="003861F4"/>
    <w:rsid w:val="00484189"/>
    <w:rsid w:val="007846FB"/>
    <w:rsid w:val="00E94031"/>
    <w:rsid w:val="00EE1494"/>
    <w:rsid w:val="00F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ABB0A6A-24CA-43DE-A813-046D1A5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character" w:styleId="Emphasis">
    <w:name w:val="Emphasis"/>
    <w:qFormat/>
    <w:rsid w:val="007846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3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3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Coulthard</dc:creator>
  <cp:keywords/>
  <cp:lastModifiedBy>Reviewer</cp:lastModifiedBy>
  <cp:revision>6</cp:revision>
  <cp:lastPrinted>2020-02-20T21:57:00Z</cp:lastPrinted>
  <dcterms:created xsi:type="dcterms:W3CDTF">2020-02-12T23:03:00Z</dcterms:created>
  <dcterms:modified xsi:type="dcterms:W3CDTF">2020-02-26T02:29:00Z</dcterms:modified>
</cp:coreProperties>
</file>