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21904" w14:textId="6ACCF68D" w:rsidR="0082650B" w:rsidRPr="00152C47" w:rsidRDefault="0082650B" w:rsidP="0082650B">
      <w:pPr>
        <w:jc w:val="center"/>
        <w:rPr>
          <w:b/>
        </w:rPr>
      </w:pPr>
      <w:r>
        <w:rPr>
          <w:b/>
        </w:rPr>
        <w:t>Appendix C</w:t>
      </w:r>
    </w:p>
    <w:p w14:paraId="16C6726A" w14:textId="77777777" w:rsidR="0082650B" w:rsidRDefault="0082650B" w:rsidP="0082650B">
      <w:pPr>
        <w:rPr>
          <w:b/>
        </w:rPr>
      </w:pPr>
    </w:p>
    <w:tbl>
      <w:tblPr>
        <w:tblStyle w:val="TableGrid"/>
        <w:tblW w:w="9303" w:type="dxa"/>
        <w:tblBorders>
          <w:insideV w:val="none" w:sz="0" w:space="0" w:color="auto"/>
        </w:tblBorders>
        <w:tblLayout w:type="fixed"/>
        <w:tblLook w:val="04A0" w:firstRow="1" w:lastRow="0" w:firstColumn="1" w:lastColumn="0" w:noHBand="0" w:noVBand="1"/>
      </w:tblPr>
      <w:tblGrid>
        <w:gridCol w:w="2554"/>
        <w:gridCol w:w="1269"/>
        <w:gridCol w:w="1134"/>
        <w:gridCol w:w="1275"/>
        <w:gridCol w:w="1134"/>
        <w:gridCol w:w="1937"/>
      </w:tblGrid>
      <w:tr w:rsidR="0082650B" w:rsidRPr="00A93761" w14:paraId="40AA192F" w14:textId="77777777" w:rsidTr="000C4EF0">
        <w:tc>
          <w:tcPr>
            <w:tcW w:w="9303" w:type="dxa"/>
            <w:gridSpan w:val="6"/>
            <w:vAlign w:val="center"/>
          </w:tcPr>
          <w:p w14:paraId="56201CAE" w14:textId="77777777" w:rsidR="0082650B" w:rsidRPr="004A37F6" w:rsidRDefault="0082650B" w:rsidP="000C4EF0">
            <w:r>
              <w:t>Table C1.</w:t>
            </w:r>
          </w:p>
          <w:p w14:paraId="28F926B0" w14:textId="77777777" w:rsidR="0082650B" w:rsidRDefault="0082650B" w:rsidP="000C4EF0">
            <w:pPr>
              <w:rPr>
                <w:i/>
              </w:rPr>
            </w:pPr>
          </w:p>
          <w:p w14:paraId="794E01DB" w14:textId="77777777" w:rsidR="0082650B" w:rsidRDefault="0082650B" w:rsidP="000C4EF0">
            <w:r>
              <w:rPr>
                <w:i/>
              </w:rPr>
              <w:t>Model Predicting Code Breaker Accuracy Across Critical Trials</w:t>
            </w:r>
          </w:p>
        </w:tc>
      </w:tr>
      <w:tr w:rsidR="0082650B" w:rsidRPr="00301BA0" w14:paraId="52494693" w14:textId="77777777" w:rsidTr="000C4EF0">
        <w:tc>
          <w:tcPr>
            <w:tcW w:w="2554" w:type="dxa"/>
            <w:vAlign w:val="center"/>
          </w:tcPr>
          <w:p w14:paraId="5894E5D5" w14:textId="77777777" w:rsidR="0082650B" w:rsidRPr="00301BA0" w:rsidRDefault="0082650B" w:rsidP="000C4EF0">
            <w:pPr>
              <w:jc w:val="center"/>
            </w:pPr>
          </w:p>
        </w:tc>
        <w:tc>
          <w:tcPr>
            <w:tcW w:w="1269" w:type="dxa"/>
            <w:vAlign w:val="center"/>
          </w:tcPr>
          <w:p w14:paraId="6341FA56" w14:textId="77777777" w:rsidR="0082650B" w:rsidRPr="00301BA0" w:rsidRDefault="0082650B" w:rsidP="000C4EF0">
            <w:pPr>
              <w:jc w:val="center"/>
            </w:pPr>
            <w:r w:rsidRPr="006C7406">
              <w:t>β</w:t>
            </w:r>
          </w:p>
        </w:tc>
        <w:tc>
          <w:tcPr>
            <w:tcW w:w="1134" w:type="dxa"/>
            <w:vAlign w:val="center"/>
          </w:tcPr>
          <w:p w14:paraId="752DACE6" w14:textId="77777777" w:rsidR="0082650B" w:rsidRPr="00CB4032" w:rsidRDefault="0082650B" w:rsidP="000C4EF0">
            <w:pPr>
              <w:jc w:val="center"/>
              <w:rPr>
                <w:i/>
                <w:iCs/>
              </w:rPr>
            </w:pPr>
            <w:r w:rsidRPr="00CB4032">
              <w:rPr>
                <w:i/>
                <w:iCs/>
              </w:rPr>
              <w:t>SE</w:t>
            </w:r>
          </w:p>
        </w:tc>
        <w:tc>
          <w:tcPr>
            <w:tcW w:w="1275" w:type="dxa"/>
            <w:vAlign w:val="center"/>
          </w:tcPr>
          <w:p w14:paraId="744EF6D4" w14:textId="77777777" w:rsidR="0082650B" w:rsidRPr="00301BA0" w:rsidRDefault="0082650B" w:rsidP="000C4EF0">
            <w:pPr>
              <w:jc w:val="center"/>
            </w:pPr>
            <w:r>
              <w:rPr>
                <w:i/>
                <w:iCs/>
              </w:rPr>
              <w:t>z</w:t>
            </w:r>
            <w:r>
              <w:t>-value</w:t>
            </w:r>
          </w:p>
        </w:tc>
        <w:tc>
          <w:tcPr>
            <w:tcW w:w="1134" w:type="dxa"/>
            <w:vAlign w:val="center"/>
          </w:tcPr>
          <w:p w14:paraId="146005D9" w14:textId="77777777" w:rsidR="0082650B" w:rsidRPr="00301BA0" w:rsidRDefault="0082650B" w:rsidP="000C4EF0">
            <w:pPr>
              <w:jc w:val="center"/>
            </w:pPr>
            <w:r w:rsidRPr="00CB4032">
              <w:rPr>
                <w:i/>
                <w:iCs/>
              </w:rPr>
              <w:t>p</w:t>
            </w:r>
            <w:r>
              <w:t>-value</w:t>
            </w:r>
          </w:p>
        </w:tc>
        <w:tc>
          <w:tcPr>
            <w:tcW w:w="1937" w:type="dxa"/>
          </w:tcPr>
          <w:p w14:paraId="42CD1FC9" w14:textId="77777777" w:rsidR="0082650B" w:rsidRDefault="0082650B" w:rsidP="000C4EF0">
            <w:pPr>
              <w:jc w:val="center"/>
            </w:pPr>
            <w:r>
              <w:t>95% CI</w:t>
            </w:r>
          </w:p>
        </w:tc>
      </w:tr>
      <w:tr w:rsidR="0082650B" w:rsidRPr="002A29AF" w14:paraId="4B2CA976" w14:textId="77777777" w:rsidTr="000C4EF0">
        <w:trPr>
          <w:trHeight w:val="294"/>
        </w:trPr>
        <w:tc>
          <w:tcPr>
            <w:tcW w:w="2554" w:type="dxa"/>
            <w:vAlign w:val="center"/>
          </w:tcPr>
          <w:p w14:paraId="60254619" w14:textId="77777777" w:rsidR="0082650B" w:rsidRPr="00301BA0" w:rsidRDefault="0082650B" w:rsidP="000C4EF0">
            <w:pPr>
              <w:jc w:val="center"/>
            </w:pPr>
            <w:r>
              <w:t>(Intercept)</w:t>
            </w:r>
          </w:p>
        </w:tc>
        <w:tc>
          <w:tcPr>
            <w:tcW w:w="1269" w:type="dxa"/>
            <w:vAlign w:val="center"/>
          </w:tcPr>
          <w:p w14:paraId="10FF1EFA" w14:textId="77777777" w:rsidR="0082650B" w:rsidRPr="00301BA0" w:rsidRDefault="0082650B" w:rsidP="000C4EF0">
            <w:pPr>
              <w:jc w:val="center"/>
            </w:pPr>
            <w:r>
              <w:t>-4.92</w:t>
            </w:r>
          </w:p>
        </w:tc>
        <w:tc>
          <w:tcPr>
            <w:tcW w:w="1134" w:type="dxa"/>
            <w:vAlign w:val="center"/>
          </w:tcPr>
          <w:p w14:paraId="265413E5" w14:textId="77777777" w:rsidR="0082650B" w:rsidRPr="00301BA0" w:rsidRDefault="0082650B" w:rsidP="000C4EF0">
            <w:pPr>
              <w:jc w:val="center"/>
            </w:pPr>
            <w:r>
              <w:t>1.17</w:t>
            </w:r>
          </w:p>
        </w:tc>
        <w:tc>
          <w:tcPr>
            <w:tcW w:w="1275" w:type="dxa"/>
            <w:vAlign w:val="center"/>
          </w:tcPr>
          <w:p w14:paraId="028BFF14" w14:textId="77777777" w:rsidR="0082650B" w:rsidRPr="00301BA0" w:rsidRDefault="0082650B" w:rsidP="000C4EF0">
            <w:pPr>
              <w:jc w:val="center"/>
            </w:pPr>
            <w:r>
              <w:t>-4.21</w:t>
            </w:r>
          </w:p>
        </w:tc>
        <w:tc>
          <w:tcPr>
            <w:tcW w:w="1134" w:type="dxa"/>
            <w:vAlign w:val="center"/>
          </w:tcPr>
          <w:p w14:paraId="4FC54F4C" w14:textId="77777777" w:rsidR="0082650B" w:rsidRPr="00301BA0" w:rsidRDefault="0082650B" w:rsidP="000C4EF0">
            <w:pPr>
              <w:jc w:val="center"/>
            </w:pPr>
            <w:r>
              <w:t>&lt; .001*</w:t>
            </w:r>
          </w:p>
        </w:tc>
        <w:tc>
          <w:tcPr>
            <w:tcW w:w="1937" w:type="dxa"/>
            <w:vAlign w:val="center"/>
          </w:tcPr>
          <w:p w14:paraId="5F7FF6D1" w14:textId="77777777" w:rsidR="0082650B" w:rsidRDefault="0082650B" w:rsidP="000C4EF0">
            <w:pPr>
              <w:jc w:val="center"/>
            </w:pPr>
            <w:r>
              <w:t>[-7.20, -2.63]</w:t>
            </w:r>
          </w:p>
        </w:tc>
      </w:tr>
      <w:tr w:rsidR="0082650B" w:rsidRPr="00882236" w14:paraId="1001B0F6" w14:textId="77777777" w:rsidTr="000C4EF0">
        <w:tc>
          <w:tcPr>
            <w:tcW w:w="2554" w:type="dxa"/>
            <w:vAlign w:val="center"/>
          </w:tcPr>
          <w:p w14:paraId="0B6DDF2C" w14:textId="77777777" w:rsidR="0082650B" w:rsidRPr="00301BA0" w:rsidRDefault="0082650B" w:rsidP="000C4EF0">
            <w:pPr>
              <w:jc w:val="center"/>
            </w:pPr>
            <w:r>
              <w:t>Generic CF</w:t>
            </w:r>
          </w:p>
        </w:tc>
        <w:tc>
          <w:tcPr>
            <w:tcW w:w="1269" w:type="dxa"/>
            <w:vAlign w:val="center"/>
          </w:tcPr>
          <w:p w14:paraId="11176385" w14:textId="77777777" w:rsidR="0082650B" w:rsidRPr="00301BA0" w:rsidRDefault="0082650B" w:rsidP="000C4EF0">
            <w:pPr>
              <w:jc w:val="center"/>
            </w:pPr>
            <w:r>
              <w:t>-1.37</w:t>
            </w:r>
          </w:p>
        </w:tc>
        <w:tc>
          <w:tcPr>
            <w:tcW w:w="1134" w:type="dxa"/>
            <w:vAlign w:val="center"/>
          </w:tcPr>
          <w:p w14:paraId="49519233" w14:textId="77777777" w:rsidR="0082650B" w:rsidRPr="00301BA0" w:rsidRDefault="0082650B" w:rsidP="000C4EF0">
            <w:pPr>
              <w:jc w:val="center"/>
            </w:pPr>
            <w:r>
              <w:t>1.59</w:t>
            </w:r>
          </w:p>
        </w:tc>
        <w:tc>
          <w:tcPr>
            <w:tcW w:w="1275" w:type="dxa"/>
            <w:vAlign w:val="center"/>
          </w:tcPr>
          <w:p w14:paraId="596280CC" w14:textId="77777777" w:rsidR="0082650B" w:rsidRPr="00301BA0" w:rsidRDefault="0082650B" w:rsidP="000C4EF0">
            <w:pPr>
              <w:jc w:val="center"/>
            </w:pPr>
            <w:r>
              <w:t>-0.86</w:t>
            </w:r>
          </w:p>
        </w:tc>
        <w:tc>
          <w:tcPr>
            <w:tcW w:w="1134" w:type="dxa"/>
            <w:vAlign w:val="center"/>
          </w:tcPr>
          <w:p w14:paraId="32F3FCE2" w14:textId="77777777" w:rsidR="0082650B" w:rsidRPr="00301BA0" w:rsidRDefault="0082650B" w:rsidP="000C4EF0">
            <w:pPr>
              <w:jc w:val="center"/>
            </w:pPr>
            <w:r>
              <w:t>.39</w:t>
            </w:r>
          </w:p>
        </w:tc>
        <w:tc>
          <w:tcPr>
            <w:tcW w:w="1937" w:type="dxa"/>
            <w:vAlign w:val="center"/>
          </w:tcPr>
          <w:p w14:paraId="55393DB8" w14:textId="77777777" w:rsidR="0082650B" w:rsidRDefault="0082650B" w:rsidP="000C4EF0">
            <w:pPr>
              <w:jc w:val="center"/>
            </w:pPr>
            <w:r>
              <w:t>[-4.48, 1.74]</w:t>
            </w:r>
          </w:p>
        </w:tc>
      </w:tr>
      <w:tr w:rsidR="0082650B" w:rsidRPr="00882236" w14:paraId="400C55D9" w14:textId="77777777" w:rsidTr="000C4EF0">
        <w:tc>
          <w:tcPr>
            <w:tcW w:w="2554" w:type="dxa"/>
            <w:vAlign w:val="center"/>
          </w:tcPr>
          <w:p w14:paraId="2BEE7D2C" w14:textId="77777777" w:rsidR="0082650B" w:rsidRPr="00301BA0" w:rsidRDefault="0082650B" w:rsidP="000C4EF0">
            <w:pPr>
              <w:jc w:val="center"/>
            </w:pPr>
            <w:r>
              <w:t>Contrastive CF</w:t>
            </w:r>
          </w:p>
        </w:tc>
        <w:tc>
          <w:tcPr>
            <w:tcW w:w="1269" w:type="dxa"/>
            <w:vAlign w:val="center"/>
          </w:tcPr>
          <w:p w14:paraId="7744D679" w14:textId="77777777" w:rsidR="0082650B" w:rsidRPr="001115A2" w:rsidRDefault="0082650B" w:rsidP="000C4EF0">
            <w:pPr>
              <w:jc w:val="center"/>
            </w:pPr>
            <w:r>
              <w:t>-2.00</w:t>
            </w:r>
          </w:p>
        </w:tc>
        <w:tc>
          <w:tcPr>
            <w:tcW w:w="1134" w:type="dxa"/>
            <w:vAlign w:val="center"/>
          </w:tcPr>
          <w:p w14:paraId="26E4E9D4" w14:textId="77777777" w:rsidR="0082650B" w:rsidRPr="00301BA0" w:rsidRDefault="0082650B" w:rsidP="000C4EF0">
            <w:pPr>
              <w:jc w:val="center"/>
            </w:pPr>
            <w:r>
              <w:t>1.58</w:t>
            </w:r>
          </w:p>
        </w:tc>
        <w:tc>
          <w:tcPr>
            <w:tcW w:w="1275" w:type="dxa"/>
            <w:vAlign w:val="center"/>
          </w:tcPr>
          <w:p w14:paraId="36EB25E2" w14:textId="77777777" w:rsidR="0082650B" w:rsidRPr="00301BA0" w:rsidRDefault="0082650B" w:rsidP="000C4EF0">
            <w:pPr>
              <w:jc w:val="center"/>
            </w:pPr>
            <w:r>
              <w:t>-1.27</w:t>
            </w:r>
          </w:p>
        </w:tc>
        <w:tc>
          <w:tcPr>
            <w:tcW w:w="1134" w:type="dxa"/>
            <w:vAlign w:val="center"/>
          </w:tcPr>
          <w:p w14:paraId="76192DF5" w14:textId="77777777" w:rsidR="0082650B" w:rsidRPr="00301BA0" w:rsidRDefault="0082650B" w:rsidP="000C4EF0">
            <w:pPr>
              <w:jc w:val="center"/>
            </w:pPr>
            <w:r>
              <w:t>.21</w:t>
            </w:r>
          </w:p>
        </w:tc>
        <w:tc>
          <w:tcPr>
            <w:tcW w:w="1937" w:type="dxa"/>
            <w:vAlign w:val="center"/>
          </w:tcPr>
          <w:p w14:paraId="3F050E8F" w14:textId="77777777" w:rsidR="0082650B" w:rsidRDefault="0082650B" w:rsidP="000C4EF0">
            <w:pPr>
              <w:jc w:val="center"/>
            </w:pPr>
            <w:r>
              <w:t>[-5.09, 1.09]</w:t>
            </w:r>
          </w:p>
        </w:tc>
      </w:tr>
      <w:tr w:rsidR="0082650B" w:rsidRPr="00882236" w14:paraId="16679B21" w14:textId="77777777" w:rsidTr="000C4EF0">
        <w:tc>
          <w:tcPr>
            <w:tcW w:w="2554" w:type="dxa"/>
            <w:vAlign w:val="center"/>
          </w:tcPr>
          <w:p w14:paraId="34462DC4" w14:textId="77777777" w:rsidR="0082650B" w:rsidRPr="00301BA0" w:rsidRDefault="0082650B" w:rsidP="000C4EF0">
            <w:pPr>
              <w:jc w:val="center"/>
            </w:pPr>
            <w:r>
              <w:t>Lexical Guidance</w:t>
            </w:r>
          </w:p>
        </w:tc>
        <w:tc>
          <w:tcPr>
            <w:tcW w:w="1269" w:type="dxa"/>
            <w:vAlign w:val="center"/>
          </w:tcPr>
          <w:p w14:paraId="03567A12" w14:textId="77777777" w:rsidR="0082650B" w:rsidRPr="001115A2" w:rsidRDefault="0082650B" w:rsidP="000C4EF0">
            <w:pPr>
              <w:jc w:val="center"/>
            </w:pPr>
            <w:r>
              <w:t>11.44</w:t>
            </w:r>
          </w:p>
        </w:tc>
        <w:tc>
          <w:tcPr>
            <w:tcW w:w="1134" w:type="dxa"/>
            <w:vAlign w:val="center"/>
          </w:tcPr>
          <w:p w14:paraId="2795AB0E" w14:textId="77777777" w:rsidR="0082650B" w:rsidRPr="00301BA0" w:rsidRDefault="0082650B" w:rsidP="000C4EF0">
            <w:pPr>
              <w:jc w:val="center"/>
            </w:pPr>
            <w:r>
              <w:t>2.51</w:t>
            </w:r>
          </w:p>
        </w:tc>
        <w:tc>
          <w:tcPr>
            <w:tcW w:w="1275" w:type="dxa"/>
            <w:vAlign w:val="center"/>
          </w:tcPr>
          <w:p w14:paraId="33CFF980" w14:textId="77777777" w:rsidR="0082650B" w:rsidRPr="00301BA0" w:rsidRDefault="0082650B" w:rsidP="000C4EF0">
            <w:pPr>
              <w:jc w:val="center"/>
            </w:pPr>
            <w:r>
              <w:t>4.55</w:t>
            </w:r>
          </w:p>
        </w:tc>
        <w:tc>
          <w:tcPr>
            <w:tcW w:w="1134" w:type="dxa"/>
            <w:vAlign w:val="center"/>
          </w:tcPr>
          <w:p w14:paraId="4CA36CEE" w14:textId="77777777" w:rsidR="0082650B" w:rsidRPr="00301BA0" w:rsidRDefault="0082650B" w:rsidP="000C4EF0">
            <w:pPr>
              <w:jc w:val="center"/>
            </w:pPr>
            <w:r>
              <w:t>&lt; .001*</w:t>
            </w:r>
          </w:p>
        </w:tc>
        <w:tc>
          <w:tcPr>
            <w:tcW w:w="1937" w:type="dxa"/>
            <w:vAlign w:val="center"/>
          </w:tcPr>
          <w:p w14:paraId="3496C09A" w14:textId="77777777" w:rsidR="0082650B" w:rsidRDefault="0082650B" w:rsidP="000C4EF0">
            <w:pPr>
              <w:jc w:val="center"/>
            </w:pPr>
            <w:r>
              <w:t>[6.51, 16.37]</w:t>
            </w:r>
          </w:p>
        </w:tc>
      </w:tr>
      <w:tr w:rsidR="0082650B" w:rsidRPr="00882236" w14:paraId="4253440B" w14:textId="77777777" w:rsidTr="000C4EF0">
        <w:tc>
          <w:tcPr>
            <w:tcW w:w="2554" w:type="dxa"/>
            <w:vAlign w:val="center"/>
          </w:tcPr>
          <w:p w14:paraId="1FB709E5" w14:textId="77777777" w:rsidR="0082650B" w:rsidRPr="00301BA0" w:rsidRDefault="0082650B" w:rsidP="000C4EF0">
            <w:pPr>
              <w:jc w:val="center"/>
            </w:pPr>
            <w:r>
              <w:t>Trial Number</w:t>
            </w:r>
          </w:p>
        </w:tc>
        <w:tc>
          <w:tcPr>
            <w:tcW w:w="1269" w:type="dxa"/>
            <w:vAlign w:val="center"/>
          </w:tcPr>
          <w:p w14:paraId="4C0365EA" w14:textId="77777777" w:rsidR="0082650B" w:rsidRPr="001115A2" w:rsidRDefault="0082650B" w:rsidP="000C4EF0">
            <w:pPr>
              <w:jc w:val="center"/>
            </w:pPr>
            <w:r>
              <w:t>0.05</w:t>
            </w:r>
          </w:p>
        </w:tc>
        <w:tc>
          <w:tcPr>
            <w:tcW w:w="1134" w:type="dxa"/>
            <w:vAlign w:val="center"/>
          </w:tcPr>
          <w:p w14:paraId="3969A60A" w14:textId="77777777" w:rsidR="0082650B" w:rsidRPr="00301BA0" w:rsidRDefault="0082650B" w:rsidP="000C4EF0">
            <w:pPr>
              <w:jc w:val="center"/>
            </w:pPr>
            <w:r>
              <w:t>0.08</w:t>
            </w:r>
          </w:p>
        </w:tc>
        <w:tc>
          <w:tcPr>
            <w:tcW w:w="1275" w:type="dxa"/>
            <w:vAlign w:val="center"/>
          </w:tcPr>
          <w:p w14:paraId="251393EB" w14:textId="77777777" w:rsidR="0082650B" w:rsidRPr="00301BA0" w:rsidRDefault="0082650B" w:rsidP="000C4EF0">
            <w:pPr>
              <w:jc w:val="center"/>
            </w:pPr>
            <w:r>
              <w:t>0.71</w:t>
            </w:r>
          </w:p>
        </w:tc>
        <w:tc>
          <w:tcPr>
            <w:tcW w:w="1134" w:type="dxa"/>
            <w:vAlign w:val="center"/>
          </w:tcPr>
          <w:p w14:paraId="7B1E6061" w14:textId="77777777" w:rsidR="0082650B" w:rsidRPr="00301BA0" w:rsidRDefault="0082650B" w:rsidP="000C4EF0">
            <w:pPr>
              <w:jc w:val="center"/>
            </w:pPr>
            <w:r>
              <w:t>.48</w:t>
            </w:r>
          </w:p>
        </w:tc>
        <w:tc>
          <w:tcPr>
            <w:tcW w:w="1937" w:type="dxa"/>
            <w:vAlign w:val="center"/>
          </w:tcPr>
          <w:p w14:paraId="57646A6A" w14:textId="77777777" w:rsidR="0082650B" w:rsidRDefault="0082650B" w:rsidP="000C4EF0">
            <w:pPr>
              <w:jc w:val="center"/>
            </w:pPr>
            <w:r>
              <w:t>[-0.10, 0.20]</w:t>
            </w:r>
          </w:p>
        </w:tc>
      </w:tr>
      <w:tr w:rsidR="0082650B" w:rsidRPr="00882236" w14:paraId="312917DD" w14:textId="77777777" w:rsidTr="000C4EF0">
        <w:tc>
          <w:tcPr>
            <w:tcW w:w="2554" w:type="dxa"/>
            <w:vAlign w:val="center"/>
          </w:tcPr>
          <w:p w14:paraId="0F66242E" w14:textId="77777777" w:rsidR="0082650B" w:rsidRPr="00301BA0" w:rsidRDefault="0082650B" w:rsidP="000C4EF0">
            <w:pPr>
              <w:jc w:val="center"/>
            </w:pPr>
            <w:r>
              <w:t>Face-to-Face</w:t>
            </w:r>
          </w:p>
        </w:tc>
        <w:tc>
          <w:tcPr>
            <w:tcW w:w="1269" w:type="dxa"/>
            <w:vAlign w:val="center"/>
          </w:tcPr>
          <w:p w14:paraId="5C86A571" w14:textId="77777777" w:rsidR="0082650B" w:rsidRPr="001115A2" w:rsidRDefault="0082650B" w:rsidP="000C4EF0">
            <w:pPr>
              <w:jc w:val="center"/>
            </w:pPr>
            <w:r>
              <w:t>-1.28</w:t>
            </w:r>
          </w:p>
        </w:tc>
        <w:tc>
          <w:tcPr>
            <w:tcW w:w="1134" w:type="dxa"/>
            <w:vAlign w:val="center"/>
          </w:tcPr>
          <w:p w14:paraId="3485CAC0" w14:textId="77777777" w:rsidR="0082650B" w:rsidRPr="00301BA0" w:rsidRDefault="0082650B" w:rsidP="000C4EF0">
            <w:pPr>
              <w:jc w:val="center"/>
            </w:pPr>
            <w:r>
              <w:t>1.64</w:t>
            </w:r>
          </w:p>
        </w:tc>
        <w:tc>
          <w:tcPr>
            <w:tcW w:w="1275" w:type="dxa"/>
            <w:vAlign w:val="center"/>
          </w:tcPr>
          <w:p w14:paraId="0BBFF468" w14:textId="77777777" w:rsidR="0082650B" w:rsidRPr="00301BA0" w:rsidRDefault="0082650B" w:rsidP="000C4EF0">
            <w:pPr>
              <w:jc w:val="center"/>
            </w:pPr>
            <w:r>
              <w:t>-0.78</w:t>
            </w:r>
          </w:p>
        </w:tc>
        <w:tc>
          <w:tcPr>
            <w:tcW w:w="1134" w:type="dxa"/>
            <w:vAlign w:val="center"/>
          </w:tcPr>
          <w:p w14:paraId="5E0FE64A" w14:textId="77777777" w:rsidR="0082650B" w:rsidRPr="00301BA0" w:rsidRDefault="0082650B" w:rsidP="000C4EF0">
            <w:pPr>
              <w:jc w:val="center"/>
            </w:pPr>
            <w:r>
              <w:t>.43</w:t>
            </w:r>
          </w:p>
        </w:tc>
        <w:tc>
          <w:tcPr>
            <w:tcW w:w="1937" w:type="dxa"/>
            <w:vAlign w:val="center"/>
          </w:tcPr>
          <w:p w14:paraId="23027AAE" w14:textId="77777777" w:rsidR="0082650B" w:rsidRDefault="0082650B" w:rsidP="000C4EF0">
            <w:pPr>
              <w:jc w:val="center"/>
            </w:pPr>
            <w:r>
              <w:t>[-4.49, 1.93]</w:t>
            </w:r>
          </w:p>
        </w:tc>
      </w:tr>
      <w:tr w:rsidR="0082650B" w:rsidRPr="00882236" w14:paraId="4D30553A" w14:textId="77777777" w:rsidTr="000C4EF0">
        <w:tc>
          <w:tcPr>
            <w:tcW w:w="2554" w:type="dxa"/>
            <w:vAlign w:val="center"/>
          </w:tcPr>
          <w:p w14:paraId="10854B09" w14:textId="77777777" w:rsidR="0082650B" w:rsidRDefault="0082650B" w:rsidP="000C4EF0">
            <w:pPr>
              <w:jc w:val="center"/>
            </w:pPr>
            <w:r>
              <w:t xml:space="preserve">Generic CF </w:t>
            </w:r>
          </w:p>
          <w:p w14:paraId="649C5243" w14:textId="77777777" w:rsidR="0082650B" w:rsidRDefault="0082650B" w:rsidP="000C4EF0">
            <w:pPr>
              <w:jc w:val="center"/>
            </w:pPr>
            <w:r>
              <w:t>• Trial Number</w:t>
            </w:r>
          </w:p>
        </w:tc>
        <w:tc>
          <w:tcPr>
            <w:tcW w:w="1269" w:type="dxa"/>
            <w:vAlign w:val="center"/>
          </w:tcPr>
          <w:p w14:paraId="5C0CC4CE" w14:textId="77777777" w:rsidR="0082650B" w:rsidRPr="001115A2" w:rsidRDefault="0082650B" w:rsidP="000C4EF0">
            <w:pPr>
              <w:jc w:val="center"/>
            </w:pPr>
            <w:r>
              <w:t>0.17</w:t>
            </w:r>
          </w:p>
        </w:tc>
        <w:tc>
          <w:tcPr>
            <w:tcW w:w="1134" w:type="dxa"/>
            <w:vAlign w:val="center"/>
          </w:tcPr>
          <w:p w14:paraId="70E70553" w14:textId="77777777" w:rsidR="0082650B" w:rsidRPr="00301BA0" w:rsidRDefault="0082650B" w:rsidP="000C4EF0">
            <w:pPr>
              <w:jc w:val="center"/>
            </w:pPr>
            <w:r>
              <w:t>0.11</w:t>
            </w:r>
          </w:p>
        </w:tc>
        <w:tc>
          <w:tcPr>
            <w:tcW w:w="1275" w:type="dxa"/>
            <w:vAlign w:val="center"/>
          </w:tcPr>
          <w:p w14:paraId="69C42FF8" w14:textId="77777777" w:rsidR="0082650B" w:rsidRPr="00301BA0" w:rsidRDefault="0082650B" w:rsidP="000C4EF0">
            <w:pPr>
              <w:jc w:val="center"/>
            </w:pPr>
            <w:r>
              <w:t>1.60</w:t>
            </w:r>
          </w:p>
        </w:tc>
        <w:tc>
          <w:tcPr>
            <w:tcW w:w="1134" w:type="dxa"/>
            <w:vAlign w:val="center"/>
          </w:tcPr>
          <w:p w14:paraId="26712FD0" w14:textId="77777777" w:rsidR="0082650B" w:rsidRPr="00301BA0" w:rsidRDefault="0082650B" w:rsidP="000C4EF0">
            <w:pPr>
              <w:jc w:val="center"/>
            </w:pPr>
            <w:r>
              <w:t>.11</w:t>
            </w:r>
          </w:p>
        </w:tc>
        <w:tc>
          <w:tcPr>
            <w:tcW w:w="1937" w:type="dxa"/>
            <w:vAlign w:val="center"/>
          </w:tcPr>
          <w:p w14:paraId="5F43F58F" w14:textId="77777777" w:rsidR="0082650B" w:rsidRDefault="0082650B" w:rsidP="000C4EF0">
            <w:pPr>
              <w:jc w:val="center"/>
            </w:pPr>
            <w:r>
              <w:t>[-0.04, 0.38]</w:t>
            </w:r>
          </w:p>
        </w:tc>
      </w:tr>
      <w:tr w:rsidR="0082650B" w:rsidRPr="00882236" w14:paraId="474CDDC6" w14:textId="77777777" w:rsidTr="000C4EF0">
        <w:tc>
          <w:tcPr>
            <w:tcW w:w="2554" w:type="dxa"/>
            <w:vAlign w:val="center"/>
          </w:tcPr>
          <w:p w14:paraId="52426996" w14:textId="77777777" w:rsidR="0082650B" w:rsidRDefault="0082650B" w:rsidP="000C4EF0">
            <w:pPr>
              <w:jc w:val="center"/>
            </w:pPr>
            <w:r>
              <w:t xml:space="preserve">Contrastive CF </w:t>
            </w:r>
          </w:p>
          <w:p w14:paraId="58D97F53" w14:textId="77777777" w:rsidR="0082650B" w:rsidRDefault="0082650B" w:rsidP="000C4EF0">
            <w:pPr>
              <w:jc w:val="center"/>
            </w:pPr>
            <w:r>
              <w:t>• Trial Number</w:t>
            </w:r>
          </w:p>
        </w:tc>
        <w:tc>
          <w:tcPr>
            <w:tcW w:w="1269" w:type="dxa"/>
            <w:vAlign w:val="center"/>
          </w:tcPr>
          <w:p w14:paraId="2AF67935" w14:textId="77777777" w:rsidR="0082650B" w:rsidRPr="001115A2" w:rsidRDefault="0082650B" w:rsidP="000C4EF0">
            <w:pPr>
              <w:jc w:val="center"/>
            </w:pPr>
            <w:r>
              <w:t>0.34</w:t>
            </w:r>
          </w:p>
        </w:tc>
        <w:tc>
          <w:tcPr>
            <w:tcW w:w="1134" w:type="dxa"/>
            <w:vAlign w:val="center"/>
          </w:tcPr>
          <w:p w14:paraId="4C94A8DD" w14:textId="77777777" w:rsidR="0082650B" w:rsidRPr="00301BA0" w:rsidRDefault="0082650B" w:rsidP="000C4EF0">
            <w:pPr>
              <w:jc w:val="center"/>
            </w:pPr>
            <w:r>
              <w:t>0.11</w:t>
            </w:r>
          </w:p>
        </w:tc>
        <w:tc>
          <w:tcPr>
            <w:tcW w:w="1275" w:type="dxa"/>
            <w:vAlign w:val="center"/>
          </w:tcPr>
          <w:p w14:paraId="7E1F127A" w14:textId="77777777" w:rsidR="0082650B" w:rsidRPr="00301BA0" w:rsidRDefault="0082650B" w:rsidP="000C4EF0">
            <w:pPr>
              <w:jc w:val="center"/>
            </w:pPr>
            <w:r>
              <w:t>3.12</w:t>
            </w:r>
          </w:p>
        </w:tc>
        <w:tc>
          <w:tcPr>
            <w:tcW w:w="1134" w:type="dxa"/>
            <w:vAlign w:val="center"/>
          </w:tcPr>
          <w:p w14:paraId="0914DD9E" w14:textId="77777777" w:rsidR="0082650B" w:rsidRPr="00301BA0" w:rsidRDefault="0082650B" w:rsidP="000C4EF0">
            <w:pPr>
              <w:jc w:val="center"/>
            </w:pPr>
            <w:r>
              <w:t>.002*</w:t>
            </w:r>
          </w:p>
        </w:tc>
        <w:tc>
          <w:tcPr>
            <w:tcW w:w="1937" w:type="dxa"/>
            <w:vAlign w:val="center"/>
          </w:tcPr>
          <w:p w14:paraId="00869D4A" w14:textId="77777777" w:rsidR="0082650B" w:rsidRDefault="0082650B" w:rsidP="000C4EF0">
            <w:pPr>
              <w:jc w:val="center"/>
            </w:pPr>
            <w:r>
              <w:t>[0.13, 0.55]</w:t>
            </w:r>
          </w:p>
        </w:tc>
      </w:tr>
      <w:tr w:rsidR="0082650B" w:rsidRPr="00882236" w14:paraId="37319BC3" w14:textId="77777777" w:rsidTr="000C4EF0">
        <w:tc>
          <w:tcPr>
            <w:tcW w:w="2554" w:type="dxa"/>
            <w:vAlign w:val="center"/>
          </w:tcPr>
          <w:p w14:paraId="6AE4D01E" w14:textId="77777777" w:rsidR="0082650B" w:rsidRDefault="0082650B" w:rsidP="000C4EF0">
            <w:pPr>
              <w:jc w:val="center"/>
            </w:pPr>
            <w:r>
              <w:t xml:space="preserve">Lexical Guidance </w:t>
            </w:r>
          </w:p>
          <w:p w14:paraId="6710F65F" w14:textId="77777777" w:rsidR="0082650B" w:rsidRDefault="0082650B" w:rsidP="000C4EF0">
            <w:pPr>
              <w:jc w:val="center"/>
            </w:pPr>
            <w:r>
              <w:t>• Trial Number</w:t>
            </w:r>
          </w:p>
        </w:tc>
        <w:tc>
          <w:tcPr>
            <w:tcW w:w="1269" w:type="dxa"/>
            <w:vAlign w:val="center"/>
          </w:tcPr>
          <w:p w14:paraId="10C894DF" w14:textId="77777777" w:rsidR="0082650B" w:rsidRPr="001115A2" w:rsidRDefault="0082650B" w:rsidP="000C4EF0">
            <w:pPr>
              <w:jc w:val="center"/>
            </w:pPr>
            <w:r>
              <w:t>0.03</w:t>
            </w:r>
          </w:p>
        </w:tc>
        <w:tc>
          <w:tcPr>
            <w:tcW w:w="1134" w:type="dxa"/>
            <w:vAlign w:val="center"/>
          </w:tcPr>
          <w:p w14:paraId="7A03FA3D" w14:textId="77777777" w:rsidR="0082650B" w:rsidRPr="00301BA0" w:rsidRDefault="0082650B" w:rsidP="000C4EF0">
            <w:pPr>
              <w:jc w:val="center"/>
            </w:pPr>
            <w:r>
              <w:t>0.24</w:t>
            </w:r>
          </w:p>
        </w:tc>
        <w:tc>
          <w:tcPr>
            <w:tcW w:w="1275" w:type="dxa"/>
            <w:vAlign w:val="center"/>
          </w:tcPr>
          <w:p w14:paraId="05A3DE17" w14:textId="77777777" w:rsidR="0082650B" w:rsidRPr="00301BA0" w:rsidRDefault="0082650B" w:rsidP="000C4EF0">
            <w:pPr>
              <w:jc w:val="center"/>
            </w:pPr>
            <w:r>
              <w:t>0.14</w:t>
            </w:r>
          </w:p>
        </w:tc>
        <w:tc>
          <w:tcPr>
            <w:tcW w:w="1134" w:type="dxa"/>
            <w:vAlign w:val="center"/>
          </w:tcPr>
          <w:p w14:paraId="7A8BC96E" w14:textId="77777777" w:rsidR="0082650B" w:rsidRPr="00301BA0" w:rsidRDefault="0082650B" w:rsidP="000C4EF0">
            <w:pPr>
              <w:jc w:val="center"/>
            </w:pPr>
            <w:r>
              <w:t>.89</w:t>
            </w:r>
          </w:p>
        </w:tc>
        <w:tc>
          <w:tcPr>
            <w:tcW w:w="1937" w:type="dxa"/>
            <w:vAlign w:val="center"/>
          </w:tcPr>
          <w:p w14:paraId="5FBB8030" w14:textId="77777777" w:rsidR="0082650B" w:rsidRDefault="0082650B" w:rsidP="000C4EF0">
            <w:pPr>
              <w:jc w:val="center"/>
            </w:pPr>
            <w:r>
              <w:t>[-0.44, 0.51]</w:t>
            </w:r>
          </w:p>
        </w:tc>
      </w:tr>
      <w:tr w:rsidR="0082650B" w:rsidRPr="00882236" w14:paraId="663BBF99" w14:textId="77777777" w:rsidTr="000C4EF0">
        <w:tc>
          <w:tcPr>
            <w:tcW w:w="2554" w:type="dxa"/>
            <w:vAlign w:val="center"/>
          </w:tcPr>
          <w:p w14:paraId="05315804" w14:textId="77777777" w:rsidR="0082650B" w:rsidRDefault="0082650B" w:rsidP="000C4EF0">
            <w:pPr>
              <w:jc w:val="center"/>
            </w:pPr>
            <w:r>
              <w:t xml:space="preserve">Generic CF </w:t>
            </w:r>
          </w:p>
          <w:p w14:paraId="510A5291" w14:textId="77777777" w:rsidR="0082650B" w:rsidRDefault="0082650B" w:rsidP="000C4EF0">
            <w:pPr>
              <w:jc w:val="center"/>
            </w:pPr>
            <w:r>
              <w:t>• Face-to-Face</w:t>
            </w:r>
          </w:p>
        </w:tc>
        <w:tc>
          <w:tcPr>
            <w:tcW w:w="1269" w:type="dxa"/>
            <w:vAlign w:val="center"/>
          </w:tcPr>
          <w:p w14:paraId="140E5899" w14:textId="77777777" w:rsidR="0082650B" w:rsidRPr="001115A2" w:rsidRDefault="0082650B" w:rsidP="000C4EF0">
            <w:pPr>
              <w:jc w:val="center"/>
            </w:pPr>
            <w:r>
              <w:t>-0.67</w:t>
            </w:r>
          </w:p>
        </w:tc>
        <w:tc>
          <w:tcPr>
            <w:tcW w:w="1134" w:type="dxa"/>
            <w:vAlign w:val="center"/>
          </w:tcPr>
          <w:p w14:paraId="0569A9D8" w14:textId="77777777" w:rsidR="0082650B" w:rsidRPr="00301BA0" w:rsidRDefault="0082650B" w:rsidP="000C4EF0">
            <w:pPr>
              <w:jc w:val="center"/>
            </w:pPr>
            <w:r>
              <w:t>2.47</w:t>
            </w:r>
          </w:p>
        </w:tc>
        <w:tc>
          <w:tcPr>
            <w:tcW w:w="1275" w:type="dxa"/>
            <w:vAlign w:val="center"/>
          </w:tcPr>
          <w:p w14:paraId="41A58927" w14:textId="77777777" w:rsidR="0082650B" w:rsidRPr="00301BA0" w:rsidRDefault="0082650B" w:rsidP="000C4EF0">
            <w:pPr>
              <w:jc w:val="center"/>
            </w:pPr>
            <w:r>
              <w:t>-0.27</w:t>
            </w:r>
          </w:p>
        </w:tc>
        <w:tc>
          <w:tcPr>
            <w:tcW w:w="1134" w:type="dxa"/>
            <w:vAlign w:val="center"/>
          </w:tcPr>
          <w:p w14:paraId="068B742A" w14:textId="77777777" w:rsidR="0082650B" w:rsidRPr="00301BA0" w:rsidRDefault="0082650B" w:rsidP="000C4EF0">
            <w:pPr>
              <w:jc w:val="center"/>
            </w:pPr>
            <w:r>
              <w:t>.79</w:t>
            </w:r>
          </w:p>
        </w:tc>
        <w:tc>
          <w:tcPr>
            <w:tcW w:w="1937" w:type="dxa"/>
            <w:vAlign w:val="center"/>
          </w:tcPr>
          <w:p w14:paraId="2EF41E50" w14:textId="77777777" w:rsidR="0082650B" w:rsidRDefault="0082650B" w:rsidP="000C4EF0">
            <w:pPr>
              <w:jc w:val="center"/>
            </w:pPr>
            <w:r>
              <w:t>[-5.52, 4.18]</w:t>
            </w:r>
          </w:p>
        </w:tc>
      </w:tr>
      <w:tr w:rsidR="0082650B" w:rsidRPr="00882236" w14:paraId="36AB1AA1" w14:textId="77777777" w:rsidTr="000C4EF0">
        <w:tc>
          <w:tcPr>
            <w:tcW w:w="2554" w:type="dxa"/>
            <w:vAlign w:val="center"/>
          </w:tcPr>
          <w:p w14:paraId="1D3236F0" w14:textId="77777777" w:rsidR="0082650B" w:rsidRDefault="0082650B" w:rsidP="000C4EF0">
            <w:pPr>
              <w:jc w:val="center"/>
            </w:pPr>
            <w:r>
              <w:t xml:space="preserve">Contrastive CF </w:t>
            </w:r>
          </w:p>
          <w:p w14:paraId="2A724D4F" w14:textId="77777777" w:rsidR="0082650B" w:rsidRDefault="0082650B" w:rsidP="000C4EF0">
            <w:pPr>
              <w:jc w:val="center"/>
            </w:pPr>
            <w:r>
              <w:t>• Face-to-Face</w:t>
            </w:r>
          </w:p>
        </w:tc>
        <w:tc>
          <w:tcPr>
            <w:tcW w:w="1269" w:type="dxa"/>
            <w:vAlign w:val="center"/>
          </w:tcPr>
          <w:p w14:paraId="7E0CAB68" w14:textId="77777777" w:rsidR="0082650B" w:rsidRPr="001115A2" w:rsidRDefault="0082650B" w:rsidP="000C4EF0">
            <w:pPr>
              <w:jc w:val="center"/>
            </w:pPr>
            <w:r>
              <w:t>1.96</w:t>
            </w:r>
          </w:p>
        </w:tc>
        <w:tc>
          <w:tcPr>
            <w:tcW w:w="1134" w:type="dxa"/>
            <w:vAlign w:val="center"/>
          </w:tcPr>
          <w:p w14:paraId="4718C192" w14:textId="77777777" w:rsidR="0082650B" w:rsidRPr="00301BA0" w:rsidRDefault="0082650B" w:rsidP="000C4EF0">
            <w:pPr>
              <w:jc w:val="center"/>
            </w:pPr>
            <w:r>
              <w:t>2.22</w:t>
            </w:r>
          </w:p>
        </w:tc>
        <w:tc>
          <w:tcPr>
            <w:tcW w:w="1275" w:type="dxa"/>
            <w:vAlign w:val="center"/>
          </w:tcPr>
          <w:p w14:paraId="1BC6E392" w14:textId="77777777" w:rsidR="0082650B" w:rsidRPr="00301BA0" w:rsidRDefault="0082650B" w:rsidP="000C4EF0">
            <w:pPr>
              <w:jc w:val="center"/>
            </w:pPr>
            <w:r>
              <w:t>0.88</w:t>
            </w:r>
          </w:p>
        </w:tc>
        <w:tc>
          <w:tcPr>
            <w:tcW w:w="1134" w:type="dxa"/>
            <w:vAlign w:val="center"/>
          </w:tcPr>
          <w:p w14:paraId="3815103C" w14:textId="77777777" w:rsidR="0082650B" w:rsidRPr="00301BA0" w:rsidRDefault="0082650B" w:rsidP="000C4EF0">
            <w:pPr>
              <w:jc w:val="center"/>
            </w:pPr>
            <w:r>
              <w:t>.38</w:t>
            </w:r>
          </w:p>
        </w:tc>
        <w:tc>
          <w:tcPr>
            <w:tcW w:w="1937" w:type="dxa"/>
            <w:vAlign w:val="center"/>
          </w:tcPr>
          <w:p w14:paraId="1B1CB07B" w14:textId="77777777" w:rsidR="0082650B" w:rsidRDefault="0082650B" w:rsidP="000C4EF0">
            <w:pPr>
              <w:jc w:val="center"/>
            </w:pPr>
            <w:r>
              <w:t>[-2.39, 6.31]</w:t>
            </w:r>
          </w:p>
        </w:tc>
      </w:tr>
      <w:tr w:rsidR="0082650B" w:rsidRPr="00882236" w14:paraId="2F363771" w14:textId="77777777" w:rsidTr="000C4EF0">
        <w:tc>
          <w:tcPr>
            <w:tcW w:w="2554" w:type="dxa"/>
            <w:vAlign w:val="center"/>
          </w:tcPr>
          <w:p w14:paraId="5D2951F3" w14:textId="77777777" w:rsidR="0082650B" w:rsidRDefault="0082650B" w:rsidP="000C4EF0">
            <w:pPr>
              <w:jc w:val="center"/>
            </w:pPr>
            <w:r>
              <w:t xml:space="preserve">Lexical Guidance </w:t>
            </w:r>
          </w:p>
          <w:p w14:paraId="1539D1B7" w14:textId="77777777" w:rsidR="0082650B" w:rsidRDefault="0082650B" w:rsidP="000C4EF0">
            <w:pPr>
              <w:jc w:val="center"/>
            </w:pPr>
            <w:r>
              <w:t>• Face-to-Face</w:t>
            </w:r>
          </w:p>
        </w:tc>
        <w:tc>
          <w:tcPr>
            <w:tcW w:w="1269" w:type="dxa"/>
            <w:vAlign w:val="center"/>
          </w:tcPr>
          <w:p w14:paraId="662F0550" w14:textId="77777777" w:rsidR="0082650B" w:rsidRPr="001115A2" w:rsidRDefault="0082650B" w:rsidP="000C4EF0">
            <w:pPr>
              <w:jc w:val="center"/>
            </w:pPr>
            <w:r>
              <w:t>2.12</w:t>
            </w:r>
          </w:p>
        </w:tc>
        <w:tc>
          <w:tcPr>
            <w:tcW w:w="1134" w:type="dxa"/>
            <w:vAlign w:val="center"/>
          </w:tcPr>
          <w:p w14:paraId="34EBB1DE" w14:textId="77777777" w:rsidR="0082650B" w:rsidRPr="00301BA0" w:rsidRDefault="0082650B" w:rsidP="000C4EF0">
            <w:pPr>
              <w:jc w:val="center"/>
            </w:pPr>
            <w:r>
              <w:t>3.23</w:t>
            </w:r>
          </w:p>
        </w:tc>
        <w:tc>
          <w:tcPr>
            <w:tcW w:w="1275" w:type="dxa"/>
            <w:vAlign w:val="center"/>
          </w:tcPr>
          <w:p w14:paraId="51136964" w14:textId="77777777" w:rsidR="0082650B" w:rsidRPr="00301BA0" w:rsidRDefault="0082650B" w:rsidP="000C4EF0">
            <w:pPr>
              <w:jc w:val="center"/>
            </w:pPr>
            <w:r>
              <w:t>0.65</w:t>
            </w:r>
          </w:p>
        </w:tc>
        <w:tc>
          <w:tcPr>
            <w:tcW w:w="1134" w:type="dxa"/>
            <w:vAlign w:val="center"/>
          </w:tcPr>
          <w:p w14:paraId="70BEEFB3" w14:textId="77777777" w:rsidR="0082650B" w:rsidRPr="00301BA0" w:rsidRDefault="0082650B" w:rsidP="000C4EF0">
            <w:pPr>
              <w:jc w:val="center"/>
            </w:pPr>
            <w:r>
              <w:t>.51</w:t>
            </w:r>
          </w:p>
        </w:tc>
        <w:tc>
          <w:tcPr>
            <w:tcW w:w="1937" w:type="dxa"/>
            <w:vAlign w:val="center"/>
          </w:tcPr>
          <w:p w14:paraId="67FEA614" w14:textId="77777777" w:rsidR="0082650B" w:rsidRDefault="0082650B" w:rsidP="000C4EF0">
            <w:pPr>
              <w:jc w:val="center"/>
            </w:pPr>
            <w:r>
              <w:t>[-4.22, 8.45]</w:t>
            </w:r>
          </w:p>
        </w:tc>
      </w:tr>
      <w:tr w:rsidR="0082650B" w:rsidRPr="00882236" w14:paraId="79DB62F0" w14:textId="77777777" w:rsidTr="000C4EF0">
        <w:tc>
          <w:tcPr>
            <w:tcW w:w="2554" w:type="dxa"/>
            <w:vAlign w:val="center"/>
          </w:tcPr>
          <w:p w14:paraId="4DF9AC49" w14:textId="77777777" w:rsidR="0082650B" w:rsidRDefault="0082650B" w:rsidP="000C4EF0">
            <w:pPr>
              <w:jc w:val="center"/>
            </w:pPr>
            <w:r>
              <w:t xml:space="preserve">Trial Number </w:t>
            </w:r>
          </w:p>
          <w:p w14:paraId="7E535C3C" w14:textId="77777777" w:rsidR="0082650B" w:rsidRDefault="0082650B" w:rsidP="000C4EF0">
            <w:pPr>
              <w:jc w:val="center"/>
            </w:pPr>
            <w:r>
              <w:t>• Face-to-Face</w:t>
            </w:r>
          </w:p>
        </w:tc>
        <w:tc>
          <w:tcPr>
            <w:tcW w:w="1269" w:type="dxa"/>
            <w:vAlign w:val="center"/>
          </w:tcPr>
          <w:p w14:paraId="5F066354" w14:textId="77777777" w:rsidR="0082650B" w:rsidRPr="001115A2" w:rsidRDefault="0082650B" w:rsidP="000C4EF0">
            <w:pPr>
              <w:jc w:val="center"/>
            </w:pPr>
            <w:r>
              <w:t>-0.02</w:t>
            </w:r>
          </w:p>
        </w:tc>
        <w:tc>
          <w:tcPr>
            <w:tcW w:w="1134" w:type="dxa"/>
            <w:vAlign w:val="center"/>
          </w:tcPr>
          <w:p w14:paraId="131D7F56" w14:textId="77777777" w:rsidR="0082650B" w:rsidRPr="00301BA0" w:rsidRDefault="0082650B" w:rsidP="000C4EF0">
            <w:pPr>
              <w:jc w:val="center"/>
            </w:pPr>
            <w:r>
              <w:t>0.13</w:t>
            </w:r>
          </w:p>
        </w:tc>
        <w:tc>
          <w:tcPr>
            <w:tcW w:w="1275" w:type="dxa"/>
            <w:vAlign w:val="center"/>
          </w:tcPr>
          <w:p w14:paraId="6DAAB658" w14:textId="77777777" w:rsidR="0082650B" w:rsidRPr="00301BA0" w:rsidRDefault="0082650B" w:rsidP="000C4EF0">
            <w:pPr>
              <w:jc w:val="center"/>
            </w:pPr>
            <w:r>
              <w:t>-0.17</w:t>
            </w:r>
          </w:p>
        </w:tc>
        <w:tc>
          <w:tcPr>
            <w:tcW w:w="1134" w:type="dxa"/>
            <w:vAlign w:val="center"/>
          </w:tcPr>
          <w:p w14:paraId="49223F56" w14:textId="77777777" w:rsidR="0082650B" w:rsidRPr="00301BA0" w:rsidRDefault="0082650B" w:rsidP="000C4EF0">
            <w:pPr>
              <w:jc w:val="center"/>
            </w:pPr>
            <w:r>
              <w:t>.87</w:t>
            </w:r>
          </w:p>
        </w:tc>
        <w:tc>
          <w:tcPr>
            <w:tcW w:w="1937" w:type="dxa"/>
            <w:vAlign w:val="center"/>
          </w:tcPr>
          <w:p w14:paraId="41E49956" w14:textId="77777777" w:rsidR="0082650B" w:rsidRDefault="0082650B" w:rsidP="000C4EF0">
            <w:pPr>
              <w:jc w:val="center"/>
            </w:pPr>
            <w:r>
              <w:t>[-0.27, 0.23]</w:t>
            </w:r>
          </w:p>
        </w:tc>
      </w:tr>
      <w:tr w:rsidR="0082650B" w:rsidRPr="00882236" w14:paraId="30035038" w14:textId="77777777" w:rsidTr="000C4EF0">
        <w:tc>
          <w:tcPr>
            <w:tcW w:w="2554" w:type="dxa"/>
            <w:vAlign w:val="center"/>
          </w:tcPr>
          <w:p w14:paraId="706F8433" w14:textId="77777777" w:rsidR="0082650B" w:rsidRDefault="0082650B" w:rsidP="000C4EF0">
            <w:pPr>
              <w:jc w:val="center"/>
            </w:pPr>
            <w:r>
              <w:t xml:space="preserve">Generic CF </w:t>
            </w:r>
          </w:p>
          <w:p w14:paraId="012F91D7" w14:textId="77777777" w:rsidR="0082650B" w:rsidRDefault="0082650B" w:rsidP="000C4EF0">
            <w:pPr>
              <w:jc w:val="center"/>
            </w:pPr>
            <w:r>
              <w:t xml:space="preserve">• Trial Number </w:t>
            </w:r>
          </w:p>
          <w:p w14:paraId="18FA9B95" w14:textId="77777777" w:rsidR="0082650B" w:rsidRDefault="0082650B" w:rsidP="000C4EF0">
            <w:pPr>
              <w:jc w:val="center"/>
            </w:pPr>
            <w:r>
              <w:t>• Face-to-Face</w:t>
            </w:r>
          </w:p>
        </w:tc>
        <w:tc>
          <w:tcPr>
            <w:tcW w:w="1269" w:type="dxa"/>
            <w:vAlign w:val="center"/>
          </w:tcPr>
          <w:p w14:paraId="612F58A1" w14:textId="77777777" w:rsidR="0082650B" w:rsidRPr="001115A2" w:rsidRDefault="0082650B" w:rsidP="000C4EF0">
            <w:pPr>
              <w:jc w:val="center"/>
            </w:pPr>
            <w:r>
              <w:t>-0.01</w:t>
            </w:r>
          </w:p>
        </w:tc>
        <w:tc>
          <w:tcPr>
            <w:tcW w:w="1134" w:type="dxa"/>
            <w:vAlign w:val="center"/>
          </w:tcPr>
          <w:p w14:paraId="7067F1FD" w14:textId="77777777" w:rsidR="0082650B" w:rsidRPr="00301BA0" w:rsidRDefault="0082650B" w:rsidP="000C4EF0">
            <w:pPr>
              <w:jc w:val="center"/>
            </w:pPr>
            <w:r>
              <w:t>0.18</w:t>
            </w:r>
          </w:p>
        </w:tc>
        <w:tc>
          <w:tcPr>
            <w:tcW w:w="1275" w:type="dxa"/>
            <w:vAlign w:val="center"/>
          </w:tcPr>
          <w:p w14:paraId="5EBB62CE" w14:textId="77777777" w:rsidR="0082650B" w:rsidRPr="00301BA0" w:rsidRDefault="0082650B" w:rsidP="000C4EF0">
            <w:pPr>
              <w:jc w:val="center"/>
            </w:pPr>
            <w:r>
              <w:t>-0.06</w:t>
            </w:r>
          </w:p>
        </w:tc>
        <w:tc>
          <w:tcPr>
            <w:tcW w:w="1134" w:type="dxa"/>
            <w:vAlign w:val="center"/>
          </w:tcPr>
          <w:p w14:paraId="55CA6841" w14:textId="77777777" w:rsidR="0082650B" w:rsidRPr="00301BA0" w:rsidRDefault="0082650B" w:rsidP="000C4EF0">
            <w:pPr>
              <w:jc w:val="center"/>
            </w:pPr>
            <w:r>
              <w:t>.95</w:t>
            </w:r>
          </w:p>
        </w:tc>
        <w:tc>
          <w:tcPr>
            <w:tcW w:w="1937" w:type="dxa"/>
            <w:vAlign w:val="center"/>
          </w:tcPr>
          <w:p w14:paraId="510E6346" w14:textId="77777777" w:rsidR="0082650B" w:rsidRDefault="0082650B" w:rsidP="000C4EF0">
            <w:pPr>
              <w:jc w:val="center"/>
            </w:pPr>
            <w:r>
              <w:t>[-0.37, 0.35]</w:t>
            </w:r>
          </w:p>
        </w:tc>
      </w:tr>
      <w:tr w:rsidR="0082650B" w:rsidRPr="00882236" w14:paraId="3FABA5E9" w14:textId="77777777" w:rsidTr="000C4EF0">
        <w:tc>
          <w:tcPr>
            <w:tcW w:w="2554" w:type="dxa"/>
            <w:vAlign w:val="center"/>
          </w:tcPr>
          <w:p w14:paraId="0A293B61" w14:textId="77777777" w:rsidR="0082650B" w:rsidRDefault="0082650B" w:rsidP="000C4EF0">
            <w:pPr>
              <w:jc w:val="center"/>
            </w:pPr>
            <w:r>
              <w:t xml:space="preserve">Contrastive CF </w:t>
            </w:r>
          </w:p>
          <w:p w14:paraId="6AD7B334" w14:textId="77777777" w:rsidR="0082650B" w:rsidRDefault="0082650B" w:rsidP="000C4EF0">
            <w:pPr>
              <w:jc w:val="center"/>
            </w:pPr>
            <w:r>
              <w:t xml:space="preserve">• Trial Number </w:t>
            </w:r>
          </w:p>
          <w:p w14:paraId="7002D038" w14:textId="77777777" w:rsidR="0082650B" w:rsidRDefault="0082650B" w:rsidP="000C4EF0">
            <w:pPr>
              <w:jc w:val="center"/>
            </w:pPr>
            <w:r>
              <w:t>• Face-to-Face</w:t>
            </w:r>
          </w:p>
        </w:tc>
        <w:tc>
          <w:tcPr>
            <w:tcW w:w="1269" w:type="dxa"/>
            <w:vAlign w:val="center"/>
          </w:tcPr>
          <w:p w14:paraId="36FAD7C6" w14:textId="77777777" w:rsidR="0082650B" w:rsidRPr="001115A2" w:rsidRDefault="0082650B" w:rsidP="000C4EF0">
            <w:pPr>
              <w:jc w:val="center"/>
            </w:pPr>
            <w:r>
              <w:t>-0.04</w:t>
            </w:r>
          </w:p>
        </w:tc>
        <w:tc>
          <w:tcPr>
            <w:tcW w:w="1134" w:type="dxa"/>
            <w:vAlign w:val="center"/>
          </w:tcPr>
          <w:p w14:paraId="5034A244" w14:textId="77777777" w:rsidR="0082650B" w:rsidRPr="00301BA0" w:rsidRDefault="0082650B" w:rsidP="000C4EF0">
            <w:pPr>
              <w:jc w:val="center"/>
            </w:pPr>
            <w:r>
              <w:t>0.16</w:t>
            </w:r>
          </w:p>
        </w:tc>
        <w:tc>
          <w:tcPr>
            <w:tcW w:w="1275" w:type="dxa"/>
            <w:vAlign w:val="center"/>
          </w:tcPr>
          <w:p w14:paraId="0E41F4A8" w14:textId="77777777" w:rsidR="0082650B" w:rsidRPr="00301BA0" w:rsidRDefault="0082650B" w:rsidP="000C4EF0">
            <w:pPr>
              <w:jc w:val="center"/>
            </w:pPr>
            <w:r>
              <w:t>-0.26</w:t>
            </w:r>
          </w:p>
        </w:tc>
        <w:tc>
          <w:tcPr>
            <w:tcW w:w="1134" w:type="dxa"/>
            <w:vAlign w:val="center"/>
          </w:tcPr>
          <w:p w14:paraId="13537E5E" w14:textId="77777777" w:rsidR="0082650B" w:rsidRPr="00301BA0" w:rsidRDefault="0082650B" w:rsidP="000C4EF0">
            <w:pPr>
              <w:jc w:val="center"/>
            </w:pPr>
            <w:r>
              <w:t>.79</w:t>
            </w:r>
          </w:p>
        </w:tc>
        <w:tc>
          <w:tcPr>
            <w:tcW w:w="1937" w:type="dxa"/>
            <w:vAlign w:val="center"/>
          </w:tcPr>
          <w:p w14:paraId="05238B82" w14:textId="77777777" w:rsidR="0082650B" w:rsidRDefault="0082650B" w:rsidP="000C4EF0">
            <w:pPr>
              <w:jc w:val="center"/>
            </w:pPr>
            <w:r>
              <w:t>[-0.36, 0.27]</w:t>
            </w:r>
          </w:p>
        </w:tc>
      </w:tr>
      <w:tr w:rsidR="0082650B" w:rsidRPr="00882236" w14:paraId="7E731BB1" w14:textId="77777777" w:rsidTr="000C4EF0">
        <w:tc>
          <w:tcPr>
            <w:tcW w:w="2554" w:type="dxa"/>
            <w:vAlign w:val="center"/>
          </w:tcPr>
          <w:p w14:paraId="3708B183" w14:textId="77777777" w:rsidR="0082650B" w:rsidRDefault="0082650B" w:rsidP="000C4EF0">
            <w:pPr>
              <w:jc w:val="center"/>
            </w:pPr>
            <w:r>
              <w:t xml:space="preserve">Lexical Guidance </w:t>
            </w:r>
          </w:p>
          <w:p w14:paraId="638ECE92" w14:textId="77777777" w:rsidR="0082650B" w:rsidRDefault="0082650B" w:rsidP="000C4EF0">
            <w:pPr>
              <w:jc w:val="center"/>
            </w:pPr>
            <w:r>
              <w:t xml:space="preserve">• Trial Number </w:t>
            </w:r>
          </w:p>
          <w:p w14:paraId="7897AB06" w14:textId="77777777" w:rsidR="0082650B" w:rsidRDefault="0082650B" w:rsidP="000C4EF0">
            <w:pPr>
              <w:jc w:val="center"/>
            </w:pPr>
            <w:r>
              <w:t>• Face-to-Face</w:t>
            </w:r>
          </w:p>
        </w:tc>
        <w:tc>
          <w:tcPr>
            <w:tcW w:w="1269" w:type="dxa"/>
            <w:vAlign w:val="center"/>
          </w:tcPr>
          <w:p w14:paraId="6D890C46" w14:textId="77777777" w:rsidR="0082650B" w:rsidRPr="001115A2" w:rsidRDefault="0082650B" w:rsidP="000C4EF0">
            <w:pPr>
              <w:jc w:val="center"/>
            </w:pPr>
            <w:r>
              <w:t>-0.18</w:t>
            </w:r>
          </w:p>
        </w:tc>
        <w:tc>
          <w:tcPr>
            <w:tcW w:w="1134" w:type="dxa"/>
            <w:vAlign w:val="center"/>
          </w:tcPr>
          <w:p w14:paraId="3DA8C673" w14:textId="77777777" w:rsidR="0082650B" w:rsidRPr="00301BA0" w:rsidRDefault="0082650B" w:rsidP="000C4EF0">
            <w:pPr>
              <w:jc w:val="center"/>
            </w:pPr>
            <w:r>
              <w:t>0.30</w:t>
            </w:r>
          </w:p>
        </w:tc>
        <w:tc>
          <w:tcPr>
            <w:tcW w:w="1275" w:type="dxa"/>
            <w:vAlign w:val="center"/>
          </w:tcPr>
          <w:p w14:paraId="0ED20EB6" w14:textId="77777777" w:rsidR="0082650B" w:rsidRPr="00301BA0" w:rsidRDefault="0082650B" w:rsidP="000C4EF0">
            <w:pPr>
              <w:jc w:val="center"/>
            </w:pPr>
            <w:r>
              <w:t>-0.59</w:t>
            </w:r>
          </w:p>
        </w:tc>
        <w:tc>
          <w:tcPr>
            <w:tcW w:w="1134" w:type="dxa"/>
            <w:vAlign w:val="center"/>
          </w:tcPr>
          <w:p w14:paraId="2B8B02EE" w14:textId="77777777" w:rsidR="0082650B" w:rsidRPr="00301BA0" w:rsidRDefault="0082650B" w:rsidP="000C4EF0">
            <w:pPr>
              <w:jc w:val="center"/>
            </w:pPr>
            <w:r>
              <w:t>.56</w:t>
            </w:r>
          </w:p>
        </w:tc>
        <w:tc>
          <w:tcPr>
            <w:tcW w:w="1937" w:type="dxa"/>
            <w:vAlign w:val="center"/>
          </w:tcPr>
          <w:p w14:paraId="0EFC41C0" w14:textId="77777777" w:rsidR="0082650B" w:rsidRDefault="0082650B" w:rsidP="000C4EF0">
            <w:pPr>
              <w:jc w:val="center"/>
            </w:pPr>
            <w:r>
              <w:t>[-0.76, 0.41]</w:t>
            </w:r>
          </w:p>
        </w:tc>
      </w:tr>
      <w:tr w:rsidR="0082650B" w:rsidRPr="00A93761" w14:paraId="509E9DE0" w14:textId="77777777" w:rsidTr="000C4EF0">
        <w:tc>
          <w:tcPr>
            <w:tcW w:w="9303" w:type="dxa"/>
            <w:gridSpan w:val="6"/>
            <w:vAlign w:val="center"/>
          </w:tcPr>
          <w:p w14:paraId="20FA574E" w14:textId="77777777" w:rsidR="0082650B" w:rsidRDefault="0082650B" w:rsidP="000C4EF0">
            <w:pPr>
              <w:rPr>
                <w:i/>
              </w:rPr>
            </w:pPr>
          </w:p>
          <w:p w14:paraId="3EF40482" w14:textId="77777777" w:rsidR="0082650B" w:rsidRDefault="0082650B" w:rsidP="000C4EF0">
            <w:r>
              <w:rPr>
                <w:i/>
              </w:rPr>
              <w:t>Note</w:t>
            </w:r>
            <w:r>
              <w:t>. The condition Control and setting Computer Player are mapped onto the intercept.</w:t>
            </w:r>
          </w:p>
          <w:p w14:paraId="325DB968" w14:textId="77777777" w:rsidR="0082650B" w:rsidRDefault="0082650B" w:rsidP="000C4EF0">
            <w:pPr>
              <w:rPr>
                <w:i/>
              </w:rPr>
            </w:pPr>
            <w:r>
              <w:t xml:space="preserve">CF = corrective feedback, </w:t>
            </w:r>
            <w:r w:rsidRPr="00CB4032">
              <w:rPr>
                <w:i/>
                <w:iCs/>
              </w:rPr>
              <w:t>SE</w:t>
            </w:r>
            <w:r>
              <w:t xml:space="preserve"> = standard error, CI = confidence interval, * = significant.</w:t>
            </w:r>
          </w:p>
        </w:tc>
      </w:tr>
    </w:tbl>
    <w:p w14:paraId="44A0C940" w14:textId="701B8512" w:rsidR="0082650B" w:rsidRDefault="0082650B">
      <w:pPr>
        <w:rPr>
          <w:b/>
        </w:rPr>
      </w:pPr>
    </w:p>
    <w:p w14:paraId="3CEBD63E" w14:textId="77777777" w:rsidR="0082650B" w:rsidRDefault="0082650B">
      <w:pPr>
        <w:rPr>
          <w:b/>
        </w:rPr>
      </w:pPr>
      <w:r>
        <w:rPr>
          <w:b/>
        </w:rPr>
        <w:br w:type="page"/>
      </w:r>
    </w:p>
    <w:p w14:paraId="77EF7C3D" w14:textId="541B7888" w:rsidR="001F1A85" w:rsidRPr="002472A8" w:rsidRDefault="001F1A85" w:rsidP="001F1A85">
      <w:pPr>
        <w:spacing w:line="480" w:lineRule="auto"/>
        <w:jc w:val="center"/>
        <w:rPr>
          <w:b/>
        </w:rPr>
      </w:pPr>
      <w:r>
        <w:rPr>
          <w:b/>
        </w:rPr>
        <w:lastRenderedPageBreak/>
        <w:t>Appendix D</w:t>
      </w:r>
    </w:p>
    <w:tbl>
      <w:tblPr>
        <w:tblStyle w:val="TableGrid"/>
        <w:tblW w:w="0" w:type="auto"/>
        <w:tblBorders>
          <w:insideV w:val="none" w:sz="0" w:space="0" w:color="auto"/>
        </w:tblBorders>
        <w:tblLook w:val="04A0" w:firstRow="1" w:lastRow="0" w:firstColumn="1" w:lastColumn="0" w:noHBand="0" w:noVBand="1"/>
      </w:tblPr>
      <w:tblGrid>
        <w:gridCol w:w="2405"/>
        <w:gridCol w:w="851"/>
        <w:gridCol w:w="1451"/>
        <w:gridCol w:w="1452"/>
        <w:gridCol w:w="1451"/>
        <w:gridCol w:w="1452"/>
      </w:tblGrid>
      <w:tr w:rsidR="001F1A85" w:rsidRPr="00A93761" w14:paraId="3F871566" w14:textId="77777777" w:rsidTr="000C4EF0">
        <w:tc>
          <w:tcPr>
            <w:tcW w:w="9062" w:type="dxa"/>
            <w:gridSpan w:val="6"/>
          </w:tcPr>
          <w:p w14:paraId="397E2A72" w14:textId="77777777" w:rsidR="001F1A85" w:rsidRPr="004A37F6" w:rsidRDefault="001F1A85" w:rsidP="000C4EF0">
            <w:r>
              <w:t>Table D1.</w:t>
            </w:r>
          </w:p>
          <w:p w14:paraId="382F1BAD" w14:textId="77777777" w:rsidR="001F1A85" w:rsidRDefault="001F1A85" w:rsidP="000C4EF0">
            <w:pPr>
              <w:rPr>
                <w:i/>
              </w:rPr>
            </w:pPr>
          </w:p>
          <w:p w14:paraId="02458189" w14:textId="77777777" w:rsidR="001F1A85" w:rsidRPr="00D6194A" w:rsidRDefault="001F1A85" w:rsidP="000C4EF0">
            <w:r>
              <w:rPr>
                <w:i/>
              </w:rPr>
              <w:t>Responses to Filler Items in Auditory Lexical Decision Task</w:t>
            </w:r>
          </w:p>
        </w:tc>
      </w:tr>
      <w:tr w:rsidR="001F1A85" w:rsidRPr="002A6292" w14:paraId="14CD7D6D" w14:textId="77777777" w:rsidTr="000C4EF0">
        <w:tc>
          <w:tcPr>
            <w:tcW w:w="3256" w:type="dxa"/>
            <w:gridSpan w:val="2"/>
          </w:tcPr>
          <w:p w14:paraId="3C4CBF7A" w14:textId="77777777" w:rsidR="001F1A85" w:rsidRDefault="001F1A85" w:rsidP="000C4EF0">
            <w:pPr>
              <w:jc w:val="center"/>
            </w:pPr>
          </w:p>
        </w:tc>
        <w:tc>
          <w:tcPr>
            <w:tcW w:w="5806" w:type="dxa"/>
            <w:gridSpan w:val="4"/>
            <w:vAlign w:val="center"/>
          </w:tcPr>
          <w:p w14:paraId="675A787F" w14:textId="77777777" w:rsidR="001F1A85" w:rsidRDefault="001F1A85" w:rsidP="000C4EF0">
            <w:pPr>
              <w:jc w:val="center"/>
            </w:pPr>
            <w:r>
              <w:t>Condition</w:t>
            </w:r>
          </w:p>
        </w:tc>
      </w:tr>
      <w:tr w:rsidR="001F1A85" w:rsidRPr="00301BA0" w14:paraId="5B9B98C3" w14:textId="77777777" w:rsidTr="000C4EF0">
        <w:tc>
          <w:tcPr>
            <w:tcW w:w="3256" w:type="dxa"/>
            <w:gridSpan w:val="2"/>
            <w:vAlign w:val="center"/>
          </w:tcPr>
          <w:p w14:paraId="2A51778B" w14:textId="77777777" w:rsidR="001F1A85" w:rsidRPr="00301BA0" w:rsidRDefault="001F1A85" w:rsidP="000C4EF0">
            <w:pPr>
              <w:jc w:val="center"/>
            </w:pPr>
          </w:p>
        </w:tc>
        <w:tc>
          <w:tcPr>
            <w:tcW w:w="1451" w:type="dxa"/>
            <w:vAlign w:val="center"/>
          </w:tcPr>
          <w:p w14:paraId="1263EB23" w14:textId="77777777" w:rsidR="001F1A85" w:rsidRPr="00301BA0" w:rsidRDefault="001F1A85" w:rsidP="000C4EF0">
            <w:pPr>
              <w:jc w:val="center"/>
            </w:pPr>
            <w:r w:rsidRPr="00301BA0">
              <w:t>Control</w:t>
            </w:r>
          </w:p>
        </w:tc>
        <w:tc>
          <w:tcPr>
            <w:tcW w:w="1452" w:type="dxa"/>
            <w:vAlign w:val="center"/>
          </w:tcPr>
          <w:p w14:paraId="1E4056D0" w14:textId="77777777" w:rsidR="001F1A85" w:rsidRPr="00301BA0" w:rsidRDefault="001F1A85" w:rsidP="000C4EF0">
            <w:pPr>
              <w:jc w:val="center"/>
            </w:pPr>
            <w:r>
              <w:t>Generic Corrective Feedback</w:t>
            </w:r>
          </w:p>
        </w:tc>
        <w:tc>
          <w:tcPr>
            <w:tcW w:w="1451" w:type="dxa"/>
            <w:vAlign w:val="center"/>
          </w:tcPr>
          <w:p w14:paraId="254F2CC6" w14:textId="77777777" w:rsidR="001F1A85" w:rsidRPr="00301BA0" w:rsidRDefault="001F1A85" w:rsidP="000C4EF0">
            <w:pPr>
              <w:jc w:val="center"/>
            </w:pPr>
            <w:r>
              <w:t>Contrastive Corrective Feedback</w:t>
            </w:r>
          </w:p>
        </w:tc>
        <w:tc>
          <w:tcPr>
            <w:tcW w:w="1452" w:type="dxa"/>
            <w:vAlign w:val="center"/>
          </w:tcPr>
          <w:p w14:paraId="69757F25" w14:textId="77777777" w:rsidR="001F1A85" w:rsidRPr="00301BA0" w:rsidRDefault="001F1A85" w:rsidP="000C4EF0">
            <w:pPr>
              <w:jc w:val="center"/>
            </w:pPr>
            <w:r>
              <w:t>Lexical Guidance</w:t>
            </w:r>
          </w:p>
        </w:tc>
      </w:tr>
      <w:tr w:rsidR="001F1A85" w:rsidRPr="002A29AF" w14:paraId="70CAB559" w14:textId="77777777" w:rsidTr="000C4EF0">
        <w:trPr>
          <w:trHeight w:val="294"/>
        </w:trPr>
        <w:tc>
          <w:tcPr>
            <w:tcW w:w="9062" w:type="dxa"/>
            <w:gridSpan w:val="6"/>
            <w:vAlign w:val="center"/>
          </w:tcPr>
          <w:p w14:paraId="7B406760" w14:textId="77777777" w:rsidR="001F1A85" w:rsidRDefault="001F1A85" w:rsidP="000C4EF0">
            <w:r>
              <w:t>Filler Words</w:t>
            </w:r>
          </w:p>
        </w:tc>
      </w:tr>
      <w:tr w:rsidR="001F1A85" w:rsidRPr="002A29AF" w14:paraId="5DB7C55F" w14:textId="77777777" w:rsidTr="000C4EF0">
        <w:trPr>
          <w:trHeight w:val="294"/>
        </w:trPr>
        <w:tc>
          <w:tcPr>
            <w:tcW w:w="2405" w:type="dxa"/>
            <w:vMerge w:val="restart"/>
            <w:vAlign w:val="center"/>
          </w:tcPr>
          <w:p w14:paraId="2B9C11B1" w14:textId="77777777" w:rsidR="001F1A85" w:rsidRPr="00301BA0" w:rsidRDefault="001F1A85" w:rsidP="000C4EF0">
            <w:r>
              <w:t>Acceptance Rate (%)</w:t>
            </w:r>
          </w:p>
        </w:tc>
        <w:tc>
          <w:tcPr>
            <w:tcW w:w="851" w:type="dxa"/>
            <w:tcBorders>
              <w:bottom w:val="nil"/>
            </w:tcBorders>
            <w:vAlign w:val="center"/>
          </w:tcPr>
          <w:p w14:paraId="1D5F7E9B" w14:textId="77777777" w:rsidR="001F1A85" w:rsidRPr="00301BA0" w:rsidRDefault="001F1A85" w:rsidP="000C4EF0">
            <w:pPr>
              <w:jc w:val="center"/>
            </w:pPr>
            <w:r>
              <w:t>Mean</w:t>
            </w:r>
          </w:p>
        </w:tc>
        <w:tc>
          <w:tcPr>
            <w:tcW w:w="1451" w:type="dxa"/>
            <w:tcBorders>
              <w:bottom w:val="nil"/>
            </w:tcBorders>
            <w:vAlign w:val="center"/>
          </w:tcPr>
          <w:p w14:paraId="7388C8D6" w14:textId="77777777" w:rsidR="001F1A85" w:rsidRPr="00301BA0" w:rsidRDefault="001F1A85" w:rsidP="000C4EF0">
            <w:pPr>
              <w:jc w:val="center"/>
            </w:pPr>
            <w:r>
              <w:t>93.4</w:t>
            </w:r>
          </w:p>
        </w:tc>
        <w:tc>
          <w:tcPr>
            <w:tcW w:w="1452" w:type="dxa"/>
            <w:tcBorders>
              <w:bottom w:val="nil"/>
            </w:tcBorders>
            <w:vAlign w:val="center"/>
          </w:tcPr>
          <w:p w14:paraId="618DB359" w14:textId="77777777" w:rsidR="001F1A85" w:rsidRPr="00301BA0" w:rsidRDefault="001F1A85" w:rsidP="000C4EF0">
            <w:pPr>
              <w:jc w:val="center"/>
            </w:pPr>
            <w:r>
              <w:t>94.9</w:t>
            </w:r>
          </w:p>
        </w:tc>
        <w:tc>
          <w:tcPr>
            <w:tcW w:w="1451" w:type="dxa"/>
            <w:tcBorders>
              <w:bottom w:val="nil"/>
            </w:tcBorders>
            <w:vAlign w:val="center"/>
          </w:tcPr>
          <w:p w14:paraId="1426560B" w14:textId="77777777" w:rsidR="001F1A85" w:rsidRPr="00301BA0" w:rsidRDefault="001F1A85" w:rsidP="000C4EF0">
            <w:pPr>
              <w:jc w:val="center"/>
            </w:pPr>
            <w:r>
              <w:t>94.5</w:t>
            </w:r>
          </w:p>
        </w:tc>
        <w:tc>
          <w:tcPr>
            <w:tcW w:w="1452" w:type="dxa"/>
            <w:tcBorders>
              <w:bottom w:val="nil"/>
            </w:tcBorders>
            <w:vAlign w:val="center"/>
          </w:tcPr>
          <w:p w14:paraId="1DBFAF60" w14:textId="77777777" w:rsidR="001F1A85" w:rsidRPr="00301BA0" w:rsidRDefault="001F1A85" w:rsidP="000C4EF0">
            <w:pPr>
              <w:jc w:val="center"/>
            </w:pPr>
            <w:r>
              <w:t>94.9</w:t>
            </w:r>
          </w:p>
        </w:tc>
      </w:tr>
      <w:tr w:rsidR="001F1A85" w:rsidRPr="002A29AF" w14:paraId="7DCE3044" w14:textId="77777777" w:rsidTr="000C4EF0">
        <w:tc>
          <w:tcPr>
            <w:tcW w:w="2405" w:type="dxa"/>
            <w:vMerge/>
            <w:vAlign w:val="center"/>
          </w:tcPr>
          <w:p w14:paraId="6E1BC2FF" w14:textId="77777777" w:rsidR="001F1A85" w:rsidRPr="00301BA0" w:rsidRDefault="001F1A85" w:rsidP="000C4EF0"/>
        </w:tc>
        <w:tc>
          <w:tcPr>
            <w:tcW w:w="851" w:type="dxa"/>
            <w:tcBorders>
              <w:top w:val="nil"/>
              <w:bottom w:val="single" w:sz="4" w:space="0" w:color="auto"/>
            </w:tcBorders>
            <w:vAlign w:val="center"/>
          </w:tcPr>
          <w:p w14:paraId="3A14A9A6" w14:textId="77777777" w:rsidR="001F1A85" w:rsidRPr="00301BA0" w:rsidRDefault="001F1A85" w:rsidP="000C4EF0">
            <w:pPr>
              <w:jc w:val="center"/>
            </w:pPr>
            <w:r>
              <w:t>(SD)</w:t>
            </w:r>
          </w:p>
        </w:tc>
        <w:tc>
          <w:tcPr>
            <w:tcW w:w="1451" w:type="dxa"/>
            <w:tcBorders>
              <w:top w:val="nil"/>
              <w:bottom w:val="single" w:sz="4" w:space="0" w:color="auto"/>
            </w:tcBorders>
            <w:vAlign w:val="center"/>
          </w:tcPr>
          <w:p w14:paraId="45BD0644" w14:textId="77777777" w:rsidR="001F1A85" w:rsidRPr="00301BA0" w:rsidRDefault="001F1A85" w:rsidP="000C4EF0">
            <w:pPr>
              <w:jc w:val="center"/>
            </w:pPr>
            <w:r>
              <w:t>(24.9)</w:t>
            </w:r>
          </w:p>
        </w:tc>
        <w:tc>
          <w:tcPr>
            <w:tcW w:w="1452" w:type="dxa"/>
            <w:tcBorders>
              <w:top w:val="nil"/>
              <w:bottom w:val="single" w:sz="4" w:space="0" w:color="auto"/>
            </w:tcBorders>
            <w:vAlign w:val="center"/>
          </w:tcPr>
          <w:p w14:paraId="7FA64B0C" w14:textId="77777777" w:rsidR="001F1A85" w:rsidRPr="00301BA0" w:rsidRDefault="001F1A85" w:rsidP="000C4EF0">
            <w:pPr>
              <w:jc w:val="center"/>
            </w:pPr>
            <w:r>
              <w:t>(22.1)</w:t>
            </w:r>
          </w:p>
        </w:tc>
        <w:tc>
          <w:tcPr>
            <w:tcW w:w="1451" w:type="dxa"/>
            <w:tcBorders>
              <w:top w:val="nil"/>
              <w:bottom w:val="single" w:sz="4" w:space="0" w:color="auto"/>
            </w:tcBorders>
            <w:vAlign w:val="center"/>
          </w:tcPr>
          <w:p w14:paraId="2999FE3A" w14:textId="77777777" w:rsidR="001F1A85" w:rsidRPr="00301BA0" w:rsidRDefault="001F1A85" w:rsidP="000C4EF0">
            <w:pPr>
              <w:jc w:val="center"/>
            </w:pPr>
            <w:r>
              <w:t>(22.9)</w:t>
            </w:r>
          </w:p>
        </w:tc>
        <w:tc>
          <w:tcPr>
            <w:tcW w:w="1452" w:type="dxa"/>
            <w:tcBorders>
              <w:top w:val="nil"/>
              <w:bottom w:val="single" w:sz="4" w:space="0" w:color="auto"/>
            </w:tcBorders>
            <w:vAlign w:val="center"/>
          </w:tcPr>
          <w:p w14:paraId="13BABC15" w14:textId="77777777" w:rsidR="001F1A85" w:rsidRPr="00301BA0" w:rsidRDefault="001F1A85" w:rsidP="000C4EF0">
            <w:pPr>
              <w:jc w:val="center"/>
            </w:pPr>
            <w:r>
              <w:t>(22.0)</w:t>
            </w:r>
          </w:p>
        </w:tc>
      </w:tr>
      <w:tr w:rsidR="001F1A85" w:rsidRPr="002A29AF" w14:paraId="22527626" w14:textId="77777777" w:rsidTr="000C4EF0">
        <w:tc>
          <w:tcPr>
            <w:tcW w:w="2405" w:type="dxa"/>
            <w:vMerge w:val="restart"/>
            <w:vAlign w:val="center"/>
          </w:tcPr>
          <w:p w14:paraId="6A1E9B35" w14:textId="77777777" w:rsidR="001F1A85" w:rsidRPr="00301BA0" w:rsidRDefault="001F1A85" w:rsidP="000C4EF0">
            <w:r>
              <w:t>Reaction Time (ms) for “Yes” Answers</w:t>
            </w:r>
          </w:p>
        </w:tc>
        <w:tc>
          <w:tcPr>
            <w:tcW w:w="851" w:type="dxa"/>
            <w:tcBorders>
              <w:bottom w:val="nil"/>
            </w:tcBorders>
            <w:vAlign w:val="center"/>
          </w:tcPr>
          <w:p w14:paraId="33353FDC" w14:textId="77777777" w:rsidR="001F1A85" w:rsidRPr="00301BA0" w:rsidRDefault="001F1A85" w:rsidP="000C4EF0">
            <w:pPr>
              <w:jc w:val="center"/>
            </w:pPr>
            <w:r>
              <w:t>Mean</w:t>
            </w:r>
          </w:p>
        </w:tc>
        <w:tc>
          <w:tcPr>
            <w:tcW w:w="1451" w:type="dxa"/>
            <w:tcBorders>
              <w:bottom w:val="nil"/>
            </w:tcBorders>
            <w:vAlign w:val="center"/>
          </w:tcPr>
          <w:p w14:paraId="1CDF9B36" w14:textId="77777777" w:rsidR="001F1A85" w:rsidRPr="00301BA0" w:rsidRDefault="001F1A85" w:rsidP="000C4EF0">
            <w:pPr>
              <w:jc w:val="center"/>
            </w:pPr>
            <w:r>
              <w:t>525</w:t>
            </w:r>
          </w:p>
        </w:tc>
        <w:tc>
          <w:tcPr>
            <w:tcW w:w="1452" w:type="dxa"/>
            <w:tcBorders>
              <w:bottom w:val="nil"/>
            </w:tcBorders>
            <w:vAlign w:val="center"/>
          </w:tcPr>
          <w:p w14:paraId="49523A9D" w14:textId="77777777" w:rsidR="001F1A85" w:rsidRPr="001115A2" w:rsidRDefault="001F1A85" w:rsidP="000C4EF0">
            <w:pPr>
              <w:jc w:val="center"/>
            </w:pPr>
            <w:r>
              <w:t>477</w:t>
            </w:r>
          </w:p>
        </w:tc>
        <w:tc>
          <w:tcPr>
            <w:tcW w:w="1451" w:type="dxa"/>
            <w:tcBorders>
              <w:bottom w:val="nil"/>
            </w:tcBorders>
            <w:vAlign w:val="center"/>
          </w:tcPr>
          <w:p w14:paraId="729F6443" w14:textId="77777777" w:rsidR="001F1A85" w:rsidRPr="00301BA0" w:rsidRDefault="001F1A85" w:rsidP="000C4EF0">
            <w:pPr>
              <w:jc w:val="center"/>
            </w:pPr>
            <w:r>
              <w:t>494</w:t>
            </w:r>
          </w:p>
        </w:tc>
        <w:tc>
          <w:tcPr>
            <w:tcW w:w="1452" w:type="dxa"/>
            <w:tcBorders>
              <w:bottom w:val="nil"/>
            </w:tcBorders>
            <w:vAlign w:val="center"/>
          </w:tcPr>
          <w:p w14:paraId="67D64643" w14:textId="77777777" w:rsidR="001F1A85" w:rsidRPr="00301BA0" w:rsidRDefault="001F1A85" w:rsidP="000C4EF0">
            <w:pPr>
              <w:jc w:val="center"/>
            </w:pPr>
            <w:r>
              <w:t>478</w:t>
            </w:r>
          </w:p>
        </w:tc>
      </w:tr>
      <w:tr w:rsidR="001F1A85" w:rsidRPr="002A29AF" w14:paraId="44715845" w14:textId="77777777" w:rsidTr="000C4EF0">
        <w:tc>
          <w:tcPr>
            <w:tcW w:w="2405" w:type="dxa"/>
            <w:vMerge/>
            <w:vAlign w:val="center"/>
          </w:tcPr>
          <w:p w14:paraId="508B424E" w14:textId="77777777" w:rsidR="001F1A85" w:rsidRPr="00301BA0" w:rsidRDefault="001F1A85" w:rsidP="000C4EF0"/>
        </w:tc>
        <w:tc>
          <w:tcPr>
            <w:tcW w:w="851" w:type="dxa"/>
            <w:tcBorders>
              <w:top w:val="nil"/>
              <w:bottom w:val="nil"/>
            </w:tcBorders>
            <w:vAlign w:val="center"/>
          </w:tcPr>
          <w:p w14:paraId="097B9483" w14:textId="77777777" w:rsidR="001F1A85" w:rsidRPr="00301BA0" w:rsidRDefault="001F1A85" w:rsidP="000C4EF0">
            <w:pPr>
              <w:jc w:val="center"/>
            </w:pPr>
            <w:r>
              <w:t>(SD)</w:t>
            </w:r>
          </w:p>
        </w:tc>
        <w:tc>
          <w:tcPr>
            <w:tcW w:w="1451" w:type="dxa"/>
            <w:tcBorders>
              <w:top w:val="nil"/>
              <w:bottom w:val="nil"/>
            </w:tcBorders>
            <w:vAlign w:val="center"/>
          </w:tcPr>
          <w:p w14:paraId="64FD27D3" w14:textId="77777777" w:rsidR="001F1A85" w:rsidRPr="00301BA0" w:rsidRDefault="001F1A85" w:rsidP="000C4EF0">
            <w:pPr>
              <w:jc w:val="center"/>
            </w:pPr>
            <w:r>
              <w:t>(251)</w:t>
            </w:r>
          </w:p>
        </w:tc>
        <w:tc>
          <w:tcPr>
            <w:tcW w:w="1452" w:type="dxa"/>
            <w:tcBorders>
              <w:top w:val="nil"/>
              <w:bottom w:val="nil"/>
            </w:tcBorders>
            <w:vAlign w:val="center"/>
          </w:tcPr>
          <w:p w14:paraId="5EEDB95E" w14:textId="77777777" w:rsidR="001F1A85" w:rsidRPr="001115A2" w:rsidRDefault="001F1A85" w:rsidP="000C4EF0">
            <w:pPr>
              <w:jc w:val="center"/>
            </w:pPr>
            <w:r>
              <w:t>(237)</w:t>
            </w:r>
          </w:p>
        </w:tc>
        <w:tc>
          <w:tcPr>
            <w:tcW w:w="1451" w:type="dxa"/>
            <w:tcBorders>
              <w:top w:val="nil"/>
              <w:bottom w:val="nil"/>
            </w:tcBorders>
            <w:vAlign w:val="center"/>
          </w:tcPr>
          <w:p w14:paraId="60ED44AE" w14:textId="77777777" w:rsidR="001F1A85" w:rsidRPr="00301BA0" w:rsidRDefault="001F1A85" w:rsidP="000C4EF0">
            <w:pPr>
              <w:jc w:val="center"/>
            </w:pPr>
            <w:r>
              <w:t>(234)</w:t>
            </w:r>
          </w:p>
        </w:tc>
        <w:tc>
          <w:tcPr>
            <w:tcW w:w="1452" w:type="dxa"/>
            <w:tcBorders>
              <w:top w:val="nil"/>
              <w:bottom w:val="nil"/>
            </w:tcBorders>
            <w:vAlign w:val="center"/>
          </w:tcPr>
          <w:p w14:paraId="0970B8E1" w14:textId="77777777" w:rsidR="001F1A85" w:rsidRPr="00301BA0" w:rsidRDefault="001F1A85" w:rsidP="000C4EF0">
            <w:pPr>
              <w:jc w:val="center"/>
            </w:pPr>
            <w:r>
              <w:t>(229)</w:t>
            </w:r>
          </w:p>
        </w:tc>
      </w:tr>
      <w:tr w:rsidR="001F1A85" w:rsidRPr="00A93761" w14:paraId="75B52955" w14:textId="77777777" w:rsidTr="000C4EF0">
        <w:tc>
          <w:tcPr>
            <w:tcW w:w="9062" w:type="dxa"/>
            <w:gridSpan w:val="6"/>
            <w:vAlign w:val="center"/>
          </w:tcPr>
          <w:p w14:paraId="4B542250" w14:textId="77777777" w:rsidR="001F1A85" w:rsidRDefault="001F1A85" w:rsidP="000C4EF0">
            <w:r>
              <w:t>Filler Pseudowords</w:t>
            </w:r>
          </w:p>
        </w:tc>
      </w:tr>
      <w:tr w:rsidR="001F1A85" w:rsidRPr="00870B98" w14:paraId="099B8308" w14:textId="77777777" w:rsidTr="000C4EF0">
        <w:tc>
          <w:tcPr>
            <w:tcW w:w="2405" w:type="dxa"/>
            <w:vMerge w:val="restart"/>
            <w:vAlign w:val="center"/>
          </w:tcPr>
          <w:p w14:paraId="41FF8CA7" w14:textId="77777777" w:rsidR="001F1A85" w:rsidRPr="00301BA0" w:rsidRDefault="001F1A85" w:rsidP="000C4EF0">
            <w:r>
              <w:t>Acceptance Rate (%)</w:t>
            </w:r>
          </w:p>
        </w:tc>
        <w:tc>
          <w:tcPr>
            <w:tcW w:w="851" w:type="dxa"/>
            <w:tcBorders>
              <w:top w:val="nil"/>
              <w:bottom w:val="nil"/>
            </w:tcBorders>
            <w:vAlign w:val="center"/>
          </w:tcPr>
          <w:p w14:paraId="03C3B65E" w14:textId="77777777" w:rsidR="001F1A85" w:rsidRDefault="001F1A85" w:rsidP="000C4EF0">
            <w:pPr>
              <w:jc w:val="center"/>
            </w:pPr>
            <w:r>
              <w:t>Mean</w:t>
            </w:r>
          </w:p>
        </w:tc>
        <w:tc>
          <w:tcPr>
            <w:tcW w:w="1451" w:type="dxa"/>
            <w:tcBorders>
              <w:top w:val="nil"/>
              <w:bottom w:val="nil"/>
            </w:tcBorders>
            <w:vAlign w:val="center"/>
          </w:tcPr>
          <w:p w14:paraId="0637E382" w14:textId="77777777" w:rsidR="001F1A85" w:rsidRDefault="001F1A85" w:rsidP="000C4EF0">
            <w:pPr>
              <w:jc w:val="center"/>
            </w:pPr>
            <w:r>
              <w:t>21.1</w:t>
            </w:r>
          </w:p>
        </w:tc>
        <w:tc>
          <w:tcPr>
            <w:tcW w:w="1452" w:type="dxa"/>
            <w:tcBorders>
              <w:top w:val="nil"/>
              <w:bottom w:val="nil"/>
            </w:tcBorders>
            <w:vAlign w:val="center"/>
          </w:tcPr>
          <w:p w14:paraId="291F9DE9" w14:textId="77777777" w:rsidR="001F1A85" w:rsidRDefault="001F1A85" w:rsidP="000C4EF0">
            <w:pPr>
              <w:jc w:val="center"/>
            </w:pPr>
            <w:r>
              <w:t>22.6</w:t>
            </w:r>
          </w:p>
        </w:tc>
        <w:tc>
          <w:tcPr>
            <w:tcW w:w="1451" w:type="dxa"/>
            <w:tcBorders>
              <w:top w:val="nil"/>
              <w:bottom w:val="nil"/>
            </w:tcBorders>
            <w:vAlign w:val="center"/>
          </w:tcPr>
          <w:p w14:paraId="3CF9C983" w14:textId="77777777" w:rsidR="001F1A85" w:rsidRDefault="001F1A85" w:rsidP="000C4EF0">
            <w:pPr>
              <w:jc w:val="center"/>
            </w:pPr>
            <w:r>
              <w:t>20.8</w:t>
            </w:r>
          </w:p>
        </w:tc>
        <w:tc>
          <w:tcPr>
            <w:tcW w:w="1452" w:type="dxa"/>
            <w:tcBorders>
              <w:top w:val="nil"/>
              <w:bottom w:val="nil"/>
            </w:tcBorders>
            <w:vAlign w:val="center"/>
          </w:tcPr>
          <w:p w14:paraId="55B48692" w14:textId="77777777" w:rsidR="001F1A85" w:rsidRDefault="001F1A85" w:rsidP="000C4EF0">
            <w:pPr>
              <w:jc w:val="center"/>
            </w:pPr>
            <w:r>
              <w:t>20.6</w:t>
            </w:r>
          </w:p>
        </w:tc>
      </w:tr>
      <w:tr w:rsidR="001F1A85" w:rsidRPr="00870B98" w14:paraId="66EBF506" w14:textId="77777777" w:rsidTr="000C4EF0">
        <w:tc>
          <w:tcPr>
            <w:tcW w:w="2405" w:type="dxa"/>
            <w:vMerge/>
            <w:vAlign w:val="center"/>
          </w:tcPr>
          <w:p w14:paraId="2DFE8447" w14:textId="77777777" w:rsidR="001F1A85" w:rsidRPr="00301BA0" w:rsidRDefault="001F1A85" w:rsidP="000C4EF0"/>
        </w:tc>
        <w:tc>
          <w:tcPr>
            <w:tcW w:w="851" w:type="dxa"/>
            <w:tcBorders>
              <w:top w:val="nil"/>
              <w:bottom w:val="single" w:sz="4" w:space="0" w:color="auto"/>
            </w:tcBorders>
            <w:vAlign w:val="center"/>
          </w:tcPr>
          <w:p w14:paraId="18255E61" w14:textId="77777777" w:rsidR="001F1A85" w:rsidRDefault="001F1A85" w:rsidP="000C4EF0">
            <w:pPr>
              <w:jc w:val="center"/>
            </w:pPr>
            <w:r>
              <w:t>(SD)</w:t>
            </w:r>
          </w:p>
        </w:tc>
        <w:tc>
          <w:tcPr>
            <w:tcW w:w="1451" w:type="dxa"/>
            <w:tcBorders>
              <w:top w:val="nil"/>
              <w:bottom w:val="single" w:sz="4" w:space="0" w:color="auto"/>
            </w:tcBorders>
            <w:vAlign w:val="center"/>
          </w:tcPr>
          <w:p w14:paraId="6CA266C2" w14:textId="77777777" w:rsidR="001F1A85" w:rsidRDefault="001F1A85" w:rsidP="000C4EF0">
            <w:pPr>
              <w:jc w:val="center"/>
            </w:pPr>
            <w:r>
              <w:t>(40.8)</w:t>
            </w:r>
          </w:p>
        </w:tc>
        <w:tc>
          <w:tcPr>
            <w:tcW w:w="1452" w:type="dxa"/>
            <w:tcBorders>
              <w:top w:val="nil"/>
              <w:bottom w:val="single" w:sz="4" w:space="0" w:color="auto"/>
            </w:tcBorders>
            <w:vAlign w:val="center"/>
          </w:tcPr>
          <w:p w14:paraId="2D4D112C" w14:textId="77777777" w:rsidR="001F1A85" w:rsidRDefault="001F1A85" w:rsidP="000C4EF0">
            <w:pPr>
              <w:jc w:val="center"/>
            </w:pPr>
            <w:r>
              <w:t>(41.8)</w:t>
            </w:r>
          </w:p>
        </w:tc>
        <w:tc>
          <w:tcPr>
            <w:tcW w:w="1451" w:type="dxa"/>
            <w:tcBorders>
              <w:top w:val="nil"/>
              <w:bottom w:val="single" w:sz="4" w:space="0" w:color="auto"/>
            </w:tcBorders>
            <w:vAlign w:val="center"/>
          </w:tcPr>
          <w:p w14:paraId="00987FA8" w14:textId="77777777" w:rsidR="001F1A85" w:rsidRDefault="001F1A85" w:rsidP="000C4EF0">
            <w:pPr>
              <w:jc w:val="center"/>
            </w:pPr>
            <w:r>
              <w:t>(40.6)</w:t>
            </w:r>
          </w:p>
        </w:tc>
        <w:tc>
          <w:tcPr>
            <w:tcW w:w="1452" w:type="dxa"/>
            <w:tcBorders>
              <w:top w:val="nil"/>
              <w:bottom w:val="single" w:sz="4" w:space="0" w:color="auto"/>
            </w:tcBorders>
            <w:vAlign w:val="center"/>
          </w:tcPr>
          <w:p w14:paraId="75660C1F" w14:textId="77777777" w:rsidR="001F1A85" w:rsidRDefault="001F1A85" w:rsidP="000C4EF0">
            <w:pPr>
              <w:jc w:val="center"/>
            </w:pPr>
            <w:r>
              <w:t>(40.5)</w:t>
            </w:r>
          </w:p>
        </w:tc>
      </w:tr>
      <w:tr w:rsidR="001F1A85" w:rsidRPr="00870B98" w14:paraId="43A63BE0" w14:textId="77777777" w:rsidTr="000C4EF0">
        <w:tc>
          <w:tcPr>
            <w:tcW w:w="2405" w:type="dxa"/>
            <w:vMerge w:val="restart"/>
            <w:vAlign w:val="center"/>
          </w:tcPr>
          <w:p w14:paraId="0523E4FD" w14:textId="77777777" w:rsidR="001F1A85" w:rsidRPr="00301BA0" w:rsidRDefault="001F1A85" w:rsidP="000C4EF0">
            <w:r>
              <w:t>Reaction Time (ms) for “No” Answers</w:t>
            </w:r>
          </w:p>
        </w:tc>
        <w:tc>
          <w:tcPr>
            <w:tcW w:w="851" w:type="dxa"/>
            <w:tcBorders>
              <w:top w:val="single" w:sz="4" w:space="0" w:color="auto"/>
              <w:bottom w:val="nil"/>
            </w:tcBorders>
            <w:vAlign w:val="center"/>
          </w:tcPr>
          <w:p w14:paraId="4D147069" w14:textId="77777777" w:rsidR="001F1A85" w:rsidRDefault="001F1A85" w:rsidP="000C4EF0">
            <w:pPr>
              <w:jc w:val="center"/>
            </w:pPr>
            <w:r>
              <w:t>Mean</w:t>
            </w:r>
          </w:p>
        </w:tc>
        <w:tc>
          <w:tcPr>
            <w:tcW w:w="1451" w:type="dxa"/>
            <w:tcBorders>
              <w:top w:val="single" w:sz="4" w:space="0" w:color="auto"/>
              <w:bottom w:val="nil"/>
            </w:tcBorders>
            <w:vAlign w:val="center"/>
          </w:tcPr>
          <w:p w14:paraId="24295652" w14:textId="77777777" w:rsidR="001F1A85" w:rsidRDefault="001F1A85" w:rsidP="000C4EF0">
            <w:pPr>
              <w:jc w:val="center"/>
            </w:pPr>
            <w:r>
              <w:t>805</w:t>
            </w:r>
          </w:p>
        </w:tc>
        <w:tc>
          <w:tcPr>
            <w:tcW w:w="1452" w:type="dxa"/>
            <w:tcBorders>
              <w:top w:val="single" w:sz="4" w:space="0" w:color="auto"/>
              <w:bottom w:val="nil"/>
            </w:tcBorders>
            <w:vAlign w:val="center"/>
          </w:tcPr>
          <w:p w14:paraId="60E14A06" w14:textId="77777777" w:rsidR="001F1A85" w:rsidRDefault="001F1A85" w:rsidP="000C4EF0">
            <w:pPr>
              <w:jc w:val="center"/>
            </w:pPr>
            <w:r>
              <w:t>763</w:t>
            </w:r>
          </w:p>
        </w:tc>
        <w:tc>
          <w:tcPr>
            <w:tcW w:w="1451" w:type="dxa"/>
            <w:tcBorders>
              <w:top w:val="single" w:sz="4" w:space="0" w:color="auto"/>
              <w:bottom w:val="nil"/>
            </w:tcBorders>
            <w:vAlign w:val="center"/>
          </w:tcPr>
          <w:p w14:paraId="3DE1B7E6" w14:textId="77777777" w:rsidR="001F1A85" w:rsidRDefault="001F1A85" w:rsidP="000C4EF0">
            <w:pPr>
              <w:jc w:val="center"/>
            </w:pPr>
            <w:r>
              <w:t>809</w:t>
            </w:r>
          </w:p>
        </w:tc>
        <w:tc>
          <w:tcPr>
            <w:tcW w:w="1452" w:type="dxa"/>
            <w:tcBorders>
              <w:top w:val="single" w:sz="4" w:space="0" w:color="auto"/>
              <w:bottom w:val="nil"/>
            </w:tcBorders>
            <w:vAlign w:val="center"/>
          </w:tcPr>
          <w:p w14:paraId="1758C5BA" w14:textId="77777777" w:rsidR="001F1A85" w:rsidRDefault="001F1A85" w:rsidP="000C4EF0">
            <w:pPr>
              <w:jc w:val="center"/>
            </w:pPr>
            <w:r>
              <w:t>777</w:t>
            </w:r>
          </w:p>
        </w:tc>
      </w:tr>
      <w:tr w:rsidR="001F1A85" w:rsidRPr="00870B98" w14:paraId="5B29A403" w14:textId="77777777" w:rsidTr="000C4EF0">
        <w:tc>
          <w:tcPr>
            <w:tcW w:w="2405" w:type="dxa"/>
            <w:vMerge/>
            <w:vAlign w:val="center"/>
          </w:tcPr>
          <w:p w14:paraId="5B53C8E7" w14:textId="77777777" w:rsidR="001F1A85" w:rsidRPr="00301BA0" w:rsidRDefault="001F1A85" w:rsidP="000C4EF0"/>
        </w:tc>
        <w:tc>
          <w:tcPr>
            <w:tcW w:w="851" w:type="dxa"/>
            <w:tcBorders>
              <w:top w:val="nil"/>
              <w:bottom w:val="nil"/>
            </w:tcBorders>
            <w:vAlign w:val="center"/>
          </w:tcPr>
          <w:p w14:paraId="384F3F87" w14:textId="77777777" w:rsidR="001F1A85" w:rsidRDefault="001F1A85" w:rsidP="000C4EF0">
            <w:pPr>
              <w:jc w:val="center"/>
            </w:pPr>
            <w:r>
              <w:t>(SD)</w:t>
            </w:r>
          </w:p>
        </w:tc>
        <w:tc>
          <w:tcPr>
            <w:tcW w:w="1451" w:type="dxa"/>
            <w:tcBorders>
              <w:top w:val="nil"/>
              <w:bottom w:val="nil"/>
            </w:tcBorders>
            <w:vAlign w:val="center"/>
          </w:tcPr>
          <w:p w14:paraId="5344F050" w14:textId="77777777" w:rsidR="001F1A85" w:rsidRDefault="001F1A85" w:rsidP="000C4EF0">
            <w:pPr>
              <w:jc w:val="center"/>
            </w:pPr>
            <w:r>
              <w:t>(383)</w:t>
            </w:r>
          </w:p>
        </w:tc>
        <w:tc>
          <w:tcPr>
            <w:tcW w:w="1452" w:type="dxa"/>
            <w:tcBorders>
              <w:top w:val="nil"/>
              <w:bottom w:val="nil"/>
            </w:tcBorders>
            <w:vAlign w:val="center"/>
          </w:tcPr>
          <w:p w14:paraId="16C417D7" w14:textId="77777777" w:rsidR="001F1A85" w:rsidRDefault="001F1A85" w:rsidP="000C4EF0">
            <w:pPr>
              <w:jc w:val="center"/>
            </w:pPr>
            <w:r>
              <w:t>(389)</w:t>
            </w:r>
          </w:p>
        </w:tc>
        <w:tc>
          <w:tcPr>
            <w:tcW w:w="1451" w:type="dxa"/>
            <w:tcBorders>
              <w:top w:val="nil"/>
              <w:bottom w:val="nil"/>
            </w:tcBorders>
            <w:vAlign w:val="center"/>
          </w:tcPr>
          <w:p w14:paraId="7BD3405C" w14:textId="77777777" w:rsidR="001F1A85" w:rsidRDefault="001F1A85" w:rsidP="000C4EF0">
            <w:pPr>
              <w:jc w:val="center"/>
            </w:pPr>
            <w:r>
              <w:t>(373)</w:t>
            </w:r>
          </w:p>
        </w:tc>
        <w:tc>
          <w:tcPr>
            <w:tcW w:w="1452" w:type="dxa"/>
            <w:tcBorders>
              <w:top w:val="nil"/>
              <w:bottom w:val="nil"/>
            </w:tcBorders>
            <w:vAlign w:val="center"/>
          </w:tcPr>
          <w:p w14:paraId="7258FE88" w14:textId="77777777" w:rsidR="001F1A85" w:rsidRDefault="001F1A85" w:rsidP="000C4EF0">
            <w:pPr>
              <w:jc w:val="center"/>
            </w:pPr>
            <w:r>
              <w:t>(346)</w:t>
            </w:r>
          </w:p>
        </w:tc>
      </w:tr>
      <w:tr w:rsidR="001F1A85" w:rsidRPr="00A93761" w14:paraId="167A577B" w14:textId="77777777" w:rsidTr="000C4EF0">
        <w:tc>
          <w:tcPr>
            <w:tcW w:w="9062" w:type="dxa"/>
            <w:gridSpan w:val="6"/>
            <w:vAlign w:val="center"/>
          </w:tcPr>
          <w:p w14:paraId="6785E3A0" w14:textId="77777777" w:rsidR="001F1A85" w:rsidRDefault="001F1A85" w:rsidP="000C4EF0">
            <w:r>
              <w:t>Filler /</w:t>
            </w:r>
            <w:r w:rsidRPr="00301BA0">
              <w:t>ɪ</w:t>
            </w:r>
            <w:r>
              <w:t>/-Pseudowords</w:t>
            </w:r>
          </w:p>
        </w:tc>
      </w:tr>
      <w:tr w:rsidR="001F1A85" w:rsidRPr="00870B98" w14:paraId="7420AB07" w14:textId="77777777" w:rsidTr="000C4EF0">
        <w:tc>
          <w:tcPr>
            <w:tcW w:w="2405" w:type="dxa"/>
            <w:vMerge w:val="restart"/>
            <w:vAlign w:val="center"/>
          </w:tcPr>
          <w:p w14:paraId="6E7AC1CD" w14:textId="77777777" w:rsidR="001F1A85" w:rsidRPr="00301BA0" w:rsidRDefault="001F1A85" w:rsidP="000C4EF0">
            <w:r>
              <w:t>Acceptance Rate (%)</w:t>
            </w:r>
          </w:p>
        </w:tc>
        <w:tc>
          <w:tcPr>
            <w:tcW w:w="851" w:type="dxa"/>
            <w:tcBorders>
              <w:top w:val="nil"/>
              <w:bottom w:val="nil"/>
            </w:tcBorders>
            <w:vAlign w:val="center"/>
          </w:tcPr>
          <w:p w14:paraId="7669D78C" w14:textId="77777777" w:rsidR="001F1A85" w:rsidRDefault="001F1A85" w:rsidP="000C4EF0">
            <w:pPr>
              <w:jc w:val="center"/>
            </w:pPr>
            <w:r>
              <w:t>Mean</w:t>
            </w:r>
          </w:p>
        </w:tc>
        <w:tc>
          <w:tcPr>
            <w:tcW w:w="1451" w:type="dxa"/>
            <w:tcBorders>
              <w:top w:val="nil"/>
              <w:bottom w:val="nil"/>
            </w:tcBorders>
            <w:vAlign w:val="center"/>
          </w:tcPr>
          <w:p w14:paraId="557EFC49" w14:textId="77777777" w:rsidR="001F1A85" w:rsidRDefault="001F1A85" w:rsidP="000C4EF0">
            <w:pPr>
              <w:jc w:val="center"/>
            </w:pPr>
            <w:r>
              <w:t>10.3</w:t>
            </w:r>
          </w:p>
        </w:tc>
        <w:tc>
          <w:tcPr>
            <w:tcW w:w="1452" w:type="dxa"/>
            <w:tcBorders>
              <w:top w:val="nil"/>
              <w:bottom w:val="nil"/>
            </w:tcBorders>
            <w:vAlign w:val="center"/>
          </w:tcPr>
          <w:p w14:paraId="03A1620D" w14:textId="77777777" w:rsidR="001F1A85" w:rsidRDefault="001F1A85" w:rsidP="000C4EF0">
            <w:pPr>
              <w:jc w:val="center"/>
            </w:pPr>
            <w:r>
              <w:t>14.5</w:t>
            </w:r>
          </w:p>
        </w:tc>
        <w:tc>
          <w:tcPr>
            <w:tcW w:w="1451" w:type="dxa"/>
            <w:tcBorders>
              <w:top w:val="nil"/>
              <w:bottom w:val="nil"/>
            </w:tcBorders>
            <w:vAlign w:val="center"/>
          </w:tcPr>
          <w:p w14:paraId="613B44EB" w14:textId="77777777" w:rsidR="001F1A85" w:rsidRDefault="001F1A85" w:rsidP="000C4EF0">
            <w:pPr>
              <w:jc w:val="center"/>
            </w:pPr>
            <w:r>
              <w:t>13.0</w:t>
            </w:r>
          </w:p>
        </w:tc>
        <w:tc>
          <w:tcPr>
            <w:tcW w:w="1452" w:type="dxa"/>
            <w:tcBorders>
              <w:top w:val="nil"/>
              <w:bottom w:val="nil"/>
            </w:tcBorders>
            <w:vAlign w:val="center"/>
          </w:tcPr>
          <w:p w14:paraId="39CFCE0D" w14:textId="77777777" w:rsidR="001F1A85" w:rsidRDefault="001F1A85" w:rsidP="000C4EF0">
            <w:pPr>
              <w:jc w:val="center"/>
            </w:pPr>
            <w:r>
              <w:t>14.5</w:t>
            </w:r>
          </w:p>
        </w:tc>
      </w:tr>
      <w:tr w:rsidR="001F1A85" w:rsidRPr="00870B98" w14:paraId="35198A70" w14:textId="77777777" w:rsidTr="000C4EF0">
        <w:tc>
          <w:tcPr>
            <w:tcW w:w="2405" w:type="dxa"/>
            <w:vMerge/>
            <w:vAlign w:val="center"/>
          </w:tcPr>
          <w:p w14:paraId="244E115F" w14:textId="77777777" w:rsidR="001F1A85" w:rsidRPr="00301BA0" w:rsidRDefault="001F1A85" w:rsidP="000C4EF0"/>
        </w:tc>
        <w:tc>
          <w:tcPr>
            <w:tcW w:w="851" w:type="dxa"/>
            <w:tcBorders>
              <w:top w:val="nil"/>
              <w:bottom w:val="single" w:sz="4" w:space="0" w:color="auto"/>
            </w:tcBorders>
            <w:vAlign w:val="center"/>
          </w:tcPr>
          <w:p w14:paraId="61FD3DA8" w14:textId="77777777" w:rsidR="001F1A85" w:rsidRDefault="001F1A85" w:rsidP="000C4EF0">
            <w:pPr>
              <w:jc w:val="center"/>
            </w:pPr>
            <w:r>
              <w:t>(SD)</w:t>
            </w:r>
          </w:p>
        </w:tc>
        <w:tc>
          <w:tcPr>
            <w:tcW w:w="1451" w:type="dxa"/>
            <w:tcBorders>
              <w:top w:val="nil"/>
              <w:bottom w:val="single" w:sz="4" w:space="0" w:color="auto"/>
            </w:tcBorders>
            <w:vAlign w:val="center"/>
          </w:tcPr>
          <w:p w14:paraId="4B332F32" w14:textId="77777777" w:rsidR="001F1A85" w:rsidRDefault="001F1A85" w:rsidP="000C4EF0">
            <w:pPr>
              <w:jc w:val="center"/>
            </w:pPr>
            <w:r>
              <w:t>(30.5)</w:t>
            </w:r>
          </w:p>
        </w:tc>
        <w:tc>
          <w:tcPr>
            <w:tcW w:w="1452" w:type="dxa"/>
            <w:tcBorders>
              <w:top w:val="nil"/>
              <w:bottom w:val="single" w:sz="4" w:space="0" w:color="auto"/>
            </w:tcBorders>
            <w:vAlign w:val="center"/>
          </w:tcPr>
          <w:p w14:paraId="05A670DA" w14:textId="77777777" w:rsidR="001F1A85" w:rsidRDefault="001F1A85" w:rsidP="000C4EF0">
            <w:pPr>
              <w:jc w:val="center"/>
            </w:pPr>
            <w:r>
              <w:t>(35.2)</w:t>
            </w:r>
          </w:p>
        </w:tc>
        <w:tc>
          <w:tcPr>
            <w:tcW w:w="1451" w:type="dxa"/>
            <w:tcBorders>
              <w:top w:val="nil"/>
              <w:bottom w:val="single" w:sz="4" w:space="0" w:color="auto"/>
            </w:tcBorders>
            <w:vAlign w:val="center"/>
          </w:tcPr>
          <w:p w14:paraId="5D440CF2" w14:textId="77777777" w:rsidR="001F1A85" w:rsidRDefault="001F1A85" w:rsidP="000C4EF0">
            <w:pPr>
              <w:jc w:val="center"/>
            </w:pPr>
            <w:r>
              <w:t>(33.7)</w:t>
            </w:r>
          </w:p>
        </w:tc>
        <w:tc>
          <w:tcPr>
            <w:tcW w:w="1452" w:type="dxa"/>
            <w:tcBorders>
              <w:top w:val="nil"/>
              <w:bottom w:val="single" w:sz="4" w:space="0" w:color="auto"/>
            </w:tcBorders>
            <w:vAlign w:val="center"/>
          </w:tcPr>
          <w:p w14:paraId="16B19122" w14:textId="77777777" w:rsidR="001F1A85" w:rsidRDefault="001F1A85" w:rsidP="000C4EF0">
            <w:pPr>
              <w:jc w:val="center"/>
            </w:pPr>
            <w:r>
              <w:t>(35.2)</w:t>
            </w:r>
          </w:p>
        </w:tc>
      </w:tr>
      <w:tr w:rsidR="001F1A85" w:rsidRPr="00870B98" w14:paraId="56B43FBA" w14:textId="77777777" w:rsidTr="000C4EF0">
        <w:tc>
          <w:tcPr>
            <w:tcW w:w="2405" w:type="dxa"/>
            <w:vMerge w:val="restart"/>
            <w:vAlign w:val="center"/>
          </w:tcPr>
          <w:p w14:paraId="2FE0B04C" w14:textId="77777777" w:rsidR="001F1A85" w:rsidRPr="00301BA0" w:rsidRDefault="001F1A85" w:rsidP="000C4EF0">
            <w:r>
              <w:t>Reaction Time (ms) for “No” Answers</w:t>
            </w:r>
          </w:p>
        </w:tc>
        <w:tc>
          <w:tcPr>
            <w:tcW w:w="851" w:type="dxa"/>
            <w:tcBorders>
              <w:top w:val="single" w:sz="4" w:space="0" w:color="auto"/>
              <w:bottom w:val="nil"/>
            </w:tcBorders>
            <w:vAlign w:val="center"/>
          </w:tcPr>
          <w:p w14:paraId="59D823A2" w14:textId="77777777" w:rsidR="001F1A85" w:rsidRDefault="001F1A85" w:rsidP="000C4EF0">
            <w:pPr>
              <w:jc w:val="center"/>
            </w:pPr>
            <w:r>
              <w:t>Mean</w:t>
            </w:r>
          </w:p>
        </w:tc>
        <w:tc>
          <w:tcPr>
            <w:tcW w:w="1451" w:type="dxa"/>
            <w:tcBorders>
              <w:top w:val="single" w:sz="4" w:space="0" w:color="auto"/>
              <w:bottom w:val="nil"/>
            </w:tcBorders>
            <w:vAlign w:val="center"/>
          </w:tcPr>
          <w:p w14:paraId="53DBD764" w14:textId="77777777" w:rsidR="001F1A85" w:rsidRDefault="001F1A85" w:rsidP="000C4EF0">
            <w:pPr>
              <w:jc w:val="center"/>
            </w:pPr>
            <w:r>
              <w:t>793</w:t>
            </w:r>
          </w:p>
        </w:tc>
        <w:tc>
          <w:tcPr>
            <w:tcW w:w="1452" w:type="dxa"/>
            <w:tcBorders>
              <w:top w:val="single" w:sz="4" w:space="0" w:color="auto"/>
              <w:bottom w:val="nil"/>
            </w:tcBorders>
            <w:vAlign w:val="center"/>
          </w:tcPr>
          <w:p w14:paraId="33E2F37E" w14:textId="77777777" w:rsidR="001F1A85" w:rsidRDefault="001F1A85" w:rsidP="000C4EF0">
            <w:pPr>
              <w:jc w:val="center"/>
            </w:pPr>
            <w:r>
              <w:t>809</w:t>
            </w:r>
          </w:p>
        </w:tc>
        <w:tc>
          <w:tcPr>
            <w:tcW w:w="1451" w:type="dxa"/>
            <w:tcBorders>
              <w:top w:val="single" w:sz="4" w:space="0" w:color="auto"/>
              <w:bottom w:val="nil"/>
            </w:tcBorders>
            <w:vAlign w:val="center"/>
          </w:tcPr>
          <w:p w14:paraId="24A3EC49" w14:textId="77777777" w:rsidR="001F1A85" w:rsidRDefault="001F1A85" w:rsidP="000C4EF0">
            <w:pPr>
              <w:jc w:val="center"/>
            </w:pPr>
            <w:r>
              <w:t>799</w:t>
            </w:r>
          </w:p>
        </w:tc>
        <w:tc>
          <w:tcPr>
            <w:tcW w:w="1452" w:type="dxa"/>
            <w:tcBorders>
              <w:top w:val="single" w:sz="4" w:space="0" w:color="auto"/>
              <w:bottom w:val="nil"/>
            </w:tcBorders>
            <w:vAlign w:val="center"/>
          </w:tcPr>
          <w:p w14:paraId="3FAC793F" w14:textId="77777777" w:rsidR="001F1A85" w:rsidRDefault="001F1A85" w:rsidP="000C4EF0">
            <w:pPr>
              <w:jc w:val="center"/>
            </w:pPr>
            <w:r>
              <w:t>823</w:t>
            </w:r>
          </w:p>
        </w:tc>
      </w:tr>
      <w:tr w:rsidR="001F1A85" w:rsidRPr="00870B98" w14:paraId="3D63CDAA" w14:textId="77777777" w:rsidTr="000C4EF0">
        <w:tc>
          <w:tcPr>
            <w:tcW w:w="2405" w:type="dxa"/>
            <w:vMerge/>
            <w:vAlign w:val="center"/>
          </w:tcPr>
          <w:p w14:paraId="5BFD943E" w14:textId="77777777" w:rsidR="001F1A85" w:rsidRPr="00301BA0" w:rsidRDefault="001F1A85" w:rsidP="000C4EF0"/>
        </w:tc>
        <w:tc>
          <w:tcPr>
            <w:tcW w:w="851" w:type="dxa"/>
            <w:tcBorders>
              <w:top w:val="nil"/>
              <w:bottom w:val="single" w:sz="4" w:space="0" w:color="auto"/>
            </w:tcBorders>
            <w:vAlign w:val="center"/>
          </w:tcPr>
          <w:p w14:paraId="2A2CE7EA" w14:textId="77777777" w:rsidR="001F1A85" w:rsidRDefault="001F1A85" w:rsidP="000C4EF0">
            <w:pPr>
              <w:jc w:val="center"/>
            </w:pPr>
            <w:r>
              <w:t>(SD)</w:t>
            </w:r>
          </w:p>
        </w:tc>
        <w:tc>
          <w:tcPr>
            <w:tcW w:w="1451" w:type="dxa"/>
            <w:tcBorders>
              <w:top w:val="nil"/>
              <w:bottom w:val="single" w:sz="4" w:space="0" w:color="auto"/>
            </w:tcBorders>
            <w:vAlign w:val="center"/>
          </w:tcPr>
          <w:p w14:paraId="17C9CA3C" w14:textId="77777777" w:rsidR="001F1A85" w:rsidRDefault="001F1A85" w:rsidP="000C4EF0">
            <w:pPr>
              <w:jc w:val="center"/>
            </w:pPr>
            <w:r>
              <w:t>(344)</w:t>
            </w:r>
          </w:p>
        </w:tc>
        <w:tc>
          <w:tcPr>
            <w:tcW w:w="1452" w:type="dxa"/>
            <w:tcBorders>
              <w:top w:val="nil"/>
              <w:bottom w:val="single" w:sz="4" w:space="0" w:color="auto"/>
            </w:tcBorders>
            <w:vAlign w:val="center"/>
          </w:tcPr>
          <w:p w14:paraId="33602B8D" w14:textId="77777777" w:rsidR="001F1A85" w:rsidRDefault="001F1A85" w:rsidP="000C4EF0">
            <w:pPr>
              <w:jc w:val="center"/>
            </w:pPr>
            <w:r>
              <w:t>(384)</w:t>
            </w:r>
          </w:p>
        </w:tc>
        <w:tc>
          <w:tcPr>
            <w:tcW w:w="1451" w:type="dxa"/>
            <w:tcBorders>
              <w:top w:val="nil"/>
              <w:bottom w:val="single" w:sz="4" w:space="0" w:color="auto"/>
            </w:tcBorders>
            <w:vAlign w:val="center"/>
          </w:tcPr>
          <w:p w14:paraId="0B738C34" w14:textId="77777777" w:rsidR="001F1A85" w:rsidRDefault="001F1A85" w:rsidP="000C4EF0">
            <w:pPr>
              <w:jc w:val="center"/>
            </w:pPr>
            <w:r>
              <w:t>(327)</w:t>
            </w:r>
          </w:p>
        </w:tc>
        <w:tc>
          <w:tcPr>
            <w:tcW w:w="1452" w:type="dxa"/>
            <w:tcBorders>
              <w:top w:val="nil"/>
              <w:bottom w:val="single" w:sz="4" w:space="0" w:color="auto"/>
            </w:tcBorders>
            <w:vAlign w:val="center"/>
          </w:tcPr>
          <w:p w14:paraId="6AD66168" w14:textId="77777777" w:rsidR="001F1A85" w:rsidRDefault="001F1A85" w:rsidP="000C4EF0">
            <w:pPr>
              <w:jc w:val="center"/>
            </w:pPr>
            <w:r>
              <w:t>(369)</w:t>
            </w:r>
          </w:p>
        </w:tc>
      </w:tr>
    </w:tbl>
    <w:p w14:paraId="38D5C867" w14:textId="77777777" w:rsidR="001F1A85" w:rsidRDefault="001F1A85" w:rsidP="001F1A85">
      <w:pPr>
        <w:spacing w:line="480" w:lineRule="auto"/>
      </w:pPr>
    </w:p>
    <w:p w14:paraId="211C75A7" w14:textId="517EFC20" w:rsidR="001F1A85" w:rsidRDefault="001F1A85" w:rsidP="001F1A85">
      <w:pPr>
        <w:spacing w:line="480" w:lineRule="auto"/>
        <w:ind w:firstLine="708"/>
      </w:pPr>
      <w:r>
        <w:t xml:space="preserve">We analyzed the three filler item types in Table D1 separately, using the same modeling procedures as with the critical items. For all item types, reaction times showed no significant effects of condition, but there were significant simple effects of setting: reaction times were slower in the face-to-face setting (in the Filler Words model: </w:t>
      </w:r>
      <w:r w:rsidRPr="006C7406">
        <w:t>β</w:t>
      </w:r>
      <w:r>
        <w:t xml:space="preserve"> = 0.09, </w:t>
      </w:r>
      <w:r>
        <w:rPr>
          <w:i/>
          <w:iCs/>
        </w:rPr>
        <w:t xml:space="preserve">SE </w:t>
      </w:r>
      <w:r>
        <w:t xml:space="preserve">= 0.04, </w:t>
      </w:r>
      <w:r>
        <w:rPr>
          <w:i/>
          <w:iCs/>
        </w:rPr>
        <w:t xml:space="preserve">p </w:t>
      </w:r>
      <w:r>
        <w:t xml:space="preserve">= .028, 95% CI [0.01, 0.17]; in the Filler Pseudowords model: </w:t>
      </w:r>
      <w:r w:rsidRPr="006C7406">
        <w:t>β</w:t>
      </w:r>
      <w:r>
        <w:t xml:space="preserve"> = 0.12, </w:t>
      </w:r>
      <w:r>
        <w:rPr>
          <w:i/>
          <w:iCs/>
        </w:rPr>
        <w:t xml:space="preserve">SE </w:t>
      </w:r>
      <w:r>
        <w:t xml:space="preserve">= 0.05, </w:t>
      </w:r>
      <w:r>
        <w:rPr>
          <w:i/>
          <w:iCs/>
        </w:rPr>
        <w:t xml:space="preserve">p </w:t>
      </w:r>
      <w:r>
        <w:t>= .022, 95% CI [0.02, 0.23]; in the Filler /</w:t>
      </w:r>
      <w:r w:rsidRPr="00301BA0">
        <w:t>ɪ</w:t>
      </w:r>
      <w:r>
        <w:t xml:space="preserve">/-Pseudowords model: </w:t>
      </w:r>
      <w:r w:rsidRPr="006C7406">
        <w:t>β</w:t>
      </w:r>
      <w:r>
        <w:t xml:space="preserve"> = 0.13, </w:t>
      </w:r>
      <w:r>
        <w:rPr>
          <w:i/>
          <w:iCs/>
        </w:rPr>
        <w:t xml:space="preserve">SE </w:t>
      </w:r>
      <w:r>
        <w:t xml:space="preserve">= 0.05, </w:t>
      </w:r>
      <w:r>
        <w:rPr>
          <w:i/>
          <w:iCs/>
        </w:rPr>
        <w:t xml:space="preserve">p </w:t>
      </w:r>
      <w:r>
        <w:t>= .011, 95% CI [0.03, 0.24]). Acceptance rates showed no significant effects of condition, setting, nor a condition-setting interaction for either Filler Words or Filler /</w:t>
      </w:r>
      <w:r w:rsidRPr="00301BA0">
        <w:t>ɪ</w:t>
      </w:r>
      <w:r>
        <w:t>/-Pseudowords. However, for Filler Pseudowords, there was one significant interaction between condition and setting: the combination of Lexical Guidance condition and face-to-face setting resulted in a lower acceptance rate for this item type, relative to the combination of Control condition and computer-player setting (</w:t>
      </w:r>
      <w:r w:rsidRPr="006C7406">
        <w:t>β</w:t>
      </w:r>
      <w:r>
        <w:t xml:space="preserve"> = -1.09, </w:t>
      </w:r>
      <w:r w:rsidRPr="00511598">
        <w:rPr>
          <w:i/>
          <w:iCs/>
        </w:rPr>
        <w:t>SE</w:t>
      </w:r>
      <w:r>
        <w:t xml:space="preserve"> = 0.49, </w:t>
      </w:r>
      <w:r w:rsidRPr="008E5858">
        <w:rPr>
          <w:i/>
          <w:iCs/>
        </w:rPr>
        <w:t>p</w:t>
      </w:r>
      <w:r>
        <w:t xml:space="preserve"> = .03, 95% CI [-2.04, -0.14]).</w:t>
      </w:r>
    </w:p>
    <w:sectPr w:rsidR="001F1A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A85"/>
    <w:rsid w:val="001F1A85"/>
    <w:rsid w:val="0082650B"/>
    <w:rsid w:val="00AA375B"/>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5EF3626A"/>
  <w15:chartTrackingRefBased/>
  <w15:docId w15:val="{28D8975F-BE84-8F44-A2B0-412568B4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A85"/>
    <w:rPr>
      <w:rFonts w:ascii="Times New Roman" w:eastAsia="Times New Roman" w:hAnsi="Times New Roman" w:cs="Times New Roman"/>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1A85"/>
    <w:rPr>
      <w:rFonts w:ascii="Times New Roman" w:hAnsi="Times New Roman" w:cs="Times New Roman"/>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Felker</dc:creator>
  <cp:keywords/>
  <dc:description/>
  <cp:lastModifiedBy>Emily Felker</cp:lastModifiedBy>
  <cp:revision>2</cp:revision>
  <dcterms:created xsi:type="dcterms:W3CDTF">2021-02-06T13:09:00Z</dcterms:created>
  <dcterms:modified xsi:type="dcterms:W3CDTF">2021-02-06T13:09:00Z</dcterms:modified>
</cp:coreProperties>
</file>