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B7C" w:rsidRDefault="00787B7C">
      <w:pPr>
        <w:pStyle w:val="Title"/>
        <w:rPr>
          <w:rStyle w:val="FootnoteRef"/>
          <w:rFonts w:cs="Arial"/>
          <w:color w:val="000000"/>
        </w:rPr>
      </w:pPr>
      <w:r w:rsidRPr="0071302E">
        <w:rPr>
          <w:color w:val="000000"/>
        </w:rPr>
        <w:t>Problems (and Solutions) in the Measurement</w:t>
      </w:r>
      <w:r w:rsidRPr="0071302E">
        <w:rPr>
          <w:color w:val="000000"/>
        </w:rPr>
        <w:br/>
        <w:t>of Policy Diffusion Mechanisms</w:t>
      </w:r>
    </w:p>
    <w:p w:rsidR="00787B7C" w:rsidRPr="0071302E" w:rsidRDefault="00787B7C">
      <w:pPr>
        <w:pStyle w:val="Title"/>
        <w:rPr>
          <w:color w:val="000000"/>
        </w:rPr>
      </w:pPr>
      <w:r>
        <w:rPr>
          <w:color w:val="000000"/>
        </w:rPr>
        <w:t>Online Appendix</w:t>
      </w:r>
      <w:r w:rsidRPr="0071302E">
        <w:rPr>
          <w:color w:val="000000"/>
        </w:rPr>
        <w:t xml:space="preserve"> </w:t>
      </w:r>
    </w:p>
    <w:p w:rsidR="00787B7C" w:rsidRDefault="00787B7C">
      <w:pPr>
        <w:pStyle w:val="Authors"/>
      </w:pPr>
      <w:r>
        <w:t>Martino Maggetti</w:t>
      </w:r>
      <w:r>
        <w:rPr>
          <w:rStyle w:val="FootnoteRef"/>
        </w:rPr>
        <w:footnoteReference w:id="1"/>
      </w:r>
      <w:r>
        <w:br/>
        <w:t>Fabrizio Gilardi</w:t>
      </w:r>
      <w:r>
        <w:rPr>
          <w:rStyle w:val="FootnoteRef"/>
        </w:rPr>
        <w:footnoteReference w:id="2"/>
      </w:r>
    </w:p>
    <w:p w:rsidR="00787B7C" w:rsidRDefault="00787B7C" w:rsidP="0071302E">
      <w:pPr>
        <w:jc w:val="center"/>
      </w:pPr>
    </w:p>
    <w:p w:rsidR="00787B7C" w:rsidRDefault="00787B7C">
      <w:pPr>
        <w:spacing w:before="0" w:after="200"/>
        <w:rPr>
          <w:rFonts w:ascii="Calibri" w:eastAsia="MS ????" w:hAnsi="Calibri"/>
          <w:b/>
          <w:bCs/>
          <w:color w:val="345A8A"/>
          <w:sz w:val="36"/>
          <w:szCs w:val="36"/>
        </w:rPr>
      </w:pPr>
      <w:bookmarkStart w:id="0" w:name="introduction"/>
      <w:r>
        <w:br w:type="page"/>
      </w:r>
    </w:p>
    <w:p w:rsidR="00787B7C" w:rsidRPr="009671EB" w:rsidRDefault="00787B7C">
      <w:pPr>
        <w:pStyle w:val="Heading1"/>
        <w:rPr>
          <w:color w:val="000000"/>
        </w:rPr>
      </w:pPr>
      <w:bookmarkStart w:id="1" w:name="sampling"/>
      <w:bookmarkEnd w:id="0"/>
      <w:r w:rsidRPr="009671EB">
        <w:rPr>
          <w:color w:val="000000"/>
        </w:rPr>
        <w:t>A1 Sampling procedure</w:t>
      </w:r>
    </w:p>
    <w:bookmarkEnd w:id="1"/>
    <w:p w:rsidR="00787B7C" w:rsidRDefault="00787B7C" w:rsidP="00C837BE">
      <w:pPr>
        <w:jc w:val="both"/>
      </w:pPr>
      <w:r>
        <w:t>Our meta-analysis considers all journal articles found in the online database Web of Knowledge (“All Databases”) with the search topic “policy diffusion” that were published between 1990 and 2012. Using these criteria, the search yielded 165 results.</w:t>
      </w:r>
      <w:r>
        <w:rPr>
          <w:rStyle w:val="FootnoteRef"/>
        </w:rPr>
        <w:footnoteReference w:id="3"/>
      </w:r>
      <w:r>
        <w:t xml:space="preserve"> All articles containing the term “policy diffusion” in their title or abstract have been included in the dataset. Additionally, titles containing the terms “policy transfer,” “convergence,” “race to the bottom,” “harmonization,” and “contagion” have been taken into account (Graham, Shipan and Volden 2013). Furthermore, all articles citing those included in the dataset have been listed to capture the relevance (number of citations) of the articles in the dataset. The citing articles provided further cases to which the search criteria mentioned above were applied. These articles—including their citing articles that also respected the same criteria—were included into the dataset. This first sample contained 235 journal articles. In order to reduce this dataset to the most relevant articles in the field of policy diffusion, the following criteria have been applied. First, the most cited titles were included into the final dataset, while articles that have seldom or never been cited, and thus can be considered as less relevant in this research area, were excluded from the dataset.</w:t>
      </w:r>
      <w:r>
        <w:rPr>
          <w:rStyle w:val="FootnoteRef"/>
        </w:rPr>
        <w:footnoteReference w:id="4"/>
      </w:r>
      <w:r>
        <w:t xml:space="preserve"> Second, titles that have not been published in a political science (including the fields of administration and economic and/or political geography, as well as law) or sociological journal were dropped from the dataset to exclude articles that do not analyze policy diffusion. Finally, we only kept empirical works. The final, definitive dataset contains 114 articles. The full list is shown in Appendix A7.</w:t>
      </w:r>
      <w:bookmarkStart w:id="2" w:name="coding"/>
    </w:p>
    <w:p w:rsidR="00787B7C" w:rsidRPr="00C837BE" w:rsidRDefault="00787B7C" w:rsidP="00C837BE">
      <w:pPr>
        <w:pStyle w:val="Heading1"/>
        <w:rPr>
          <w:color w:val="000000"/>
        </w:rPr>
      </w:pPr>
      <w:r>
        <w:rPr>
          <w:color w:val="000000"/>
        </w:rPr>
        <w:t xml:space="preserve">A2 </w:t>
      </w:r>
      <w:r w:rsidRPr="00C837BE">
        <w:rPr>
          <w:color w:val="000000"/>
        </w:rPr>
        <w:t>Coding rules</w:t>
      </w:r>
      <w:bookmarkEnd w:id="2"/>
    </w:p>
    <w:p w:rsidR="00787B7C" w:rsidRDefault="00787B7C" w:rsidP="00C837BE">
      <w:pPr>
        <w:jc w:val="both"/>
      </w:pPr>
      <w:r w:rsidRPr="00C837BE">
        <w:rPr>
          <w:b/>
          <w:bCs/>
        </w:rPr>
        <w:t>High level of aggregation.</w:t>
      </w:r>
      <w:r w:rsidRPr="00C837BE">
        <w:t xml:space="preserve"> This condition concerns the operationalization of the level where the units of analysis are observed. The local level corresponds to municipalities, towns and cities. The regional level corresponds to regions, districts, provinces and counties. The state level corresponds to federal states. The country level corresponds to nation-states.</w:t>
      </w:r>
    </w:p>
    <w:p w:rsidR="00787B7C" w:rsidRDefault="00787B7C" w:rsidP="007A26FF">
      <w:pPr>
        <w:jc w:val="both"/>
      </w:pPr>
      <w:r w:rsidRPr="00C837BE">
        <w:rPr>
          <w:b/>
          <w:bCs/>
        </w:rPr>
        <w:t>Economic policy.</w:t>
      </w:r>
      <w:r>
        <w:t xml:space="preserve"> </w:t>
      </w:r>
      <w:r w:rsidRPr="00C837BE">
        <w:t>This condition distinguishes between economic policies, fiscal policies and regulations concerning lotteries and gaming, on one hand, and other policies, on the other hand. Examples of the former include: the privatization of public utilities; corporate tax policies; capital account liberalization; and state lotteries.</w:t>
      </w:r>
    </w:p>
    <w:p w:rsidR="00787B7C" w:rsidRDefault="00787B7C" w:rsidP="007A26FF">
      <w:pPr>
        <w:jc w:val="both"/>
      </w:pPr>
      <w:r w:rsidRPr="007A26FF">
        <w:rPr>
          <w:b/>
          <w:bCs/>
        </w:rPr>
        <w:t>Quantitative analysis.</w:t>
      </w:r>
      <w:r>
        <w:t xml:space="preserve"> </w:t>
      </w:r>
      <w:r w:rsidRPr="00C837BE">
        <w:t>This condition distinguishes between empirical studies based on qualitative case studies and those based on statistical analyses.</w:t>
      </w:r>
    </w:p>
    <w:p w:rsidR="00787B7C" w:rsidRDefault="00787B7C" w:rsidP="007A26FF">
      <w:pPr>
        <w:jc w:val="both"/>
      </w:pPr>
      <w:r w:rsidRPr="007A26FF">
        <w:rPr>
          <w:b/>
          <w:bCs/>
        </w:rPr>
        <w:t>Geographic proximity.</w:t>
      </w:r>
      <w:r>
        <w:t xml:space="preserve"> </w:t>
      </w:r>
      <w:r w:rsidRPr="00C837BE">
        <w:t>This condition refers to the spatial proximity of the observing entities, e.g., sharing a border, or any other measure of geographical distance or neighborhood. Examples include: the number of neighbouring states that have already adopted educational policies; the adoption of competitive state lottery policies in states that share a border; and the proportion of neighbouring states with smoking bans in restaurants.</w:t>
      </w:r>
    </w:p>
    <w:p w:rsidR="00787B7C" w:rsidRDefault="00787B7C" w:rsidP="007A26FF">
      <w:pPr>
        <w:jc w:val="both"/>
      </w:pPr>
      <w:r w:rsidRPr="007A26FF">
        <w:rPr>
          <w:b/>
          <w:bCs/>
        </w:rPr>
        <w:t>Joint membership.</w:t>
      </w:r>
      <w:r>
        <w:t xml:space="preserve"> </w:t>
      </w:r>
      <w:r w:rsidRPr="00C837BE">
        <w:t>This condition relates to any form of direct contact or interaction among the subjects of diffusion processes, which typically encompass co-membership in executive boards and active participation in different kinds of groups. Examples include: shared membership of countries in IGOs with social and cultural functions; the proportion of states in the same regional conference that has previously introduced similar healthcare polices; and co-membership in transnational networks that produce environmental standards.</w:t>
      </w:r>
    </w:p>
    <w:p w:rsidR="00787B7C" w:rsidRDefault="00787B7C" w:rsidP="007A26FF">
      <w:pPr>
        <w:jc w:val="both"/>
      </w:pPr>
      <w:r w:rsidRPr="007A26FF">
        <w:rPr>
          <w:b/>
          <w:bCs/>
        </w:rPr>
        <w:t>Success of policy.</w:t>
      </w:r>
      <w:r>
        <w:t xml:space="preserve"> </w:t>
      </w:r>
      <w:r w:rsidRPr="00C837BE">
        <w:t>This condition refers to the assessment of the success of the diffusing policy, either in instrumental or in strategic terms, from the point of view of the adopters. Examples include: the success of other countries in attracting foreign investment; the policy outcomes of other countries, measured in terms of the difference between the unemployment rate at the end and at the beginning of the electoral term; and the adoptions of children’s health insurance programs that have been successful at lowering the uninsurance rate of poor children in other states.</w:t>
      </w:r>
    </w:p>
    <w:p w:rsidR="00787B7C" w:rsidRDefault="00787B7C" w:rsidP="007A26FF">
      <w:pPr>
        <w:jc w:val="both"/>
      </w:pPr>
      <w:r w:rsidRPr="007A26FF">
        <w:rPr>
          <w:b/>
          <w:bCs/>
        </w:rPr>
        <w:t>Structural equivalence</w:t>
      </w:r>
      <w:r>
        <w:t xml:space="preserve">. </w:t>
      </w:r>
      <w:r w:rsidRPr="00C837BE">
        <w:t>This condition concerns the real or perceived similarity of entities in structural</w:t>
      </w:r>
      <w:r>
        <w:t xml:space="preserve"> terms (e.g.</w:t>
      </w:r>
      <w:r w:rsidRPr="00C837BE">
        <w:t xml:space="preserve"> to hold an equivalent position in a network) or regarding their ideology. Examples include: the number of countries sharing the same language, the same predominant religion and/or the same colonial past, for which there exist preferential trade agreements; the proportion of countries belonging to the same group of welfare states that have already privatized their public utilities; and the structural equivalence of whether countries compete in the same international export and import markets.</w:t>
      </w:r>
    </w:p>
    <w:p w:rsidR="00787B7C" w:rsidRDefault="00787B7C" w:rsidP="007A26FF">
      <w:pPr>
        <w:jc w:val="both"/>
      </w:pPr>
      <w:r w:rsidRPr="007A26FF">
        <w:rPr>
          <w:b/>
          <w:bCs/>
        </w:rPr>
        <w:t>Number of previous adopters.</w:t>
      </w:r>
      <w:r>
        <w:t xml:space="preserve"> </w:t>
      </w:r>
      <w:r w:rsidRPr="00C837BE">
        <w:t>This condition operationalizes the effect of a critical mass of previous adopters. Examples include: the cumulative percentage of prior adopters of liberalized stock exchanges; the percentage of countries that have previously adopted gender quotas; and the share of regulatory agencies that already exist in other countries.</w:t>
      </w:r>
    </w:p>
    <w:p w:rsidR="00787B7C" w:rsidRDefault="00787B7C" w:rsidP="007A26FF">
      <w:pPr>
        <w:jc w:val="both"/>
      </w:pPr>
      <w:r w:rsidRPr="007A26FF">
        <w:rPr>
          <w:b/>
          <w:bCs/>
        </w:rPr>
        <w:t>Trade flows.</w:t>
      </w:r>
      <w:r>
        <w:t xml:space="preserve"> </w:t>
      </w:r>
      <w:r w:rsidRPr="00C837BE">
        <w:t>This condition relates to interdependence deriving from trade partnerships or trade flows between entities. Examples include: the total trade flows among countries, with reference to tax policy; the amount of bilateral trade between countries, as a predictor of the adoption of environmental policies; and the trade diversions between two countries in a dyad weighted by share of country B’s total exports to country A.</w:t>
      </w:r>
    </w:p>
    <w:p w:rsidR="00787B7C" w:rsidRPr="00E85A97" w:rsidRDefault="00787B7C" w:rsidP="00E85A97">
      <w:pPr>
        <w:pStyle w:val="DefinitionTerm"/>
        <w:jc w:val="both"/>
        <w:rPr>
          <w:b w:val="0"/>
          <w:bCs w:val="0"/>
        </w:rPr>
      </w:pPr>
      <w:r>
        <w:t xml:space="preserve">Learning. </w:t>
      </w:r>
      <w:r w:rsidRPr="00E85A97">
        <w:rPr>
          <w:b w:val="0"/>
          <w:bCs w:val="0"/>
        </w:rPr>
        <w:t>This outcome condition accounts for the conceptualization of learning as a diffusion mechanism. Examples include: learning conceived as the process of using pieces of information from other states to make policy-relevant decisions; learn</w:t>
      </w:r>
      <w:r>
        <w:rPr>
          <w:b w:val="0"/>
          <w:bCs w:val="0"/>
        </w:rPr>
        <w:t>ing as a process whereby policy</w:t>
      </w:r>
      <w:r w:rsidRPr="00E85A97">
        <w:rPr>
          <w:b w:val="0"/>
          <w:bCs w:val="0"/>
        </w:rPr>
        <w:t>makers use the experience of other countries to update their beliefs on the consequences of a policy; and learning as the observation of the politics of policy adoption by other governments and the impacts of those policies.</w:t>
      </w:r>
    </w:p>
    <w:p w:rsidR="00787B7C" w:rsidRDefault="00787B7C" w:rsidP="00E85A97">
      <w:pPr>
        <w:pStyle w:val="DefinitionTerm"/>
        <w:jc w:val="both"/>
      </w:pPr>
      <w:r>
        <w:t xml:space="preserve">Emulation. </w:t>
      </w:r>
      <w:r w:rsidRPr="00E85A97">
        <w:rPr>
          <w:b w:val="0"/>
          <w:bCs w:val="0"/>
        </w:rPr>
        <w:t>This outcome condition accounts for the conceptualization of emulation as a diffusion mechanism. Examples include: emulation as the process of simply copying the policies adopted by other governments; emulation as the adoption of policies that are socially valued and increase the legitimacy of the decision</w:t>
      </w:r>
      <w:r>
        <w:rPr>
          <w:b w:val="0"/>
          <w:bCs w:val="0"/>
        </w:rPr>
        <w:t>-</w:t>
      </w:r>
      <w:r w:rsidRPr="00E85A97">
        <w:rPr>
          <w:b w:val="0"/>
          <w:bCs w:val="0"/>
        </w:rPr>
        <w:t>makers; and emulation as the tendency to adopt a shared policy model.</w:t>
      </w:r>
    </w:p>
    <w:p w:rsidR="00787B7C" w:rsidRPr="00E85A97" w:rsidRDefault="00787B7C" w:rsidP="00E85A97">
      <w:pPr>
        <w:pStyle w:val="DefinitionTerm"/>
        <w:jc w:val="both"/>
        <w:rPr>
          <w:b w:val="0"/>
          <w:bCs w:val="0"/>
        </w:rPr>
      </w:pPr>
      <w:r>
        <w:t xml:space="preserve">Competition. </w:t>
      </w:r>
      <w:r w:rsidRPr="00E85A97">
        <w:rPr>
          <w:b w:val="0"/>
          <w:bCs w:val="0"/>
        </w:rPr>
        <w:t>This outcome condition accounts for the conceptualization of competition as a diffusion mechanism. Examples include: competition as the process whereby policies diffuse when countries compete for capital and export markets; competition as a response to (usually negative) policy externalities created by others; and competition as the process of adopting policies after a shift in the incentives of adopters caused by direct competitors.</w:t>
      </w:r>
    </w:p>
    <w:p w:rsidR="00787B7C" w:rsidRPr="00E85A97" w:rsidRDefault="00787B7C">
      <w:pPr>
        <w:pStyle w:val="Heading1"/>
        <w:rPr>
          <w:color w:val="000000"/>
        </w:rPr>
      </w:pPr>
      <w:bookmarkStart w:id="3" w:name="intercoder"/>
      <w:r w:rsidRPr="00E85A97">
        <w:rPr>
          <w:color w:val="000000"/>
        </w:rPr>
        <w:t>A3 Intercoder reliability</w:t>
      </w:r>
    </w:p>
    <w:bookmarkEnd w:id="3"/>
    <w:p w:rsidR="00787B7C" w:rsidRDefault="00787B7C" w:rsidP="00E85A97">
      <w:pPr>
        <w:jc w:val="both"/>
      </w:pPr>
      <w:r>
        <w:t>The intercoder reliability of a coding procedure must be ensured through the recoding of a random sample of articles by another researcher. The level of intercoder reliability measures “the extent to which the different judges tend to assign the same rating to each object” (Krippendorf 2004). In other terms, it assesses the reproducibility of the coding. Krippendorff’s alpha is the most general agreement measure with appropriate reliability interpretations in content analysis. The basic idea is to ensure that data do not deviate too much from perfect intercoder agreement (and not that they do not deviate from chance). Concretely, the alpha algorithm “counts pairs of categories or scale points that observers have assigned to individual units, treating observers as freely permutable and being unaffected by their numbers” (Hayes and Krippendorff 2007). Thus, the alpha scale defines two points: 1.000 for perfect reliability and 0.000 for the absence of reliability. Following Krippendorff, the benchmark value for the minimum satisfactory level of intercoder reliability is 0.667, while a value of 0.800 or above indicates a very reliable measurement. To implement this procedure, we defined a random sample of 15 observations (representing about 10% of the sample) to be recoded by another analyst. These 15 observations represent diffusion mechanisms and are treated as nominal data. (We focused specifically on outcome variables because, since we coded the underlying concept instead of the formal label, some kind of judgment can be involved. Instead, the coding of conditions such as quantitative/qualitative analysis, or to what extent the mechanisms are operationalized with a measure of proximity or something else, is a much simpler operation that refers to the objective characteristics of each study.) Each observation involves the appraisal of values on four categories: (1) learning, (2) competition, (3) emulation and (4) none. Then, the agreement between the two pairs of judgments (by the main coder and by the recoder) can be appraised. The result was a very satisfactory level of intercoder reliability: 0.895.</w:t>
      </w:r>
    </w:p>
    <w:p w:rsidR="00787B7C" w:rsidRPr="00E85A97" w:rsidRDefault="00787B7C">
      <w:pPr>
        <w:pStyle w:val="Heading1"/>
        <w:rPr>
          <w:color w:val="000000"/>
        </w:rPr>
      </w:pPr>
      <w:bookmarkStart w:id="4" w:name="tech"/>
      <w:r w:rsidRPr="00E85A97">
        <w:rPr>
          <w:color w:val="000000"/>
        </w:rPr>
        <w:t>A4 Technical appendix on the fuzzy-set QCA</w:t>
      </w:r>
    </w:p>
    <w:bookmarkEnd w:id="4"/>
    <w:p w:rsidR="00787B7C" w:rsidRDefault="00787B7C" w:rsidP="00E85A97">
      <w:pPr>
        <w:jc w:val="both"/>
      </w:pPr>
      <w:r>
        <w:t>Based on Fiss’ procedure, Table 2 shows all intermediate solutions. Parsimonious solutions can be derived from the table, as explained below. In line with Fiss’ approach, complex solutions are not presented, because the intermediate solution including simplifying assumptions based on “easy” counterfactuals is more appropriate to provide meaningful insights into the investigated configurations (Fiss 2011, 403). As usual, the solution table does not include configurations that do not lead to the outcome, were not observed empirically or did not pass the consistency threshold. Our analytical assumptions are that proximity, interaction, success, similarity, critical mass and trade are always present, while the other conditions are either always present or always absent. This is because operationalization-related conditions should be positively associated with the underlying mechanisms, while design-related conditions should be considered as neutral. The baseline frequency threshold was 1. Although higher frequency thresholds are sometimes helpful for dealing with measurement error, in this piece we aim at achieving a fine-grained mapping of the state of the field, whereby treating empirical instances as logical remainders is not recommended (Maggetti and Levi-Faur 2013). Following the usual robustness checks, minor changes were observed regarding the permutations and the number of solutions, but the interpretation of the results remained substantively unchanged. Alternative frequency thresholds used for the robustness checks were 2 and 3. Alternative consistency thresholds were 0.7, 0.8 and 1. Alternative simplifying assumptions for the intermediate solution were: presence of success in the first analysis, presence of critical mass in the second analysis and presence of trade in the third analysis, respectively, while all other conditions where absent.</w:t>
      </w:r>
    </w:p>
    <w:p w:rsidR="00787B7C" w:rsidRDefault="00787B7C">
      <w:pPr>
        <w:spacing w:before="0" w:after="200"/>
        <w:rPr>
          <w:rFonts w:ascii="Calibri" w:eastAsia="MS ????" w:hAnsi="Calibri"/>
          <w:b/>
          <w:bCs/>
          <w:color w:val="345A8A"/>
          <w:sz w:val="36"/>
          <w:szCs w:val="36"/>
        </w:rPr>
      </w:pPr>
      <w:bookmarkStart w:id="5" w:name="tt"/>
      <w:r>
        <w:br w:type="page"/>
      </w:r>
    </w:p>
    <w:p w:rsidR="00787B7C" w:rsidRDefault="00787B7C">
      <w:pPr>
        <w:pStyle w:val="Heading1"/>
        <w:rPr>
          <w:rFonts w:cs="Arial"/>
          <w:color w:val="000000"/>
        </w:rPr>
      </w:pPr>
      <w:r w:rsidRPr="00E85A97">
        <w:rPr>
          <w:color w:val="000000"/>
        </w:rPr>
        <w:t>A5 Truth tables</w:t>
      </w:r>
    </w:p>
    <w:p w:rsidR="00787B7C" w:rsidRPr="00E85A97" w:rsidRDefault="00787B7C" w:rsidP="00E85A97"/>
    <w:tbl>
      <w:tblPr>
        <w:tblW w:w="0" w:type="auto"/>
        <w:tblLook w:val="00A0"/>
      </w:tblPr>
      <w:tblGrid>
        <w:gridCol w:w="366"/>
        <w:gridCol w:w="363"/>
        <w:gridCol w:w="351"/>
        <w:gridCol w:w="375"/>
        <w:gridCol w:w="355"/>
        <w:gridCol w:w="349"/>
        <w:gridCol w:w="363"/>
        <w:gridCol w:w="381"/>
        <w:gridCol w:w="349"/>
        <w:gridCol w:w="482"/>
        <w:gridCol w:w="368"/>
        <w:gridCol w:w="664"/>
        <w:gridCol w:w="664"/>
        <w:gridCol w:w="664"/>
      </w:tblGrid>
      <w:tr w:rsidR="00787B7C" w:rsidRPr="00DA3774">
        <w:tc>
          <w:tcPr>
            <w:tcW w:w="0" w:type="auto"/>
            <w:tcBorders>
              <w:bottom w:val="single" w:sz="6" w:space="0" w:color="auto"/>
            </w:tcBorders>
            <w:vAlign w:val="bottom"/>
          </w:tcPr>
          <w:bookmarkEnd w:id="5"/>
          <w:p w:rsidR="00787B7C" w:rsidRPr="00DA3774" w:rsidRDefault="00787B7C">
            <w:pPr>
              <w:pStyle w:val="Compact"/>
              <w:jc w:val="right"/>
            </w:pPr>
            <w:r w:rsidRPr="00DA3774">
              <w:t>A</w:t>
            </w:r>
          </w:p>
        </w:tc>
        <w:tc>
          <w:tcPr>
            <w:tcW w:w="0" w:type="auto"/>
            <w:tcBorders>
              <w:bottom w:val="single" w:sz="6" w:space="0" w:color="auto"/>
            </w:tcBorders>
            <w:vAlign w:val="bottom"/>
          </w:tcPr>
          <w:p w:rsidR="00787B7C" w:rsidRPr="00DA3774" w:rsidRDefault="00787B7C">
            <w:pPr>
              <w:pStyle w:val="Compact"/>
              <w:jc w:val="right"/>
            </w:pPr>
            <w:r w:rsidRPr="00DA3774">
              <w:t>B</w:t>
            </w:r>
          </w:p>
        </w:tc>
        <w:tc>
          <w:tcPr>
            <w:tcW w:w="0" w:type="auto"/>
            <w:tcBorders>
              <w:bottom w:val="single" w:sz="6" w:space="0" w:color="auto"/>
            </w:tcBorders>
            <w:vAlign w:val="bottom"/>
          </w:tcPr>
          <w:p w:rsidR="00787B7C" w:rsidRPr="00DA3774" w:rsidRDefault="00787B7C">
            <w:pPr>
              <w:pStyle w:val="Compact"/>
              <w:jc w:val="right"/>
            </w:pPr>
            <w:r w:rsidRPr="00DA3774">
              <w:t>C</w:t>
            </w:r>
          </w:p>
        </w:tc>
        <w:tc>
          <w:tcPr>
            <w:tcW w:w="0" w:type="auto"/>
            <w:tcBorders>
              <w:bottom w:val="single" w:sz="6" w:space="0" w:color="auto"/>
            </w:tcBorders>
            <w:vAlign w:val="bottom"/>
          </w:tcPr>
          <w:p w:rsidR="00787B7C" w:rsidRPr="00DA3774" w:rsidRDefault="00787B7C">
            <w:pPr>
              <w:pStyle w:val="Compact"/>
              <w:jc w:val="right"/>
            </w:pPr>
            <w:r w:rsidRPr="00DA3774">
              <w:t>D</w:t>
            </w:r>
          </w:p>
        </w:tc>
        <w:tc>
          <w:tcPr>
            <w:tcW w:w="0" w:type="auto"/>
            <w:tcBorders>
              <w:bottom w:val="single" w:sz="6" w:space="0" w:color="auto"/>
            </w:tcBorders>
            <w:vAlign w:val="bottom"/>
          </w:tcPr>
          <w:p w:rsidR="00787B7C" w:rsidRPr="00DA3774" w:rsidRDefault="00787B7C">
            <w:pPr>
              <w:pStyle w:val="Compact"/>
              <w:jc w:val="right"/>
            </w:pPr>
            <w:r w:rsidRPr="00DA3774">
              <w:t>E</w:t>
            </w:r>
          </w:p>
        </w:tc>
        <w:tc>
          <w:tcPr>
            <w:tcW w:w="0" w:type="auto"/>
            <w:tcBorders>
              <w:bottom w:val="single" w:sz="6" w:space="0" w:color="auto"/>
            </w:tcBorders>
            <w:vAlign w:val="bottom"/>
          </w:tcPr>
          <w:p w:rsidR="00787B7C" w:rsidRPr="00DA3774" w:rsidRDefault="00787B7C">
            <w:pPr>
              <w:pStyle w:val="Compact"/>
              <w:jc w:val="right"/>
            </w:pPr>
            <w:r w:rsidRPr="00DA3774">
              <w:t>F</w:t>
            </w:r>
          </w:p>
        </w:tc>
        <w:tc>
          <w:tcPr>
            <w:tcW w:w="0" w:type="auto"/>
            <w:tcBorders>
              <w:bottom w:val="single" w:sz="6" w:space="0" w:color="auto"/>
            </w:tcBorders>
            <w:vAlign w:val="bottom"/>
          </w:tcPr>
          <w:p w:rsidR="00787B7C" w:rsidRPr="00DA3774" w:rsidRDefault="00787B7C">
            <w:pPr>
              <w:pStyle w:val="Compact"/>
              <w:jc w:val="right"/>
            </w:pPr>
            <w:r w:rsidRPr="00DA3774">
              <w:t>G</w:t>
            </w:r>
          </w:p>
        </w:tc>
        <w:tc>
          <w:tcPr>
            <w:tcW w:w="0" w:type="auto"/>
            <w:tcBorders>
              <w:bottom w:val="single" w:sz="6" w:space="0" w:color="auto"/>
            </w:tcBorders>
            <w:vAlign w:val="bottom"/>
          </w:tcPr>
          <w:p w:rsidR="00787B7C" w:rsidRPr="00DA3774" w:rsidRDefault="00787B7C">
            <w:pPr>
              <w:pStyle w:val="Compact"/>
              <w:jc w:val="right"/>
            </w:pPr>
            <w:r w:rsidRPr="00DA3774">
              <w:t>H</w:t>
            </w:r>
          </w:p>
        </w:tc>
        <w:tc>
          <w:tcPr>
            <w:tcW w:w="0" w:type="auto"/>
            <w:tcBorders>
              <w:bottom w:val="single" w:sz="6" w:space="0" w:color="auto"/>
            </w:tcBorders>
            <w:vAlign w:val="bottom"/>
          </w:tcPr>
          <w:p w:rsidR="00787B7C" w:rsidRPr="00DA3774" w:rsidRDefault="00787B7C">
            <w:pPr>
              <w:pStyle w:val="Compact"/>
              <w:jc w:val="right"/>
            </w:pPr>
            <w:r w:rsidRPr="00DA3774">
              <w:t>I</w:t>
            </w:r>
          </w:p>
        </w:tc>
        <w:tc>
          <w:tcPr>
            <w:tcW w:w="0" w:type="auto"/>
            <w:tcBorders>
              <w:bottom w:val="single" w:sz="6" w:space="0" w:color="auto"/>
            </w:tcBorders>
            <w:vAlign w:val="bottom"/>
          </w:tcPr>
          <w:p w:rsidR="00787B7C" w:rsidRPr="00DA3774" w:rsidRDefault="00787B7C">
            <w:pPr>
              <w:pStyle w:val="Compact"/>
              <w:jc w:val="right"/>
            </w:pPr>
            <w:r w:rsidRPr="00DA3774">
              <w:t>J</w:t>
            </w:r>
          </w:p>
        </w:tc>
        <w:tc>
          <w:tcPr>
            <w:tcW w:w="0" w:type="auto"/>
            <w:tcBorders>
              <w:bottom w:val="single" w:sz="6" w:space="0" w:color="auto"/>
            </w:tcBorders>
            <w:vAlign w:val="bottom"/>
          </w:tcPr>
          <w:p w:rsidR="00787B7C" w:rsidRPr="00DA3774" w:rsidRDefault="00787B7C">
            <w:pPr>
              <w:pStyle w:val="Compact"/>
              <w:jc w:val="right"/>
            </w:pPr>
            <w:r w:rsidRPr="00DA3774">
              <w:t>K</w:t>
            </w:r>
          </w:p>
        </w:tc>
        <w:tc>
          <w:tcPr>
            <w:tcW w:w="0" w:type="auto"/>
            <w:tcBorders>
              <w:bottom w:val="single" w:sz="6" w:space="0" w:color="auto"/>
            </w:tcBorders>
            <w:vAlign w:val="bottom"/>
          </w:tcPr>
          <w:p w:rsidR="00787B7C" w:rsidRPr="00DA3774" w:rsidRDefault="00787B7C">
            <w:pPr>
              <w:pStyle w:val="Compact"/>
              <w:jc w:val="right"/>
            </w:pPr>
            <w:r w:rsidRPr="00DA3774">
              <w:t>L</w:t>
            </w:r>
          </w:p>
        </w:tc>
        <w:tc>
          <w:tcPr>
            <w:tcW w:w="0" w:type="auto"/>
            <w:tcBorders>
              <w:bottom w:val="single" w:sz="6" w:space="0" w:color="auto"/>
            </w:tcBorders>
            <w:vAlign w:val="bottom"/>
          </w:tcPr>
          <w:p w:rsidR="00787B7C" w:rsidRPr="00DA3774" w:rsidRDefault="00787B7C">
            <w:pPr>
              <w:pStyle w:val="Compact"/>
              <w:jc w:val="right"/>
            </w:pPr>
            <w:r w:rsidRPr="00DA3774">
              <w:t>M</w:t>
            </w:r>
          </w:p>
        </w:tc>
        <w:tc>
          <w:tcPr>
            <w:tcW w:w="0" w:type="auto"/>
            <w:tcBorders>
              <w:bottom w:val="single" w:sz="6" w:space="0" w:color="auto"/>
            </w:tcBorders>
            <w:vAlign w:val="bottom"/>
          </w:tcPr>
          <w:p w:rsidR="00787B7C" w:rsidRPr="00DA3774" w:rsidRDefault="00787B7C">
            <w:pPr>
              <w:pStyle w:val="Compact"/>
              <w:jc w:val="right"/>
            </w:pPr>
            <w:r w:rsidRPr="00DA3774">
              <w:t>N</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0.19</w:t>
            </w:r>
          </w:p>
        </w:tc>
        <w:tc>
          <w:tcPr>
            <w:tcW w:w="0" w:type="auto"/>
          </w:tcPr>
          <w:p w:rsidR="00787B7C" w:rsidRPr="00DA3774" w:rsidRDefault="00787B7C">
            <w:pPr>
              <w:pStyle w:val="Compact"/>
              <w:jc w:val="right"/>
            </w:pPr>
            <w:r w:rsidRPr="00DA3774">
              <w:t>0.19</w:t>
            </w:r>
          </w:p>
        </w:tc>
        <w:tc>
          <w:tcPr>
            <w:tcW w:w="0" w:type="auto"/>
          </w:tcPr>
          <w:p w:rsidR="00787B7C" w:rsidRPr="00DA3774" w:rsidRDefault="00787B7C">
            <w:pPr>
              <w:pStyle w:val="Compact"/>
              <w:jc w:val="right"/>
            </w:pPr>
            <w:r w:rsidRPr="00DA3774">
              <w:t>0.19</w:t>
            </w:r>
          </w:p>
        </w:tc>
      </w:tr>
      <w:tr w:rsidR="00787B7C" w:rsidRPr="00DA3774">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9</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0.43</w:t>
            </w:r>
          </w:p>
        </w:tc>
        <w:tc>
          <w:tcPr>
            <w:tcW w:w="0" w:type="auto"/>
          </w:tcPr>
          <w:p w:rsidR="00787B7C" w:rsidRPr="00DA3774" w:rsidRDefault="00787B7C">
            <w:pPr>
              <w:pStyle w:val="Compact"/>
              <w:jc w:val="right"/>
            </w:pPr>
            <w:r w:rsidRPr="00DA3774">
              <w:t>0.43</w:t>
            </w:r>
          </w:p>
        </w:tc>
        <w:tc>
          <w:tcPr>
            <w:tcW w:w="0" w:type="auto"/>
          </w:tcPr>
          <w:p w:rsidR="00787B7C" w:rsidRPr="00DA3774" w:rsidRDefault="00787B7C">
            <w:pPr>
              <w:pStyle w:val="Compact"/>
              <w:jc w:val="right"/>
            </w:pPr>
            <w:r w:rsidRPr="00DA3774">
              <w:t>0.43</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7</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1.00</w:t>
            </w:r>
          </w:p>
        </w:tc>
        <w:tc>
          <w:tcPr>
            <w:tcW w:w="0" w:type="auto"/>
          </w:tcPr>
          <w:p w:rsidR="00787B7C" w:rsidRPr="00DA3774" w:rsidRDefault="00787B7C">
            <w:pPr>
              <w:pStyle w:val="Compact"/>
              <w:jc w:val="right"/>
            </w:pPr>
            <w:r w:rsidRPr="00DA3774">
              <w:t>1.00</w:t>
            </w:r>
          </w:p>
        </w:tc>
        <w:tc>
          <w:tcPr>
            <w:tcW w:w="0" w:type="auto"/>
          </w:tcPr>
          <w:p w:rsidR="00787B7C" w:rsidRPr="00DA3774" w:rsidRDefault="00787B7C">
            <w:pPr>
              <w:pStyle w:val="Compact"/>
              <w:jc w:val="right"/>
            </w:pPr>
            <w:r w:rsidRPr="00DA3774">
              <w:t>1.00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7</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0.41</w:t>
            </w:r>
          </w:p>
        </w:tc>
        <w:tc>
          <w:tcPr>
            <w:tcW w:w="0" w:type="auto"/>
          </w:tcPr>
          <w:p w:rsidR="00787B7C" w:rsidRPr="00DA3774" w:rsidRDefault="00787B7C">
            <w:pPr>
              <w:pStyle w:val="Compact"/>
              <w:jc w:val="right"/>
            </w:pPr>
            <w:r w:rsidRPr="00DA3774">
              <w:t>0.41</w:t>
            </w:r>
          </w:p>
        </w:tc>
        <w:tc>
          <w:tcPr>
            <w:tcW w:w="0" w:type="auto"/>
          </w:tcPr>
          <w:p w:rsidR="00787B7C" w:rsidRPr="00DA3774" w:rsidRDefault="00787B7C">
            <w:pPr>
              <w:pStyle w:val="Compact"/>
              <w:jc w:val="right"/>
            </w:pPr>
            <w:r w:rsidRPr="00DA3774">
              <w:t>0.41</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7</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0.39</w:t>
            </w:r>
          </w:p>
        </w:tc>
        <w:tc>
          <w:tcPr>
            <w:tcW w:w="0" w:type="auto"/>
          </w:tcPr>
          <w:p w:rsidR="00787B7C" w:rsidRPr="00DA3774" w:rsidRDefault="00787B7C">
            <w:pPr>
              <w:pStyle w:val="Compact"/>
              <w:jc w:val="right"/>
            </w:pPr>
            <w:r w:rsidRPr="00DA3774">
              <w:t>0.39</w:t>
            </w:r>
          </w:p>
        </w:tc>
        <w:tc>
          <w:tcPr>
            <w:tcW w:w="0" w:type="auto"/>
          </w:tcPr>
          <w:p w:rsidR="00787B7C" w:rsidRPr="00DA3774" w:rsidRDefault="00787B7C">
            <w:pPr>
              <w:pStyle w:val="Compact"/>
              <w:jc w:val="right"/>
            </w:pPr>
            <w:r w:rsidRPr="00DA3774">
              <w:t>0.39</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6</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5</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0.80</w:t>
            </w:r>
          </w:p>
        </w:tc>
        <w:tc>
          <w:tcPr>
            <w:tcW w:w="0" w:type="auto"/>
          </w:tcPr>
          <w:p w:rsidR="00787B7C" w:rsidRPr="00DA3774" w:rsidRDefault="00787B7C">
            <w:pPr>
              <w:pStyle w:val="Compact"/>
              <w:jc w:val="right"/>
            </w:pPr>
            <w:r w:rsidRPr="00DA3774">
              <w:t>0.80</w:t>
            </w:r>
          </w:p>
        </w:tc>
        <w:tc>
          <w:tcPr>
            <w:tcW w:w="0" w:type="auto"/>
          </w:tcPr>
          <w:p w:rsidR="00787B7C" w:rsidRPr="00DA3774" w:rsidRDefault="00787B7C">
            <w:pPr>
              <w:pStyle w:val="Compact"/>
              <w:jc w:val="right"/>
            </w:pPr>
            <w:r w:rsidRPr="00DA3774">
              <w:t>0.80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5</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0.06</w:t>
            </w:r>
          </w:p>
        </w:tc>
        <w:tc>
          <w:tcPr>
            <w:tcW w:w="0" w:type="auto"/>
          </w:tcPr>
          <w:p w:rsidR="00787B7C" w:rsidRPr="00DA3774" w:rsidRDefault="00787B7C">
            <w:pPr>
              <w:pStyle w:val="Compact"/>
              <w:jc w:val="right"/>
            </w:pPr>
            <w:r w:rsidRPr="00DA3774">
              <w:t>0.06</w:t>
            </w:r>
          </w:p>
        </w:tc>
        <w:tc>
          <w:tcPr>
            <w:tcW w:w="0" w:type="auto"/>
          </w:tcPr>
          <w:p w:rsidR="00787B7C" w:rsidRPr="00DA3774" w:rsidRDefault="00787B7C">
            <w:pPr>
              <w:pStyle w:val="Compact"/>
              <w:jc w:val="right"/>
            </w:pPr>
            <w:r w:rsidRPr="00DA3774">
              <w:t>0.06</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4</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0.27</w:t>
            </w:r>
          </w:p>
        </w:tc>
        <w:tc>
          <w:tcPr>
            <w:tcW w:w="0" w:type="auto"/>
          </w:tcPr>
          <w:p w:rsidR="00787B7C" w:rsidRPr="00DA3774" w:rsidRDefault="00787B7C">
            <w:pPr>
              <w:pStyle w:val="Compact"/>
              <w:jc w:val="right"/>
            </w:pPr>
            <w:r w:rsidRPr="00DA3774">
              <w:t>0.27</w:t>
            </w:r>
          </w:p>
        </w:tc>
        <w:tc>
          <w:tcPr>
            <w:tcW w:w="0" w:type="auto"/>
          </w:tcPr>
          <w:p w:rsidR="00787B7C" w:rsidRPr="00DA3774" w:rsidRDefault="00787B7C">
            <w:pPr>
              <w:pStyle w:val="Compact"/>
              <w:jc w:val="right"/>
            </w:pPr>
            <w:r w:rsidRPr="00DA3774">
              <w:t>0.27</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4</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0.33</w:t>
            </w:r>
          </w:p>
        </w:tc>
        <w:tc>
          <w:tcPr>
            <w:tcW w:w="0" w:type="auto"/>
          </w:tcPr>
          <w:p w:rsidR="00787B7C" w:rsidRPr="00DA3774" w:rsidRDefault="00787B7C">
            <w:pPr>
              <w:pStyle w:val="Compact"/>
              <w:jc w:val="right"/>
            </w:pPr>
            <w:r w:rsidRPr="00DA3774">
              <w:t>0.33</w:t>
            </w:r>
          </w:p>
        </w:tc>
        <w:tc>
          <w:tcPr>
            <w:tcW w:w="0" w:type="auto"/>
          </w:tcPr>
          <w:p w:rsidR="00787B7C" w:rsidRPr="00DA3774" w:rsidRDefault="00787B7C">
            <w:pPr>
              <w:pStyle w:val="Compact"/>
              <w:jc w:val="right"/>
            </w:pPr>
            <w:r w:rsidRPr="00DA3774">
              <w:t>0.33</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4</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0.42</w:t>
            </w:r>
          </w:p>
        </w:tc>
        <w:tc>
          <w:tcPr>
            <w:tcW w:w="0" w:type="auto"/>
          </w:tcPr>
          <w:p w:rsidR="00787B7C" w:rsidRPr="00DA3774" w:rsidRDefault="00787B7C">
            <w:pPr>
              <w:pStyle w:val="Compact"/>
              <w:jc w:val="right"/>
            </w:pPr>
            <w:r w:rsidRPr="00DA3774">
              <w:t>0.42</w:t>
            </w:r>
          </w:p>
        </w:tc>
        <w:tc>
          <w:tcPr>
            <w:tcW w:w="0" w:type="auto"/>
          </w:tcPr>
          <w:p w:rsidR="00787B7C" w:rsidRPr="00DA3774" w:rsidRDefault="00787B7C">
            <w:pPr>
              <w:pStyle w:val="Compact"/>
              <w:jc w:val="right"/>
            </w:pPr>
            <w:r w:rsidRPr="00DA3774">
              <w:t>0.42</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4</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4</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0.23</w:t>
            </w:r>
          </w:p>
        </w:tc>
        <w:tc>
          <w:tcPr>
            <w:tcW w:w="0" w:type="auto"/>
          </w:tcPr>
          <w:p w:rsidR="00787B7C" w:rsidRPr="00DA3774" w:rsidRDefault="00787B7C">
            <w:pPr>
              <w:pStyle w:val="Compact"/>
              <w:jc w:val="right"/>
            </w:pPr>
            <w:r w:rsidRPr="00DA3774">
              <w:t>0.23</w:t>
            </w:r>
          </w:p>
        </w:tc>
        <w:tc>
          <w:tcPr>
            <w:tcW w:w="0" w:type="auto"/>
          </w:tcPr>
          <w:p w:rsidR="00787B7C" w:rsidRPr="00DA3774" w:rsidRDefault="00787B7C">
            <w:pPr>
              <w:pStyle w:val="Compact"/>
              <w:jc w:val="right"/>
            </w:pPr>
            <w:r w:rsidRPr="00DA3774">
              <w:t>0.23</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4</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0.33</w:t>
            </w:r>
          </w:p>
        </w:tc>
        <w:tc>
          <w:tcPr>
            <w:tcW w:w="0" w:type="auto"/>
          </w:tcPr>
          <w:p w:rsidR="00787B7C" w:rsidRPr="00DA3774" w:rsidRDefault="00787B7C">
            <w:pPr>
              <w:pStyle w:val="Compact"/>
              <w:jc w:val="right"/>
            </w:pPr>
            <w:r w:rsidRPr="00DA3774">
              <w:t>0.33</w:t>
            </w:r>
          </w:p>
        </w:tc>
        <w:tc>
          <w:tcPr>
            <w:tcW w:w="0" w:type="auto"/>
          </w:tcPr>
          <w:p w:rsidR="00787B7C" w:rsidRPr="00DA3774" w:rsidRDefault="00787B7C">
            <w:pPr>
              <w:pStyle w:val="Compact"/>
              <w:jc w:val="right"/>
            </w:pPr>
            <w:r w:rsidRPr="00DA3774">
              <w:t>0.33</w:t>
            </w:r>
          </w:p>
        </w:tc>
      </w:tr>
      <w:tr w:rsidR="00787B7C" w:rsidRPr="00DA3774">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3</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0.40</w:t>
            </w:r>
          </w:p>
        </w:tc>
        <w:tc>
          <w:tcPr>
            <w:tcW w:w="0" w:type="auto"/>
          </w:tcPr>
          <w:p w:rsidR="00787B7C" w:rsidRPr="00DA3774" w:rsidRDefault="00787B7C">
            <w:pPr>
              <w:pStyle w:val="Compact"/>
              <w:jc w:val="right"/>
            </w:pPr>
            <w:r w:rsidRPr="00DA3774">
              <w:t>0.40</w:t>
            </w:r>
          </w:p>
        </w:tc>
        <w:tc>
          <w:tcPr>
            <w:tcW w:w="0" w:type="auto"/>
          </w:tcPr>
          <w:p w:rsidR="00787B7C" w:rsidRPr="00DA3774" w:rsidRDefault="00787B7C">
            <w:pPr>
              <w:pStyle w:val="Compact"/>
              <w:jc w:val="right"/>
            </w:pPr>
            <w:r w:rsidRPr="00DA3774">
              <w:t>0.40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3</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0.29</w:t>
            </w:r>
          </w:p>
        </w:tc>
        <w:tc>
          <w:tcPr>
            <w:tcW w:w="0" w:type="auto"/>
          </w:tcPr>
          <w:p w:rsidR="00787B7C" w:rsidRPr="00DA3774" w:rsidRDefault="00787B7C">
            <w:pPr>
              <w:pStyle w:val="Compact"/>
              <w:jc w:val="right"/>
            </w:pPr>
            <w:r w:rsidRPr="00DA3774">
              <w:t>0.29</w:t>
            </w:r>
          </w:p>
        </w:tc>
        <w:tc>
          <w:tcPr>
            <w:tcW w:w="0" w:type="auto"/>
          </w:tcPr>
          <w:p w:rsidR="00787B7C" w:rsidRPr="00DA3774" w:rsidRDefault="00787B7C">
            <w:pPr>
              <w:pStyle w:val="Compact"/>
              <w:jc w:val="right"/>
            </w:pPr>
            <w:r w:rsidRPr="00DA3774">
              <w:t>0.29</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3</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1.00</w:t>
            </w:r>
          </w:p>
        </w:tc>
        <w:tc>
          <w:tcPr>
            <w:tcW w:w="0" w:type="auto"/>
          </w:tcPr>
          <w:p w:rsidR="00787B7C" w:rsidRPr="00DA3774" w:rsidRDefault="00787B7C">
            <w:pPr>
              <w:pStyle w:val="Compact"/>
              <w:jc w:val="right"/>
            </w:pPr>
            <w:r w:rsidRPr="00DA3774">
              <w:t>1.00</w:t>
            </w:r>
          </w:p>
        </w:tc>
        <w:tc>
          <w:tcPr>
            <w:tcW w:w="0" w:type="auto"/>
          </w:tcPr>
          <w:p w:rsidR="00787B7C" w:rsidRPr="00DA3774" w:rsidRDefault="00787B7C">
            <w:pPr>
              <w:pStyle w:val="Compact"/>
              <w:jc w:val="right"/>
            </w:pPr>
            <w:r w:rsidRPr="00DA3774">
              <w:t>1.00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3</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0.27</w:t>
            </w:r>
          </w:p>
        </w:tc>
        <w:tc>
          <w:tcPr>
            <w:tcW w:w="0" w:type="auto"/>
          </w:tcPr>
          <w:p w:rsidR="00787B7C" w:rsidRPr="00DA3774" w:rsidRDefault="00787B7C">
            <w:pPr>
              <w:pStyle w:val="Compact"/>
              <w:jc w:val="right"/>
            </w:pPr>
            <w:r w:rsidRPr="00DA3774">
              <w:t>0.27</w:t>
            </w:r>
          </w:p>
        </w:tc>
        <w:tc>
          <w:tcPr>
            <w:tcW w:w="0" w:type="auto"/>
          </w:tcPr>
          <w:p w:rsidR="00787B7C" w:rsidRPr="00DA3774" w:rsidRDefault="00787B7C">
            <w:pPr>
              <w:pStyle w:val="Compact"/>
              <w:jc w:val="right"/>
            </w:pPr>
            <w:r w:rsidRPr="00DA3774">
              <w:t>0.27</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3</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0.86</w:t>
            </w:r>
          </w:p>
        </w:tc>
        <w:tc>
          <w:tcPr>
            <w:tcW w:w="0" w:type="auto"/>
          </w:tcPr>
          <w:p w:rsidR="00787B7C" w:rsidRPr="00DA3774" w:rsidRDefault="00787B7C">
            <w:pPr>
              <w:pStyle w:val="Compact"/>
              <w:jc w:val="right"/>
            </w:pPr>
            <w:r w:rsidRPr="00DA3774">
              <w:t>0.86</w:t>
            </w:r>
          </w:p>
        </w:tc>
        <w:tc>
          <w:tcPr>
            <w:tcW w:w="0" w:type="auto"/>
          </w:tcPr>
          <w:p w:rsidR="00787B7C" w:rsidRPr="00DA3774" w:rsidRDefault="00787B7C">
            <w:pPr>
              <w:pStyle w:val="Compact"/>
              <w:jc w:val="right"/>
            </w:pPr>
            <w:r w:rsidRPr="00DA3774">
              <w:t>0.86</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3</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0.33</w:t>
            </w:r>
          </w:p>
        </w:tc>
        <w:tc>
          <w:tcPr>
            <w:tcW w:w="0" w:type="auto"/>
          </w:tcPr>
          <w:p w:rsidR="00787B7C" w:rsidRPr="00DA3774" w:rsidRDefault="00787B7C">
            <w:pPr>
              <w:pStyle w:val="Compact"/>
              <w:jc w:val="right"/>
            </w:pPr>
            <w:r w:rsidRPr="00DA3774">
              <w:t>0.33</w:t>
            </w:r>
          </w:p>
        </w:tc>
        <w:tc>
          <w:tcPr>
            <w:tcW w:w="0" w:type="auto"/>
          </w:tcPr>
          <w:p w:rsidR="00787B7C" w:rsidRPr="00DA3774" w:rsidRDefault="00787B7C">
            <w:pPr>
              <w:pStyle w:val="Compact"/>
              <w:jc w:val="right"/>
            </w:pPr>
            <w:r w:rsidRPr="00DA3774">
              <w:t>0.33</w:t>
            </w:r>
          </w:p>
        </w:tc>
      </w:tr>
      <w:tr w:rsidR="00787B7C" w:rsidRPr="00DA3774">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2</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2</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0.50</w:t>
            </w:r>
          </w:p>
        </w:tc>
        <w:tc>
          <w:tcPr>
            <w:tcW w:w="0" w:type="auto"/>
          </w:tcPr>
          <w:p w:rsidR="00787B7C" w:rsidRPr="00DA3774" w:rsidRDefault="00787B7C">
            <w:pPr>
              <w:pStyle w:val="Compact"/>
              <w:jc w:val="right"/>
            </w:pPr>
            <w:r w:rsidRPr="00DA3774">
              <w:t>0.50</w:t>
            </w:r>
          </w:p>
        </w:tc>
        <w:tc>
          <w:tcPr>
            <w:tcW w:w="0" w:type="auto"/>
          </w:tcPr>
          <w:p w:rsidR="00787B7C" w:rsidRPr="00DA3774" w:rsidRDefault="00787B7C">
            <w:pPr>
              <w:pStyle w:val="Compact"/>
              <w:jc w:val="right"/>
            </w:pPr>
            <w:r w:rsidRPr="00DA3774">
              <w:t>0.50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2</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0.60</w:t>
            </w:r>
          </w:p>
        </w:tc>
        <w:tc>
          <w:tcPr>
            <w:tcW w:w="0" w:type="auto"/>
          </w:tcPr>
          <w:p w:rsidR="00787B7C" w:rsidRPr="00DA3774" w:rsidRDefault="00787B7C">
            <w:pPr>
              <w:pStyle w:val="Compact"/>
              <w:jc w:val="right"/>
            </w:pPr>
            <w:r w:rsidRPr="00DA3774">
              <w:t>0.60</w:t>
            </w:r>
          </w:p>
        </w:tc>
        <w:tc>
          <w:tcPr>
            <w:tcW w:w="0" w:type="auto"/>
          </w:tcPr>
          <w:p w:rsidR="00787B7C" w:rsidRPr="00DA3774" w:rsidRDefault="00787B7C">
            <w:pPr>
              <w:pStyle w:val="Compact"/>
              <w:jc w:val="right"/>
            </w:pPr>
            <w:r w:rsidRPr="00DA3774">
              <w:t>0.60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2</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1.00</w:t>
            </w:r>
          </w:p>
        </w:tc>
        <w:tc>
          <w:tcPr>
            <w:tcW w:w="0" w:type="auto"/>
          </w:tcPr>
          <w:p w:rsidR="00787B7C" w:rsidRPr="00DA3774" w:rsidRDefault="00787B7C">
            <w:pPr>
              <w:pStyle w:val="Compact"/>
              <w:jc w:val="right"/>
            </w:pPr>
            <w:r w:rsidRPr="00DA3774">
              <w:t>1.00</w:t>
            </w:r>
          </w:p>
        </w:tc>
        <w:tc>
          <w:tcPr>
            <w:tcW w:w="0" w:type="auto"/>
          </w:tcPr>
          <w:p w:rsidR="00787B7C" w:rsidRPr="00DA3774" w:rsidRDefault="00787B7C">
            <w:pPr>
              <w:pStyle w:val="Compact"/>
              <w:jc w:val="right"/>
            </w:pPr>
            <w:r w:rsidRPr="00DA3774">
              <w:t>1.00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2</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0.14</w:t>
            </w:r>
          </w:p>
        </w:tc>
        <w:tc>
          <w:tcPr>
            <w:tcW w:w="0" w:type="auto"/>
          </w:tcPr>
          <w:p w:rsidR="00787B7C" w:rsidRPr="00DA3774" w:rsidRDefault="00787B7C">
            <w:pPr>
              <w:pStyle w:val="Compact"/>
              <w:jc w:val="right"/>
            </w:pPr>
            <w:r w:rsidRPr="00DA3774">
              <w:t>0.14</w:t>
            </w:r>
          </w:p>
        </w:tc>
        <w:tc>
          <w:tcPr>
            <w:tcW w:w="0" w:type="auto"/>
          </w:tcPr>
          <w:p w:rsidR="00787B7C" w:rsidRPr="00DA3774" w:rsidRDefault="00787B7C">
            <w:pPr>
              <w:pStyle w:val="Compact"/>
              <w:jc w:val="right"/>
            </w:pPr>
            <w:r w:rsidRPr="00DA3774">
              <w:t>0.14</w:t>
            </w:r>
          </w:p>
        </w:tc>
      </w:tr>
      <w:tr w:rsidR="00787B7C" w:rsidRPr="00DA3774">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1.00</w:t>
            </w:r>
          </w:p>
        </w:tc>
        <w:tc>
          <w:tcPr>
            <w:tcW w:w="0" w:type="auto"/>
          </w:tcPr>
          <w:p w:rsidR="00787B7C" w:rsidRPr="00DA3774" w:rsidRDefault="00787B7C">
            <w:pPr>
              <w:pStyle w:val="Compact"/>
              <w:jc w:val="right"/>
            </w:pPr>
            <w:r w:rsidRPr="00DA3774">
              <w:t>1.00</w:t>
            </w:r>
          </w:p>
        </w:tc>
        <w:tc>
          <w:tcPr>
            <w:tcW w:w="0" w:type="auto"/>
          </w:tcPr>
          <w:p w:rsidR="00787B7C" w:rsidRPr="00DA3774" w:rsidRDefault="00787B7C">
            <w:pPr>
              <w:pStyle w:val="Compact"/>
              <w:jc w:val="right"/>
            </w:pPr>
            <w:r w:rsidRPr="00DA3774">
              <w:t>1.00</w:t>
            </w:r>
          </w:p>
        </w:tc>
      </w:tr>
      <w:tr w:rsidR="00787B7C" w:rsidRPr="00DA3774">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1.00</w:t>
            </w:r>
          </w:p>
        </w:tc>
        <w:tc>
          <w:tcPr>
            <w:tcW w:w="0" w:type="auto"/>
          </w:tcPr>
          <w:p w:rsidR="00787B7C" w:rsidRPr="00DA3774" w:rsidRDefault="00787B7C">
            <w:pPr>
              <w:pStyle w:val="Compact"/>
              <w:jc w:val="right"/>
            </w:pPr>
            <w:r w:rsidRPr="00DA3774">
              <w:t>1.00</w:t>
            </w:r>
          </w:p>
        </w:tc>
        <w:tc>
          <w:tcPr>
            <w:tcW w:w="0" w:type="auto"/>
          </w:tcPr>
          <w:p w:rsidR="00787B7C" w:rsidRPr="00DA3774" w:rsidRDefault="00787B7C">
            <w:pPr>
              <w:pStyle w:val="Compact"/>
              <w:jc w:val="right"/>
            </w:pPr>
            <w:r w:rsidRPr="00DA3774">
              <w:t>1.00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1.00</w:t>
            </w:r>
          </w:p>
        </w:tc>
        <w:tc>
          <w:tcPr>
            <w:tcW w:w="0" w:type="auto"/>
          </w:tcPr>
          <w:p w:rsidR="00787B7C" w:rsidRPr="00DA3774" w:rsidRDefault="00787B7C">
            <w:pPr>
              <w:pStyle w:val="Compact"/>
              <w:jc w:val="right"/>
            </w:pPr>
            <w:r w:rsidRPr="00DA3774">
              <w:t>1.00</w:t>
            </w:r>
          </w:p>
        </w:tc>
        <w:tc>
          <w:tcPr>
            <w:tcW w:w="0" w:type="auto"/>
          </w:tcPr>
          <w:p w:rsidR="00787B7C" w:rsidRPr="00DA3774" w:rsidRDefault="00787B7C">
            <w:pPr>
              <w:pStyle w:val="Compact"/>
              <w:jc w:val="right"/>
            </w:pPr>
            <w:r w:rsidRPr="00DA3774">
              <w:t>1.00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1.00</w:t>
            </w:r>
          </w:p>
        </w:tc>
        <w:tc>
          <w:tcPr>
            <w:tcW w:w="0" w:type="auto"/>
          </w:tcPr>
          <w:p w:rsidR="00787B7C" w:rsidRPr="00DA3774" w:rsidRDefault="00787B7C">
            <w:pPr>
              <w:pStyle w:val="Compact"/>
              <w:jc w:val="right"/>
            </w:pPr>
            <w:r w:rsidRPr="00DA3774">
              <w:t>1.00</w:t>
            </w:r>
          </w:p>
        </w:tc>
        <w:tc>
          <w:tcPr>
            <w:tcW w:w="0" w:type="auto"/>
          </w:tcPr>
          <w:p w:rsidR="00787B7C" w:rsidRPr="00DA3774" w:rsidRDefault="00787B7C">
            <w:pPr>
              <w:pStyle w:val="Compact"/>
              <w:jc w:val="right"/>
            </w:pPr>
            <w:r w:rsidRPr="00DA3774">
              <w:t>1.00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0.33</w:t>
            </w:r>
          </w:p>
        </w:tc>
        <w:tc>
          <w:tcPr>
            <w:tcW w:w="0" w:type="auto"/>
          </w:tcPr>
          <w:p w:rsidR="00787B7C" w:rsidRPr="00DA3774" w:rsidRDefault="00787B7C">
            <w:pPr>
              <w:pStyle w:val="Compact"/>
              <w:jc w:val="right"/>
            </w:pPr>
            <w:r w:rsidRPr="00DA3774">
              <w:t>0.33</w:t>
            </w:r>
          </w:p>
        </w:tc>
        <w:tc>
          <w:tcPr>
            <w:tcW w:w="0" w:type="auto"/>
          </w:tcPr>
          <w:p w:rsidR="00787B7C" w:rsidRPr="00DA3774" w:rsidRDefault="00787B7C">
            <w:pPr>
              <w:pStyle w:val="Compact"/>
              <w:jc w:val="right"/>
            </w:pPr>
            <w:r w:rsidRPr="00DA3774">
              <w:t>0.33</w:t>
            </w:r>
          </w:p>
        </w:tc>
      </w:tr>
    </w:tbl>
    <w:p w:rsidR="00787B7C" w:rsidRDefault="00787B7C">
      <w:pPr>
        <w:pStyle w:val="TableCaption"/>
      </w:pPr>
      <w:r>
        <w:t>Table A1: Truth table for the outcome “Learning.” A = Proximity, B= Interaction, C = Success, D = Similarity, E = Nr of adopters, F = Trade, G = Quantitative, H = Economic policy, I = Level, J = Number of cases, K = Competition, L = Raw consistency, M = PRI consistency, N = SYM consistency.</w:t>
      </w:r>
    </w:p>
    <w:tbl>
      <w:tblPr>
        <w:tblW w:w="0" w:type="auto"/>
        <w:tblLook w:val="00A0"/>
      </w:tblPr>
      <w:tblGrid>
        <w:gridCol w:w="366"/>
        <w:gridCol w:w="363"/>
        <w:gridCol w:w="351"/>
        <w:gridCol w:w="375"/>
        <w:gridCol w:w="355"/>
        <w:gridCol w:w="349"/>
        <w:gridCol w:w="363"/>
        <w:gridCol w:w="381"/>
        <w:gridCol w:w="349"/>
        <w:gridCol w:w="482"/>
        <w:gridCol w:w="368"/>
        <w:gridCol w:w="664"/>
        <w:gridCol w:w="664"/>
        <w:gridCol w:w="664"/>
      </w:tblGrid>
      <w:tr w:rsidR="00787B7C" w:rsidRPr="00DA3774">
        <w:tc>
          <w:tcPr>
            <w:tcW w:w="0" w:type="auto"/>
            <w:tcBorders>
              <w:bottom w:val="single" w:sz="6" w:space="0" w:color="auto"/>
            </w:tcBorders>
            <w:vAlign w:val="bottom"/>
          </w:tcPr>
          <w:p w:rsidR="00787B7C" w:rsidRPr="00DA3774" w:rsidRDefault="00787B7C">
            <w:pPr>
              <w:pStyle w:val="Compact"/>
              <w:jc w:val="right"/>
            </w:pPr>
          </w:p>
          <w:p w:rsidR="00787B7C" w:rsidRPr="00DA3774" w:rsidRDefault="00787B7C">
            <w:pPr>
              <w:pStyle w:val="Compact"/>
              <w:jc w:val="right"/>
            </w:pPr>
          </w:p>
          <w:p w:rsidR="00787B7C" w:rsidRPr="00DA3774" w:rsidRDefault="00787B7C">
            <w:pPr>
              <w:pStyle w:val="Compact"/>
              <w:jc w:val="right"/>
            </w:pPr>
            <w:r w:rsidRPr="00DA3774">
              <w:t>A</w:t>
            </w:r>
          </w:p>
        </w:tc>
        <w:tc>
          <w:tcPr>
            <w:tcW w:w="0" w:type="auto"/>
            <w:tcBorders>
              <w:bottom w:val="single" w:sz="6" w:space="0" w:color="auto"/>
            </w:tcBorders>
            <w:vAlign w:val="bottom"/>
          </w:tcPr>
          <w:p w:rsidR="00787B7C" w:rsidRPr="00DA3774" w:rsidRDefault="00787B7C">
            <w:pPr>
              <w:pStyle w:val="Compact"/>
              <w:jc w:val="right"/>
            </w:pPr>
            <w:r w:rsidRPr="00DA3774">
              <w:t>B</w:t>
            </w:r>
          </w:p>
        </w:tc>
        <w:tc>
          <w:tcPr>
            <w:tcW w:w="0" w:type="auto"/>
            <w:tcBorders>
              <w:bottom w:val="single" w:sz="6" w:space="0" w:color="auto"/>
            </w:tcBorders>
            <w:vAlign w:val="bottom"/>
          </w:tcPr>
          <w:p w:rsidR="00787B7C" w:rsidRPr="00DA3774" w:rsidRDefault="00787B7C">
            <w:pPr>
              <w:pStyle w:val="Compact"/>
              <w:jc w:val="right"/>
            </w:pPr>
            <w:r w:rsidRPr="00DA3774">
              <w:t>C</w:t>
            </w:r>
          </w:p>
        </w:tc>
        <w:tc>
          <w:tcPr>
            <w:tcW w:w="0" w:type="auto"/>
            <w:tcBorders>
              <w:bottom w:val="single" w:sz="6" w:space="0" w:color="auto"/>
            </w:tcBorders>
            <w:vAlign w:val="bottom"/>
          </w:tcPr>
          <w:p w:rsidR="00787B7C" w:rsidRPr="00DA3774" w:rsidRDefault="00787B7C">
            <w:pPr>
              <w:pStyle w:val="Compact"/>
              <w:jc w:val="right"/>
            </w:pPr>
            <w:r w:rsidRPr="00DA3774">
              <w:t>D</w:t>
            </w:r>
          </w:p>
        </w:tc>
        <w:tc>
          <w:tcPr>
            <w:tcW w:w="0" w:type="auto"/>
            <w:tcBorders>
              <w:bottom w:val="single" w:sz="6" w:space="0" w:color="auto"/>
            </w:tcBorders>
            <w:vAlign w:val="bottom"/>
          </w:tcPr>
          <w:p w:rsidR="00787B7C" w:rsidRPr="00DA3774" w:rsidRDefault="00787B7C">
            <w:pPr>
              <w:pStyle w:val="Compact"/>
              <w:jc w:val="right"/>
            </w:pPr>
            <w:r w:rsidRPr="00DA3774">
              <w:t>E</w:t>
            </w:r>
          </w:p>
        </w:tc>
        <w:tc>
          <w:tcPr>
            <w:tcW w:w="0" w:type="auto"/>
            <w:tcBorders>
              <w:bottom w:val="single" w:sz="6" w:space="0" w:color="auto"/>
            </w:tcBorders>
            <w:vAlign w:val="bottom"/>
          </w:tcPr>
          <w:p w:rsidR="00787B7C" w:rsidRPr="00DA3774" w:rsidRDefault="00787B7C">
            <w:pPr>
              <w:pStyle w:val="Compact"/>
              <w:jc w:val="right"/>
            </w:pPr>
            <w:r w:rsidRPr="00DA3774">
              <w:t>F</w:t>
            </w:r>
          </w:p>
        </w:tc>
        <w:tc>
          <w:tcPr>
            <w:tcW w:w="0" w:type="auto"/>
            <w:tcBorders>
              <w:bottom w:val="single" w:sz="6" w:space="0" w:color="auto"/>
            </w:tcBorders>
            <w:vAlign w:val="bottom"/>
          </w:tcPr>
          <w:p w:rsidR="00787B7C" w:rsidRPr="00DA3774" w:rsidRDefault="00787B7C">
            <w:pPr>
              <w:pStyle w:val="Compact"/>
              <w:jc w:val="right"/>
            </w:pPr>
            <w:r w:rsidRPr="00DA3774">
              <w:t>G</w:t>
            </w:r>
          </w:p>
        </w:tc>
        <w:tc>
          <w:tcPr>
            <w:tcW w:w="0" w:type="auto"/>
            <w:tcBorders>
              <w:bottom w:val="single" w:sz="6" w:space="0" w:color="auto"/>
            </w:tcBorders>
            <w:vAlign w:val="bottom"/>
          </w:tcPr>
          <w:p w:rsidR="00787B7C" w:rsidRPr="00DA3774" w:rsidRDefault="00787B7C">
            <w:pPr>
              <w:pStyle w:val="Compact"/>
              <w:jc w:val="right"/>
            </w:pPr>
            <w:r w:rsidRPr="00DA3774">
              <w:t>H</w:t>
            </w:r>
          </w:p>
        </w:tc>
        <w:tc>
          <w:tcPr>
            <w:tcW w:w="0" w:type="auto"/>
            <w:tcBorders>
              <w:bottom w:val="single" w:sz="6" w:space="0" w:color="auto"/>
            </w:tcBorders>
            <w:vAlign w:val="bottom"/>
          </w:tcPr>
          <w:p w:rsidR="00787B7C" w:rsidRPr="00DA3774" w:rsidRDefault="00787B7C">
            <w:pPr>
              <w:pStyle w:val="Compact"/>
              <w:jc w:val="right"/>
            </w:pPr>
            <w:r w:rsidRPr="00DA3774">
              <w:t>I</w:t>
            </w:r>
          </w:p>
        </w:tc>
        <w:tc>
          <w:tcPr>
            <w:tcW w:w="0" w:type="auto"/>
            <w:tcBorders>
              <w:bottom w:val="single" w:sz="6" w:space="0" w:color="auto"/>
            </w:tcBorders>
            <w:vAlign w:val="bottom"/>
          </w:tcPr>
          <w:p w:rsidR="00787B7C" w:rsidRPr="00DA3774" w:rsidRDefault="00787B7C">
            <w:pPr>
              <w:pStyle w:val="Compact"/>
              <w:jc w:val="right"/>
            </w:pPr>
            <w:r w:rsidRPr="00DA3774">
              <w:t>J</w:t>
            </w:r>
          </w:p>
        </w:tc>
        <w:tc>
          <w:tcPr>
            <w:tcW w:w="0" w:type="auto"/>
            <w:tcBorders>
              <w:bottom w:val="single" w:sz="6" w:space="0" w:color="auto"/>
            </w:tcBorders>
            <w:vAlign w:val="bottom"/>
          </w:tcPr>
          <w:p w:rsidR="00787B7C" w:rsidRPr="00DA3774" w:rsidRDefault="00787B7C">
            <w:pPr>
              <w:pStyle w:val="Compact"/>
              <w:jc w:val="right"/>
            </w:pPr>
            <w:r w:rsidRPr="00DA3774">
              <w:t>K</w:t>
            </w:r>
          </w:p>
        </w:tc>
        <w:tc>
          <w:tcPr>
            <w:tcW w:w="0" w:type="auto"/>
            <w:tcBorders>
              <w:bottom w:val="single" w:sz="6" w:space="0" w:color="auto"/>
            </w:tcBorders>
            <w:vAlign w:val="bottom"/>
          </w:tcPr>
          <w:p w:rsidR="00787B7C" w:rsidRPr="00DA3774" w:rsidRDefault="00787B7C">
            <w:pPr>
              <w:pStyle w:val="Compact"/>
              <w:jc w:val="right"/>
            </w:pPr>
            <w:r w:rsidRPr="00DA3774">
              <w:t>L</w:t>
            </w:r>
          </w:p>
        </w:tc>
        <w:tc>
          <w:tcPr>
            <w:tcW w:w="0" w:type="auto"/>
            <w:tcBorders>
              <w:bottom w:val="single" w:sz="6" w:space="0" w:color="auto"/>
            </w:tcBorders>
            <w:vAlign w:val="bottom"/>
          </w:tcPr>
          <w:p w:rsidR="00787B7C" w:rsidRPr="00DA3774" w:rsidRDefault="00787B7C">
            <w:pPr>
              <w:pStyle w:val="Compact"/>
              <w:jc w:val="right"/>
            </w:pPr>
            <w:r w:rsidRPr="00DA3774">
              <w:t>M</w:t>
            </w:r>
          </w:p>
        </w:tc>
        <w:tc>
          <w:tcPr>
            <w:tcW w:w="0" w:type="auto"/>
            <w:tcBorders>
              <w:bottom w:val="single" w:sz="6" w:space="0" w:color="auto"/>
            </w:tcBorders>
            <w:vAlign w:val="bottom"/>
          </w:tcPr>
          <w:p w:rsidR="00787B7C" w:rsidRPr="00DA3774" w:rsidRDefault="00787B7C">
            <w:pPr>
              <w:pStyle w:val="Compact"/>
              <w:jc w:val="right"/>
            </w:pPr>
            <w:r w:rsidRPr="00DA3774">
              <w:t>N</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0.45</w:t>
            </w:r>
          </w:p>
        </w:tc>
        <w:tc>
          <w:tcPr>
            <w:tcW w:w="0" w:type="auto"/>
          </w:tcPr>
          <w:p w:rsidR="00787B7C" w:rsidRPr="00DA3774" w:rsidRDefault="00787B7C">
            <w:pPr>
              <w:pStyle w:val="Compact"/>
              <w:jc w:val="right"/>
            </w:pPr>
            <w:r w:rsidRPr="00DA3774">
              <w:t>0.45</w:t>
            </w:r>
          </w:p>
        </w:tc>
        <w:tc>
          <w:tcPr>
            <w:tcW w:w="0" w:type="auto"/>
          </w:tcPr>
          <w:p w:rsidR="00787B7C" w:rsidRPr="00DA3774" w:rsidRDefault="00787B7C">
            <w:pPr>
              <w:pStyle w:val="Compact"/>
              <w:jc w:val="right"/>
            </w:pPr>
            <w:r w:rsidRPr="00DA3774">
              <w:t>0.45</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0.25</w:t>
            </w:r>
          </w:p>
        </w:tc>
        <w:tc>
          <w:tcPr>
            <w:tcW w:w="0" w:type="auto"/>
          </w:tcPr>
          <w:p w:rsidR="00787B7C" w:rsidRPr="00DA3774" w:rsidRDefault="00787B7C">
            <w:pPr>
              <w:pStyle w:val="Compact"/>
              <w:jc w:val="right"/>
            </w:pPr>
            <w:r w:rsidRPr="00DA3774">
              <w:t>0.25</w:t>
            </w:r>
          </w:p>
        </w:tc>
        <w:tc>
          <w:tcPr>
            <w:tcW w:w="0" w:type="auto"/>
          </w:tcPr>
          <w:p w:rsidR="00787B7C" w:rsidRPr="00DA3774" w:rsidRDefault="00787B7C">
            <w:pPr>
              <w:pStyle w:val="Compact"/>
              <w:jc w:val="right"/>
            </w:pPr>
            <w:r w:rsidRPr="00DA3774">
              <w:t>0.25</w:t>
            </w:r>
          </w:p>
        </w:tc>
      </w:tr>
      <w:tr w:rsidR="00787B7C" w:rsidRPr="00DA3774">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9</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0.52</w:t>
            </w:r>
          </w:p>
        </w:tc>
        <w:tc>
          <w:tcPr>
            <w:tcW w:w="0" w:type="auto"/>
          </w:tcPr>
          <w:p w:rsidR="00787B7C" w:rsidRPr="00DA3774" w:rsidRDefault="00787B7C">
            <w:pPr>
              <w:pStyle w:val="Compact"/>
              <w:jc w:val="right"/>
            </w:pPr>
            <w:r w:rsidRPr="00DA3774">
              <w:t>0.52</w:t>
            </w:r>
          </w:p>
        </w:tc>
        <w:tc>
          <w:tcPr>
            <w:tcW w:w="0" w:type="auto"/>
          </w:tcPr>
          <w:p w:rsidR="00787B7C" w:rsidRPr="00DA3774" w:rsidRDefault="00787B7C">
            <w:pPr>
              <w:pStyle w:val="Compact"/>
              <w:jc w:val="right"/>
            </w:pPr>
            <w:r w:rsidRPr="00DA3774">
              <w:t>0.52</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7</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7</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7</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6</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0.14</w:t>
            </w:r>
          </w:p>
        </w:tc>
        <w:tc>
          <w:tcPr>
            <w:tcW w:w="0" w:type="auto"/>
          </w:tcPr>
          <w:p w:rsidR="00787B7C" w:rsidRPr="00DA3774" w:rsidRDefault="00787B7C">
            <w:pPr>
              <w:pStyle w:val="Compact"/>
              <w:jc w:val="right"/>
            </w:pPr>
            <w:r w:rsidRPr="00DA3774">
              <w:t>0.14</w:t>
            </w:r>
          </w:p>
        </w:tc>
        <w:tc>
          <w:tcPr>
            <w:tcW w:w="0" w:type="auto"/>
          </w:tcPr>
          <w:p w:rsidR="00787B7C" w:rsidRPr="00DA3774" w:rsidRDefault="00787B7C">
            <w:pPr>
              <w:pStyle w:val="Compact"/>
              <w:jc w:val="right"/>
            </w:pPr>
            <w:r w:rsidRPr="00DA3774">
              <w:t>0.14</w:t>
            </w:r>
          </w:p>
        </w:tc>
      </w:tr>
      <w:tr w:rsidR="00787B7C" w:rsidRPr="00DA3774">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5</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0.20</w:t>
            </w:r>
          </w:p>
        </w:tc>
        <w:tc>
          <w:tcPr>
            <w:tcW w:w="0" w:type="auto"/>
          </w:tcPr>
          <w:p w:rsidR="00787B7C" w:rsidRPr="00DA3774" w:rsidRDefault="00787B7C">
            <w:pPr>
              <w:pStyle w:val="Compact"/>
              <w:jc w:val="right"/>
            </w:pPr>
            <w:r w:rsidRPr="00DA3774">
              <w:t>0.20</w:t>
            </w:r>
          </w:p>
        </w:tc>
        <w:tc>
          <w:tcPr>
            <w:tcW w:w="0" w:type="auto"/>
          </w:tcPr>
          <w:p w:rsidR="00787B7C" w:rsidRPr="00DA3774" w:rsidRDefault="00787B7C">
            <w:pPr>
              <w:pStyle w:val="Compact"/>
              <w:jc w:val="right"/>
            </w:pPr>
            <w:r w:rsidRPr="00DA3774">
              <w:t>0.20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5</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0.35</w:t>
            </w:r>
          </w:p>
        </w:tc>
        <w:tc>
          <w:tcPr>
            <w:tcW w:w="0" w:type="auto"/>
          </w:tcPr>
          <w:p w:rsidR="00787B7C" w:rsidRPr="00DA3774" w:rsidRDefault="00787B7C">
            <w:pPr>
              <w:pStyle w:val="Compact"/>
              <w:jc w:val="right"/>
            </w:pPr>
            <w:r w:rsidRPr="00DA3774">
              <w:t>0.35</w:t>
            </w:r>
          </w:p>
        </w:tc>
        <w:tc>
          <w:tcPr>
            <w:tcW w:w="0" w:type="auto"/>
          </w:tcPr>
          <w:p w:rsidR="00787B7C" w:rsidRPr="00DA3774" w:rsidRDefault="00787B7C">
            <w:pPr>
              <w:pStyle w:val="Compact"/>
              <w:jc w:val="right"/>
            </w:pPr>
            <w:r w:rsidRPr="00DA3774">
              <w:t>0.35</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4</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0.73</w:t>
            </w:r>
          </w:p>
        </w:tc>
        <w:tc>
          <w:tcPr>
            <w:tcW w:w="0" w:type="auto"/>
          </w:tcPr>
          <w:p w:rsidR="00787B7C" w:rsidRPr="00DA3774" w:rsidRDefault="00787B7C">
            <w:pPr>
              <w:pStyle w:val="Compact"/>
              <w:jc w:val="right"/>
            </w:pPr>
            <w:r w:rsidRPr="00DA3774">
              <w:t>0.73</w:t>
            </w:r>
          </w:p>
        </w:tc>
        <w:tc>
          <w:tcPr>
            <w:tcW w:w="0" w:type="auto"/>
          </w:tcPr>
          <w:p w:rsidR="00787B7C" w:rsidRPr="00DA3774" w:rsidRDefault="00787B7C">
            <w:pPr>
              <w:pStyle w:val="Compact"/>
              <w:jc w:val="right"/>
            </w:pPr>
            <w:r w:rsidRPr="00DA3774">
              <w:t>0.73</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4</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0.67</w:t>
            </w:r>
          </w:p>
        </w:tc>
        <w:tc>
          <w:tcPr>
            <w:tcW w:w="0" w:type="auto"/>
          </w:tcPr>
          <w:p w:rsidR="00787B7C" w:rsidRPr="00DA3774" w:rsidRDefault="00787B7C">
            <w:pPr>
              <w:pStyle w:val="Compact"/>
              <w:jc w:val="right"/>
            </w:pPr>
            <w:r w:rsidRPr="00DA3774">
              <w:t>0.67</w:t>
            </w:r>
          </w:p>
        </w:tc>
        <w:tc>
          <w:tcPr>
            <w:tcW w:w="0" w:type="auto"/>
          </w:tcPr>
          <w:p w:rsidR="00787B7C" w:rsidRPr="00DA3774" w:rsidRDefault="00787B7C">
            <w:pPr>
              <w:pStyle w:val="Compact"/>
              <w:jc w:val="right"/>
            </w:pPr>
            <w:r w:rsidRPr="00DA3774">
              <w:t>0.67</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4</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0.58</w:t>
            </w:r>
          </w:p>
        </w:tc>
        <w:tc>
          <w:tcPr>
            <w:tcW w:w="0" w:type="auto"/>
          </w:tcPr>
          <w:p w:rsidR="00787B7C" w:rsidRPr="00DA3774" w:rsidRDefault="00787B7C">
            <w:pPr>
              <w:pStyle w:val="Compact"/>
              <w:jc w:val="right"/>
            </w:pPr>
            <w:r w:rsidRPr="00DA3774">
              <w:t>0.58</w:t>
            </w:r>
          </w:p>
        </w:tc>
        <w:tc>
          <w:tcPr>
            <w:tcW w:w="0" w:type="auto"/>
          </w:tcPr>
          <w:p w:rsidR="00787B7C" w:rsidRPr="00DA3774" w:rsidRDefault="00787B7C">
            <w:pPr>
              <w:pStyle w:val="Compact"/>
              <w:jc w:val="right"/>
            </w:pPr>
            <w:r w:rsidRPr="00DA3774">
              <w:t>0.58</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4</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0.25</w:t>
            </w:r>
          </w:p>
        </w:tc>
        <w:tc>
          <w:tcPr>
            <w:tcW w:w="0" w:type="auto"/>
          </w:tcPr>
          <w:p w:rsidR="00787B7C" w:rsidRPr="00DA3774" w:rsidRDefault="00787B7C">
            <w:pPr>
              <w:pStyle w:val="Compact"/>
              <w:jc w:val="right"/>
            </w:pPr>
            <w:r w:rsidRPr="00DA3774">
              <w:t>0.25</w:t>
            </w:r>
          </w:p>
        </w:tc>
        <w:tc>
          <w:tcPr>
            <w:tcW w:w="0" w:type="auto"/>
          </w:tcPr>
          <w:p w:rsidR="00787B7C" w:rsidRPr="00DA3774" w:rsidRDefault="00787B7C">
            <w:pPr>
              <w:pStyle w:val="Compact"/>
              <w:jc w:val="right"/>
            </w:pPr>
            <w:r w:rsidRPr="00DA3774">
              <w:t>0.25</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4</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0.46</w:t>
            </w:r>
          </w:p>
        </w:tc>
        <w:tc>
          <w:tcPr>
            <w:tcW w:w="0" w:type="auto"/>
          </w:tcPr>
          <w:p w:rsidR="00787B7C" w:rsidRPr="00DA3774" w:rsidRDefault="00787B7C">
            <w:pPr>
              <w:pStyle w:val="Compact"/>
              <w:jc w:val="right"/>
            </w:pPr>
            <w:r w:rsidRPr="00DA3774">
              <w:t>0.46</w:t>
            </w:r>
          </w:p>
        </w:tc>
        <w:tc>
          <w:tcPr>
            <w:tcW w:w="0" w:type="auto"/>
          </w:tcPr>
          <w:p w:rsidR="00787B7C" w:rsidRPr="00DA3774" w:rsidRDefault="00787B7C">
            <w:pPr>
              <w:pStyle w:val="Compact"/>
              <w:jc w:val="right"/>
            </w:pPr>
            <w:r w:rsidRPr="00DA3774">
              <w:t>0.46</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4</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3</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0.47</w:t>
            </w:r>
          </w:p>
        </w:tc>
        <w:tc>
          <w:tcPr>
            <w:tcW w:w="0" w:type="auto"/>
          </w:tcPr>
          <w:p w:rsidR="00787B7C" w:rsidRPr="00DA3774" w:rsidRDefault="00787B7C">
            <w:pPr>
              <w:pStyle w:val="Compact"/>
              <w:jc w:val="right"/>
            </w:pPr>
            <w:r w:rsidRPr="00DA3774">
              <w:t>0.47</w:t>
            </w:r>
          </w:p>
        </w:tc>
        <w:tc>
          <w:tcPr>
            <w:tcW w:w="0" w:type="auto"/>
          </w:tcPr>
          <w:p w:rsidR="00787B7C" w:rsidRPr="00DA3774" w:rsidRDefault="00787B7C">
            <w:pPr>
              <w:pStyle w:val="Compact"/>
              <w:jc w:val="right"/>
            </w:pPr>
            <w:r w:rsidRPr="00DA3774">
              <w:t>0.47</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3</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0.43</w:t>
            </w:r>
          </w:p>
        </w:tc>
        <w:tc>
          <w:tcPr>
            <w:tcW w:w="0" w:type="auto"/>
          </w:tcPr>
          <w:p w:rsidR="00787B7C" w:rsidRPr="00DA3774" w:rsidRDefault="00787B7C">
            <w:pPr>
              <w:pStyle w:val="Compact"/>
              <w:jc w:val="right"/>
            </w:pPr>
            <w:r w:rsidRPr="00DA3774">
              <w:t>0.43</w:t>
            </w:r>
          </w:p>
        </w:tc>
        <w:tc>
          <w:tcPr>
            <w:tcW w:w="0" w:type="auto"/>
          </w:tcPr>
          <w:p w:rsidR="00787B7C" w:rsidRPr="00DA3774" w:rsidRDefault="00787B7C">
            <w:pPr>
              <w:pStyle w:val="Compact"/>
              <w:jc w:val="right"/>
            </w:pPr>
            <w:r w:rsidRPr="00DA3774">
              <w:t>0.43</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3</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3</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0.73</w:t>
            </w:r>
          </w:p>
        </w:tc>
        <w:tc>
          <w:tcPr>
            <w:tcW w:w="0" w:type="auto"/>
          </w:tcPr>
          <w:p w:rsidR="00787B7C" w:rsidRPr="00DA3774" w:rsidRDefault="00787B7C">
            <w:pPr>
              <w:pStyle w:val="Compact"/>
              <w:jc w:val="right"/>
            </w:pPr>
            <w:r w:rsidRPr="00DA3774">
              <w:t>0.73</w:t>
            </w:r>
          </w:p>
        </w:tc>
        <w:tc>
          <w:tcPr>
            <w:tcW w:w="0" w:type="auto"/>
          </w:tcPr>
          <w:p w:rsidR="00787B7C" w:rsidRPr="00DA3774" w:rsidRDefault="00787B7C">
            <w:pPr>
              <w:pStyle w:val="Compact"/>
              <w:jc w:val="right"/>
            </w:pPr>
            <w:r w:rsidRPr="00DA3774">
              <w:t>0.73</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3</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0.14</w:t>
            </w:r>
          </w:p>
        </w:tc>
        <w:tc>
          <w:tcPr>
            <w:tcW w:w="0" w:type="auto"/>
          </w:tcPr>
          <w:p w:rsidR="00787B7C" w:rsidRPr="00DA3774" w:rsidRDefault="00787B7C">
            <w:pPr>
              <w:pStyle w:val="Compact"/>
              <w:jc w:val="right"/>
            </w:pPr>
            <w:r w:rsidRPr="00DA3774">
              <w:t>0.14</w:t>
            </w:r>
          </w:p>
        </w:tc>
        <w:tc>
          <w:tcPr>
            <w:tcW w:w="0" w:type="auto"/>
          </w:tcPr>
          <w:p w:rsidR="00787B7C" w:rsidRPr="00DA3774" w:rsidRDefault="00787B7C">
            <w:pPr>
              <w:pStyle w:val="Compact"/>
              <w:jc w:val="right"/>
            </w:pPr>
            <w:r w:rsidRPr="00DA3774">
              <w:t>0.14</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3</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0.33</w:t>
            </w:r>
          </w:p>
        </w:tc>
        <w:tc>
          <w:tcPr>
            <w:tcW w:w="0" w:type="auto"/>
          </w:tcPr>
          <w:p w:rsidR="00787B7C" w:rsidRPr="00DA3774" w:rsidRDefault="00787B7C">
            <w:pPr>
              <w:pStyle w:val="Compact"/>
              <w:jc w:val="right"/>
            </w:pPr>
            <w:r w:rsidRPr="00DA3774">
              <w:t>0.33</w:t>
            </w:r>
          </w:p>
        </w:tc>
        <w:tc>
          <w:tcPr>
            <w:tcW w:w="0" w:type="auto"/>
          </w:tcPr>
          <w:p w:rsidR="00787B7C" w:rsidRPr="00DA3774" w:rsidRDefault="00787B7C">
            <w:pPr>
              <w:pStyle w:val="Compact"/>
              <w:jc w:val="right"/>
            </w:pPr>
            <w:r w:rsidRPr="00DA3774">
              <w:t>0.33</w:t>
            </w:r>
          </w:p>
        </w:tc>
      </w:tr>
      <w:tr w:rsidR="00787B7C" w:rsidRPr="00DA3774">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2</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0.50</w:t>
            </w:r>
          </w:p>
        </w:tc>
        <w:tc>
          <w:tcPr>
            <w:tcW w:w="0" w:type="auto"/>
          </w:tcPr>
          <w:p w:rsidR="00787B7C" w:rsidRPr="00DA3774" w:rsidRDefault="00787B7C">
            <w:pPr>
              <w:pStyle w:val="Compact"/>
              <w:jc w:val="right"/>
            </w:pPr>
            <w:r w:rsidRPr="00DA3774">
              <w:t>0.50</w:t>
            </w:r>
          </w:p>
        </w:tc>
        <w:tc>
          <w:tcPr>
            <w:tcW w:w="0" w:type="auto"/>
          </w:tcPr>
          <w:p w:rsidR="00787B7C" w:rsidRPr="00DA3774" w:rsidRDefault="00787B7C">
            <w:pPr>
              <w:pStyle w:val="Compact"/>
              <w:jc w:val="right"/>
            </w:pPr>
            <w:r w:rsidRPr="00DA3774">
              <w:t>0.50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2</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0.50</w:t>
            </w:r>
          </w:p>
        </w:tc>
        <w:tc>
          <w:tcPr>
            <w:tcW w:w="0" w:type="auto"/>
          </w:tcPr>
          <w:p w:rsidR="00787B7C" w:rsidRPr="00DA3774" w:rsidRDefault="00787B7C">
            <w:pPr>
              <w:pStyle w:val="Compact"/>
              <w:jc w:val="right"/>
            </w:pPr>
            <w:r w:rsidRPr="00DA3774">
              <w:t>0.50</w:t>
            </w:r>
          </w:p>
        </w:tc>
        <w:tc>
          <w:tcPr>
            <w:tcW w:w="0" w:type="auto"/>
          </w:tcPr>
          <w:p w:rsidR="00787B7C" w:rsidRPr="00DA3774" w:rsidRDefault="00787B7C">
            <w:pPr>
              <w:pStyle w:val="Compact"/>
              <w:jc w:val="right"/>
            </w:pPr>
            <w:r w:rsidRPr="00DA3774">
              <w:t>0.50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2</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2</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2</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0.43</w:t>
            </w:r>
          </w:p>
        </w:tc>
        <w:tc>
          <w:tcPr>
            <w:tcW w:w="0" w:type="auto"/>
          </w:tcPr>
          <w:p w:rsidR="00787B7C" w:rsidRPr="00DA3774" w:rsidRDefault="00787B7C">
            <w:pPr>
              <w:pStyle w:val="Compact"/>
              <w:jc w:val="right"/>
            </w:pPr>
            <w:r w:rsidRPr="00DA3774">
              <w:t>0.43</w:t>
            </w:r>
          </w:p>
        </w:tc>
        <w:tc>
          <w:tcPr>
            <w:tcW w:w="0" w:type="auto"/>
          </w:tcPr>
          <w:p w:rsidR="00787B7C" w:rsidRPr="00DA3774" w:rsidRDefault="00787B7C">
            <w:pPr>
              <w:pStyle w:val="Compact"/>
              <w:jc w:val="right"/>
            </w:pPr>
            <w:r w:rsidRPr="00DA3774">
              <w:t>0.43</w:t>
            </w:r>
          </w:p>
        </w:tc>
      </w:tr>
      <w:tr w:rsidR="00787B7C" w:rsidRPr="00DA3774">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1.00</w:t>
            </w:r>
          </w:p>
        </w:tc>
        <w:tc>
          <w:tcPr>
            <w:tcW w:w="0" w:type="auto"/>
          </w:tcPr>
          <w:p w:rsidR="00787B7C" w:rsidRPr="00DA3774" w:rsidRDefault="00787B7C">
            <w:pPr>
              <w:pStyle w:val="Compact"/>
              <w:jc w:val="right"/>
            </w:pPr>
            <w:r w:rsidRPr="00DA3774">
              <w:t>1.00</w:t>
            </w:r>
          </w:p>
        </w:tc>
        <w:tc>
          <w:tcPr>
            <w:tcW w:w="0" w:type="auto"/>
          </w:tcPr>
          <w:p w:rsidR="00787B7C" w:rsidRPr="00DA3774" w:rsidRDefault="00787B7C">
            <w:pPr>
              <w:pStyle w:val="Compact"/>
              <w:jc w:val="right"/>
            </w:pPr>
            <w:r w:rsidRPr="00DA3774">
              <w:t>1.00</w:t>
            </w:r>
          </w:p>
        </w:tc>
      </w:tr>
      <w:tr w:rsidR="00787B7C" w:rsidRPr="00DA3774">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1.00</w:t>
            </w:r>
          </w:p>
        </w:tc>
        <w:tc>
          <w:tcPr>
            <w:tcW w:w="0" w:type="auto"/>
          </w:tcPr>
          <w:p w:rsidR="00787B7C" w:rsidRPr="00DA3774" w:rsidRDefault="00787B7C">
            <w:pPr>
              <w:pStyle w:val="Compact"/>
              <w:jc w:val="right"/>
            </w:pPr>
            <w:r w:rsidRPr="00DA3774">
              <w:t>1.00</w:t>
            </w:r>
          </w:p>
        </w:tc>
        <w:tc>
          <w:tcPr>
            <w:tcW w:w="0" w:type="auto"/>
          </w:tcPr>
          <w:p w:rsidR="00787B7C" w:rsidRPr="00DA3774" w:rsidRDefault="00787B7C">
            <w:pPr>
              <w:pStyle w:val="Compact"/>
              <w:jc w:val="right"/>
            </w:pPr>
            <w:r w:rsidRPr="00DA3774">
              <w:t>1.00</w:t>
            </w:r>
          </w:p>
        </w:tc>
      </w:tr>
      <w:tr w:rsidR="00787B7C" w:rsidRPr="00DA3774">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1.00</w:t>
            </w:r>
          </w:p>
        </w:tc>
        <w:tc>
          <w:tcPr>
            <w:tcW w:w="0" w:type="auto"/>
          </w:tcPr>
          <w:p w:rsidR="00787B7C" w:rsidRPr="00DA3774" w:rsidRDefault="00787B7C">
            <w:pPr>
              <w:pStyle w:val="Compact"/>
              <w:jc w:val="right"/>
            </w:pPr>
            <w:r w:rsidRPr="00DA3774">
              <w:t>1.00</w:t>
            </w:r>
          </w:p>
        </w:tc>
        <w:tc>
          <w:tcPr>
            <w:tcW w:w="0" w:type="auto"/>
          </w:tcPr>
          <w:p w:rsidR="00787B7C" w:rsidRPr="00DA3774" w:rsidRDefault="00787B7C">
            <w:pPr>
              <w:pStyle w:val="Compact"/>
              <w:jc w:val="right"/>
            </w:pPr>
            <w:r w:rsidRPr="00DA3774">
              <w:t>1.00</w:t>
            </w:r>
          </w:p>
        </w:tc>
      </w:tr>
      <w:tr w:rsidR="00787B7C" w:rsidRPr="00DA3774">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1.00</w:t>
            </w:r>
          </w:p>
        </w:tc>
        <w:tc>
          <w:tcPr>
            <w:tcW w:w="0" w:type="auto"/>
          </w:tcPr>
          <w:p w:rsidR="00787B7C" w:rsidRPr="00DA3774" w:rsidRDefault="00787B7C">
            <w:pPr>
              <w:pStyle w:val="Compact"/>
              <w:jc w:val="right"/>
            </w:pPr>
            <w:r w:rsidRPr="00DA3774">
              <w:t>1.00</w:t>
            </w:r>
          </w:p>
        </w:tc>
        <w:tc>
          <w:tcPr>
            <w:tcW w:w="0" w:type="auto"/>
          </w:tcPr>
          <w:p w:rsidR="00787B7C" w:rsidRPr="00DA3774" w:rsidRDefault="00787B7C">
            <w:pPr>
              <w:pStyle w:val="Compact"/>
              <w:jc w:val="right"/>
            </w:pPr>
            <w:r w:rsidRPr="00DA3774">
              <w:t>1.00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1.00</w:t>
            </w:r>
          </w:p>
        </w:tc>
        <w:tc>
          <w:tcPr>
            <w:tcW w:w="0" w:type="auto"/>
          </w:tcPr>
          <w:p w:rsidR="00787B7C" w:rsidRPr="00DA3774" w:rsidRDefault="00787B7C">
            <w:pPr>
              <w:pStyle w:val="Compact"/>
              <w:jc w:val="right"/>
            </w:pPr>
            <w:r w:rsidRPr="00DA3774">
              <w:t>1.00</w:t>
            </w:r>
          </w:p>
        </w:tc>
        <w:tc>
          <w:tcPr>
            <w:tcW w:w="0" w:type="auto"/>
          </w:tcPr>
          <w:p w:rsidR="00787B7C" w:rsidRPr="00DA3774" w:rsidRDefault="00787B7C">
            <w:pPr>
              <w:pStyle w:val="Compact"/>
              <w:jc w:val="right"/>
            </w:pPr>
            <w:r w:rsidRPr="00DA3774">
              <w:t>1.00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0.25</w:t>
            </w:r>
          </w:p>
        </w:tc>
        <w:tc>
          <w:tcPr>
            <w:tcW w:w="0" w:type="auto"/>
          </w:tcPr>
          <w:p w:rsidR="00787B7C" w:rsidRPr="00DA3774" w:rsidRDefault="00787B7C">
            <w:pPr>
              <w:pStyle w:val="Compact"/>
              <w:jc w:val="right"/>
            </w:pPr>
            <w:r w:rsidRPr="00DA3774">
              <w:t>0.25</w:t>
            </w:r>
          </w:p>
        </w:tc>
        <w:tc>
          <w:tcPr>
            <w:tcW w:w="0" w:type="auto"/>
          </w:tcPr>
          <w:p w:rsidR="00787B7C" w:rsidRPr="00DA3774" w:rsidRDefault="00787B7C">
            <w:pPr>
              <w:pStyle w:val="Compact"/>
              <w:jc w:val="right"/>
            </w:pPr>
            <w:r w:rsidRPr="00DA3774">
              <w:t>0.25</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1.00</w:t>
            </w:r>
          </w:p>
        </w:tc>
        <w:tc>
          <w:tcPr>
            <w:tcW w:w="0" w:type="auto"/>
          </w:tcPr>
          <w:p w:rsidR="00787B7C" w:rsidRPr="00DA3774" w:rsidRDefault="00787B7C">
            <w:pPr>
              <w:pStyle w:val="Compact"/>
              <w:jc w:val="right"/>
            </w:pPr>
            <w:r w:rsidRPr="00DA3774">
              <w:t>1.00</w:t>
            </w:r>
          </w:p>
        </w:tc>
        <w:tc>
          <w:tcPr>
            <w:tcW w:w="0" w:type="auto"/>
          </w:tcPr>
          <w:p w:rsidR="00787B7C" w:rsidRPr="00DA3774" w:rsidRDefault="00787B7C">
            <w:pPr>
              <w:pStyle w:val="Compact"/>
              <w:jc w:val="right"/>
            </w:pPr>
            <w:r w:rsidRPr="00DA3774">
              <w:t>1.00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1.00</w:t>
            </w:r>
          </w:p>
        </w:tc>
        <w:tc>
          <w:tcPr>
            <w:tcW w:w="0" w:type="auto"/>
          </w:tcPr>
          <w:p w:rsidR="00787B7C" w:rsidRPr="00DA3774" w:rsidRDefault="00787B7C">
            <w:pPr>
              <w:pStyle w:val="Compact"/>
              <w:jc w:val="right"/>
            </w:pPr>
            <w:r w:rsidRPr="00DA3774">
              <w:t>1.00</w:t>
            </w:r>
          </w:p>
        </w:tc>
        <w:tc>
          <w:tcPr>
            <w:tcW w:w="0" w:type="auto"/>
          </w:tcPr>
          <w:p w:rsidR="00787B7C" w:rsidRPr="00DA3774" w:rsidRDefault="00787B7C">
            <w:pPr>
              <w:pStyle w:val="Compact"/>
              <w:jc w:val="right"/>
            </w:pPr>
            <w:r w:rsidRPr="00DA3774">
              <w:t>1.00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bl>
    <w:p w:rsidR="00787B7C" w:rsidRDefault="00787B7C">
      <w:pPr>
        <w:pStyle w:val="TableCaption"/>
      </w:pPr>
      <w:r>
        <w:t>Table A2: Truth table for the outcome “Emulation.” A = Proximity, B= Interaction, C = Success, D = Similarity, E = Nr of adopters, F = Trade, G = Quantitative, H = Economic policy, I = Level, J = Number of cases, K = Competition, L = Raw consistency, M = PRI consistency, N = SYM consistency.</w:t>
      </w:r>
    </w:p>
    <w:tbl>
      <w:tblPr>
        <w:tblW w:w="0" w:type="auto"/>
        <w:tblLook w:val="00A0"/>
      </w:tblPr>
      <w:tblGrid>
        <w:gridCol w:w="1"/>
        <w:gridCol w:w="365"/>
        <w:gridCol w:w="363"/>
        <w:gridCol w:w="351"/>
        <w:gridCol w:w="375"/>
        <w:gridCol w:w="355"/>
        <w:gridCol w:w="349"/>
        <w:gridCol w:w="363"/>
        <w:gridCol w:w="381"/>
        <w:gridCol w:w="349"/>
        <w:gridCol w:w="482"/>
        <w:gridCol w:w="368"/>
        <w:gridCol w:w="664"/>
        <w:gridCol w:w="664"/>
        <w:gridCol w:w="664"/>
      </w:tblGrid>
      <w:tr w:rsidR="00787B7C" w:rsidRPr="00DA3774">
        <w:tc>
          <w:tcPr>
            <w:tcW w:w="0" w:type="auto"/>
            <w:gridSpan w:val="2"/>
            <w:tcBorders>
              <w:bottom w:val="single" w:sz="6" w:space="0" w:color="auto"/>
            </w:tcBorders>
            <w:vAlign w:val="bottom"/>
          </w:tcPr>
          <w:p w:rsidR="00787B7C" w:rsidRPr="00DA3774" w:rsidRDefault="00787B7C">
            <w:pPr>
              <w:pStyle w:val="Compact"/>
              <w:jc w:val="right"/>
            </w:pPr>
          </w:p>
          <w:p w:rsidR="00787B7C" w:rsidRPr="00DA3774" w:rsidRDefault="00787B7C">
            <w:pPr>
              <w:pStyle w:val="Compact"/>
              <w:jc w:val="right"/>
            </w:pPr>
          </w:p>
          <w:p w:rsidR="00787B7C" w:rsidRPr="00DA3774" w:rsidRDefault="00787B7C">
            <w:pPr>
              <w:pStyle w:val="Compact"/>
              <w:jc w:val="right"/>
            </w:pPr>
            <w:r w:rsidRPr="00DA3774">
              <w:t>A</w:t>
            </w:r>
          </w:p>
        </w:tc>
        <w:tc>
          <w:tcPr>
            <w:tcW w:w="0" w:type="auto"/>
            <w:tcBorders>
              <w:bottom w:val="single" w:sz="6" w:space="0" w:color="auto"/>
            </w:tcBorders>
            <w:vAlign w:val="bottom"/>
          </w:tcPr>
          <w:p w:rsidR="00787B7C" w:rsidRPr="00DA3774" w:rsidRDefault="00787B7C">
            <w:pPr>
              <w:pStyle w:val="Compact"/>
              <w:jc w:val="right"/>
            </w:pPr>
            <w:r w:rsidRPr="00DA3774">
              <w:t>B</w:t>
            </w:r>
          </w:p>
        </w:tc>
        <w:tc>
          <w:tcPr>
            <w:tcW w:w="0" w:type="auto"/>
            <w:tcBorders>
              <w:bottom w:val="single" w:sz="6" w:space="0" w:color="auto"/>
            </w:tcBorders>
            <w:vAlign w:val="bottom"/>
          </w:tcPr>
          <w:p w:rsidR="00787B7C" w:rsidRPr="00DA3774" w:rsidRDefault="00787B7C">
            <w:pPr>
              <w:pStyle w:val="Compact"/>
              <w:jc w:val="right"/>
            </w:pPr>
            <w:r w:rsidRPr="00DA3774">
              <w:t>C</w:t>
            </w:r>
          </w:p>
        </w:tc>
        <w:tc>
          <w:tcPr>
            <w:tcW w:w="0" w:type="auto"/>
            <w:tcBorders>
              <w:bottom w:val="single" w:sz="6" w:space="0" w:color="auto"/>
            </w:tcBorders>
            <w:vAlign w:val="bottom"/>
          </w:tcPr>
          <w:p w:rsidR="00787B7C" w:rsidRPr="00DA3774" w:rsidRDefault="00787B7C">
            <w:pPr>
              <w:pStyle w:val="Compact"/>
              <w:jc w:val="right"/>
            </w:pPr>
            <w:r w:rsidRPr="00DA3774">
              <w:t>D</w:t>
            </w:r>
          </w:p>
        </w:tc>
        <w:tc>
          <w:tcPr>
            <w:tcW w:w="0" w:type="auto"/>
            <w:tcBorders>
              <w:bottom w:val="single" w:sz="6" w:space="0" w:color="auto"/>
            </w:tcBorders>
            <w:vAlign w:val="bottom"/>
          </w:tcPr>
          <w:p w:rsidR="00787B7C" w:rsidRPr="00DA3774" w:rsidRDefault="00787B7C">
            <w:pPr>
              <w:pStyle w:val="Compact"/>
              <w:jc w:val="right"/>
            </w:pPr>
            <w:r w:rsidRPr="00DA3774">
              <w:t>E</w:t>
            </w:r>
          </w:p>
        </w:tc>
        <w:tc>
          <w:tcPr>
            <w:tcW w:w="0" w:type="auto"/>
            <w:tcBorders>
              <w:bottom w:val="single" w:sz="6" w:space="0" w:color="auto"/>
            </w:tcBorders>
            <w:vAlign w:val="bottom"/>
          </w:tcPr>
          <w:p w:rsidR="00787B7C" w:rsidRPr="00DA3774" w:rsidRDefault="00787B7C">
            <w:pPr>
              <w:pStyle w:val="Compact"/>
              <w:jc w:val="right"/>
            </w:pPr>
            <w:r w:rsidRPr="00DA3774">
              <w:t>F</w:t>
            </w:r>
          </w:p>
        </w:tc>
        <w:tc>
          <w:tcPr>
            <w:tcW w:w="0" w:type="auto"/>
            <w:tcBorders>
              <w:bottom w:val="single" w:sz="6" w:space="0" w:color="auto"/>
            </w:tcBorders>
            <w:vAlign w:val="bottom"/>
          </w:tcPr>
          <w:p w:rsidR="00787B7C" w:rsidRPr="00DA3774" w:rsidRDefault="00787B7C">
            <w:pPr>
              <w:pStyle w:val="Compact"/>
              <w:jc w:val="right"/>
            </w:pPr>
            <w:r w:rsidRPr="00DA3774">
              <w:t>G</w:t>
            </w:r>
          </w:p>
        </w:tc>
        <w:tc>
          <w:tcPr>
            <w:tcW w:w="0" w:type="auto"/>
            <w:tcBorders>
              <w:bottom w:val="single" w:sz="6" w:space="0" w:color="auto"/>
            </w:tcBorders>
            <w:vAlign w:val="bottom"/>
          </w:tcPr>
          <w:p w:rsidR="00787B7C" w:rsidRPr="00DA3774" w:rsidRDefault="00787B7C">
            <w:pPr>
              <w:pStyle w:val="Compact"/>
              <w:jc w:val="right"/>
            </w:pPr>
            <w:r w:rsidRPr="00DA3774">
              <w:t>H</w:t>
            </w:r>
          </w:p>
        </w:tc>
        <w:tc>
          <w:tcPr>
            <w:tcW w:w="0" w:type="auto"/>
            <w:tcBorders>
              <w:bottom w:val="single" w:sz="6" w:space="0" w:color="auto"/>
            </w:tcBorders>
            <w:vAlign w:val="bottom"/>
          </w:tcPr>
          <w:p w:rsidR="00787B7C" w:rsidRPr="00DA3774" w:rsidRDefault="00787B7C">
            <w:pPr>
              <w:pStyle w:val="Compact"/>
              <w:jc w:val="right"/>
            </w:pPr>
            <w:r w:rsidRPr="00DA3774">
              <w:t>I</w:t>
            </w:r>
          </w:p>
        </w:tc>
        <w:tc>
          <w:tcPr>
            <w:tcW w:w="0" w:type="auto"/>
            <w:tcBorders>
              <w:bottom w:val="single" w:sz="6" w:space="0" w:color="auto"/>
            </w:tcBorders>
            <w:vAlign w:val="bottom"/>
          </w:tcPr>
          <w:p w:rsidR="00787B7C" w:rsidRPr="00DA3774" w:rsidRDefault="00787B7C">
            <w:pPr>
              <w:pStyle w:val="Compact"/>
              <w:jc w:val="right"/>
            </w:pPr>
            <w:r w:rsidRPr="00DA3774">
              <w:t>J</w:t>
            </w:r>
          </w:p>
        </w:tc>
        <w:tc>
          <w:tcPr>
            <w:tcW w:w="0" w:type="auto"/>
            <w:tcBorders>
              <w:bottom w:val="single" w:sz="6" w:space="0" w:color="auto"/>
            </w:tcBorders>
            <w:vAlign w:val="bottom"/>
          </w:tcPr>
          <w:p w:rsidR="00787B7C" w:rsidRPr="00DA3774" w:rsidRDefault="00787B7C">
            <w:pPr>
              <w:pStyle w:val="Compact"/>
              <w:jc w:val="right"/>
            </w:pPr>
            <w:r w:rsidRPr="00DA3774">
              <w:t>K</w:t>
            </w:r>
          </w:p>
        </w:tc>
        <w:tc>
          <w:tcPr>
            <w:tcW w:w="0" w:type="auto"/>
            <w:tcBorders>
              <w:bottom w:val="single" w:sz="6" w:space="0" w:color="auto"/>
            </w:tcBorders>
            <w:vAlign w:val="bottom"/>
          </w:tcPr>
          <w:p w:rsidR="00787B7C" w:rsidRPr="00DA3774" w:rsidRDefault="00787B7C">
            <w:pPr>
              <w:pStyle w:val="Compact"/>
              <w:jc w:val="right"/>
            </w:pPr>
            <w:r w:rsidRPr="00DA3774">
              <w:t>L</w:t>
            </w:r>
          </w:p>
        </w:tc>
        <w:tc>
          <w:tcPr>
            <w:tcW w:w="0" w:type="auto"/>
            <w:tcBorders>
              <w:bottom w:val="single" w:sz="6" w:space="0" w:color="auto"/>
            </w:tcBorders>
            <w:vAlign w:val="bottom"/>
          </w:tcPr>
          <w:p w:rsidR="00787B7C" w:rsidRPr="00DA3774" w:rsidRDefault="00787B7C">
            <w:pPr>
              <w:pStyle w:val="Compact"/>
              <w:jc w:val="right"/>
            </w:pPr>
            <w:r w:rsidRPr="00DA3774">
              <w:t>M</w:t>
            </w:r>
          </w:p>
        </w:tc>
        <w:tc>
          <w:tcPr>
            <w:tcW w:w="0" w:type="auto"/>
            <w:tcBorders>
              <w:bottom w:val="single" w:sz="6" w:space="0" w:color="auto"/>
            </w:tcBorders>
            <w:vAlign w:val="bottom"/>
          </w:tcPr>
          <w:p w:rsidR="00787B7C" w:rsidRPr="00DA3774" w:rsidRDefault="00787B7C">
            <w:pPr>
              <w:pStyle w:val="Compact"/>
              <w:jc w:val="right"/>
            </w:pPr>
            <w:r w:rsidRPr="00DA3774">
              <w:t>N</w:t>
            </w:r>
          </w:p>
        </w:tc>
      </w:tr>
      <w:tr w:rsidR="00787B7C" w:rsidRPr="00DA3774">
        <w:tc>
          <w:tcPr>
            <w:tcW w:w="0" w:type="auto"/>
            <w:gridSpan w:val="2"/>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0.55</w:t>
            </w:r>
          </w:p>
        </w:tc>
        <w:tc>
          <w:tcPr>
            <w:tcW w:w="0" w:type="auto"/>
          </w:tcPr>
          <w:p w:rsidR="00787B7C" w:rsidRPr="00DA3774" w:rsidRDefault="00787B7C">
            <w:pPr>
              <w:pStyle w:val="Compact"/>
              <w:jc w:val="right"/>
            </w:pPr>
            <w:r w:rsidRPr="00DA3774">
              <w:t>0.55</w:t>
            </w:r>
          </w:p>
        </w:tc>
        <w:tc>
          <w:tcPr>
            <w:tcW w:w="0" w:type="auto"/>
          </w:tcPr>
          <w:p w:rsidR="00787B7C" w:rsidRPr="00DA3774" w:rsidRDefault="00787B7C">
            <w:pPr>
              <w:pStyle w:val="Compact"/>
              <w:jc w:val="right"/>
            </w:pPr>
            <w:r w:rsidRPr="00DA3774">
              <w:t>0.55</w:t>
            </w:r>
          </w:p>
        </w:tc>
      </w:tr>
      <w:tr w:rsidR="00787B7C" w:rsidRPr="00DA3774">
        <w:tc>
          <w:tcPr>
            <w:tcW w:w="0" w:type="auto"/>
            <w:gridSpan w:val="2"/>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0.56</w:t>
            </w:r>
          </w:p>
        </w:tc>
        <w:tc>
          <w:tcPr>
            <w:tcW w:w="0" w:type="auto"/>
          </w:tcPr>
          <w:p w:rsidR="00787B7C" w:rsidRPr="00DA3774" w:rsidRDefault="00787B7C">
            <w:pPr>
              <w:pStyle w:val="Compact"/>
              <w:jc w:val="right"/>
            </w:pPr>
            <w:r w:rsidRPr="00DA3774">
              <w:t>0.56</w:t>
            </w:r>
          </w:p>
        </w:tc>
        <w:tc>
          <w:tcPr>
            <w:tcW w:w="0" w:type="auto"/>
          </w:tcPr>
          <w:p w:rsidR="00787B7C" w:rsidRPr="00DA3774" w:rsidRDefault="00787B7C">
            <w:pPr>
              <w:pStyle w:val="Compact"/>
              <w:jc w:val="right"/>
            </w:pPr>
            <w:r w:rsidRPr="00DA3774">
              <w:t>0.56</w:t>
            </w:r>
          </w:p>
        </w:tc>
      </w:tr>
      <w:tr w:rsidR="00787B7C" w:rsidRPr="00DA3774">
        <w:tc>
          <w:tcPr>
            <w:tcW w:w="0" w:type="auto"/>
            <w:gridSpan w:val="2"/>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9</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0.05</w:t>
            </w:r>
          </w:p>
        </w:tc>
        <w:tc>
          <w:tcPr>
            <w:tcW w:w="0" w:type="auto"/>
          </w:tcPr>
          <w:p w:rsidR="00787B7C" w:rsidRPr="00DA3774" w:rsidRDefault="00787B7C">
            <w:pPr>
              <w:pStyle w:val="Compact"/>
              <w:jc w:val="right"/>
            </w:pPr>
            <w:r w:rsidRPr="00DA3774">
              <w:t>0.05</w:t>
            </w:r>
          </w:p>
        </w:tc>
        <w:tc>
          <w:tcPr>
            <w:tcW w:w="0" w:type="auto"/>
          </w:tcPr>
          <w:p w:rsidR="00787B7C" w:rsidRPr="00DA3774" w:rsidRDefault="00787B7C">
            <w:pPr>
              <w:pStyle w:val="Compact"/>
              <w:jc w:val="right"/>
            </w:pPr>
            <w:r w:rsidRPr="00DA3774">
              <w:t>0.05</w:t>
            </w:r>
          </w:p>
        </w:tc>
      </w:tr>
      <w:tr w:rsidR="00787B7C" w:rsidRPr="00DA3774">
        <w:tc>
          <w:tcPr>
            <w:tcW w:w="0" w:type="auto"/>
            <w:gridSpan w:val="2"/>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7</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gridSpan w:val="2"/>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7</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gridSpan w:val="2"/>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7</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gridSpan w:val="2"/>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6</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0.05</w:t>
            </w:r>
          </w:p>
        </w:tc>
        <w:tc>
          <w:tcPr>
            <w:tcW w:w="0" w:type="auto"/>
          </w:tcPr>
          <w:p w:rsidR="00787B7C" w:rsidRPr="00DA3774" w:rsidRDefault="00787B7C">
            <w:pPr>
              <w:pStyle w:val="Compact"/>
              <w:jc w:val="right"/>
            </w:pPr>
            <w:r w:rsidRPr="00DA3774">
              <w:t>0.05</w:t>
            </w:r>
          </w:p>
        </w:tc>
        <w:tc>
          <w:tcPr>
            <w:tcW w:w="0" w:type="auto"/>
          </w:tcPr>
          <w:p w:rsidR="00787B7C" w:rsidRPr="00DA3774" w:rsidRDefault="00787B7C">
            <w:pPr>
              <w:pStyle w:val="Compact"/>
              <w:jc w:val="right"/>
            </w:pPr>
            <w:r w:rsidRPr="00DA3774">
              <w:t>0.05</w:t>
            </w:r>
          </w:p>
        </w:tc>
      </w:tr>
      <w:tr w:rsidR="00787B7C" w:rsidRPr="00DA3774">
        <w:tc>
          <w:tcPr>
            <w:tcW w:w="0" w:type="auto"/>
            <w:gridSpan w:val="2"/>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5</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0.20</w:t>
            </w:r>
          </w:p>
        </w:tc>
        <w:tc>
          <w:tcPr>
            <w:tcW w:w="0" w:type="auto"/>
          </w:tcPr>
          <w:p w:rsidR="00787B7C" w:rsidRPr="00DA3774" w:rsidRDefault="00787B7C">
            <w:pPr>
              <w:pStyle w:val="Compact"/>
              <w:jc w:val="right"/>
            </w:pPr>
            <w:r w:rsidRPr="00DA3774">
              <w:t>0.20</w:t>
            </w:r>
          </w:p>
        </w:tc>
        <w:tc>
          <w:tcPr>
            <w:tcW w:w="0" w:type="auto"/>
          </w:tcPr>
          <w:p w:rsidR="00787B7C" w:rsidRPr="00DA3774" w:rsidRDefault="00787B7C">
            <w:pPr>
              <w:pStyle w:val="Compact"/>
              <w:jc w:val="right"/>
            </w:pPr>
            <w:r w:rsidRPr="00DA3774">
              <w:t>0.20</w:t>
            </w:r>
          </w:p>
        </w:tc>
      </w:tr>
      <w:tr w:rsidR="00787B7C" w:rsidRPr="00DA3774">
        <w:tc>
          <w:tcPr>
            <w:tcW w:w="0" w:type="auto"/>
            <w:gridSpan w:val="2"/>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5</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0.18</w:t>
            </w:r>
          </w:p>
        </w:tc>
        <w:tc>
          <w:tcPr>
            <w:tcW w:w="0" w:type="auto"/>
          </w:tcPr>
          <w:p w:rsidR="00787B7C" w:rsidRPr="00DA3774" w:rsidRDefault="00787B7C">
            <w:pPr>
              <w:pStyle w:val="Compact"/>
              <w:jc w:val="right"/>
            </w:pPr>
            <w:r w:rsidRPr="00DA3774">
              <w:t>0.18</w:t>
            </w:r>
          </w:p>
        </w:tc>
        <w:tc>
          <w:tcPr>
            <w:tcW w:w="0" w:type="auto"/>
          </w:tcPr>
          <w:p w:rsidR="00787B7C" w:rsidRPr="00DA3774" w:rsidRDefault="00787B7C">
            <w:pPr>
              <w:pStyle w:val="Compact"/>
              <w:jc w:val="right"/>
            </w:pPr>
            <w:r w:rsidRPr="00DA3774">
              <w:t>0.18</w:t>
            </w:r>
          </w:p>
        </w:tc>
      </w:tr>
      <w:tr w:rsidR="00787B7C" w:rsidRPr="00DA3774">
        <w:tc>
          <w:tcPr>
            <w:tcW w:w="0" w:type="auto"/>
            <w:gridSpan w:val="2"/>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4</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gridSpan w:val="2"/>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4</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gridSpan w:val="2"/>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4</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gridSpan w:val="2"/>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4</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0.75</w:t>
            </w:r>
          </w:p>
        </w:tc>
        <w:tc>
          <w:tcPr>
            <w:tcW w:w="0" w:type="auto"/>
          </w:tcPr>
          <w:p w:rsidR="00787B7C" w:rsidRPr="00DA3774" w:rsidRDefault="00787B7C">
            <w:pPr>
              <w:pStyle w:val="Compact"/>
              <w:jc w:val="right"/>
            </w:pPr>
            <w:r w:rsidRPr="00DA3774">
              <w:t>0.75</w:t>
            </w:r>
          </w:p>
        </w:tc>
        <w:tc>
          <w:tcPr>
            <w:tcW w:w="0" w:type="auto"/>
          </w:tcPr>
          <w:p w:rsidR="00787B7C" w:rsidRPr="00DA3774" w:rsidRDefault="00787B7C">
            <w:pPr>
              <w:pStyle w:val="Compact"/>
              <w:jc w:val="right"/>
            </w:pPr>
            <w:r w:rsidRPr="00DA3774">
              <w:t>0.75</w:t>
            </w:r>
          </w:p>
        </w:tc>
      </w:tr>
      <w:tr w:rsidR="00787B7C" w:rsidRPr="00DA3774">
        <w:tc>
          <w:tcPr>
            <w:tcW w:w="0" w:type="auto"/>
            <w:gridSpan w:val="2"/>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4</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0.31</w:t>
            </w:r>
          </w:p>
        </w:tc>
        <w:tc>
          <w:tcPr>
            <w:tcW w:w="0" w:type="auto"/>
          </w:tcPr>
          <w:p w:rsidR="00787B7C" w:rsidRPr="00DA3774" w:rsidRDefault="00787B7C">
            <w:pPr>
              <w:pStyle w:val="Compact"/>
              <w:jc w:val="right"/>
            </w:pPr>
            <w:r w:rsidRPr="00DA3774">
              <w:t>0.31</w:t>
            </w:r>
          </w:p>
        </w:tc>
        <w:tc>
          <w:tcPr>
            <w:tcW w:w="0" w:type="auto"/>
          </w:tcPr>
          <w:p w:rsidR="00787B7C" w:rsidRPr="00DA3774" w:rsidRDefault="00787B7C">
            <w:pPr>
              <w:pStyle w:val="Compact"/>
              <w:jc w:val="right"/>
            </w:pPr>
            <w:r w:rsidRPr="00DA3774">
              <w:t>0.31</w:t>
            </w:r>
          </w:p>
        </w:tc>
      </w:tr>
      <w:tr w:rsidR="00787B7C" w:rsidRPr="00DA3774">
        <w:tc>
          <w:tcPr>
            <w:tcW w:w="0" w:type="auto"/>
            <w:gridSpan w:val="2"/>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4</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0.22</w:t>
            </w:r>
          </w:p>
        </w:tc>
        <w:tc>
          <w:tcPr>
            <w:tcW w:w="0" w:type="auto"/>
          </w:tcPr>
          <w:p w:rsidR="00787B7C" w:rsidRPr="00DA3774" w:rsidRDefault="00787B7C">
            <w:pPr>
              <w:pStyle w:val="Compact"/>
              <w:jc w:val="right"/>
            </w:pPr>
            <w:r w:rsidRPr="00DA3774">
              <w:t>0.22</w:t>
            </w:r>
          </w:p>
        </w:tc>
        <w:tc>
          <w:tcPr>
            <w:tcW w:w="0" w:type="auto"/>
          </w:tcPr>
          <w:p w:rsidR="00787B7C" w:rsidRPr="00DA3774" w:rsidRDefault="00787B7C">
            <w:pPr>
              <w:pStyle w:val="Compact"/>
              <w:jc w:val="right"/>
            </w:pPr>
            <w:r w:rsidRPr="00DA3774">
              <w:t>0.22</w:t>
            </w:r>
          </w:p>
        </w:tc>
      </w:tr>
      <w:tr w:rsidR="00787B7C" w:rsidRPr="00DA3774">
        <w:tc>
          <w:tcPr>
            <w:tcW w:w="0" w:type="auto"/>
            <w:gridSpan w:val="2"/>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3</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0.13</w:t>
            </w:r>
          </w:p>
        </w:tc>
        <w:tc>
          <w:tcPr>
            <w:tcW w:w="0" w:type="auto"/>
          </w:tcPr>
          <w:p w:rsidR="00787B7C" w:rsidRPr="00DA3774" w:rsidRDefault="00787B7C">
            <w:pPr>
              <w:pStyle w:val="Compact"/>
              <w:jc w:val="right"/>
            </w:pPr>
            <w:r w:rsidRPr="00DA3774">
              <w:t>0.13</w:t>
            </w:r>
          </w:p>
        </w:tc>
        <w:tc>
          <w:tcPr>
            <w:tcW w:w="0" w:type="auto"/>
          </w:tcPr>
          <w:p w:rsidR="00787B7C" w:rsidRPr="00DA3774" w:rsidRDefault="00787B7C">
            <w:pPr>
              <w:pStyle w:val="Compact"/>
              <w:jc w:val="right"/>
            </w:pPr>
            <w:r w:rsidRPr="00DA3774">
              <w:t>0.13</w:t>
            </w:r>
          </w:p>
        </w:tc>
      </w:tr>
      <w:tr w:rsidR="00787B7C" w:rsidRPr="00DA3774">
        <w:tc>
          <w:tcPr>
            <w:tcW w:w="0" w:type="auto"/>
            <w:gridSpan w:val="2"/>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3</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gridSpan w:val="2"/>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3</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gridSpan w:val="2"/>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3</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gridSpan w:val="2"/>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3</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gridSpan w:val="2"/>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3</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0.33</w:t>
            </w:r>
          </w:p>
        </w:tc>
        <w:tc>
          <w:tcPr>
            <w:tcW w:w="0" w:type="auto"/>
          </w:tcPr>
          <w:p w:rsidR="00787B7C" w:rsidRPr="00DA3774" w:rsidRDefault="00787B7C">
            <w:pPr>
              <w:pStyle w:val="Compact"/>
              <w:jc w:val="right"/>
            </w:pPr>
            <w:r w:rsidRPr="00DA3774">
              <w:t>0.33</w:t>
            </w:r>
          </w:p>
        </w:tc>
        <w:tc>
          <w:tcPr>
            <w:tcW w:w="0" w:type="auto"/>
          </w:tcPr>
          <w:p w:rsidR="00787B7C" w:rsidRPr="00DA3774" w:rsidRDefault="00787B7C">
            <w:pPr>
              <w:pStyle w:val="Compact"/>
              <w:jc w:val="right"/>
            </w:pPr>
            <w:r w:rsidRPr="00DA3774">
              <w:t>0.33</w:t>
            </w:r>
          </w:p>
        </w:tc>
      </w:tr>
      <w:tr w:rsidR="00787B7C" w:rsidRPr="00DA3774">
        <w:tc>
          <w:tcPr>
            <w:tcW w:w="0" w:type="auto"/>
            <w:gridSpan w:val="2"/>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2</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0.50</w:t>
            </w:r>
          </w:p>
        </w:tc>
        <w:tc>
          <w:tcPr>
            <w:tcW w:w="0" w:type="auto"/>
          </w:tcPr>
          <w:p w:rsidR="00787B7C" w:rsidRPr="00DA3774" w:rsidRDefault="00787B7C">
            <w:pPr>
              <w:pStyle w:val="Compact"/>
              <w:jc w:val="right"/>
            </w:pPr>
            <w:r w:rsidRPr="00DA3774">
              <w:t>0.50</w:t>
            </w:r>
          </w:p>
        </w:tc>
        <w:tc>
          <w:tcPr>
            <w:tcW w:w="0" w:type="auto"/>
          </w:tcPr>
          <w:p w:rsidR="00787B7C" w:rsidRPr="00DA3774" w:rsidRDefault="00787B7C">
            <w:pPr>
              <w:pStyle w:val="Compact"/>
              <w:jc w:val="right"/>
            </w:pPr>
            <w:r w:rsidRPr="00DA3774">
              <w:t>0.50</w:t>
            </w:r>
          </w:p>
        </w:tc>
      </w:tr>
      <w:tr w:rsidR="00787B7C" w:rsidRPr="00DA3774">
        <w:tc>
          <w:tcPr>
            <w:tcW w:w="0" w:type="auto"/>
            <w:gridSpan w:val="2"/>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2</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gridSpan w:val="2"/>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2</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gridSpan w:val="2"/>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2</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gridSpan w:val="2"/>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2</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0.43</w:t>
            </w:r>
          </w:p>
        </w:tc>
        <w:tc>
          <w:tcPr>
            <w:tcW w:w="0" w:type="auto"/>
          </w:tcPr>
          <w:p w:rsidR="00787B7C" w:rsidRPr="00DA3774" w:rsidRDefault="00787B7C">
            <w:pPr>
              <w:pStyle w:val="Compact"/>
              <w:jc w:val="right"/>
            </w:pPr>
            <w:r w:rsidRPr="00DA3774">
              <w:t>0.43</w:t>
            </w:r>
          </w:p>
        </w:tc>
        <w:tc>
          <w:tcPr>
            <w:tcW w:w="0" w:type="auto"/>
          </w:tcPr>
          <w:p w:rsidR="00787B7C" w:rsidRPr="00DA3774" w:rsidRDefault="00787B7C">
            <w:pPr>
              <w:pStyle w:val="Compact"/>
              <w:jc w:val="right"/>
            </w:pPr>
            <w:r w:rsidRPr="00DA3774">
              <w:t>0.43</w:t>
            </w:r>
          </w:p>
        </w:tc>
      </w:tr>
      <w:tr w:rsidR="00787B7C" w:rsidRPr="00DA3774">
        <w:tc>
          <w:tcPr>
            <w:tcW w:w="0" w:type="auto"/>
            <w:gridSpan w:val="2"/>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gridSpan w:val="2"/>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gridSpan w:val="2"/>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gridSpan w:val="2"/>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gridSpan w:val="2"/>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gridSpan w:val="2"/>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gridSpan w:val="2"/>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gridSpan w:val="2"/>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gridSpan w:val="2"/>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c>
          <w:tcPr>
            <w:tcW w:w="0" w:type="auto"/>
            <w:gridSpan w:val="2"/>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0.75</w:t>
            </w:r>
          </w:p>
        </w:tc>
        <w:tc>
          <w:tcPr>
            <w:tcW w:w="0" w:type="auto"/>
          </w:tcPr>
          <w:p w:rsidR="00787B7C" w:rsidRPr="00DA3774" w:rsidRDefault="00787B7C">
            <w:pPr>
              <w:pStyle w:val="Compact"/>
              <w:jc w:val="right"/>
            </w:pPr>
            <w:r w:rsidRPr="00DA3774">
              <w:t>0.75</w:t>
            </w:r>
          </w:p>
        </w:tc>
        <w:tc>
          <w:tcPr>
            <w:tcW w:w="0" w:type="auto"/>
          </w:tcPr>
          <w:p w:rsidR="00787B7C" w:rsidRPr="00DA3774" w:rsidRDefault="00787B7C">
            <w:pPr>
              <w:pStyle w:val="Compact"/>
              <w:jc w:val="right"/>
            </w:pPr>
            <w:r w:rsidRPr="00DA3774">
              <w:t>0.75</w:t>
            </w:r>
          </w:p>
        </w:tc>
      </w:tr>
      <w:tr w:rsidR="00787B7C" w:rsidRPr="00DA3774">
        <w:trPr>
          <w:gridBefore w:val="1"/>
        </w:trPr>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rPr>
          <w:gridBefore w:val="1"/>
        </w:trPr>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rPr>
          <w:gridBefore w:val="1"/>
        </w:trPr>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r w:rsidR="00787B7C" w:rsidRPr="00DA3774">
        <w:trPr>
          <w:gridBefore w:val="1"/>
        </w:trPr>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1.00</w:t>
            </w:r>
          </w:p>
        </w:tc>
        <w:tc>
          <w:tcPr>
            <w:tcW w:w="0" w:type="auto"/>
          </w:tcPr>
          <w:p w:rsidR="00787B7C" w:rsidRPr="00DA3774" w:rsidRDefault="00787B7C">
            <w:pPr>
              <w:pStyle w:val="Compact"/>
              <w:jc w:val="right"/>
            </w:pPr>
            <w:r w:rsidRPr="00DA3774">
              <w:t>1.00</w:t>
            </w:r>
          </w:p>
        </w:tc>
        <w:tc>
          <w:tcPr>
            <w:tcW w:w="0" w:type="auto"/>
          </w:tcPr>
          <w:p w:rsidR="00787B7C" w:rsidRPr="00DA3774" w:rsidRDefault="00787B7C">
            <w:pPr>
              <w:pStyle w:val="Compact"/>
              <w:jc w:val="right"/>
            </w:pPr>
            <w:r w:rsidRPr="00DA3774">
              <w:t>1.00</w:t>
            </w:r>
          </w:p>
        </w:tc>
      </w:tr>
      <w:tr w:rsidR="00787B7C" w:rsidRPr="00DA3774">
        <w:trPr>
          <w:gridBefore w:val="1"/>
        </w:trPr>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1</w:t>
            </w:r>
          </w:p>
        </w:tc>
        <w:tc>
          <w:tcPr>
            <w:tcW w:w="0" w:type="auto"/>
          </w:tcPr>
          <w:p w:rsidR="00787B7C" w:rsidRPr="00DA3774" w:rsidRDefault="00787B7C">
            <w:pPr>
              <w:pStyle w:val="Compact"/>
              <w:jc w:val="right"/>
            </w:pPr>
            <w:r w:rsidRPr="00DA3774">
              <w:t>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c>
          <w:tcPr>
            <w:tcW w:w="0" w:type="auto"/>
          </w:tcPr>
          <w:p w:rsidR="00787B7C" w:rsidRPr="00DA3774" w:rsidRDefault="00787B7C">
            <w:pPr>
              <w:pStyle w:val="Compact"/>
              <w:jc w:val="right"/>
            </w:pPr>
            <w:r w:rsidRPr="00DA3774">
              <w:t>0.00</w:t>
            </w:r>
          </w:p>
        </w:tc>
      </w:tr>
    </w:tbl>
    <w:p w:rsidR="00787B7C" w:rsidRDefault="00787B7C">
      <w:pPr>
        <w:pStyle w:val="TableCaption"/>
      </w:pPr>
      <w:r>
        <w:t>Table A3: Truth table for the outcome “Competition.” A = Proximity, B= Interaction, C = Success, D = Similarity, E = Nr of adopters, F = Trade, G = Quantitative, H = Economic policy, I = Level, J = Number of cases, K = Competition, L = Raw consistency, M = PRI consistency, N = SYM consistency.</w:t>
      </w:r>
    </w:p>
    <w:p w:rsidR="00787B7C" w:rsidRPr="00E85A97" w:rsidRDefault="00787B7C">
      <w:pPr>
        <w:pStyle w:val="Heading1"/>
        <w:rPr>
          <w:color w:val="000000"/>
        </w:rPr>
      </w:pPr>
      <w:bookmarkStart w:id="6" w:name="subsamples"/>
      <w:r w:rsidRPr="00E85A97">
        <w:rPr>
          <w:color w:val="000000"/>
        </w:rPr>
        <w:t>A6 Re-analysis for two subsamples</w:t>
      </w:r>
    </w:p>
    <w:bookmarkEnd w:id="6"/>
    <w:tbl>
      <w:tblPr>
        <w:tblW w:w="8762" w:type="dxa"/>
        <w:tblLook w:val="00A0"/>
      </w:tblPr>
      <w:tblGrid>
        <w:gridCol w:w="8762"/>
      </w:tblGrid>
      <w:tr w:rsidR="00787B7C" w:rsidRPr="00DA3774">
        <w:trPr>
          <w:trHeight w:val="475"/>
        </w:trPr>
        <w:tc>
          <w:tcPr>
            <w:tcW w:w="0" w:type="auto"/>
          </w:tcPr>
          <w:p w:rsidR="00787B7C" w:rsidRPr="00DA3774" w:rsidRDefault="00787B7C">
            <w:pPr>
              <w:pStyle w:val="Compact"/>
            </w:pPr>
          </w:p>
          <w:p w:rsidR="00787B7C" w:rsidRPr="00DA3774" w:rsidRDefault="00787B7C">
            <w:pPr>
              <w:pStyle w:val="Compact"/>
            </w:pPr>
            <w:r w:rsidRPr="00DA3774">
              <w:t>1993–2008 (84 cases)</w:t>
            </w:r>
          </w:p>
        </w:tc>
      </w:tr>
      <w:tr w:rsidR="00787B7C" w:rsidRPr="00DA3774">
        <w:trPr>
          <w:trHeight w:val="7955"/>
        </w:trPr>
        <w:tc>
          <w:tcPr>
            <w:tcW w:w="0" w:type="auto"/>
          </w:tcPr>
          <w:tbl>
            <w:tblPr>
              <w:tblW w:w="8527" w:type="dxa"/>
              <w:tblInd w:w="2" w:type="dxa"/>
              <w:tblCellMar>
                <w:left w:w="70" w:type="dxa"/>
                <w:right w:w="70" w:type="dxa"/>
              </w:tblCellMar>
              <w:tblLook w:val="00A0"/>
            </w:tblPr>
            <w:tblGrid>
              <w:gridCol w:w="1103"/>
              <w:gridCol w:w="435"/>
              <w:gridCol w:w="435"/>
              <w:gridCol w:w="436"/>
              <w:gridCol w:w="436"/>
              <w:gridCol w:w="436"/>
              <w:gridCol w:w="436"/>
              <w:gridCol w:w="436"/>
              <w:gridCol w:w="6"/>
              <w:gridCol w:w="430"/>
              <w:gridCol w:w="436"/>
              <w:gridCol w:w="436"/>
              <w:gridCol w:w="436"/>
              <w:gridCol w:w="436"/>
              <w:gridCol w:w="10"/>
              <w:gridCol w:w="426"/>
              <w:gridCol w:w="436"/>
              <w:gridCol w:w="436"/>
              <w:gridCol w:w="436"/>
              <w:gridCol w:w="436"/>
              <w:gridCol w:w="14"/>
            </w:tblGrid>
            <w:tr w:rsidR="00787B7C" w:rsidRPr="00DA3774">
              <w:trPr>
                <w:trHeight w:val="210"/>
              </w:trPr>
              <w:tc>
                <w:tcPr>
                  <w:tcW w:w="1103" w:type="dxa"/>
                  <w:tcBorders>
                    <w:top w:val="single" w:sz="4" w:space="0" w:color="auto"/>
                    <w:left w:val="single" w:sz="4" w:space="0" w:color="auto"/>
                    <w:bottom w:val="nil"/>
                    <w:right w:val="single" w:sz="4" w:space="0" w:color="auto"/>
                  </w:tcBorders>
                  <w:noWrap/>
                  <w:vAlign w:val="bottom"/>
                </w:tcPr>
                <w:p w:rsidR="00787B7C" w:rsidRPr="00D928DA" w:rsidRDefault="00787B7C" w:rsidP="00D928DA">
                  <w:pPr>
                    <w:spacing w:before="0" w:after="0"/>
                    <w:rPr>
                      <w:rFonts w:ascii="Calibri" w:hAnsi="Calibri" w:cs="Calibri"/>
                      <w:color w:val="000000"/>
                      <w:sz w:val="16"/>
                      <w:szCs w:val="16"/>
                      <w:lang w:val="de-CH" w:eastAsia="de-CH"/>
                    </w:rPr>
                  </w:pPr>
                  <w:r w:rsidRPr="00D928DA">
                    <w:rPr>
                      <w:rFonts w:ascii="Calibri" w:hAnsi="Calibri" w:cs="Calibri"/>
                      <w:color w:val="000000"/>
                      <w:sz w:val="16"/>
                      <w:szCs w:val="16"/>
                      <w:lang w:val="de-CH" w:eastAsia="de-CH"/>
                    </w:rPr>
                    <w:t> </w:t>
                  </w:r>
                </w:p>
              </w:tc>
              <w:tc>
                <w:tcPr>
                  <w:tcW w:w="3056" w:type="dxa"/>
                  <w:gridSpan w:val="8"/>
                  <w:tcBorders>
                    <w:top w:val="single" w:sz="4" w:space="0" w:color="auto"/>
                    <w:left w:val="nil"/>
                    <w:bottom w:val="nil"/>
                    <w:right w:val="single" w:sz="4" w:space="0" w:color="000000"/>
                  </w:tcBorders>
                  <w:noWrap/>
                  <w:vAlign w:val="bottom"/>
                </w:tcPr>
                <w:p w:rsidR="00787B7C" w:rsidRPr="00D928DA" w:rsidRDefault="00787B7C" w:rsidP="00D928DA">
                  <w:pPr>
                    <w:spacing w:before="0" w:after="0"/>
                    <w:jc w:val="center"/>
                    <w:rPr>
                      <w:rFonts w:ascii="Calibri" w:hAnsi="Calibri" w:cs="Calibri"/>
                      <w:b/>
                      <w:bCs/>
                      <w:color w:val="000000"/>
                      <w:sz w:val="16"/>
                      <w:szCs w:val="16"/>
                      <w:lang w:val="de-CH" w:eastAsia="de-CH"/>
                    </w:rPr>
                  </w:pPr>
                  <w:r w:rsidRPr="00D928DA">
                    <w:rPr>
                      <w:rFonts w:ascii="Calibri" w:hAnsi="Calibri" w:cs="Calibri"/>
                      <w:b/>
                      <w:bCs/>
                      <w:color w:val="000000"/>
                      <w:sz w:val="16"/>
                      <w:szCs w:val="16"/>
                      <w:lang w:val="de-CH" w:eastAsia="de-CH"/>
                    </w:rPr>
                    <w:t>Learning</w:t>
                  </w:r>
                </w:p>
              </w:tc>
              <w:tc>
                <w:tcPr>
                  <w:tcW w:w="2184" w:type="dxa"/>
                  <w:gridSpan w:val="6"/>
                  <w:tcBorders>
                    <w:top w:val="single" w:sz="4" w:space="0" w:color="auto"/>
                    <w:left w:val="nil"/>
                    <w:bottom w:val="nil"/>
                    <w:right w:val="single" w:sz="4" w:space="0" w:color="000000"/>
                  </w:tcBorders>
                  <w:noWrap/>
                  <w:vAlign w:val="bottom"/>
                </w:tcPr>
                <w:p w:rsidR="00787B7C" w:rsidRPr="00D928DA" w:rsidRDefault="00787B7C" w:rsidP="00D928DA">
                  <w:pPr>
                    <w:spacing w:before="0" w:after="0"/>
                    <w:jc w:val="center"/>
                    <w:rPr>
                      <w:rFonts w:ascii="Calibri" w:hAnsi="Calibri" w:cs="Calibri"/>
                      <w:b/>
                      <w:bCs/>
                      <w:color w:val="000000"/>
                      <w:sz w:val="16"/>
                      <w:szCs w:val="16"/>
                      <w:lang w:val="de-CH" w:eastAsia="de-CH"/>
                    </w:rPr>
                  </w:pPr>
                  <w:r w:rsidRPr="00D928DA">
                    <w:rPr>
                      <w:rFonts w:ascii="Calibri" w:hAnsi="Calibri" w:cs="Calibri"/>
                      <w:b/>
                      <w:bCs/>
                      <w:color w:val="000000"/>
                      <w:sz w:val="16"/>
                      <w:szCs w:val="16"/>
                      <w:lang w:val="de-CH" w:eastAsia="de-CH"/>
                    </w:rPr>
                    <w:t>Emulation</w:t>
                  </w:r>
                </w:p>
              </w:tc>
              <w:tc>
                <w:tcPr>
                  <w:tcW w:w="2184" w:type="dxa"/>
                  <w:gridSpan w:val="6"/>
                  <w:tcBorders>
                    <w:top w:val="single" w:sz="4" w:space="0" w:color="auto"/>
                    <w:left w:val="nil"/>
                    <w:bottom w:val="nil"/>
                    <w:right w:val="single" w:sz="4" w:space="0" w:color="000000"/>
                  </w:tcBorders>
                  <w:noWrap/>
                  <w:vAlign w:val="bottom"/>
                </w:tcPr>
                <w:p w:rsidR="00787B7C" w:rsidRPr="00D928DA" w:rsidRDefault="00787B7C" w:rsidP="00D928DA">
                  <w:pPr>
                    <w:spacing w:before="0" w:after="0"/>
                    <w:jc w:val="center"/>
                    <w:rPr>
                      <w:rFonts w:ascii="Calibri" w:hAnsi="Calibri" w:cs="Calibri"/>
                      <w:b/>
                      <w:bCs/>
                      <w:color w:val="000000"/>
                      <w:sz w:val="16"/>
                      <w:szCs w:val="16"/>
                      <w:lang w:val="de-CH" w:eastAsia="de-CH"/>
                    </w:rPr>
                  </w:pPr>
                  <w:r w:rsidRPr="00D928DA">
                    <w:rPr>
                      <w:rFonts w:ascii="Calibri" w:hAnsi="Calibri" w:cs="Calibri"/>
                      <w:b/>
                      <w:bCs/>
                      <w:color w:val="000000"/>
                      <w:sz w:val="16"/>
                      <w:szCs w:val="16"/>
                      <w:lang w:val="de-CH" w:eastAsia="de-CH"/>
                    </w:rPr>
                    <w:t>Competition</w:t>
                  </w:r>
                </w:p>
              </w:tc>
            </w:tr>
            <w:tr w:rsidR="00787B7C" w:rsidRPr="00DA3774">
              <w:trPr>
                <w:gridAfter w:val="1"/>
                <w:wAfter w:w="14" w:type="dxa"/>
                <w:trHeight w:val="210"/>
              </w:trPr>
              <w:tc>
                <w:tcPr>
                  <w:tcW w:w="1103" w:type="dxa"/>
                  <w:tcBorders>
                    <w:top w:val="nil"/>
                    <w:left w:val="single" w:sz="4" w:space="0" w:color="auto"/>
                    <w:bottom w:val="single" w:sz="4" w:space="0" w:color="auto"/>
                    <w:right w:val="single" w:sz="4" w:space="0" w:color="auto"/>
                  </w:tcBorders>
                  <w:noWrap/>
                  <w:vAlign w:val="bottom"/>
                </w:tcPr>
                <w:p w:rsidR="00787B7C" w:rsidRPr="00D928DA" w:rsidRDefault="00787B7C" w:rsidP="00D928DA">
                  <w:pPr>
                    <w:spacing w:before="0" w:after="0"/>
                    <w:rPr>
                      <w:rFonts w:ascii="Calibri" w:hAnsi="Calibri" w:cs="Calibri"/>
                      <w:color w:val="000000"/>
                      <w:sz w:val="16"/>
                      <w:szCs w:val="16"/>
                      <w:lang w:val="de-CH" w:eastAsia="de-CH"/>
                    </w:rPr>
                  </w:pPr>
                  <w:r w:rsidRPr="00D928DA">
                    <w:rPr>
                      <w:rFonts w:ascii="Calibri" w:hAnsi="Calibri" w:cs="Calibri"/>
                      <w:color w:val="000000"/>
                      <w:sz w:val="16"/>
                      <w:szCs w:val="16"/>
                      <w:lang w:val="de-CH" w:eastAsia="de-CH"/>
                    </w:rPr>
                    <w:t> </w:t>
                  </w:r>
                </w:p>
              </w:tc>
              <w:tc>
                <w:tcPr>
                  <w:tcW w:w="435" w:type="dxa"/>
                  <w:tcBorders>
                    <w:top w:val="nil"/>
                    <w:left w:val="nil"/>
                    <w:bottom w:val="single" w:sz="4" w:space="0" w:color="auto"/>
                    <w:right w:val="nil"/>
                  </w:tcBorders>
                  <w:noWrap/>
                  <w:vAlign w:val="bottom"/>
                </w:tcPr>
                <w:p w:rsidR="00787B7C" w:rsidRPr="00D928DA" w:rsidRDefault="00787B7C" w:rsidP="00D928DA">
                  <w:pPr>
                    <w:spacing w:before="0" w:after="0"/>
                    <w:jc w:val="right"/>
                    <w:rPr>
                      <w:rFonts w:ascii="Calibri" w:hAnsi="Calibri" w:cs="Calibri"/>
                      <w:color w:val="000000"/>
                      <w:sz w:val="16"/>
                      <w:szCs w:val="16"/>
                      <w:lang w:val="de-CH" w:eastAsia="de-CH"/>
                    </w:rPr>
                  </w:pPr>
                  <w:r w:rsidRPr="00D928DA">
                    <w:rPr>
                      <w:rFonts w:ascii="Calibri" w:hAnsi="Calibri" w:cs="Calibri"/>
                      <w:color w:val="000000"/>
                      <w:sz w:val="16"/>
                      <w:szCs w:val="16"/>
                      <w:lang w:val="de-CH" w:eastAsia="de-CH"/>
                    </w:rPr>
                    <w:t>1</w:t>
                  </w:r>
                </w:p>
              </w:tc>
              <w:tc>
                <w:tcPr>
                  <w:tcW w:w="435" w:type="dxa"/>
                  <w:tcBorders>
                    <w:top w:val="nil"/>
                    <w:left w:val="nil"/>
                    <w:bottom w:val="single" w:sz="4" w:space="0" w:color="auto"/>
                    <w:right w:val="nil"/>
                  </w:tcBorders>
                  <w:noWrap/>
                  <w:vAlign w:val="bottom"/>
                </w:tcPr>
                <w:p w:rsidR="00787B7C" w:rsidRPr="00D928DA" w:rsidRDefault="00787B7C" w:rsidP="00D928DA">
                  <w:pPr>
                    <w:spacing w:before="0" w:after="0"/>
                    <w:jc w:val="right"/>
                    <w:rPr>
                      <w:rFonts w:ascii="Calibri" w:hAnsi="Calibri" w:cs="Calibri"/>
                      <w:color w:val="000000"/>
                      <w:sz w:val="16"/>
                      <w:szCs w:val="16"/>
                      <w:lang w:val="de-CH" w:eastAsia="de-CH"/>
                    </w:rPr>
                  </w:pPr>
                  <w:r w:rsidRPr="00D928DA">
                    <w:rPr>
                      <w:rFonts w:ascii="Calibri" w:hAnsi="Calibri" w:cs="Calibri"/>
                      <w:color w:val="000000"/>
                      <w:sz w:val="16"/>
                      <w:szCs w:val="16"/>
                      <w:lang w:val="de-CH" w:eastAsia="de-CH"/>
                    </w:rPr>
                    <w:t>2</w:t>
                  </w:r>
                </w:p>
              </w:tc>
              <w:tc>
                <w:tcPr>
                  <w:tcW w:w="436" w:type="dxa"/>
                  <w:tcBorders>
                    <w:top w:val="nil"/>
                    <w:left w:val="nil"/>
                    <w:bottom w:val="single" w:sz="4" w:space="0" w:color="auto"/>
                    <w:right w:val="nil"/>
                  </w:tcBorders>
                  <w:noWrap/>
                  <w:vAlign w:val="bottom"/>
                </w:tcPr>
                <w:p w:rsidR="00787B7C" w:rsidRPr="00D928DA" w:rsidRDefault="00787B7C" w:rsidP="00D928DA">
                  <w:pPr>
                    <w:spacing w:before="0" w:after="0"/>
                    <w:jc w:val="right"/>
                    <w:rPr>
                      <w:rFonts w:ascii="Calibri" w:hAnsi="Calibri" w:cs="Calibri"/>
                      <w:color w:val="000000"/>
                      <w:sz w:val="16"/>
                      <w:szCs w:val="16"/>
                      <w:lang w:val="de-CH" w:eastAsia="de-CH"/>
                    </w:rPr>
                  </w:pPr>
                  <w:r w:rsidRPr="00D928DA">
                    <w:rPr>
                      <w:rFonts w:ascii="Calibri" w:hAnsi="Calibri" w:cs="Calibri"/>
                      <w:color w:val="000000"/>
                      <w:sz w:val="16"/>
                      <w:szCs w:val="16"/>
                      <w:lang w:val="de-CH" w:eastAsia="de-CH"/>
                    </w:rPr>
                    <w:t>3</w:t>
                  </w:r>
                </w:p>
              </w:tc>
              <w:tc>
                <w:tcPr>
                  <w:tcW w:w="436" w:type="dxa"/>
                  <w:tcBorders>
                    <w:top w:val="nil"/>
                    <w:left w:val="nil"/>
                    <w:bottom w:val="single" w:sz="4" w:space="0" w:color="auto"/>
                    <w:right w:val="nil"/>
                  </w:tcBorders>
                  <w:noWrap/>
                  <w:vAlign w:val="bottom"/>
                </w:tcPr>
                <w:p w:rsidR="00787B7C" w:rsidRPr="00D928DA" w:rsidRDefault="00787B7C" w:rsidP="00D928DA">
                  <w:pPr>
                    <w:spacing w:before="0" w:after="0"/>
                    <w:jc w:val="right"/>
                    <w:rPr>
                      <w:rFonts w:ascii="Calibri" w:hAnsi="Calibri" w:cs="Calibri"/>
                      <w:color w:val="000000"/>
                      <w:sz w:val="16"/>
                      <w:szCs w:val="16"/>
                      <w:lang w:val="de-CH" w:eastAsia="de-CH"/>
                    </w:rPr>
                  </w:pPr>
                  <w:r w:rsidRPr="00D928DA">
                    <w:rPr>
                      <w:rFonts w:ascii="Calibri" w:hAnsi="Calibri" w:cs="Calibri"/>
                      <w:color w:val="000000"/>
                      <w:sz w:val="16"/>
                      <w:szCs w:val="16"/>
                      <w:lang w:val="de-CH" w:eastAsia="de-CH"/>
                    </w:rPr>
                    <w:t>4</w:t>
                  </w:r>
                </w:p>
              </w:tc>
              <w:tc>
                <w:tcPr>
                  <w:tcW w:w="436" w:type="dxa"/>
                  <w:tcBorders>
                    <w:top w:val="nil"/>
                    <w:left w:val="nil"/>
                    <w:bottom w:val="single" w:sz="4" w:space="0" w:color="auto"/>
                    <w:right w:val="nil"/>
                  </w:tcBorders>
                  <w:noWrap/>
                  <w:vAlign w:val="bottom"/>
                </w:tcPr>
                <w:p w:rsidR="00787B7C" w:rsidRPr="00D928DA" w:rsidRDefault="00787B7C" w:rsidP="00D928DA">
                  <w:pPr>
                    <w:spacing w:before="0" w:after="0"/>
                    <w:jc w:val="right"/>
                    <w:rPr>
                      <w:rFonts w:ascii="Calibri" w:hAnsi="Calibri" w:cs="Calibri"/>
                      <w:color w:val="000000"/>
                      <w:sz w:val="16"/>
                      <w:szCs w:val="16"/>
                      <w:lang w:val="de-CH" w:eastAsia="de-CH"/>
                    </w:rPr>
                  </w:pPr>
                  <w:r w:rsidRPr="00D928DA">
                    <w:rPr>
                      <w:rFonts w:ascii="Calibri" w:hAnsi="Calibri" w:cs="Calibri"/>
                      <w:color w:val="000000"/>
                      <w:sz w:val="16"/>
                      <w:szCs w:val="16"/>
                      <w:lang w:val="de-CH" w:eastAsia="de-CH"/>
                    </w:rPr>
                    <w:t>5</w:t>
                  </w:r>
                </w:p>
              </w:tc>
              <w:tc>
                <w:tcPr>
                  <w:tcW w:w="436" w:type="dxa"/>
                  <w:tcBorders>
                    <w:top w:val="nil"/>
                    <w:left w:val="nil"/>
                    <w:bottom w:val="single" w:sz="4" w:space="0" w:color="auto"/>
                    <w:right w:val="nil"/>
                  </w:tcBorders>
                  <w:noWrap/>
                  <w:vAlign w:val="bottom"/>
                </w:tcPr>
                <w:p w:rsidR="00787B7C" w:rsidRPr="00D928DA" w:rsidRDefault="00787B7C" w:rsidP="00D928DA">
                  <w:pPr>
                    <w:spacing w:before="0" w:after="0"/>
                    <w:jc w:val="right"/>
                    <w:rPr>
                      <w:rFonts w:ascii="Calibri" w:hAnsi="Calibri" w:cs="Calibri"/>
                      <w:color w:val="000000"/>
                      <w:sz w:val="16"/>
                      <w:szCs w:val="16"/>
                      <w:lang w:val="de-CH" w:eastAsia="de-CH"/>
                    </w:rPr>
                  </w:pPr>
                  <w:r w:rsidRPr="00D928DA">
                    <w:rPr>
                      <w:rFonts w:ascii="Calibri" w:hAnsi="Calibri" w:cs="Calibri"/>
                      <w:color w:val="000000"/>
                      <w:sz w:val="16"/>
                      <w:szCs w:val="16"/>
                      <w:lang w:val="de-CH" w:eastAsia="de-CH"/>
                    </w:rPr>
                    <w:t>6</w:t>
                  </w:r>
                </w:p>
              </w:tc>
              <w:tc>
                <w:tcPr>
                  <w:tcW w:w="436" w:type="dxa"/>
                  <w:tcBorders>
                    <w:top w:val="nil"/>
                    <w:left w:val="nil"/>
                    <w:bottom w:val="single" w:sz="4" w:space="0" w:color="auto"/>
                    <w:right w:val="single" w:sz="4" w:space="0" w:color="auto"/>
                  </w:tcBorders>
                  <w:noWrap/>
                  <w:vAlign w:val="bottom"/>
                </w:tcPr>
                <w:p w:rsidR="00787B7C" w:rsidRPr="00D928DA" w:rsidRDefault="00787B7C" w:rsidP="00D928DA">
                  <w:pPr>
                    <w:spacing w:before="0" w:after="0"/>
                    <w:jc w:val="right"/>
                    <w:rPr>
                      <w:rFonts w:ascii="Calibri" w:hAnsi="Calibri" w:cs="Calibri"/>
                      <w:color w:val="000000"/>
                      <w:sz w:val="16"/>
                      <w:szCs w:val="16"/>
                      <w:lang w:val="de-CH" w:eastAsia="de-CH"/>
                    </w:rPr>
                  </w:pPr>
                  <w:r w:rsidRPr="00D928DA">
                    <w:rPr>
                      <w:rFonts w:ascii="Calibri" w:hAnsi="Calibri" w:cs="Calibri"/>
                      <w:color w:val="000000"/>
                      <w:sz w:val="16"/>
                      <w:szCs w:val="16"/>
                      <w:lang w:val="de-CH" w:eastAsia="de-CH"/>
                    </w:rPr>
                    <w:t>7</w:t>
                  </w:r>
                </w:p>
              </w:tc>
              <w:tc>
                <w:tcPr>
                  <w:tcW w:w="436" w:type="dxa"/>
                  <w:gridSpan w:val="2"/>
                  <w:tcBorders>
                    <w:top w:val="nil"/>
                    <w:left w:val="nil"/>
                    <w:bottom w:val="single" w:sz="4" w:space="0" w:color="auto"/>
                    <w:right w:val="nil"/>
                  </w:tcBorders>
                  <w:noWrap/>
                  <w:vAlign w:val="bottom"/>
                </w:tcPr>
                <w:p w:rsidR="00787B7C" w:rsidRPr="00D928DA" w:rsidRDefault="00787B7C" w:rsidP="00D928DA">
                  <w:pPr>
                    <w:spacing w:before="0" w:after="0"/>
                    <w:jc w:val="right"/>
                    <w:rPr>
                      <w:rFonts w:ascii="Calibri" w:hAnsi="Calibri" w:cs="Calibri"/>
                      <w:color w:val="000000"/>
                      <w:sz w:val="16"/>
                      <w:szCs w:val="16"/>
                      <w:lang w:val="de-CH" w:eastAsia="de-CH"/>
                    </w:rPr>
                  </w:pPr>
                  <w:r w:rsidRPr="00D928DA">
                    <w:rPr>
                      <w:rFonts w:ascii="Calibri" w:hAnsi="Calibri" w:cs="Calibri"/>
                      <w:color w:val="000000"/>
                      <w:sz w:val="16"/>
                      <w:szCs w:val="16"/>
                      <w:lang w:val="de-CH" w:eastAsia="de-CH"/>
                    </w:rPr>
                    <w:t>8</w:t>
                  </w:r>
                </w:p>
              </w:tc>
              <w:tc>
                <w:tcPr>
                  <w:tcW w:w="436" w:type="dxa"/>
                  <w:tcBorders>
                    <w:top w:val="nil"/>
                    <w:left w:val="nil"/>
                    <w:bottom w:val="single" w:sz="4" w:space="0" w:color="auto"/>
                    <w:right w:val="nil"/>
                  </w:tcBorders>
                  <w:noWrap/>
                  <w:vAlign w:val="bottom"/>
                </w:tcPr>
                <w:p w:rsidR="00787B7C" w:rsidRPr="00D928DA" w:rsidRDefault="00787B7C" w:rsidP="00D928DA">
                  <w:pPr>
                    <w:spacing w:before="0" w:after="0"/>
                    <w:jc w:val="right"/>
                    <w:rPr>
                      <w:rFonts w:ascii="Calibri" w:hAnsi="Calibri" w:cs="Calibri"/>
                      <w:color w:val="000000"/>
                      <w:sz w:val="16"/>
                      <w:szCs w:val="16"/>
                      <w:lang w:val="de-CH" w:eastAsia="de-CH"/>
                    </w:rPr>
                  </w:pPr>
                  <w:r w:rsidRPr="00D928DA">
                    <w:rPr>
                      <w:rFonts w:ascii="Calibri" w:hAnsi="Calibri" w:cs="Calibri"/>
                      <w:color w:val="000000"/>
                      <w:sz w:val="16"/>
                      <w:szCs w:val="16"/>
                      <w:lang w:val="de-CH" w:eastAsia="de-CH"/>
                    </w:rPr>
                    <w:t>9</w:t>
                  </w:r>
                </w:p>
              </w:tc>
              <w:tc>
                <w:tcPr>
                  <w:tcW w:w="436" w:type="dxa"/>
                  <w:tcBorders>
                    <w:top w:val="nil"/>
                    <w:left w:val="nil"/>
                    <w:bottom w:val="single" w:sz="4" w:space="0" w:color="auto"/>
                    <w:right w:val="nil"/>
                  </w:tcBorders>
                  <w:noWrap/>
                  <w:vAlign w:val="bottom"/>
                </w:tcPr>
                <w:p w:rsidR="00787B7C" w:rsidRPr="00D928DA" w:rsidRDefault="00787B7C" w:rsidP="00D928DA">
                  <w:pPr>
                    <w:spacing w:before="0" w:after="0"/>
                    <w:jc w:val="right"/>
                    <w:rPr>
                      <w:rFonts w:ascii="Calibri" w:hAnsi="Calibri" w:cs="Calibri"/>
                      <w:color w:val="000000"/>
                      <w:sz w:val="16"/>
                      <w:szCs w:val="16"/>
                      <w:lang w:val="de-CH" w:eastAsia="de-CH"/>
                    </w:rPr>
                  </w:pPr>
                  <w:r w:rsidRPr="00D928DA">
                    <w:rPr>
                      <w:rFonts w:ascii="Calibri" w:hAnsi="Calibri" w:cs="Calibri"/>
                      <w:color w:val="000000"/>
                      <w:sz w:val="16"/>
                      <w:szCs w:val="16"/>
                      <w:lang w:val="de-CH" w:eastAsia="de-CH"/>
                    </w:rPr>
                    <w:t>10</w:t>
                  </w:r>
                </w:p>
              </w:tc>
              <w:tc>
                <w:tcPr>
                  <w:tcW w:w="436" w:type="dxa"/>
                  <w:tcBorders>
                    <w:top w:val="nil"/>
                    <w:left w:val="nil"/>
                    <w:bottom w:val="single" w:sz="4" w:space="0" w:color="auto"/>
                    <w:right w:val="nil"/>
                  </w:tcBorders>
                  <w:noWrap/>
                  <w:vAlign w:val="bottom"/>
                </w:tcPr>
                <w:p w:rsidR="00787B7C" w:rsidRPr="00D928DA" w:rsidRDefault="00787B7C" w:rsidP="00D928DA">
                  <w:pPr>
                    <w:spacing w:before="0" w:after="0"/>
                    <w:jc w:val="right"/>
                    <w:rPr>
                      <w:rFonts w:ascii="Calibri" w:hAnsi="Calibri" w:cs="Calibri"/>
                      <w:color w:val="000000"/>
                      <w:sz w:val="16"/>
                      <w:szCs w:val="16"/>
                      <w:lang w:val="de-CH" w:eastAsia="de-CH"/>
                    </w:rPr>
                  </w:pPr>
                  <w:r w:rsidRPr="00D928DA">
                    <w:rPr>
                      <w:rFonts w:ascii="Calibri" w:hAnsi="Calibri" w:cs="Calibri"/>
                      <w:color w:val="000000"/>
                      <w:sz w:val="16"/>
                      <w:szCs w:val="16"/>
                      <w:lang w:val="de-CH" w:eastAsia="de-CH"/>
                    </w:rPr>
                    <w:t>11</w:t>
                  </w:r>
                </w:p>
              </w:tc>
              <w:tc>
                <w:tcPr>
                  <w:tcW w:w="436" w:type="dxa"/>
                  <w:tcBorders>
                    <w:top w:val="nil"/>
                    <w:left w:val="nil"/>
                    <w:bottom w:val="single" w:sz="4" w:space="0" w:color="auto"/>
                    <w:right w:val="single" w:sz="4" w:space="0" w:color="auto"/>
                  </w:tcBorders>
                  <w:noWrap/>
                  <w:vAlign w:val="bottom"/>
                </w:tcPr>
                <w:p w:rsidR="00787B7C" w:rsidRPr="00D928DA" w:rsidRDefault="00787B7C" w:rsidP="00D928DA">
                  <w:pPr>
                    <w:spacing w:before="0" w:after="0"/>
                    <w:jc w:val="right"/>
                    <w:rPr>
                      <w:rFonts w:ascii="Calibri" w:hAnsi="Calibri" w:cs="Calibri"/>
                      <w:color w:val="000000"/>
                      <w:sz w:val="16"/>
                      <w:szCs w:val="16"/>
                      <w:lang w:val="de-CH" w:eastAsia="de-CH"/>
                    </w:rPr>
                  </w:pPr>
                  <w:r w:rsidRPr="00D928DA">
                    <w:rPr>
                      <w:rFonts w:ascii="Calibri" w:hAnsi="Calibri" w:cs="Calibri"/>
                      <w:color w:val="000000"/>
                      <w:sz w:val="16"/>
                      <w:szCs w:val="16"/>
                      <w:lang w:val="de-CH" w:eastAsia="de-CH"/>
                    </w:rPr>
                    <w:t>12</w:t>
                  </w:r>
                </w:p>
              </w:tc>
              <w:tc>
                <w:tcPr>
                  <w:tcW w:w="436" w:type="dxa"/>
                  <w:gridSpan w:val="2"/>
                  <w:tcBorders>
                    <w:top w:val="nil"/>
                    <w:left w:val="nil"/>
                    <w:bottom w:val="single" w:sz="4" w:space="0" w:color="auto"/>
                    <w:right w:val="nil"/>
                  </w:tcBorders>
                  <w:noWrap/>
                  <w:vAlign w:val="bottom"/>
                </w:tcPr>
                <w:p w:rsidR="00787B7C" w:rsidRPr="00D928DA" w:rsidRDefault="00787B7C" w:rsidP="00D928DA">
                  <w:pPr>
                    <w:spacing w:before="0" w:after="0"/>
                    <w:jc w:val="right"/>
                    <w:rPr>
                      <w:rFonts w:ascii="Calibri" w:hAnsi="Calibri" w:cs="Calibri"/>
                      <w:color w:val="000000"/>
                      <w:sz w:val="16"/>
                      <w:szCs w:val="16"/>
                      <w:lang w:val="de-CH" w:eastAsia="de-CH"/>
                    </w:rPr>
                  </w:pPr>
                  <w:r w:rsidRPr="00D928DA">
                    <w:rPr>
                      <w:rFonts w:ascii="Calibri" w:hAnsi="Calibri" w:cs="Calibri"/>
                      <w:color w:val="000000"/>
                      <w:sz w:val="16"/>
                      <w:szCs w:val="16"/>
                      <w:lang w:val="de-CH" w:eastAsia="de-CH"/>
                    </w:rPr>
                    <w:t>13</w:t>
                  </w:r>
                </w:p>
              </w:tc>
              <w:tc>
                <w:tcPr>
                  <w:tcW w:w="436" w:type="dxa"/>
                  <w:tcBorders>
                    <w:top w:val="nil"/>
                    <w:left w:val="nil"/>
                    <w:bottom w:val="single" w:sz="4" w:space="0" w:color="auto"/>
                    <w:right w:val="nil"/>
                  </w:tcBorders>
                  <w:noWrap/>
                  <w:vAlign w:val="bottom"/>
                </w:tcPr>
                <w:p w:rsidR="00787B7C" w:rsidRPr="00D928DA" w:rsidRDefault="00787B7C" w:rsidP="00D928DA">
                  <w:pPr>
                    <w:spacing w:before="0" w:after="0"/>
                    <w:jc w:val="right"/>
                    <w:rPr>
                      <w:rFonts w:ascii="Calibri" w:hAnsi="Calibri" w:cs="Calibri"/>
                      <w:color w:val="000000"/>
                      <w:sz w:val="16"/>
                      <w:szCs w:val="16"/>
                      <w:lang w:val="de-CH" w:eastAsia="de-CH"/>
                    </w:rPr>
                  </w:pPr>
                  <w:r w:rsidRPr="00D928DA">
                    <w:rPr>
                      <w:rFonts w:ascii="Calibri" w:hAnsi="Calibri" w:cs="Calibri"/>
                      <w:color w:val="000000"/>
                      <w:sz w:val="16"/>
                      <w:szCs w:val="16"/>
                      <w:lang w:val="de-CH" w:eastAsia="de-CH"/>
                    </w:rPr>
                    <w:t>14</w:t>
                  </w:r>
                </w:p>
              </w:tc>
              <w:tc>
                <w:tcPr>
                  <w:tcW w:w="436" w:type="dxa"/>
                  <w:tcBorders>
                    <w:top w:val="nil"/>
                    <w:left w:val="nil"/>
                    <w:bottom w:val="single" w:sz="4" w:space="0" w:color="auto"/>
                    <w:right w:val="nil"/>
                  </w:tcBorders>
                  <w:noWrap/>
                  <w:vAlign w:val="bottom"/>
                </w:tcPr>
                <w:p w:rsidR="00787B7C" w:rsidRPr="00D928DA" w:rsidRDefault="00787B7C" w:rsidP="00D928DA">
                  <w:pPr>
                    <w:spacing w:before="0" w:after="0"/>
                    <w:jc w:val="right"/>
                    <w:rPr>
                      <w:rFonts w:ascii="Calibri" w:hAnsi="Calibri" w:cs="Calibri"/>
                      <w:color w:val="000000"/>
                      <w:sz w:val="16"/>
                      <w:szCs w:val="16"/>
                      <w:lang w:val="de-CH" w:eastAsia="de-CH"/>
                    </w:rPr>
                  </w:pPr>
                  <w:r w:rsidRPr="00D928DA">
                    <w:rPr>
                      <w:rFonts w:ascii="Calibri" w:hAnsi="Calibri" w:cs="Calibri"/>
                      <w:color w:val="000000"/>
                      <w:sz w:val="16"/>
                      <w:szCs w:val="16"/>
                      <w:lang w:val="de-CH" w:eastAsia="de-CH"/>
                    </w:rPr>
                    <w:t>15</w:t>
                  </w:r>
                </w:p>
              </w:tc>
              <w:tc>
                <w:tcPr>
                  <w:tcW w:w="436" w:type="dxa"/>
                  <w:tcBorders>
                    <w:top w:val="nil"/>
                    <w:left w:val="nil"/>
                    <w:bottom w:val="single" w:sz="4" w:space="0" w:color="auto"/>
                    <w:right w:val="nil"/>
                  </w:tcBorders>
                  <w:noWrap/>
                  <w:vAlign w:val="bottom"/>
                </w:tcPr>
                <w:p w:rsidR="00787B7C" w:rsidRPr="00D928DA" w:rsidRDefault="00787B7C" w:rsidP="00D928DA">
                  <w:pPr>
                    <w:spacing w:before="0" w:after="0"/>
                    <w:jc w:val="right"/>
                    <w:rPr>
                      <w:rFonts w:ascii="Calibri" w:hAnsi="Calibri" w:cs="Calibri"/>
                      <w:color w:val="000000"/>
                      <w:sz w:val="16"/>
                      <w:szCs w:val="16"/>
                      <w:lang w:val="de-CH" w:eastAsia="de-CH"/>
                    </w:rPr>
                  </w:pPr>
                  <w:r w:rsidRPr="00D928DA">
                    <w:rPr>
                      <w:rFonts w:ascii="Calibri" w:hAnsi="Calibri" w:cs="Calibri"/>
                      <w:color w:val="000000"/>
                      <w:sz w:val="16"/>
                      <w:szCs w:val="16"/>
                      <w:lang w:val="de-CH" w:eastAsia="de-CH"/>
                    </w:rPr>
                    <w:t>16</w:t>
                  </w:r>
                </w:p>
              </w:tc>
              <w:tc>
                <w:tcPr>
                  <w:tcW w:w="436" w:type="dxa"/>
                  <w:tcBorders>
                    <w:top w:val="nil"/>
                    <w:left w:val="nil"/>
                    <w:bottom w:val="single" w:sz="4" w:space="0" w:color="auto"/>
                    <w:right w:val="single" w:sz="4" w:space="0" w:color="auto"/>
                  </w:tcBorders>
                  <w:noWrap/>
                  <w:vAlign w:val="bottom"/>
                </w:tcPr>
                <w:p w:rsidR="00787B7C" w:rsidRPr="00D928DA" w:rsidRDefault="00787B7C" w:rsidP="00D928DA">
                  <w:pPr>
                    <w:spacing w:before="0" w:after="0"/>
                    <w:jc w:val="right"/>
                    <w:rPr>
                      <w:rFonts w:ascii="Calibri" w:hAnsi="Calibri" w:cs="Calibri"/>
                      <w:color w:val="000000"/>
                      <w:sz w:val="16"/>
                      <w:szCs w:val="16"/>
                      <w:lang w:val="de-CH" w:eastAsia="de-CH"/>
                    </w:rPr>
                  </w:pPr>
                  <w:r w:rsidRPr="00D928DA">
                    <w:rPr>
                      <w:rFonts w:ascii="Calibri" w:hAnsi="Calibri" w:cs="Calibri"/>
                      <w:color w:val="000000"/>
                      <w:sz w:val="16"/>
                      <w:szCs w:val="16"/>
                      <w:lang w:val="de-CH" w:eastAsia="de-CH"/>
                    </w:rPr>
                    <w:t>17</w:t>
                  </w:r>
                </w:p>
              </w:tc>
            </w:tr>
            <w:tr w:rsidR="00787B7C" w:rsidRPr="00DA3774">
              <w:trPr>
                <w:gridAfter w:val="1"/>
                <w:wAfter w:w="14" w:type="dxa"/>
                <w:trHeight w:val="210"/>
              </w:trPr>
              <w:tc>
                <w:tcPr>
                  <w:tcW w:w="1103" w:type="dxa"/>
                  <w:tcBorders>
                    <w:top w:val="nil"/>
                    <w:left w:val="single" w:sz="4" w:space="0" w:color="auto"/>
                    <w:bottom w:val="single" w:sz="4" w:space="0" w:color="auto"/>
                    <w:right w:val="single" w:sz="4" w:space="0" w:color="auto"/>
                  </w:tcBorders>
                  <w:noWrap/>
                  <w:vAlign w:val="bottom"/>
                </w:tcPr>
                <w:p w:rsidR="00787B7C" w:rsidRPr="00D928DA" w:rsidRDefault="00787B7C" w:rsidP="00D928DA">
                  <w:pPr>
                    <w:spacing w:before="0" w:after="0"/>
                    <w:rPr>
                      <w:rFonts w:ascii="Calibri" w:hAnsi="Calibri" w:cs="Calibri"/>
                      <w:b/>
                      <w:bCs/>
                      <w:color w:val="000000"/>
                      <w:sz w:val="16"/>
                      <w:szCs w:val="16"/>
                      <w:lang w:val="de-CH" w:eastAsia="de-CH"/>
                    </w:rPr>
                  </w:pPr>
                  <w:r w:rsidRPr="00D928DA">
                    <w:rPr>
                      <w:rFonts w:ascii="Calibri" w:hAnsi="Calibri" w:cs="Calibri"/>
                      <w:b/>
                      <w:bCs/>
                      <w:color w:val="000000"/>
                      <w:sz w:val="16"/>
                      <w:szCs w:val="16"/>
                      <w:lang w:val="de-CH" w:eastAsia="de-CH"/>
                    </w:rPr>
                    <w:t>Design</w:t>
                  </w:r>
                </w:p>
              </w:tc>
              <w:tc>
                <w:tcPr>
                  <w:tcW w:w="435" w:type="dxa"/>
                  <w:tcBorders>
                    <w:top w:val="nil"/>
                    <w:left w:val="nil"/>
                    <w:bottom w:val="nil"/>
                    <w:right w:val="nil"/>
                  </w:tcBorders>
                  <w:noWrap/>
                  <w:vAlign w:val="bottom"/>
                </w:tcPr>
                <w:p w:rsidR="00787B7C" w:rsidRPr="00D928DA" w:rsidRDefault="00787B7C" w:rsidP="00D928DA">
                  <w:pPr>
                    <w:spacing w:before="0" w:after="0"/>
                    <w:rPr>
                      <w:rFonts w:ascii="Calibri" w:hAnsi="Calibri" w:cs="Calibri"/>
                      <w:color w:val="000000"/>
                      <w:sz w:val="22"/>
                      <w:szCs w:val="22"/>
                      <w:lang w:val="de-CH" w:eastAsia="de-CH"/>
                    </w:rPr>
                  </w:pPr>
                  <w:r w:rsidRPr="00D928DA">
                    <w:rPr>
                      <w:rFonts w:ascii="Calibri" w:hAnsi="Calibri" w:cs="Calibri"/>
                      <w:color w:val="000000"/>
                      <w:sz w:val="22"/>
                      <w:szCs w:val="22"/>
                      <w:lang w:val="de-CH" w:eastAsia="de-CH"/>
                    </w:rPr>
                    <w:t> </w:t>
                  </w:r>
                </w:p>
              </w:tc>
              <w:tc>
                <w:tcPr>
                  <w:tcW w:w="435" w:type="dxa"/>
                  <w:tcBorders>
                    <w:top w:val="nil"/>
                    <w:left w:val="nil"/>
                    <w:bottom w:val="nil"/>
                    <w:right w:val="nil"/>
                  </w:tcBorders>
                  <w:noWrap/>
                  <w:vAlign w:val="bottom"/>
                </w:tcPr>
                <w:p w:rsidR="00787B7C" w:rsidRPr="00D928DA" w:rsidRDefault="00787B7C" w:rsidP="00D928DA">
                  <w:pPr>
                    <w:spacing w:before="0" w:after="0"/>
                    <w:rPr>
                      <w:rFonts w:ascii="Calibri" w:hAnsi="Calibri" w:cs="Calibri"/>
                      <w:color w:val="000000"/>
                      <w:sz w:val="22"/>
                      <w:szCs w:val="22"/>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rPr>
                      <w:rFonts w:ascii="Times New Roman" w:hAnsi="Times New Roman" w:cs="Times New Roman"/>
                      <w:sz w:val="20"/>
                      <w:szCs w:val="20"/>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rPr>
                      <w:rFonts w:ascii="Times New Roman" w:hAnsi="Times New Roman" w:cs="Times New Roman"/>
                      <w:sz w:val="20"/>
                      <w:szCs w:val="20"/>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rPr>
                      <w:rFonts w:ascii="Times New Roman" w:hAnsi="Times New Roman" w:cs="Times New Roman"/>
                      <w:sz w:val="20"/>
                      <w:szCs w:val="20"/>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rPr>
                      <w:rFonts w:ascii="Times New Roman" w:hAnsi="Times New Roman" w:cs="Times New Roman"/>
                      <w:sz w:val="20"/>
                      <w:szCs w:val="20"/>
                      <w:lang w:val="de-CH" w:eastAsia="de-CH"/>
                    </w:rPr>
                  </w:pP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rPr>
                      <w:rFonts w:ascii="Calibri" w:hAnsi="Calibri" w:cs="Calibri"/>
                      <w:color w:val="000000"/>
                      <w:sz w:val="22"/>
                      <w:szCs w:val="22"/>
                      <w:lang w:val="de-CH" w:eastAsia="de-CH"/>
                    </w:rPr>
                  </w:pPr>
                  <w:r w:rsidRPr="00D928DA">
                    <w:rPr>
                      <w:rFonts w:ascii="Calibri" w:hAnsi="Calibri" w:cs="Calibri"/>
                      <w:color w:val="000000"/>
                      <w:sz w:val="22"/>
                      <w:szCs w:val="22"/>
                      <w:lang w:val="de-CH" w:eastAsia="de-CH"/>
                    </w:rPr>
                    <w:t> </w:t>
                  </w:r>
                </w:p>
              </w:tc>
              <w:tc>
                <w:tcPr>
                  <w:tcW w:w="436" w:type="dxa"/>
                  <w:gridSpan w:val="2"/>
                  <w:tcBorders>
                    <w:top w:val="nil"/>
                    <w:left w:val="nil"/>
                    <w:bottom w:val="nil"/>
                    <w:right w:val="nil"/>
                  </w:tcBorders>
                  <w:noWrap/>
                  <w:vAlign w:val="bottom"/>
                </w:tcPr>
                <w:p w:rsidR="00787B7C" w:rsidRPr="00D928DA" w:rsidRDefault="00787B7C" w:rsidP="00D928DA">
                  <w:pPr>
                    <w:spacing w:before="0" w:after="0"/>
                    <w:rPr>
                      <w:rFonts w:ascii="Calibri" w:hAnsi="Calibri" w:cs="Calibri"/>
                      <w:color w:val="000000"/>
                      <w:sz w:val="22"/>
                      <w:szCs w:val="22"/>
                      <w:lang w:val="de-CH" w:eastAsia="de-CH"/>
                    </w:rPr>
                  </w:pPr>
                  <w:r w:rsidRPr="00D928DA">
                    <w:rPr>
                      <w:rFonts w:ascii="Calibri" w:hAnsi="Calibri" w:cs="Calibri"/>
                      <w:color w:val="000000"/>
                      <w:sz w:val="22"/>
                      <w:szCs w:val="22"/>
                      <w:lang w:val="de-CH" w:eastAsia="de-CH"/>
                    </w:rPr>
                    <w:t> </w:t>
                  </w:r>
                </w:p>
              </w:tc>
              <w:tc>
                <w:tcPr>
                  <w:tcW w:w="436" w:type="dxa"/>
                  <w:tcBorders>
                    <w:top w:val="nil"/>
                    <w:left w:val="nil"/>
                    <w:bottom w:val="nil"/>
                    <w:right w:val="nil"/>
                  </w:tcBorders>
                  <w:noWrap/>
                  <w:vAlign w:val="bottom"/>
                </w:tcPr>
                <w:p w:rsidR="00787B7C" w:rsidRPr="00D928DA" w:rsidRDefault="00787B7C" w:rsidP="00D928DA">
                  <w:pPr>
                    <w:spacing w:before="0" w:after="0"/>
                    <w:rPr>
                      <w:rFonts w:ascii="Calibri" w:hAnsi="Calibri" w:cs="Calibri"/>
                      <w:color w:val="000000"/>
                      <w:sz w:val="22"/>
                      <w:szCs w:val="22"/>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rPr>
                      <w:rFonts w:ascii="Times New Roman" w:hAnsi="Times New Roman" w:cs="Times New Roman"/>
                      <w:sz w:val="20"/>
                      <w:szCs w:val="20"/>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rPr>
                      <w:rFonts w:ascii="Times New Roman" w:hAnsi="Times New Roman" w:cs="Times New Roman"/>
                      <w:sz w:val="20"/>
                      <w:szCs w:val="20"/>
                      <w:lang w:val="de-CH" w:eastAsia="de-CH"/>
                    </w:rPr>
                  </w:pP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rPr>
                      <w:rFonts w:ascii="Calibri" w:hAnsi="Calibri" w:cs="Calibri"/>
                      <w:color w:val="000000"/>
                      <w:sz w:val="22"/>
                      <w:szCs w:val="22"/>
                      <w:lang w:val="de-CH" w:eastAsia="de-CH"/>
                    </w:rPr>
                  </w:pPr>
                  <w:r w:rsidRPr="00D928DA">
                    <w:rPr>
                      <w:rFonts w:ascii="Calibri" w:hAnsi="Calibri" w:cs="Calibri"/>
                      <w:color w:val="000000"/>
                      <w:sz w:val="22"/>
                      <w:szCs w:val="22"/>
                      <w:lang w:val="de-CH" w:eastAsia="de-CH"/>
                    </w:rPr>
                    <w:t> </w:t>
                  </w:r>
                </w:p>
              </w:tc>
              <w:tc>
                <w:tcPr>
                  <w:tcW w:w="436" w:type="dxa"/>
                  <w:gridSpan w:val="2"/>
                  <w:tcBorders>
                    <w:top w:val="nil"/>
                    <w:left w:val="nil"/>
                    <w:bottom w:val="nil"/>
                    <w:right w:val="nil"/>
                  </w:tcBorders>
                  <w:noWrap/>
                  <w:vAlign w:val="bottom"/>
                </w:tcPr>
                <w:p w:rsidR="00787B7C" w:rsidRPr="00D928DA" w:rsidRDefault="00787B7C" w:rsidP="00D928DA">
                  <w:pPr>
                    <w:spacing w:before="0" w:after="0"/>
                    <w:rPr>
                      <w:rFonts w:ascii="Calibri" w:hAnsi="Calibri" w:cs="Calibri"/>
                      <w:color w:val="000000"/>
                      <w:sz w:val="22"/>
                      <w:szCs w:val="22"/>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rPr>
                      <w:rFonts w:ascii="Times New Roman" w:hAnsi="Times New Roman" w:cs="Times New Roman"/>
                      <w:sz w:val="20"/>
                      <w:szCs w:val="20"/>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rPr>
                      <w:rFonts w:ascii="Times New Roman" w:hAnsi="Times New Roman" w:cs="Times New Roman"/>
                      <w:sz w:val="20"/>
                      <w:szCs w:val="20"/>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rPr>
                      <w:rFonts w:ascii="Times New Roman" w:hAnsi="Times New Roman" w:cs="Times New Roman"/>
                      <w:sz w:val="20"/>
                      <w:szCs w:val="20"/>
                      <w:lang w:val="de-CH" w:eastAsia="de-CH"/>
                    </w:rPr>
                  </w:pP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rPr>
                      <w:rFonts w:ascii="Calibri" w:hAnsi="Calibri" w:cs="Calibri"/>
                      <w:color w:val="000000"/>
                      <w:sz w:val="22"/>
                      <w:szCs w:val="22"/>
                      <w:lang w:val="de-CH" w:eastAsia="de-CH"/>
                    </w:rPr>
                  </w:pPr>
                  <w:r w:rsidRPr="00D928DA">
                    <w:rPr>
                      <w:rFonts w:ascii="Calibri" w:hAnsi="Calibri" w:cs="Calibri"/>
                      <w:color w:val="000000"/>
                      <w:sz w:val="22"/>
                      <w:szCs w:val="22"/>
                      <w:lang w:val="de-CH" w:eastAsia="de-CH"/>
                    </w:rPr>
                    <w:t> </w:t>
                  </w:r>
                </w:p>
              </w:tc>
            </w:tr>
            <w:tr w:rsidR="00787B7C" w:rsidRPr="00DA3774">
              <w:trPr>
                <w:gridAfter w:val="1"/>
                <w:wAfter w:w="14" w:type="dxa"/>
                <w:trHeight w:val="62"/>
              </w:trPr>
              <w:tc>
                <w:tcPr>
                  <w:tcW w:w="1103" w:type="dxa"/>
                  <w:tcBorders>
                    <w:top w:val="nil"/>
                    <w:left w:val="single" w:sz="4" w:space="0" w:color="auto"/>
                    <w:bottom w:val="single" w:sz="4" w:space="0" w:color="auto"/>
                    <w:right w:val="single" w:sz="4" w:space="0" w:color="auto"/>
                  </w:tcBorders>
                  <w:noWrap/>
                  <w:vAlign w:val="bottom"/>
                </w:tcPr>
                <w:p w:rsidR="00787B7C" w:rsidRPr="00D928DA" w:rsidRDefault="00787B7C" w:rsidP="00D928DA">
                  <w:pPr>
                    <w:spacing w:before="0" w:after="0"/>
                    <w:rPr>
                      <w:rFonts w:ascii="Calibri" w:hAnsi="Calibri" w:cs="Calibri"/>
                      <w:color w:val="000000"/>
                      <w:sz w:val="16"/>
                      <w:szCs w:val="16"/>
                      <w:lang w:val="de-CH" w:eastAsia="de-CH"/>
                    </w:rPr>
                  </w:pPr>
                  <w:r w:rsidRPr="00D928DA">
                    <w:rPr>
                      <w:rFonts w:ascii="Calibri" w:hAnsi="Calibri" w:cs="Calibri"/>
                      <w:color w:val="000000"/>
                      <w:sz w:val="16"/>
                      <w:szCs w:val="16"/>
                      <w:lang w:val="de-CH" w:eastAsia="de-CH"/>
                    </w:rPr>
                    <w:t xml:space="preserve">Lev. of. aggr. </w:t>
                  </w:r>
                </w:p>
              </w:tc>
              <w:tc>
                <w:tcPr>
                  <w:tcW w:w="435"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de-CH" w:eastAsia="de-CH"/>
                    </w:rPr>
                  </w:pPr>
                  <w:r w:rsidRPr="00FC7A3A">
                    <w:rPr>
                      <w:rFonts w:ascii="Calibri" w:hAnsi="Calibri" w:cs="Calibri"/>
                      <w:color w:val="000000"/>
                      <w:sz w:val="16"/>
                      <w:szCs w:val="16"/>
                      <w:lang w:val="fr-CH" w:eastAsia="de-CH"/>
                    </w:rPr>
                    <w:sym w:font="Wingdings 2" w:char="F098"/>
                  </w:r>
                </w:p>
              </w:tc>
              <w:tc>
                <w:tcPr>
                  <w:tcW w:w="435"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de-CH" w:eastAsia="de-CH"/>
                    </w:rPr>
                  </w:pPr>
                  <w:r w:rsidRPr="00FC7A3A">
                    <w:rPr>
                      <w:rFonts w:ascii="Calibri" w:hAnsi="Calibri" w:cs="Calibri"/>
                      <w:color w:val="000000"/>
                      <w:sz w:val="16"/>
                      <w:szCs w:val="16"/>
                      <w:lang w:val="fr-CH" w:eastAsia="de-CH"/>
                    </w:rPr>
                    <w:sym w:font="Wingdings 2" w:char="F098"/>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de-CH" w:eastAsia="de-CH"/>
                    </w:rPr>
                  </w:pPr>
                  <w:r w:rsidRPr="00FC7A3A">
                    <w:rPr>
                      <w:rFonts w:ascii="Calibri" w:hAnsi="Calibri" w:cs="Calibri"/>
                      <w:color w:val="000000"/>
                      <w:sz w:val="16"/>
                      <w:szCs w:val="16"/>
                      <w:lang w:val="fr-CH" w:eastAsia="de-CH"/>
                    </w:rPr>
                    <w:sym w:font="Wingdings 2" w:char="F098"/>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de-CH" w:eastAsia="de-CH"/>
                    </w:rPr>
                  </w:pPr>
                  <w:r w:rsidRPr="00FC7A3A">
                    <w:rPr>
                      <w:rFonts w:ascii="Calibri" w:hAnsi="Calibri" w:cs="Calibri"/>
                      <w:color w:val="000000"/>
                      <w:sz w:val="16"/>
                      <w:szCs w:val="16"/>
                      <w:lang w:val="fr-CH" w:eastAsia="de-CH"/>
                    </w:rPr>
                    <w:sym w:font="Wingdings 2" w:char="F098"/>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de-CH" w:eastAsia="de-CH"/>
                    </w:rPr>
                  </w:pPr>
                  <w:r w:rsidRPr="00DA3774">
                    <w:rPr>
                      <w:color w:val="000000"/>
                      <w:sz w:val="28"/>
                      <w:szCs w:val="28"/>
                      <w:lang w:val="fr-CH" w:eastAsia="de-CH"/>
                    </w:rPr>
                    <w:sym w:font="Wingdings 2" w:char="F099"/>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de-CH" w:eastAsia="de-CH"/>
                    </w:rPr>
                  </w:pPr>
                  <w:r w:rsidRPr="00FC7A3A">
                    <w:rPr>
                      <w:rFonts w:ascii="Calibri" w:hAnsi="Calibri" w:cs="Calibri"/>
                      <w:color w:val="000000"/>
                      <w:sz w:val="16"/>
                      <w:szCs w:val="16"/>
                      <w:lang w:val="fr-CH" w:eastAsia="de-CH"/>
                    </w:rPr>
                    <w:sym w:font="Wingdings 2" w:char="F098"/>
                  </w: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lang w:val="de-CH" w:eastAsia="de-CH"/>
                    </w:rPr>
                  </w:pPr>
                  <w:r>
                    <w:rPr>
                      <w:rFonts w:ascii="Calibri" w:hAnsi="Calibri" w:cs="Calibri"/>
                      <w:color w:val="000000"/>
                      <w:sz w:val="28"/>
                      <w:szCs w:val="28"/>
                      <w:lang w:val="fr-CH" w:eastAsia="de-CH"/>
                    </w:rPr>
                    <w:sym w:font="Wingdings 2" w:char="F098"/>
                  </w:r>
                </w:p>
              </w:tc>
              <w:tc>
                <w:tcPr>
                  <w:tcW w:w="436" w:type="dxa"/>
                  <w:gridSpan w:val="2"/>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de-CH" w:eastAsia="de-CH"/>
                    </w:rPr>
                  </w:pPr>
                  <w:r w:rsidRPr="00DA3774">
                    <w:rPr>
                      <w:color w:val="000000"/>
                      <w:sz w:val="28"/>
                      <w:szCs w:val="28"/>
                      <w:lang w:val="fr-CH" w:eastAsia="de-CH"/>
                    </w:rPr>
                    <w:sym w:font="Wingdings 2" w:char="F099"/>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lang w:val="de-CH" w:eastAsia="de-CH"/>
                    </w:rPr>
                  </w:pPr>
                  <w:r>
                    <w:rPr>
                      <w:rFonts w:ascii="Calibri" w:hAnsi="Calibri" w:cs="Calibri"/>
                      <w:color w:val="000000"/>
                      <w:sz w:val="28"/>
                      <w:szCs w:val="28"/>
                      <w:lang w:val="fr-CH" w:eastAsia="de-CH"/>
                    </w:rPr>
                    <w:sym w:font="Wingdings 2" w:char="F098"/>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de-CH" w:eastAsia="de-CH"/>
                    </w:rPr>
                  </w:pPr>
                  <w:r w:rsidRPr="00FC7A3A">
                    <w:rPr>
                      <w:rFonts w:ascii="Calibri" w:hAnsi="Calibri" w:cs="Calibri"/>
                      <w:color w:val="000000"/>
                      <w:sz w:val="16"/>
                      <w:szCs w:val="16"/>
                      <w:lang w:val="fr-CH" w:eastAsia="de-CH"/>
                    </w:rPr>
                    <w:sym w:font="Wingdings 2" w:char="F098"/>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de-CH" w:eastAsia="de-CH"/>
                    </w:rPr>
                  </w:pPr>
                  <w:r w:rsidRPr="00FC7A3A">
                    <w:rPr>
                      <w:rFonts w:ascii="Calibri" w:hAnsi="Calibri" w:cs="Calibri"/>
                      <w:color w:val="000000"/>
                      <w:sz w:val="16"/>
                      <w:szCs w:val="16"/>
                      <w:lang w:val="fr-CH" w:eastAsia="de-CH"/>
                    </w:rPr>
                    <w:sym w:font="Wingdings 2" w:char="F098"/>
                  </w: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16"/>
                      <w:szCs w:val="16"/>
                      <w:lang w:val="de-CH" w:eastAsia="de-CH"/>
                    </w:rPr>
                  </w:pPr>
                  <w:r w:rsidRPr="00DA3774">
                    <w:rPr>
                      <w:color w:val="000000"/>
                      <w:sz w:val="16"/>
                      <w:szCs w:val="16"/>
                      <w:lang w:val="fr-CH" w:eastAsia="de-CH"/>
                    </w:rPr>
                    <w:sym w:font="Wingdings 2" w:char="F099"/>
                  </w:r>
                </w:p>
              </w:tc>
              <w:tc>
                <w:tcPr>
                  <w:tcW w:w="436" w:type="dxa"/>
                  <w:gridSpan w:val="2"/>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de-CH" w:eastAsia="de-CH"/>
                    </w:rPr>
                  </w:pPr>
                  <w:r w:rsidRPr="00DA3774">
                    <w:rPr>
                      <w:color w:val="000000"/>
                      <w:sz w:val="28"/>
                      <w:szCs w:val="28"/>
                      <w:lang w:val="fr-CH" w:eastAsia="de-CH"/>
                    </w:rPr>
                    <w:sym w:font="Wingdings 2" w:char="F099"/>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de-CH" w:eastAsia="de-CH"/>
                    </w:rPr>
                  </w:pPr>
                  <w:r w:rsidRPr="00DA3774">
                    <w:rPr>
                      <w:color w:val="000000"/>
                      <w:sz w:val="28"/>
                      <w:szCs w:val="28"/>
                      <w:lang w:val="fr-CH" w:eastAsia="de-CH"/>
                    </w:rPr>
                    <w:sym w:font="Wingdings 2" w:char="F099"/>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8"/>
                      <w:szCs w:val="18"/>
                      <w:lang w:val="de-CH" w:eastAsia="de-CH"/>
                    </w:rPr>
                  </w:pPr>
                  <w:r w:rsidRPr="00FC7A3A">
                    <w:rPr>
                      <w:rFonts w:ascii="Calibri" w:hAnsi="Calibri" w:cs="Calibri"/>
                      <w:color w:val="000000"/>
                      <w:sz w:val="16"/>
                      <w:szCs w:val="16"/>
                      <w:lang w:val="fr-CH" w:eastAsia="de-CH"/>
                    </w:rPr>
                    <w:sym w:font="Wingdings 2" w:char="F098"/>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8"/>
                      <w:szCs w:val="18"/>
                      <w:lang w:val="de-CH" w:eastAsia="de-CH"/>
                    </w:rPr>
                  </w:pPr>
                  <w:r w:rsidRPr="00FC7A3A">
                    <w:rPr>
                      <w:rFonts w:ascii="Calibri" w:hAnsi="Calibri" w:cs="Calibri"/>
                      <w:color w:val="000000"/>
                      <w:sz w:val="16"/>
                      <w:szCs w:val="16"/>
                      <w:lang w:val="fr-CH" w:eastAsia="de-CH"/>
                    </w:rPr>
                    <w:sym w:font="Wingdings 2" w:char="F098"/>
                  </w: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18"/>
                      <w:szCs w:val="18"/>
                      <w:lang w:val="de-CH" w:eastAsia="de-CH"/>
                    </w:rPr>
                  </w:pPr>
                  <w:r w:rsidRPr="00FC7A3A">
                    <w:rPr>
                      <w:rFonts w:ascii="Calibri" w:hAnsi="Calibri" w:cs="Calibri"/>
                      <w:color w:val="000000"/>
                      <w:sz w:val="16"/>
                      <w:szCs w:val="16"/>
                      <w:lang w:val="fr-CH" w:eastAsia="de-CH"/>
                    </w:rPr>
                    <w:sym w:font="Wingdings 2" w:char="F098"/>
                  </w:r>
                </w:p>
              </w:tc>
            </w:tr>
            <w:tr w:rsidR="00787B7C" w:rsidRPr="00DA3774">
              <w:trPr>
                <w:gridAfter w:val="1"/>
                <w:wAfter w:w="14" w:type="dxa"/>
                <w:trHeight w:val="145"/>
              </w:trPr>
              <w:tc>
                <w:tcPr>
                  <w:tcW w:w="1103" w:type="dxa"/>
                  <w:tcBorders>
                    <w:top w:val="nil"/>
                    <w:left w:val="single" w:sz="4" w:space="0" w:color="auto"/>
                    <w:bottom w:val="single" w:sz="4" w:space="0" w:color="auto"/>
                    <w:right w:val="single" w:sz="4" w:space="0" w:color="auto"/>
                  </w:tcBorders>
                  <w:noWrap/>
                  <w:vAlign w:val="bottom"/>
                </w:tcPr>
                <w:p w:rsidR="00787B7C" w:rsidRPr="00D928DA" w:rsidRDefault="00787B7C" w:rsidP="00D928DA">
                  <w:pPr>
                    <w:spacing w:before="0" w:after="0"/>
                    <w:rPr>
                      <w:rFonts w:ascii="Calibri" w:hAnsi="Calibri" w:cs="Calibri"/>
                      <w:color w:val="000000"/>
                      <w:sz w:val="16"/>
                      <w:szCs w:val="16"/>
                      <w:lang w:val="de-CH" w:eastAsia="de-CH"/>
                    </w:rPr>
                  </w:pPr>
                  <w:r w:rsidRPr="00D928DA">
                    <w:rPr>
                      <w:rFonts w:ascii="Calibri" w:hAnsi="Calibri" w:cs="Calibri"/>
                      <w:color w:val="000000"/>
                      <w:sz w:val="16"/>
                      <w:szCs w:val="16"/>
                      <w:lang w:val="de-CH" w:eastAsia="de-CH"/>
                    </w:rPr>
                    <w:t xml:space="preserve">Econ. pol. </w:t>
                  </w:r>
                </w:p>
              </w:tc>
              <w:tc>
                <w:tcPr>
                  <w:tcW w:w="435"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lang w:val="de-CH" w:eastAsia="de-CH"/>
                    </w:rPr>
                  </w:pPr>
                  <w:r>
                    <w:rPr>
                      <w:rFonts w:ascii="Calibri" w:hAnsi="Calibri" w:cs="Calibri"/>
                      <w:color w:val="000000"/>
                      <w:sz w:val="28"/>
                      <w:szCs w:val="28"/>
                      <w:lang w:val="fr-CH" w:eastAsia="de-CH"/>
                    </w:rPr>
                    <w:sym w:font="Wingdings 2" w:char="F098"/>
                  </w:r>
                </w:p>
              </w:tc>
              <w:tc>
                <w:tcPr>
                  <w:tcW w:w="435"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lang w:val="de-CH" w:eastAsia="de-CH"/>
                    </w:rPr>
                  </w:pPr>
                  <w:r>
                    <w:rPr>
                      <w:rFonts w:ascii="Calibri" w:hAnsi="Calibri" w:cs="Calibri"/>
                      <w:color w:val="000000"/>
                      <w:sz w:val="28"/>
                      <w:szCs w:val="28"/>
                      <w:lang w:val="fr-CH" w:eastAsia="de-CH"/>
                    </w:rPr>
                    <w:sym w:font="Wingdings 2" w:char="F098"/>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de-CH" w:eastAsia="de-CH"/>
                    </w:rPr>
                  </w:pPr>
                  <w:r w:rsidRPr="00DA3774">
                    <w:rPr>
                      <w:color w:val="000000"/>
                      <w:sz w:val="16"/>
                      <w:szCs w:val="16"/>
                      <w:lang w:val="fr-CH" w:eastAsia="de-CH"/>
                    </w:rPr>
                    <w:sym w:font="Wingdings 2" w:char="F099"/>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de-CH" w:eastAsia="de-CH"/>
                    </w:rPr>
                  </w:pPr>
                  <w:r w:rsidRPr="00DA3774">
                    <w:rPr>
                      <w:color w:val="000000"/>
                      <w:sz w:val="28"/>
                      <w:szCs w:val="28"/>
                      <w:lang w:val="fr-CH" w:eastAsia="de-CH"/>
                    </w:rPr>
                    <w:sym w:font="Wingdings 2" w:char="F099"/>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de-CH" w:eastAsia="de-CH"/>
                    </w:rPr>
                  </w:pP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22"/>
                      <w:szCs w:val="22"/>
                      <w:lang w:val="de-CH" w:eastAsia="de-CH"/>
                    </w:rPr>
                  </w:pPr>
                  <w:r w:rsidRPr="00DA3774">
                    <w:rPr>
                      <w:color w:val="000000"/>
                      <w:sz w:val="28"/>
                      <w:szCs w:val="28"/>
                      <w:lang w:val="fr-CH" w:eastAsia="de-CH"/>
                    </w:rPr>
                    <w:sym w:font="Wingdings 2" w:char="F099"/>
                  </w:r>
                </w:p>
              </w:tc>
              <w:tc>
                <w:tcPr>
                  <w:tcW w:w="436" w:type="dxa"/>
                  <w:gridSpan w:val="2"/>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de-CH" w:eastAsia="de-CH"/>
                    </w:rPr>
                  </w:pPr>
                  <w:r w:rsidRPr="00DA3774">
                    <w:rPr>
                      <w:color w:val="000000"/>
                      <w:sz w:val="16"/>
                      <w:szCs w:val="16"/>
                      <w:lang w:val="fr-CH" w:eastAsia="de-CH"/>
                    </w:rPr>
                    <w:sym w:font="Wingdings 2" w:char="F099"/>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de-CH" w:eastAsia="de-CH"/>
                    </w:rPr>
                  </w:pPr>
                  <w:r w:rsidRPr="00DA3774">
                    <w:rPr>
                      <w:color w:val="000000"/>
                      <w:sz w:val="16"/>
                      <w:szCs w:val="16"/>
                      <w:lang w:val="fr-CH" w:eastAsia="de-CH"/>
                    </w:rPr>
                    <w:sym w:font="Wingdings 2" w:char="F099"/>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de-CH" w:eastAsia="de-CH"/>
                    </w:rPr>
                  </w:pPr>
                  <w:r w:rsidRPr="00DA3774">
                    <w:rPr>
                      <w:color w:val="000000"/>
                      <w:sz w:val="16"/>
                      <w:szCs w:val="16"/>
                      <w:lang w:val="fr-CH" w:eastAsia="de-CH"/>
                    </w:rPr>
                    <w:sym w:font="Wingdings 2" w:char="F099"/>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de-CH" w:eastAsia="de-CH"/>
                    </w:rPr>
                  </w:pPr>
                  <w:r w:rsidRPr="00DA3774">
                    <w:rPr>
                      <w:color w:val="000000"/>
                      <w:sz w:val="16"/>
                      <w:szCs w:val="16"/>
                      <w:lang w:val="fr-CH" w:eastAsia="de-CH"/>
                    </w:rPr>
                    <w:sym w:font="Wingdings 2" w:char="F099"/>
                  </w: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22"/>
                      <w:szCs w:val="22"/>
                      <w:lang w:val="de-CH" w:eastAsia="de-CH"/>
                    </w:rPr>
                  </w:pPr>
                  <w:r w:rsidRPr="00DA3774">
                    <w:rPr>
                      <w:color w:val="000000"/>
                      <w:sz w:val="28"/>
                      <w:szCs w:val="28"/>
                      <w:lang w:val="fr-CH" w:eastAsia="de-CH"/>
                    </w:rPr>
                    <w:sym w:font="Wingdings 2" w:char="F099"/>
                  </w:r>
                </w:p>
              </w:tc>
              <w:tc>
                <w:tcPr>
                  <w:tcW w:w="436" w:type="dxa"/>
                  <w:gridSpan w:val="2"/>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de-CH" w:eastAsia="de-CH"/>
                    </w:rPr>
                  </w:pPr>
                  <w:r w:rsidRPr="00DA3774">
                    <w:rPr>
                      <w:color w:val="000000"/>
                      <w:sz w:val="16"/>
                      <w:szCs w:val="16"/>
                      <w:lang w:val="fr-CH" w:eastAsia="de-CH"/>
                    </w:rPr>
                    <w:sym w:font="Wingdings 2" w:char="F099"/>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de-CH" w:eastAsia="de-CH"/>
                    </w:rPr>
                  </w:pPr>
                  <w:r w:rsidRPr="00DA3774">
                    <w:rPr>
                      <w:color w:val="000000"/>
                      <w:sz w:val="16"/>
                      <w:szCs w:val="16"/>
                      <w:lang w:val="fr-CH" w:eastAsia="de-CH"/>
                    </w:rPr>
                    <w:sym w:font="Wingdings 2" w:char="F099"/>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lang w:val="de-CH" w:eastAsia="de-CH"/>
                    </w:rPr>
                  </w:pPr>
                  <w:r>
                    <w:rPr>
                      <w:rFonts w:ascii="Calibri" w:hAnsi="Calibri" w:cs="Calibri"/>
                      <w:color w:val="000000"/>
                      <w:sz w:val="28"/>
                      <w:szCs w:val="28"/>
                      <w:lang w:val="fr-CH" w:eastAsia="de-CH"/>
                    </w:rPr>
                    <w:sym w:font="Wingdings 2" w:char="F098"/>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de-CH" w:eastAsia="de-CH"/>
                    </w:rPr>
                  </w:pPr>
                  <w:r w:rsidRPr="00DA3774">
                    <w:rPr>
                      <w:color w:val="000000"/>
                      <w:sz w:val="16"/>
                      <w:szCs w:val="16"/>
                      <w:lang w:val="fr-CH" w:eastAsia="de-CH"/>
                    </w:rPr>
                    <w:sym w:font="Wingdings 2" w:char="F099"/>
                  </w: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16"/>
                      <w:szCs w:val="16"/>
                      <w:lang w:val="de-CH" w:eastAsia="de-CH"/>
                    </w:rPr>
                  </w:pPr>
                  <w:r w:rsidRPr="00DA3774">
                    <w:rPr>
                      <w:color w:val="000000"/>
                      <w:sz w:val="16"/>
                      <w:szCs w:val="16"/>
                      <w:lang w:val="fr-CH" w:eastAsia="de-CH"/>
                    </w:rPr>
                    <w:sym w:font="Wingdings 2" w:char="F099"/>
                  </w:r>
                </w:p>
              </w:tc>
            </w:tr>
            <w:tr w:rsidR="00787B7C" w:rsidRPr="00DA3774">
              <w:trPr>
                <w:gridAfter w:val="1"/>
                <w:wAfter w:w="14" w:type="dxa"/>
                <w:trHeight w:val="129"/>
              </w:trPr>
              <w:tc>
                <w:tcPr>
                  <w:tcW w:w="1103" w:type="dxa"/>
                  <w:tcBorders>
                    <w:top w:val="nil"/>
                    <w:left w:val="single" w:sz="4" w:space="0" w:color="auto"/>
                    <w:bottom w:val="single" w:sz="4" w:space="0" w:color="auto"/>
                    <w:right w:val="single" w:sz="4" w:space="0" w:color="auto"/>
                  </w:tcBorders>
                  <w:noWrap/>
                  <w:vAlign w:val="bottom"/>
                </w:tcPr>
                <w:p w:rsidR="00787B7C" w:rsidRPr="00D928DA" w:rsidRDefault="00787B7C" w:rsidP="00D928DA">
                  <w:pPr>
                    <w:spacing w:before="0" w:after="0"/>
                    <w:rPr>
                      <w:rFonts w:ascii="Calibri" w:hAnsi="Calibri" w:cs="Calibri"/>
                      <w:color w:val="000000"/>
                      <w:sz w:val="16"/>
                      <w:szCs w:val="16"/>
                      <w:lang w:val="de-CH" w:eastAsia="de-CH"/>
                    </w:rPr>
                  </w:pPr>
                  <w:r w:rsidRPr="00D928DA">
                    <w:rPr>
                      <w:rFonts w:ascii="Calibri" w:hAnsi="Calibri" w:cs="Calibri"/>
                      <w:color w:val="000000"/>
                      <w:sz w:val="16"/>
                      <w:szCs w:val="16"/>
                      <w:lang w:val="de-CH" w:eastAsia="de-CH"/>
                    </w:rPr>
                    <w:t>Quant. an.</w:t>
                  </w:r>
                </w:p>
              </w:tc>
              <w:tc>
                <w:tcPr>
                  <w:tcW w:w="435" w:type="dxa"/>
                  <w:tcBorders>
                    <w:top w:val="nil"/>
                    <w:left w:val="nil"/>
                    <w:bottom w:val="nil"/>
                    <w:right w:val="nil"/>
                  </w:tcBorders>
                  <w:noWrap/>
                  <w:vAlign w:val="bottom"/>
                </w:tcPr>
                <w:p w:rsidR="00787B7C" w:rsidRPr="00D928DA" w:rsidRDefault="00787B7C" w:rsidP="00D928DA">
                  <w:pPr>
                    <w:spacing w:before="0" w:after="0"/>
                    <w:rPr>
                      <w:rFonts w:ascii="Calibri" w:hAnsi="Calibri" w:cs="Calibri"/>
                      <w:color w:val="000000"/>
                      <w:sz w:val="16"/>
                      <w:szCs w:val="16"/>
                      <w:lang w:val="de-CH" w:eastAsia="de-CH"/>
                    </w:rPr>
                  </w:pPr>
                </w:p>
              </w:tc>
              <w:tc>
                <w:tcPr>
                  <w:tcW w:w="435"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lang w:val="de-CH" w:eastAsia="de-CH"/>
                    </w:rPr>
                  </w:pPr>
                  <w:r>
                    <w:rPr>
                      <w:rFonts w:ascii="Calibri" w:hAnsi="Calibri" w:cs="Calibri"/>
                      <w:color w:val="000000"/>
                      <w:sz w:val="28"/>
                      <w:szCs w:val="28"/>
                      <w:lang w:val="fr-CH" w:eastAsia="de-CH"/>
                    </w:rPr>
                    <w:sym w:font="Wingdings 2" w:char="F098"/>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de-CH" w:eastAsia="de-CH"/>
                    </w:rPr>
                  </w:pPr>
                  <w:r w:rsidRPr="00FC7A3A">
                    <w:rPr>
                      <w:rFonts w:ascii="Calibri" w:hAnsi="Calibri" w:cs="Calibri"/>
                      <w:color w:val="000000"/>
                      <w:sz w:val="16"/>
                      <w:szCs w:val="16"/>
                      <w:lang w:val="fr-CH" w:eastAsia="de-CH"/>
                    </w:rPr>
                    <w:sym w:font="Wingdings 2" w:char="F098"/>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de-CH" w:eastAsia="de-CH"/>
                    </w:rPr>
                  </w:pPr>
                  <w:r w:rsidRPr="00DA3774">
                    <w:rPr>
                      <w:color w:val="000000"/>
                      <w:sz w:val="28"/>
                      <w:szCs w:val="28"/>
                      <w:lang w:val="fr-CH" w:eastAsia="de-CH"/>
                    </w:rPr>
                    <w:sym w:font="Wingdings 2" w:char="F099"/>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de-CH" w:eastAsia="de-CH"/>
                    </w:rPr>
                  </w:pPr>
                  <w:r w:rsidRPr="00FC7A3A">
                    <w:rPr>
                      <w:rFonts w:ascii="Calibri" w:hAnsi="Calibri" w:cs="Calibri"/>
                      <w:color w:val="000000"/>
                      <w:sz w:val="16"/>
                      <w:szCs w:val="16"/>
                      <w:lang w:val="fr-CH" w:eastAsia="de-CH"/>
                    </w:rPr>
                    <w:sym w:font="Wingdings 2" w:char="F098"/>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de-CH" w:eastAsia="de-CH"/>
                    </w:rPr>
                  </w:pP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22"/>
                      <w:szCs w:val="22"/>
                      <w:lang w:val="de-CH" w:eastAsia="de-CH"/>
                    </w:rPr>
                  </w:pPr>
                  <w:r w:rsidRPr="00DA3774">
                    <w:rPr>
                      <w:color w:val="000000"/>
                      <w:sz w:val="28"/>
                      <w:szCs w:val="28"/>
                      <w:lang w:val="fr-CH" w:eastAsia="de-CH"/>
                    </w:rPr>
                    <w:sym w:font="Wingdings 2" w:char="F099"/>
                  </w:r>
                </w:p>
              </w:tc>
              <w:tc>
                <w:tcPr>
                  <w:tcW w:w="436" w:type="dxa"/>
                  <w:gridSpan w:val="2"/>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lang w:val="de-CH" w:eastAsia="de-CH"/>
                    </w:rPr>
                  </w:pPr>
                  <w:r>
                    <w:rPr>
                      <w:rFonts w:ascii="Calibri" w:hAnsi="Calibri" w:cs="Calibri"/>
                      <w:color w:val="000000"/>
                      <w:sz w:val="28"/>
                      <w:szCs w:val="28"/>
                      <w:lang w:val="fr-CH" w:eastAsia="de-CH"/>
                    </w:rPr>
                    <w:sym w:font="Wingdings 2" w:char="F098"/>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lang w:val="de-CH" w:eastAsia="de-CH"/>
                    </w:rPr>
                  </w:pPr>
                  <w:r>
                    <w:rPr>
                      <w:rFonts w:ascii="Calibri" w:hAnsi="Calibri" w:cs="Calibri"/>
                      <w:color w:val="000000"/>
                      <w:sz w:val="28"/>
                      <w:szCs w:val="28"/>
                      <w:lang w:val="fr-CH" w:eastAsia="de-CH"/>
                    </w:rPr>
                    <w:sym w:font="Wingdings 2" w:char="F098"/>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8"/>
                      <w:szCs w:val="18"/>
                      <w:lang w:val="de-CH" w:eastAsia="de-CH"/>
                    </w:rPr>
                  </w:pPr>
                  <w:r w:rsidRPr="00FC7A3A">
                    <w:rPr>
                      <w:rFonts w:ascii="Calibri" w:hAnsi="Calibri" w:cs="Calibri"/>
                      <w:color w:val="000000"/>
                      <w:sz w:val="16"/>
                      <w:szCs w:val="16"/>
                      <w:lang w:val="fr-CH" w:eastAsia="de-CH"/>
                    </w:rPr>
                    <w:sym w:font="Wingdings 2" w:char="F098"/>
                  </w: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16"/>
                      <w:szCs w:val="16"/>
                      <w:lang w:val="de-CH" w:eastAsia="de-CH"/>
                    </w:rPr>
                  </w:pPr>
                  <w:r w:rsidRPr="00DA3774">
                    <w:rPr>
                      <w:color w:val="000000"/>
                      <w:sz w:val="16"/>
                      <w:szCs w:val="16"/>
                      <w:lang w:val="fr-CH" w:eastAsia="de-CH"/>
                    </w:rPr>
                    <w:sym w:font="Wingdings 2" w:char="F099"/>
                  </w:r>
                </w:p>
              </w:tc>
              <w:tc>
                <w:tcPr>
                  <w:tcW w:w="436" w:type="dxa"/>
                  <w:gridSpan w:val="2"/>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lang w:val="de-CH" w:eastAsia="de-CH"/>
                    </w:rPr>
                  </w:pPr>
                  <w:r>
                    <w:rPr>
                      <w:rFonts w:ascii="Calibri" w:hAnsi="Calibri" w:cs="Calibri"/>
                      <w:color w:val="000000"/>
                      <w:sz w:val="28"/>
                      <w:szCs w:val="28"/>
                      <w:lang w:val="fr-CH" w:eastAsia="de-CH"/>
                    </w:rPr>
                    <w:sym w:font="Wingdings 2" w:char="F098"/>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de-CH" w:eastAsia="de-CH"/>
                    </w:rPr>
                  </w:pPr>
                  <w:r w:rsidRPr="00FC7A3A">
                    <w:rPr>
                      <w:rFonts w:ascii="Calibri" w:hAnsi="Calibri" w:cs="Calibri"/>
                      <w:color w:val="000000"/>
                      <w:sz w:val="16"/>
                      <w:szCs w:val="16"/>
                      <w:lang w:val="fr-CH" w:eastAsia="de-CH"/>
                    </w:rPr>
                    <w:sym w:font="Wingdings 2" w:char="F098"/>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de-CH" w:eastAsia="de-CH"/>
                    </w:rPr>
                  </w:pPr>
                  <w:r w:rsidRPr="00FC7A3A">
                    <w:rPr>
                      <w:rFonts w:ascii="Calibri" w:hAnsi="Calibri" w:cs="Calibri"/>
                      <w:color w:val="000000"/>
                      <w:sz w:val="16"/>
                      <w:szCs w:val="16"/>
                      <w:lang w:val="fr-CH" w:eastAsia="de-CH"/>
                    </w:rPr>
                    <w:sym w:font="Wingdings 2" w:char="F098"/>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de-CH" w:eastAsia="de-CH"/>
                    </w:rPr>
                  </w:pPr>
                  <w:r w:rsidRPr="00DA3774">
                    <w:rPr>
                      <w:color w:val="000000"/>
                      <w:sz w:val="28"/>
                      <w:szCs w:val="28"/>
                      <w:lang w:val="fr-CH" w:eastAsia="de-CH"/>
                    </w:rPr>
                    <w:sym w:font="Wingdings 2" w:char="F099"/>
                  </w: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22"/>
                      <w:szCs w:val="22"/>
                      <w:lang w:val="de-CH" w:eastAsia="de-CH"/>
                    </w:rPr>
                  </w:pPr>
                  <w:r w:rsidRPr="00DA3774">
                    <w:rPr>
                      <w:color w:val="000000"/>
                      <w:sz w:val="28"/>
                      <w:szCs w:val="28"/>
                      <w:lang w:val="fr-CH" w:eastAsia="de-CH"/>
                    </w:rPr>
                    <w:sym w:font="Wingdings 2" w:char="F099"/>
                  </w:r>
                </w:p>
              </w:tc>
            </w:tr>
            <w:tr w:rsidR="00787B7C" w:rsidRPr="00DA3774">
              <w:trPr>
                <w:gridAfter w:val="1"/>
                <w:wAfter w:w="14" w:type="dxa"/>
                <w:trHeight w:val="121"/>
              </w:trPr>
              <w:tc>
                <w:tcPr>
                  <w:tcW w:w="1103" w:type="dxa"/>
                  <w:tcBorders>
                    <w:top w:val="nil"/>
                    <w:left w:val="single" w:sz="4" w:space="0" w:color="auto"/>
                    <w:bottom w:val="single" w:sz="4" w:space="0" w:color="auto"/>
                    <w:right w:val="single" w:sz="4" w:space="0" w:color="auto"/>
                  </w:tcBorders>
                  <w:noWrap/>
                  <w:vAlign w:val="bottom"/>
                </w:tcPr>
                <w:p w:rsidR="00787B7C" w:rsidRPr="00D928DA" w:rsidRDefault="00787B7C" w:rsidP="00D928DA">
                  <w:pPr>
                    <w:spacing w:before="0" w:after="0"/>
                    <w:rPr>
                      <w:rFonts w:ascii="Calibri" w:hAnsi="Calibri" w:cs="Calibri"/>
                      <w:b/>
                      <w:bCs/>
                      <w:color w:val="000000"/>
                      <w:sz w:val="16"/>
                      <w:szCs w:val="16"/>
                      <w:lang w:val="de-CH" w:eastAsia="de-CH"/>
                    </w:rPr>
                  </w:pPr>
                  <w:r w:rsidRPr="00D928DA">
                    <w:rPr>
                      <w:rFonts w:ascii="Calibri" w:hAnsi="Calibri" w:cs="Calibri"/>
                      <w:b/>
                      <w:bCs/>
                      <w:color w:val="000000"/>
                      <w:sz w:val="16"/>
                      <w:szCs w:val="16"/>
                      <w:lang w:val="de-CH" w:eastAsia="de-CH"/>
                    </w:rPr>
                    <w:t>Operational.</w:t>
                  </w:r>
                </w:p>
              </w:tc>
              <w:tc>
                <w:tcPr>
                  <w:tcW w:w="435"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de-CH" w:eastAsia="de-CH"/>
                    </w:rPr>
                  </w:pPr>
                  <w:r w:rsidRPr="00D928DA">
                    <w:rPr>
                      <w:rFonts w:ascii="Calibri" w:hAnsi="Calibri" w:cs="Calibri"/>
                      <w:color w:val="000000"/>
                      <w:sz w:val="22"/>
                      <w:szCs w:val="22"/>
                      <w:lang w:val="de-CH" w:eastAsia="de-CH"/>
                    </w:rPr>
                    <w:t> </w:t>
                  </w:r>
                </w:p>
              </w:tc>
              <w:tc>
                <w:tcPr>
                  <w:tcW w:w="435"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de-CH" w:eastAsia="de-CH"/>
                    </w:rPr>
                  </w:pP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22"/>
                      <w:szCs w:val="22"/>
                      <w:lang w:val="de-CH" w:eastAsia="de-CH"/>
                    </w:rPr>
                  </w:pPr>
                  <w:r w:rsidRPr="00D928DA">
                    <w:rPr>
                      <w:rFonts w:ascii="Calibri" w:hAnsi="Calibri" w:cs="Calibri"/>
                      <w:color w:val="000000"/>
                      <w:sz w:val="22"/>
                      <w:szCs w:val="22"/>
                      <w:lang w:val="de-CH" w:eastAsia="de-CH"/>
                    </w:rPr>
                    <w:t> </w:t>
                  </w:r>
                </w:p>
              </w:tc>
              <w:tc>
                <w:tcPr>
                  <w:tcW w:w="436" w:type="dxa"/>
                  <w:gridSpan w:val="2"/>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de-CH" w:eastAsia="de-CH"/>
                    </w:rPr>
                  </w:pP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18"/>
                      <w:szCs w:val="18"/>
                      <w:lang w:val="de-CH" w:eastAsia="de-CH"/>
                    </w:rPr>
                  </w:pPr>
                  <w:r w:rsidRPr="00D928DA">
                    <w:rPr>
                      <w:rFonts w:ascii="Calibri" w:hAnsi="Calibri" w:cs="Calibri"/>
                      <w:color w:val="000000"/>
                      <w:sz w:val="18"/>
                      <w:szCs w:val="18"/>
                      <w:lang w:val="de-CH" w:eastAsia="de-CH"/>
                    </w:rPr>
                    <w:t> </w:t>
                  </w:r>
                </w:p>
              </w:tc>
              <w:tc>
                <w:tcPr>
                  <w:tcW w:w="436" w:type="dxa"/>
                  <w:gridSpan w:val="2"/>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8"/>
                      <w:szCs w:val="18"/>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de-CH" w:eastAsia="de-CH"/>
                    </w:rPr>
                  </w:pP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18"/>
                      <w:szCs w:val="18"/>
                      <w:lang w:val="de-CH" w:eastAsia="de-CH"/>
                    </w:rPr>
                  </w:pPr>
                  <w:r w:rsidRPr="00D928DA">
                    <w:rPr>
                      <w:rFonts w:ascii="Calibri" w:hAnsi="Calibri" w:cs="Calibri"/>
                      <w:color w:val="000000"/>
                      <w:sz w:val="18"/>
                      <w:szCs w:val="18"/>
                      <w:lang w:val="de-CH" w:eastAsia="de-CH"/>
                    </w:rPr>
                    <w:t> </w:t>
                  </w:r>
                </w:p>
              </w:tc>
            </w:tr>
            <w:tr w:rsidR="00787B7C" w:rsidRPr="00DA3774">
              <w:trPr>
                <w:gridAfter w:val="1"/>
                <w:wAfter w:w="14" w:type="dxa"/>
                <w:trHeight w:val="48"/>
              </w:trPr>
              <w:tc>
                <w:tcPr>
                  <w:tcW w:w="1103" w:type="dxa"/>
                  <w:tcBorders>
                    <w:top w:val="nil"/>
                    <w:left w:val="single" w:sz="4" w:space="0" w:color="auto"/>
                    <w:bottom w:val="single" w:sz="4" w:space="0" w:color="auto"/>
                    <w:right w:val="single" w:sz="4" w:space="0" w:color="auto"/>
                  </w:tcBorders>
                  <w:noWrap/>
                  <w:vAlign w:val="bottom"/>
                </w:tcPr>
                <w:p w:rsidR="00787B7C" w:rsidRPr="00D928DA" w:rsidRDefault="00787B7C" w:rsidP="00D928DA">
                  <w:pPr>
                    <w:spacing w:before="0" w:after="0"/>
                    <w:rPr>
                      <w:rFonts w:ascii="Calibri" w:hAnsi="Calibri" w:cs="Calibri"/>
                      <w:color w:val="000000"/>
                      <w:sz w:val="16"/>
                      <w:szCs w:val="16"/>
                      <w:lang w:val="de-CH" w:eastAsia="de-CH"/>
                    </w:rPr>
                  </w:pPr>
                  <w:r w:rsidRPr="00D928DA">
                    <w:rPr>
                      <w:rFonts w:ascii="Calibri" w:hAnsi="Calibri" w:cs="Calibri"/>
                      <w:color w:val="000000"/>
                      <w:sz w:val="16"/>
                      <w:szCs w:val="16"/>
                      <w:lang w:val="de-CH" w:eastAsia="de-CH"/>
                    </w:rPr>
                    <w:t>Proximity</w:t>
                  </w:r>
                </w:p>
              </w:tc>
              <w:tc>
                <w:tcPr>
                  <w:tcW w:w="435"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de-CH" w:eastAsia="de-CH"/>
                    </w:rPr>
                  </w:pPr>
                  <w:r w:rsidRPr="00D928DA">
                    <w:rPr>
                      <w:rFonts w:ascii="Calibri" w:hAnsi="Calibri" w:cs="Calibri"/>
                      <w:color w:val="000000"/>
                      <w:sz w:val="22"/>
                      <w:szCs w:val="22"/>
                      <w:lang w:val="de-CH" w:eastAsia="de-CH"/>
                    </w:rPr>
                    <w:t> </w:t>
                  </w:r>
                </w:p>
              </w:tc>
              <w:tc>
                <w:tcPr>
                  <w:tcW w:w="435"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lang w:val="de-CH" w:eastAsia="de-CH"/>
                    </w:rPr>
                  </w:pPr>
                  <w:r>
                    <w:rPr>
                      <w:rFonts w:ascii="Calibri" w:hAnsi="Calibri" w:cs="Calibri"/>
                      <w:color w:val="000000"/>
                      <w:sz w:val="28"/>
                      <w:szCs w:val="28"/>
                      <w:lang w:val="fr-CH" w:eastAsia="de-CH"/>
                    </w:rPr>
                    <w:sym w:font="Wingdings 2" w:char="F098"/>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de-CH" w:eastAsia="de-CH"/>
                    </w:rPr>
                  </w:pPr>
                  <w:r w:rsidRPr="00DA3774">
                    <w:rPr>
                      <w:color w:val="000000"/>
                      <w:sz w:val="28"/>
                      <w:szCs w:val="28"/>
                      <w:lang w:val="fr-CH" w:eastAsia="de-CH"/>
                    </w:rPr>
                    <w:sym w:font="Wingdings 2" w:char="F099"/>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de-CH" w:eastAsia="de-CH"/>
                    </w:rPr>
                  </w:pP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22"/>
                      <w:szCs w:val="22"/>
                      <w:lang w:val="de-CH" w:eastAsia="de-CH"/>
                    </w:rPr>
                  </w:pPr>
                  <w:r w:rsidRPr="00D928DA">
                    <w:rPr>
                      <w:rFonts w:ascii="Calibri" w:hAnsi="Calibri" w:cs="Calibri"/>
                      <w:color w:val="000000"/>
                      <w:sz w:val="22"/>
                      <w:szCs w:val="22"/>
                      <w:lang w:val="de-CH" w:eastAsia="de-CH"/>
                    </w:rPr>
                    <w:t> </w:t>
                  </w:r>
                </w:p>
              </w:tc>
              <w:tc>
                <w:tcPr>
                  <w:tcW w:w="436" w:type="dxa"/>
                  <w:gridSpan w:val="2"/>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lang w:val="de-CH" w:eastAsia="de-CH"/>
                    </w:rPr>
                  </w:pPr>
                  <w:r>
                    <w:rPr>
                      <w:rFonts w:ascii="Calibri" w:hAnsi="Calibri" w:cs="Calibri"/>
                      <w:color w:val="000000"/>
                      <w:sz w:val="28"/>
                      <w:szCs w:val="28"/>
                      <w:lang w:val="fr-CH" w:eastAsia="de-CH"/>
                    </w:rPr>
                    <w:sym w:font="Wingdings 2" w:char="F098"/>
                  </w: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16"/>
                      <w:szCs w:val="16"/>
                      <w:lang w:val="de-CH" w:eastAsia="de-CH"/>
                    </w:rPr>
                  </w:pPr>
                  <w:r w:rsidRPr="00FC7A3A">
                    <w:rPr>
                      <w:rFonts w:ascii="Calibri" w:hAnsi="Calibri" w:cs="Calibri"/>
                      <w:color w:val="000000"/>
                      <w:sz w:val="16"/>
                      <w:szCs w:val="16"/>
                      <w:lang w:val="fr-CH" w:eastAsia="de-CH"/>
                    </w:rPr>
                    <w:sym w:font="Wingdings 2" w:char="F098"/>
                  </w:r>
                </w:p>
              </w:tc>
              <w:tc>
                <w:tcPr>
                  <w:tcW w:w="436" w:type="dxa"/>
                  <w:gridSpan w:val="2"/>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de-CH" w:eastAsia="de-CH"/>
                    </w:rPr>
                  </w:pP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18"/>
                      <w:szCs w:val="18"/>
                      <w:lang w:val="de-CH" w:eastAsia="de-CH"/>
                    </w:rPr>
                  </w:pPr>
                  <w:r w:rsidRPr="00D928DA">
                    <w:rPr>
                      <w:rFonts w:ascii="Calibri" w:hAnsi="Calibri" w:cs="Calibri"/>
                      <w:color w:val="000000"/>
                      <w:sz w:val="18"/>
                      <w:szCs w:val="18"/>
                      <w:lang w:val="de-CH" w:eastAsia="de-CH"/>
                    </w:rPr>
                    <w:t> </w:t>
                  </w:r>
                </w:p>
              </w:tc>
            </w:tr>
            <w:tr w:rsidR="00787B7C" w:rsidRPr="00DA3774">
              <w:trPr>
                <w:gridAfter w:val="1"/>
                <w:wAfter w:w="14" w:type="dxa"/>
                <w:trHeight w:val="48"/>
              </w:trPr>
              <w:tc>
                <w:tcPr>
                  <w:tcW w:w="1103" w:type="dxa"/>
                  <w:tcBorders>
                    <w:top w:val="nil"/>
                    <w:left w:val="single" w:sz="4" w:space="0" w:color="auto"/>
                    <w:bottom w:val="single" w:sz="4" w:space="0" w:color="auto"/>
                    <w:right w:val="single" w:sz="4" w:space="0" w:color="auto"/>
                  </w:tcBorders>
                  <w:noWrap/>
                  <w:vAlign w:val="bottom"/>
                </w:tcPr>
                <w:p w:rsidR="00787B7C" w:rsidRPr="00D928DA" w:rsidRDefault="00787B7C" w:rsidP="00D928DA">
                  <w:pPr>
                    <w:spacing w:before="0" w:after="0"/>
                    <w:rPr>
                      <w:rFonts w:ascii="Calibri" w:hAnsi="Calibri" w:cs="Calibri"/>
                      <w:color w:val="000000"/>
                      <w:sz w:val="16"/>
                      <w:szCs w:val="16"/>
                      <w:lang w:val="de-CH" w:eastAsia="de-CH"/>
                    </w:rPr>
                  </w:pPr>
                  <w:r w:rsidRPr="00D928DA">
                    <w:rPr>
                      <w:rFonts w:ascii="Calibri" w:hAnsi="Calibri" w:cs="Calibri"/>
                      <w:color w:val="000000"/>
                      <w:sz w:val="16"/>
                      <w:szCs w:val="16"/>
                      <w:lang w:val="de-CH" w:eastAsia="de-CH"/>
                    </w:rPr>
                    <w:t>Interaction</w:t>
                  </w:r>
                </w:p>
              </w:tc>
              <w:tc>
                <w:tcPr>
                  <w:tcW w:w="435"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de-CH" w:eastAsia="de-CH"/>
                    </w:rPr>
                  </w:pPr>
                  <w:r w:rsidRPr="00D928DA">
                    <w:rPr>
                      <w:rFonts w:ascii="Calibri" w:hAnsi="Calibri" w:cs="Calibri"/>
                      <w:color w:val="000000"/>
                      <w:sz w:val="22"/>
                      <w:szCs w:val="22"/>
                      <w:lang w:val="de-CH" w:eastAsia="de-CH"/>
                    </w:rPr>
                    <w:t> </w:t>
                  </w:r>
                </w:p>
              </w:tc>
              <w:tc>
                <w:tcPr>
                  <w:tcW w:w="435"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de-CH" w:eastAsia="de-CH"/>
                    </w:rPr>
                  </w:pPr>
                  <w:r w:rsidRPr="00DA3774">
                    <w:rPr>
                      <w:color w:val="000000"/>
                      <w:sz w:val="28"/>
                      <w:szCs w:val="28"/>
                      <w:lang w:val="fr-CH" w:eastAsia="de-CH"/>
                    </w:rPr>
                    <w:sym w:font="Wingdings 2" w:char="F099"/>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de-CH" w:eastAsia="de-CH"/>
                    </w:rPr>
                  </w:pP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22"/>
                      <w:szCs w:val="22"/>
                      <w:lang w:val="de-CH" w:eastAsia="de-CH"/>
                    </w:rPr>
                  </w:pPr>
                  <w:r w:rsidRPr="00D928DA">
                    <w:rPr>
                      <w:rFonts w:ascii="Calibri" w:hAnsi="Calibri" w:cs="Calibri"/>
                      <w:color w:val="000000"/>
                      <w:sz w:val="22"/>
                      <w:szCs w:val="22"/>
                      <w:lang w:val="de-CH" w:eastAsia="de-CH"/>
                    </w:rPr>
                    <w:t> </w:t>
                  </w:r>
                </w:p>
              </w:tc>
              <w:tc>
                <w:tcPr>
                  <w:tcW w:w="436" w:type="dxa"/>
                  <w:gridSpan w:val="2"/>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lang w:val="de-CH" w:eastAsia="de-CH"/>
                    </w:rPr>
                  </w:pPr>
                  <w:r>
                    <w:rPr>
                      <w:rFonts w:ascii="Calibri" w:hAnsi="Calibri" w:cs="Calibri"/>
                      <w:color w:val="000000"/>
                      <w:sz w:val="28"/>
                      <w:szCs w:val="28"/>
                      <w:lang w:val="fr-CH" w:eastAsia="de-CH"/>
                    </w:rPr>
                    <w:sym w:font="Wingdings 2" w:char="F098"/>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de-CH" w:eastAsia="de-CH"/>
                    </w:rPr>
                  </w:pP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32"/>
                      <w:szCs w:val="32"/>
                      <w:lang w:val="de-CH" w:eastAsia="de-CH"/>
                    </w:rPr>
                  </w:pPr>
                  <w:r w:rsidRPr="00D928DA">
                    <w:rPr>
                      <w:rFonts w:ascii="Calibri" w:hAnsi="Calibri" w:cs="Calibri"/>
                      <w:color w:val="000000"/>
                      <w:sz w:val="32"/>
                      <w:szCs w:val="32"/>
                      <w:lang w:val="de-CH" w:eastAsia="de-CH"/>
                    </w:rPr>
                    <w:t> </w:t>
                  </w:r>
                </w:p>
              </w:tc>
              <w:tc>
                <w:tcPr>
                  <w:tcW w:w="436" w:type="dxa"/>
                  <w:gridSpan w:val="2"/>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32"/>
                      <w:szCs w:val="32"/>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de-CH" w:eastAsia="de-CH"/>
                    </w:rPr>
                  </w:pP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18"/>
                      <w:szCs w:val="18"/>
                      <w:lang w:val="de-CH" w:eastAsia="de-CH"/>
                    </w:rPr>
                  </w:pPr>
                  <w:r w:rsidRPr="00D928DA">
                    <w:rPr>
                      <w:rFonts w:ascii="Calibri" w:hAnsi="Calibri" w:cs="Calibri"/>
                      <w:color w:val="000000"/>
                      <w:sz w:val="18"/>
                      <w:szCs w:val="18"/>
                      <w:lang w:val="de-CH" w:eastAsia="de-CH"/>
                    </w:rPr>
                    <w:t> </w:t>
                  </w:r>
                </w:p>
              </w:tc>
            </w:tr>
            <w:tr w:rsidR="00787B7C" w:rsidRPr="00DA3774">
              <w:trPr>
                <w:gridAfter w:val="1"/>
                <w:wAfter w:w="14" w:type="dxa"/>
                <w:trHeight w:val="48"/>
              </w:trPr>
              <w:tc>
                <w:tcPr>
                  <w:tcW w:w="1103" w:type="dxa"/>
                  <w:tcBorders>
                    <w:top w:val="nil"/>
                    <w:left w:val="single" w:sz="4" w:space="0" w:color="auto"/>
                    <w:bottom w:val="single" w:sz="4" w:space="0" w:color="auto"/>
                    <w:right w:val="single" w:sz="4" w:space="0" w:color="auto"/>
                  </w:tcBorders>
                  <w:noWrap/>
                  <w:vAlign w:val="bottom"/>
                </w:tcPr>
                <w:p w:rsidR="00787B7C" w:rsidRPr="00D928DA" w:rsidRDefault="00787B7C" w:rsidP="00D928DA">
                  <w:pPr>
                    <w:spacing w:before="0" w:after="0"/>
                    <w:rPr>
                      <w:rFonts w:ascii="Calibri" w:hAnsi="Calibri" w:cs="Calibri"/>
                      <w:color w:val="000000"/>
                      <w:sz w:val="16"/>
                      <w:szCs w:val="16"/>
                      <w:lang w:val="de-CH" w:eastAsia="de-CH"/>
                    </w:rPr>
                  </w:pPr>
                  <w:r w:rsidRPr="00D928DA">
                    <w:rPr>
                      <w:rFonts w:ascii="Calibri" w:hAnsi="Calibri" w:cs="Calibri"/>
                      <w:color w:val="000000"/>
                      <w:sz w:val="16"/>
                      <w:szCs w:val="16"/>
                      <w:lang w:val="de-CH" w:eastAsia="de-CH"/>
                    </w:rPr>
                    <w:t>Success</w:t>
                  </w:r>
                </w:p>
              </w:tc>
              <w:tc>
                <w:tcPr>
                  <w:tcW w:w="435"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8"/>
                      <w:szCs w:val="28"/>
                      <w:lang w:val="de-CH" w:eastAsia="de-CH"/>
                    </w:rPr>
                  </w:pPr>
                  <w:r>
                    <w:rPr>
                      <w:rFonts w:ascii="Calibri" w:hAnsi="Calibri" w:cs="Calibri"/>
                      <w:color w:val="000000"/>
                      <w:sz w:val="28"/>
                      <w:szCs w:val="28"/>
                      <w:lang w:val="fr-CH" w:eastAsia="de-CH"/>
                    </w:rPr>
                    <w:sym w:font="Wingdings 2" w:char="F098"/>
                  </w:r>
                </w:p>
              </w:tc>
              <w:tc>
                <w:tcPr>
                  <w:tcW w:w="435"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8"/>
                      <w:szCs w:val="28"/>
                      <w:lang w:val="de-CH" w:eastAsia="de-CH"/>
                    </w:rPr>
                  </w:pPr>
                  <w:r>
                    <w:rPr>
                      <w:rFonts w:ascii="Calibri" w:hAnsi="Calibri" w:cs="Calibri"/>
                      <w:color w:val="000000"/>
                      <w:sz w:val="28"/>
                      <w:szCs w:val="28"/>
                      <w:lang w:val="fr-CH" w:eastAsia="de-CH"/>
                    </w:rPr>
                    <w:sym w:font="Wingdings 2" w:char="F098"/>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8"/>
                      <w:szCs w:val="28"/>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de-CH" w:eastAsia="de-CH"/>
                    </w:rPr>
                  </w:pPr>
                  <w:r w:rsidRPr="00DA3774">
                    <w:rPr>
                      <w:color w:val="000000"/>
                      <w:sz w:val="28"/>
                      <w:szCs w:val="28"/>
                      <w:lang w:val="fr-CH" w:eastAsia="de-CH"/>
                    </w:rPr>
                    <w:sym w:font="Wingdings 2" w:char="F099"/>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de-CH" w:eastAsia="de-CH"/>
                    </w:rPr>
                  </w:pPr>
                  <w:r w:rsidRPr="00FC7A3A">
                    <w:rPr>
                      <w:rFonts w:ascii="Calibri" w:hAnsi="Calibri" w:cs="Calibri"/>
                      <w:color w:val="000000"/>
                      <w:sz w:val="16"/>
                      <w:szCs w:val="16"/>
                      <w:lang w:val="fr-CH" w:eastAsia="de-CH"/>
                    </w:rPr>
                    <w:sym w:font="Wingdings 2" w:char="F098"/>
                  </w: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22"/>
                      <w:szCs w:val="22"/>
                      <w:lang w:val="de-CH" w:eastAsia="de-CH"/>
                    </w:rPr>
                  </w:pPr>
                  <w:r w:rsidRPr="00D928DA">
                    <w:rPr>
                      <w:rFonts w:ascii="Calibri" w:hAnsi="Calibri" w:cs="Calibri"/>
                      <w:color w:val="000000"/>
                      <w:sz w:val="22"/>
                      <w:szCs w:val="22"/>
                      <w:lang w:val="de-CH" w:eastAsia="de-CH"/>
                    </w:rPr>
                    <w:t> </w:t>
                  </w:r>
                </w:p>
              </w:tc>
              <w:tc>
                <w:tcPr>
                  <w:tcW w:w="436" w:type="dxa"/>
                  <w:gridSpan w:val="2"/>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de-CH"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FC7A3A">
                    <w:rPr>
                      <w:rFonts w:ascii="Calibri" w:hAnsi="Calibri" w:cs="Calibri"/>
                      <w:color w:val="000000"/>
                      <w:sz w:val="16"/>
                      <w:szCs w:val="16"/>
                      <w:lang w:val="fr-CH" w:eastAsia="de-CH"/>
                    </w:rPr>
                    <w:sym w:font="Wingdings 2" w:char="F098"/>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lang w:val="en-GB" w:eastAsia="de-CH"/>
                    </w:rPr>
                  </w:pPr>
                  <w:r>
                    <w:rPr>
                      <w:rFonts w:ascii="Calibri" w:hAnsi="Calibri" w:cs="Calibri"/>
                      <w:color w:val="000000"/>
                      <w:sz w:val="28"/>
                      <w:szCs w:val="28"/>
                      <w:lang w:val="fr-CH" w:eastAsia="de-CH"/>
                    </w:rPr>
                    <w:sym w:font="Wingdings 2" w:char="F098"/>
                  </w:r>
                </w:p>
              </w:tc>
              <w:tc>
                <w:tcPr>
                  <w:tcW w:w="436" w:type="dxa"/>
                  <w:gridSpan w:val="2"/>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lang w:val="en-GB"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en-GB"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en-GB"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en-GB" w:eastAsia="de-CH"/>
                    </w:rPr>
                  </w:pP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22"/>
                      <w:szCs w:val="22"/>
                      <w:lang w:val="en-GB" w:eastAsia="de-CH"/>
                    </w:rPr>
                  </w:pPr>
                  <w:r w:rsidRPr="00DA3774">
                    <w:rPr>
                      <w:color w:val="000000"/>
                      <w:sz w:val="28"/>
                      <w:szCs w:val="28"/>
                      <w:lang w:val="fr-CH" w:eastAsia="de-CH"/>
                    </w:rPr>
                    <w:sym w:font="Wingdings 2" w:char="F099"/>
                  </w:r>
                </w:p>
              </w:tc>
            </w:tr>
            <w:tr w:rsidR="00787B7C" w:rsidRPr="00DA3774">
              <w:trPr>
                <w:gridAfter w:val="1"/>
                <w:wAfter w:w="14" w:type="dxa"/>
                <w:trHeight w:val="48"/>
              </w:trPr>
              <w:tc>
                <w:tcPr>
                  <w:tcW w:w="1103" w:type="dxa"/>
                  <w:tcBorders>
                    <w:top w:val="nil"/>
                    <w:left w:val="single" w:sz="4" w:space="0" w:color="auto"/>
                    <w:bottom w:val="single" w:sz="4" w:space="0" w:color="auto"/>
                    <w:right w:val="single" w:sz="4" w:space="0" w:color="auto"/>
                  </w:tcBorders>
                  <w:noWrap/>
                  <w:vAlign w:val="bottom"/>
                </w:tcPr>
                <w:p w:rsidR="00787B7C" w:rsidRPr="00D928DA" w:rsidRDefault="00787B7C" w:rsidP="00D928DA">
                  <w:pPr>
                    <w:spacing w:before="0" w:after="0"/>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Similarity</w:t>
                  </w:r>
                </w:p>
              </w:tc>
              <w:tc>
                <w:tcPr>
                  <w:tcW w:w="435"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en-GB" w:eastAsia="de-CH"/>
                    </w:rPr>
                  </w:pPr>
                  <w:r w:rsidRPr="00D928DA">
                    <w:rPr>
                      <w:rFonts w:ascii="Calibri" w:hAnsi="Calibri" w:cs="Calibri"/>
                      <w:color w:val="000000"/>
                      <w:sz w:val="22"/>
                      <w:szCs w:val="22"/>
                      <w:lang w:val="en-GB" w:eastAsia="de-CH"/>
                    </w:rPr>
                    <w:t> </w:t>
                  </w:r>
                </w:p>
              </w:tc>
              <w:tc>
                <w:tcPr>
                  <w:tcW w:w="435"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en-GB"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en-GB"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lang w:val="en-GB" w:eastAsia="de-CH"/>
                    </w:rPr>
                  </w:pPr>
                  <w:r>
                    <w:rPr>
                      <w:rFonts w:ascii="Calibri" w:hAnsi="Calibri" w:cs="Calibri"/>
                      <w:color w:val="000000"/>
                      <w:sz w:val="28"/>
                      <w:szCs w:val="28"/>
                      <w:lang w:val="fr-CH" w:eastAsia="de-CH"/>
                    </w:rPr>
                    <w:sym w:font="Wingdings 2" w:char="F098"/>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en-GB" w:eastAsia="de-CH"/>
                    </w:rPr>
                  </w:pPr>
                  <w:r w:rsidRPr="00DA3774">
                    <w:rPr>
                      <w:color w:val="000000"/>
                      <w:sz w:val="28"/>
                      <w:szCs w:val="28"/>
                      <w:lang w:val="fr-CH" w:eastAsia="de-CH"/>
                    </w:rPr>
                    <w:sym w:font="Wingdings 2" w:char="F099"/>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lang w:val="en-GB" w:eastAsia="de-CH"/>
                    </w:rPr>
                  </w:pPr>
                  <w:r>
                    <w:rPr>
                      <w:rFonts w:ascii="Calibri" w:hAnsi="Calibri" w:cs="Calibri"/>
                      <w:color w:val="000000"/>
                      <w:sz w:val="28"/>
                      <w:szCs w:val="28"/>
                      <w:lang w:val="fr-CH" w:eastAsia="de-CH"/>
                    </w:rPr>
                    <w:sym w:font="Wingdings 2" w:char="F098"/>
                  </w: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lang w:val="en-GB" w:eastAsia="de-CH"/>
                    </w:rPr>
                  </w:pPr>
                  <w:r>
                    <w:rPr>
                      <w:rFonts w:ascii="Calibri" w:hAnsi="Calibri" w:cs="Calibri"/>
                      <w:color w:val="000000"/>
                      <w:sz w:val="28"/>
                      <w:szCs w:val="28"/>
                      <w:lang w:val="fr-CH" w:eastAsia="de-CH"/>
                    </w:rPr>
                    <w:sym w:font="Wingdings 2" w:char="F098"/>
                  </w:r>
                </w:p>
              </w:tc>
              <w:tc>
                <w:tcPr>
                  <w:tcW w:w="436" w:type="dxa"/>
                  <w:gridSpan w:val="2"/>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lang w:val="en-GB"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en-GB"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lang w:val="en-GB" w:eastAsia="de-CH"/>
                    </w:rPr>
                  </w:pPr>
                  <w:r>
                    <w:rPr>
                      <w:rFonts w:ascii="Calibri" w:hAnsi="Calibri" w:cs="Calibri"/>
                      <w:color w:val="000000"/>
                      <w:sz w:val="28"/>
                      <w:szCs w:val="28"/>
                      <w:lang w:val="fr-CH" w:eastAsia="de-CH"/>
                    </w:rPr>
                    <w:sym w:font="Wingdings 2" w:char="F098"/>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lang w:val="en-GB" w:eastAsia="de-CH"/>
                    </w:rPr>
                  </w:pPr>
                  <w:r>
                    <w:rPr>
                      <w:rFonts w:ascii="Calibri" w:hAnsi="Calibri" w:cs="Calibri"/>
                      <w:color w:val="000000"/>
                      <w:sz w:val="28"/>
                      <w:szCs w:val="28"/>
                      <w:lang w:val="fr-CH" w:eastAsia="de-CH"/>
                    </w:rPr>
                    <w:sym w:font="Wingdings 2" w:char="F098"/>
                  </w: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lang w:val="en-GB" w:eastAsia="de-CH"/>
                    </w:rPr>
                  </w:pPr>
                  <w:r>
                    <w:rPr>
                      <w:rFonts w:ascii="Calibri" w:hAnsi="Calibri" w:cs="Calibri"/>
                      <w:color w:val="000000"/>
                      <w:sz w:val="28"/>
                      <w:szCs w:val="28"/>
                      <w:lang w:val="fr-CH" w:eastAsia="de-CH"/>
                    </w:rPr>
                    <w:sym w:font="Wingdings 2" w:char="F098"/>
                  </w:r>
                </w:p>
              </w:tc>
              <w:tc>
                <w:tcPr>
                  <w:tcW w:w="436" w:type="dxa"/>
                  <w:gridSpan w:val="2"/>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lang w:val="en-GB" w:eastAsia="de-CH"/>
                    </w:rPr>
                  </w:pPr>
                  <w:r>
                    <w:rPr>
                      <w:rFonts w:ascii="Calibri" w:hAnsi="Calibri" w:cs="Calibri"/>
                      <w:color w:val="000000"/>
                      <w:sz w:val="28"/>
                      <w:szCs w:val="28"/>
                      <w:lang w:val="fr-CH" w:eastAsia="de-CH"/>
                    </w:rPr>
                    <w:sym w:font="Wingdings 2" w:char="F098"/>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lang w:val="en-GB"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en-GB"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en-GB" w:eastAsia="de-CH"/>
                    </w:rPr>
                  </w:pPr>
                  <w:r w:rsidRPr="00DA3774">
                    <w:rPr>
                      <w:color w:val="000000"/>
                      <w:sz w:val="28"/>
                      <w:szCs w:val="28"/>
                      <w:lang w:val="fr-CH" w:eastAsia="de-CH"/>
                    </w:rPr>
                    <w:sym w:font="Wingdings 2" w:char="F099"/>
                  </w: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22"/>
                      <w:szCs w:val="22"/>
                      <w:lang w:val="en-GB" w:eastAsia="de-CH"/>
                    </w:rPr>
                  </w:pPr>
                  <w:r w:rsidRPr="00D928DA">
                    <w:rPr>
                      <w:rFonts w:ascii="Calibri" w:hAnsi="Calibri" w:cs="Calibri"/>
                      <w:color w:val="000000"/>
                      <w:sz w:val="22"/>
                      <w:szCs w:val="22"/>
                      <w:lang w:val="en-GB" w:eastAsia="de-CH"/>
                    </w:rPr>
                    <w:t> </w:t>
                  </w:r>
                </w:p>
              </w:tc>
            </w:tr>
            <w:tr w:rsidR="00787B7C" w:rsidRPr="00DA3774">
              <w:trPr>
                <w:gridAfter w:val="1"/>
                <w:wAfter w:w="14" w:type="dxa"/>
                <w:trHeight w:val="67"/>
              </w:trPr>
              <w:tc>
                <w:tcPr>
                  <w:tcW w:w="1103" w:type="dxa"/>
                  <w:tcBorders>
                    <w:top w:val="nil"/>
                    <w:left w:val="single" w:sz="4" w:space="0" w:color="auto"/>
                    <w:bottom w:val="single" w:sz="4" w:space="0" w:color="auto"/>
                    <w:right w:val="single" w:sz="4" w:space="0" w:color="auto"/>
                  </w:tcBorders>
                  <w:noWrap/>
                  <w:vAlign w:val="bottom"/>
                </w:tcPr>
                <w:p w:rsidR="00787B7C" w:rsidRPr="00D928DA" w:rsidRDefault="00787B7C" w:rsidP="00D928DA">
                  <w:pPr>
                    <w:spacing w:before="0" w:after="0"/>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Crit. mass</w:t>
                  </w:r>
                </w:p>
              </w:tc>
              <w:tc>
                <w:tcPr>
                  <w:tcW w:w="435"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en-GB" w:eastAsia="de-CH"/>
                    </w:rPr>
                  </w:pPr>
                  <w:r w:rsidRPr="00D928DA">
                    <w:rPr>
                      <w:rFonts w:ascii="Calibri" w:hAnsi="Calibri" w:cs="Calibri"/>
                      <w:color w:val="000000"/>
                      <w:sz w:val="22"/>
                      <w:szCs w:val="22"/>
                      <w:lang w:val="en-GB" w:eastAsia="de-CH"/>
                    </w:rPr>
                    <w:t> </w:t>
                  </w:r>
                </w:p>
              </w:tc>
              <w:tc>
                <w:tcPr>
                  <w:tcW w:w="435"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en-GB"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en-GB"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en-GB"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en-GB"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en-GB" w:eastAsia="de-CH"/>
                    </w:rPr>
                  </w:pPr>
                  <w:r w:rsidRPr="00DA3774">
                    <w:rPr>
                      <w:color w:val="000000"/>
                      <w:sz w:val="28"/>
                      <w:szCs w:val="28"/>
                      <w:lang w:val="fr-CH" w:eastAsia="de-CH"/>
                    </w:rPr>
                    <w:sym w:font="Wingdings 2" w:char="F099"/>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en-GB" w:eastAsia="de-CH"/>
                    </w:rPr>
                  </w:pPr>
                  <w:r w:rsidRPr="00DA3774">
                    <w:rPr>
                      <w:color w:val="000000"/>
                      <w:sz w:val="28"/>
                      <w:szCs w:val="28"/>
                      <w:lang w:val="fr-CH" w:eastAsia="de-CH"/>
                    </w:rPr>
                    <w:sym w:font="Wingdings 2" w:char="F099"/>
                  </w:r>
                </w:p>
              </w:tc>
              <w:tc>
                <w:tcPr>
                  <w:tcW w:w="436" w:type="dxa"/>
                  <w:gridSpan w:val="2"/>
                  <w:tcBorders>
                    <w:top w:val="nil"/>
                    <w:left w:val="single" w:sz="4" w:space="0" w:color="auto"/>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en-GB" w:eastAsia="de-CH"/>
                    </w:rPr>
                  </w:pPr>
                  <w:r w:rsidRPr="00D928DA">
                    <w:rPr>
                      <w:rFonts w:ascii="Calibri" w:hAnsi="Calibri" w:cs="Calibri"/>
                      <w:color w:val="000000"/>
                      <w:sz w:val="22"/>
                      <w:szCs w:val="22"/>
                      <w:lang w:val="en-GB" w:eastAsia="de-CH"/>
                    </w:rPr>
                    <w:t> </w:t>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lang w:val="en-GB" w:eastAsia="de-CH"/>
                    </w:rPr>
                  </w:pPr>
                  <w:r>
                    <w:rPr>
                      <w:rFonts w:ascii="Calibri" w:hAnsi="Calibri" w:cs="Calibri"/>
                      <w:color w:val="000000"/>
                      <w:sz w:val="28"/>
                      <w:szCs w:val="28"/>
                      <w:lang w:val="fr-CH" w:eastAsia="de-CH"/>
                    </w:rPr>
                    <w:sym w:font="Wingdings 2" w:char="F098"/>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lang w:val="en-GB" w:eastAsia="de-CH"/>
                    </w:rPr>
                  </w:pPr>
                  <w:r>
                    <w:rPr>
                      <w:rFonts w:ascii="Calibri" w:hAnsi="Calibri" w:cs="Calibri"/>
                      <w:color w:val="000000"/>
                      <w:sz w:val="28"/>
                      <w:szCs w:val="28"/>
                      <w:lang w:val="fr-CH" w:eastAsia="de-CH"/>
                    </w:rPr>
                    <w:sym w:font="Wingdings 2" w:char="F098"/>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lang w:val="en-GB" w:eastAsia="de-CH"/>
                    </w:rPr>
                  </w:pP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22"/>
                      <w:szCs w:val="22"/>
                      <w:lang w:val="en-GB" w:eastAsia="de-CH"/>
                    </w:rPr>
                  </w:pPr>
                  <w:r w:rsidRPr="00D928DA">
                    <w:rPr>
                      <w:rFonts w:ascii="Calibri" w:hAnsi="Calibri" w:cs="Calibri"/>
                      <w:color w:val="000000"/>
                      <w:sz w:val="22"/>
                      <w:szCs w:val="22"/>
                      <w:lang w:val="en-GB" w:eastAsia="de-CH"/>
                    </w:rPr>
                    <w:t> </w:t>
                  </w:r>
                </w:p>
              </w:tc>
              <w:tc>
                <w:tcPr>
                  <w:tcW w:w="436" w:type="dxa"/>
                  <w:gridSpan w:val="2"/>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en-GB"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en-GB"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en-GB"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lang w:val="en-GB" w:eastAsia="de-CH"/>
                    </w:rPr>
                  </w:pPr>
                  <w:r>
                    <w:rPr>
                      <w:rFonts w:ascii="Calibri" w:hAnsi="Calibri" w:cs="Calibri"/>
                      <w:color w:val="000000"/>
                      <w:sz w:val="28"/>
                      <w:szCs w:val="28"/>
                      <w:lang w:val="fr-CH" w:eastAsia="de-CH"/>
                    </w:rPr>
                    <w:sym w:font="Wingdings 2" w:char="F098"/>
                  </w: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lang w:val="en-GB" w:eastAsia="de-CH"/>
                    </w:rPr>
                  </w:pPr>
                  <w:r>
                    <w:rPr>
                      <w:rFonts w:ascii="Calibri" w:hAnsi="Calibri" w:cs="Calibri"/>
                      <w:color w:val="000000"/>
                      <w:sz w:val="28"/>
                      <w:szCs w:val="28"/>
                      <w:lang w:val="fr-CH" w:eastAsia="de-CH"/>
                    </w:rPr>
                    <w:sym w:font="Wingdings 2" w:char="F098"/>
                  </w:r>
                </w:p>
              </w:tc>
            </w:tr>
            <w:tr w:rsidR="00787B7C" w:rsidRPr="00DA3774">
              <w:trPr>
                <w:gridAfter w:val="1"/>
                <w:wAfter w:w="14" w:type="dxa"/>
                <w:trHeight w:val="48"/>
              </w:trPr>
              <w:tc>
                <w:tcPr>
                  <w:tcW w:w="1103" w:type="dxa"/>
                  <w:tcBorders>
                    <w:top w:val="nil"/>
                    <w:left w:val="single" w:sz="4" w:space="0" w:color="auto"/>
                    <w:bottom w:val="single" w:sz="4" w:space="0" w:color="auto"/>
                    <w:right w:val="single" w:sz="4" w:space="0" w:color="auto"/>
                  </w:tcBorders>
                  <w:noWrap/>
                  <w:vAlign w:val="bottom"/>
                </w:tcPr>
                <w:p w:rsidR="00787B7C" w:rsidRPr="00D928DA" w:rsidRDefault="00787B7C" w:rsidP="00D928DA">
                  <w:pPr>
                    <w:spacing w:before="0" w:after="0"/>
                    <w:rPr>
                      <w:rFonts w:ascii="Calibri" w:hAnsi="Calibri" w:cs="Calibri"/>
                      <w:b/>
                      <w:bCs/>
                      <w:color w:val="000000"/>
                      <w:sz w:val="16"/>
                      <w:szCs w:val="16"/>
                      <w:lang w:val="en-GB" w:eastAsia="de-CH"/>
                    </w:rPr>
                  </w:pPr>
                  <w:r w:rsidRPr="00D928DA">
                    <w:rPr>
                      <w:rFonts w:ascii="Calibri" w:hAnsi="Calibri" w:cs="Calibri"/>
                      <w:b/>
                      <w:bCs/>
                      <w:color w:val="000000"/>
                      <w:sz w:val="16"/>
                      <w:szCs w:val="16"/>
                      <w:lang w:val="en-GB" w:eastAsia="de-CH"/>
                    </w:rPr>
                    <w:t>Trade</w:t>
                  </w:r>
                </w:p>
              </w:tc>
              <w:tc>
                <w:tcPr>
                  <w:tcW w:w="435"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en-GB" w:eastAsia="de-CH"/>
                    </w:rPr>
                  </w:pPr>
                  <w:r w:rsidRPr="00D928DA">
                    <w:rPr>
                      <w:rFonts w:ascii="Calibri" w:hAnsi="Calibri" w:cs="Calibri"/>
                      <w:color w:val="000000"/>
                      <w:sz w:val="22"/>
                      <w:szCs w:val="22"/>
                      <w:lang w:val="en-GB" w:eastAsia="de-CH"/>
                    </w:rPr>
                    <w:t> </w:t>
                  </w:r>
                </w:p>
              </w:tc>
              <w:tc>
                <w:tcPr>
                  <w:tcW w:w="435"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en-GB"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en-GB"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en-GB"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en-GB" w:eastAsia="de-CH"/>
                    </w:rPr>
                  </w:pPr>
                  <w:r w:rsidRPr="00DA3774">
                    <w:rPr>
                      <w:color w:val="000000"/>
                      <w:sz w:val="28"/>
                      <w:szCs w:val="28"/>
                      <w:lang w:val="fr-CH" w:eastAsia="de-CH"/>
                    </w:rPr>
                    <w:sym w:font="Wingdings 2" w:char="F099"/>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en-GB" w:eastAsia="de-CH"/>
                    </w:rPr>
                  </w:pP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22"/>
                      <w:szCs w:val="22"/>
                      <w:lang w:val="en-GB" w:eastAsia="de-CH"/>
                    </w:rPr>
                  </w:pPr>
                  <w:r w:rsidRPr="00D928DA">
                    <w:rPr>
                      <w:rFonts w:ascii="Calibri" w:hAnsi="Calibri" w:cs="Calibri"/>
                      <w:color w:val="000000"/>
                      <w:sz w:val="22"/>
                      <w:szCs w:val="22"/>
                      <w:lang w:val="en-GB" w:eastAsia="de-CH"/>
                    </w:rPr>
                    <w:t> </w:t>
                  </w:r>
                </w:p>
              </w:tc>
              <w:tc>
                <w:tcPr>
                  <w:tcW w:w="436" w:type="dxa"/>
                  <w:gridSpan w:val="2"/>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en-GB" w:eastAsia="de-CH"/>
                    </w:rPr>
                  </w:pPr>
                  <w:r w:rsidRPr="00D928DA">
                    <w:rPr>
                      <w:rFonts w:ascii="Calibri" w:hAnsi="Calibri" w:cs="Calibri"/>
                      <w:color w:val="000000"/>
                      <w:sz w:val="22"/>
                      <w:szCs w:val="22"/>
                      <w:lang w:val="en-GB" w:eastAsia="de-CH"/>
                    </w:rPr>
                    <w:t> </w:t>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en-GB"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en-GB"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en-GB" w:eastAsia="de-CH"/>
                    </w:rPr>
                  </w:pP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22"/>
                      <w:szCs w:val="22"/>
                      <w:lang w:val="en-GB" w:eastAsia="de-CH"/>
                    </w:rPr>
                  </w:pPr>
                  <w:r w:rsidRPr="00D928DA">
                    <w:rPr>
                      <w:rFonts w:ascii="Calibri" w:hAnsi="Calibri" w:cs="Calibri"/>
                      <w:color w:val="000000"/>
                      <w:sz w:val="22"/>
                      <w:szCs w:val="22"/>
                      <w:lang w:val="en-GB" w:eastAsia="de-CH"/>
                    </w:rPr>
                    <w:t> </w:t>
                  </w:r>
                </w:p>
              </w:tc>
              <w:tc>
                <w:tcPr>
                  <w:tcW w:w="436" w:type="dxa"/>
                  <w:gridSpan w:val="2"/>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22"/>
                      <w:szCs w:val="22"/>
                      <w:lang w:val="en-GB"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lang w:val="en-GB" w:eastAsia="de-CH"/>
                    </w:rPr>
                  </w:pPr>
                  <w:r>
                    <w:rPr>
                      <w:rFonts w:ascii="Calibri" w:hAnsi="Calibri" w:cs="Calibri"/>
                      <w:color w:val="000000"/>
                      <w:sz w:val="28"/>
                      <w:szCs w:val="28"/>
                      <w:lang w:val="fr-CH" w:eastAsia="de-CH"/>
                    </w:rPr>
                    <w:sym w:font="Wingdings 2" w:char="F098"/>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lang w:val="en-GB" w:eastAsia="de-CH"/>
                    </w:rPr>
                  </w:pPr>
                  <w:r>
                    <w:rPr>
                      <w:rFonts w:ascii="Calibri" w:hAnsi="Calibri" w:cs="Calibri"/>
                      <w:color w:val="000000"/>
                      <w:sz w:val="28"/>
                      <w:szCs w:val="28"/>
                      <w:lang w:val="fr-CH" w:eastAsia="de-CH"/>
                    </w:rPr>
                    <w:sym w:font="Wingdings 2" w:char="F098"/>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lang w:val="en-GB" w:eastAsia="de-CH"/>
                    </w:rPr>
                  </w:pPr>
                </w:p>
              </w:tc>
              <w:tc>
                <w:tcPr>
                  <w:tcW w:w="436" w:type="dxa"/>
                  <w:tcBorders>
                    <w:top w:val="nil"/>
                    <w:left w:val="nil"/>
                    <w:bottom w:val="single" w:sz="4" w:space="0" w:color="auto"/>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22"/>
                      <w:szCs w:val="22"/>
                      <w:lang w:val="en-GB" w:eastAsia="de-CH"/>
                    </w:rPr>
                  </w:pPr>
                  <w:r w:rsidRPr="00D928DA">
                    <w:rPr>
                      <w:rFonts w:ascii="Calibri" w:hAnsi="Calibri" w:cs="Calibri"/>
                      <w:color w:val="000000"/>
                      <w:sz w:val="22"/>
                      <w:szCs w:val="22"/>
                      <w:lang w:val="en-GB" w:eastAsia="de-CH"/>
                    </w:rPr>
                    <w:t> </w:t>
                  </w:r>
                </w:p>
              </w:tc>
            </w:tr>
            <w:tr w:rsidR="00787B7C" w:rsidRPr="00DA3774">
              <w:trPr>
                <w:gridAfter w:val="1"/>
                <w:wAfter w:w="14" w:type="dxa"/>
                <w:trHeight w:val="48"/>
              </w:trPr>
              <w:tc>
                <w:tcPr>
                  <w:tcW w:w="1103" w:type="dxa"/>
                  <w:tcBorders>
                    <w:top w:val="nil"/>
                    <w:left w:val="single" w:sz="4" w:space="0" w:color="auto"/>
                    <w:bottom w:val="single" w:sz="4" w:space="0" w:color="auto"/>
                    <w:right w:val="single" w:sz="4" w:space="0" w:color="auto"/>
                  </w:tcBorders>
                  <w:noWrap/>
                  <w:vAlign w:val="bottom"/>
                </w:tcPr>
                <w:p w:rsidR="00787B7C" w:rsidRPr="00D928DA" w:rsidRDefault="00787B7C" w:rsidP="00D928DA">
                  <w:pPr>
                    <w:spacing w:before="0" w:after="0"/>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Consistency</w:t>
                  </w:r>
                </w:p>
              </w:tc>
              <w:tc>
                <w:tcPr>
                  <w:tcW w:w="435" w:type="dxa"/>
                  <w:tcBorders>
                    <w:top w:val="single" w:sz="4" w:space="0" w:color="auto"/>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1</w:t>
                  </w:r>
                </w:p>
              </w:tc>
              <w:tc>
                <w:tcPr>
                  <w:tcW w:w="435" w:type="dxa"/>
                  <w:tcBorders>
                    <w:top w:val="single" w:sz="4" w:space="0" w:color="auto"/>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1</w:t>
                  </w:r>
                </w:p>
              </w:tc>
              <w:tc>
                <w:tcPr>
                  <w:tcW w:w="436" w:type="dxa"/>
                  <w:tcBorders>
                    <w:top w:val="single" w:sz="4" w:space="0" w:color="auto"/>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1</w:t>
                  </w:r>
                </w:p>
              </w:tc>
              <w:tc>
                <w:tcPr>
                  <w:tcW w:w="436" w:type="dxa"/>
                  <w:tcBorders>
                    <w:top w:val="single" w:sz="4" w:space="0" w:color="auto"/>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1</w:t>
                  </w:r>
                </w:p>
              </w:tc>
              <w:tc>
                <w:tcPr>
                  <w:tcW w:w="436" w:type="dxa"/>
                  <w:tcBorders>
                    <w:top w:val="single" w:sz="4" w:space="0" w:color="auto"/>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1</w:t>
                  </w:r>
                </w:p>
              </w:tc>
              <w:tc>
                <w:tcPr>
                  <w:tcW w:w="436" w:type="dxa"/>
                  <w:tcBorders>
                    <w:top w:val="single" w:sz="4" w:space="0" w:color="auto"/>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1</w:t>
                  </w:r>
                </w:p>
              </w:tc>
              <w:tc>
                <w:tcPr>
                  <w:tcW w:w="436" w:type="dxa"/>
                  <w:tcBorders>
                    <w:top w:val="single" w:sz="4" w:space="0" w:color="auto"/>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1</w:t>
                  </w:r>
                </w:p>
              </w:tc>
              <w:tc>
                <w:tcPr>
                  <w:tcW w:w="436" w:type="dxa"/>
                  <w:gridSpan w:val="2"/>
                  <w:tcBorders>
                    <w:top w:val="single" w:sz="4" w:space="0" w:color="auto"/>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1</w:t>
                  </w:r>
                </w:p>
              </w:tc>
              <w:tc>
                <w:tcPr>
                  <w:tcW w:w="436" w:type="dxa"/>
                  <w:tcBorders>
                    <w:top w:val="single" w:sz="4" w:space="0" w:color="auto"/>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0.75</w:t>
                  </w:r>
                </w:p>
              </w:tc>
              <w:tc>
                <w:tcPr>
                  <w:tcW w:w="436" w:type="dxa"/>
                  <w:tcBorders>
                    <w:top w:val="single" w:sz="4" w:space="0" w:color="auto"/>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1</w:t>
                  </w:r>
                </w:p>
              </w:tc>
              <w:tc>
                <w:tcPr>
                  <w:tcW w:w="436" w:type="dxa"/>
                  <w:tcBorders>
                    <w:top w:val="single" w:sz="4" w:space="0" w:color="auto"/>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1</w:t>
                  </w:r>
                </w:p>
              </w:tc>
              <w:tc>
                <w:tcPr>
                  <w:tcW w:w="436" w:type="dxa"/>
                  <w:tcBorders>
                    <w:top w:val="single" w:sz="4" w:space="0" w:color="auto"/>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1</w:t>
                  </w:r>
                </w:p>
              </w:tc>
              <w:tc>
                <w:tcPr>
                  <w:tcW w:w="436" w:type="dxa"/>
                  <w:gridSpan w:val="2"/>
                  <w:tcBorders>
                    <w:top w:val="single" w:sz="4" w:space="0" w:color="auto"/>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0.75</w:t>
                  </w:r>
                </w:p>
              </w:tc>
              <w:tc>
                <w:tcPr>
                  <w:tcW w:w="436" w:type="dxa"/>
                  <w:tcBorders>
                    <w:top w:val="single" w:sz="4" w:space="0" w:color="auto"/>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1</w:t>
                  </w:r>
                </w:p>
              </w:tc>
              <w:tc>
                <w:tcPr>
                  <w:tcW w:w="436" w:type="dxa"/>
                  <w:tcBorders>
                    <w:top w:val="single" w:sz="4" w:space="0" w:color="auto"/>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1</w:t>
                  </w:r>
                </w:p>
              </w:tc>
              <w:tc>
                <w:tcPr>
                  <w:tcW w:w="436" w:type="dxa"/>
                  <w:tcBorders>
                    <w:top w:val="single" w:sz="4" w:space="0" w:color="auto"/>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1</w:t>
                  </w: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1</w:t>
                  </w:r>
                </w:p>
              </w:tc>
            </w:tr>
            <w:tr w:rsidR="00787B7C" w:rsidRPr="00DA3774">
              <w:trPr>
                <w:gridAfter w:val="1"/>
                <w:wAfter w:w="14" w:type="dxa"/>
                <w:trHeight w:val="95"/>
              </w:trPr>
              <w:tc>
                <w:tcPr>
                  <w:tcW w:w="1103" w:type="dxa"/>
                  <w:tcBorders>
                    <w:top w:val="nil"/>
                    <w:left w:val="single" w:sz="4" w:space="0" w:color="auto"/>
                    <w:bottom w:val="single" w:sz="4" w:space="0" w:color="auto"/>
                    <w:right w:val="single" w:sz="4" w:space="0" w:color="auto"/>
                  </w:tcBorders>
                  <w:noWrap/>
                  <w:vAlign w:val="bottom"/>
                </w:tcPr>
                <w:p w:rsidR="00787B7C" w:rsidRPr="00D928DA" w:rsidRDefault="00787B7C" w:rsidP="00D928DA">
                  <w:pPr>
                    <w:spacing w:before="0" w:after="0"/>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Raw Coverage</w:t>
                  </w:r>
                </w:p>
              </w:tc>
              <w:tc>
                <w:tcPr>
                  <w:tcW w:w="435"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0.13</w:t>
                  </w:r>
                </w:p>
              </w:tc>
              <w:tc>
                <w:tcPr>
                  <w:tcW w:w="435"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0.18</w:t>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0.07</w:t>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0.06</w:t>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0.1</w:t>
                  </w:r>
                  <w:r w:rsidRPr="00960E7D">
                    <w:rPr>
                      <w:rFonts w:ascii="Calibri" w:hAnsi="Calibri" w:cs="Calibri"/>
                      <w:color w:val="000000"/>
                      <w:sz w:val="16"/>
                      <w:szCs w:val="16"/>
                      <w:lang w:val="en-GB" w:eastAsia="de-CH"/>
                    </w:rPr>
                    <w:t>0</w:t>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0.03</w:t>
                  </w: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0.06</w:t>
                  </w:r>
                </w:p>
              </w:tc>
              <w:tc>
                <w:tcPr>
                  <w:tcW w:w="436" w:type="dxa"/>
                  <w:gridSpan w:val="2"/>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0.06</w:t>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0.09</w:t>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0.04</w:t>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0.04</w:t>
                  </w: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0.04</w:t>
                  </w:r>
                </w:p>
              </w:tc>
              <w:tc>
                <w:tcPr>
                  <w:tcW w:w="436" w:type="dxa"/>
                  <w:gridSpan w:val="2"/>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0.09</w:t>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0.09</w:t>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0.09</w:t>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0.09</w:t>
                  </w: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0.09</w:t>
                  </w:r>
                </w:p>
              </w:tc>
            </w:tr>
            <w:tr w:rsidR="00787B7C" w:rsidRPr="00DA3774">
              <w:trPr>
                <w:gridAfter w:val="1"/>
                <w:wAfter w:w="14" w:type="dxa"/>
                <w:trHeight w:val="148"/>
              </w:trPr>
              <w:tc>
                <w:tcPr>
                  <w:tcW w:w="1103" w:type="dxa"/>
                  <w:tcBorders>
                    <w:top w:val="nil"/>
                    <w:left w:val="single" w:sz="4" w:space="0" w:color="auto"/>
                    <w:bottom w:val="single" w:sz="4" w:space="0" w:color="auto"/>
                    <w:right w:val="single" w:sz="4" w:space="0" w:color="auto"/>
                  </w:tcBorders>
                  <w:noWrap/>
                  <w:vAlign w:val="bottom"/>
                </w:tcPr>
                <w:p w:rsidR="00787B7C" w:rsidRPr="00D928DA" w:rsidRDefault="00787B7C" w:rsidP="00D928DA">
                  <w:pPr>
                    <w:spacing w:before="0" w:after="0"/>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Unique Cove.</w:t>
                  </w:r>
                </w:p>
              </w:tc>
              <w:tc>
                <w:tcPr>
                  <w:tcW w:w="435"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0.02</w:t>
                  </w:r>
                </w:p>
              </w:tc>
              <w:tc>
                <w:tcPr>
                  <w:tcW w:w="435"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0.06</w:t>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0.07</w:t>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w:t>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0.08</w:t>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w:t>
                  </w: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w:t>
                  </w:r>
                </w:p>
              </w:tc>
              <w:tc>
                <w:tcPr>
                  <w:tcW w:w="436" w:type="dxa"/>
                  <w:gridSpan w:val="2"/>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0.06</w:t>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0.09</w:t>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0.45</w:t>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0.45</w:t>
                  </w: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0.45</w:t>
                  </w:r>
                </w:p>
              </w:tc>
              <w:tc>
                <w:tcPr>
                  <w:tcW w:w="436" w:type="dxa"/>
                  <w:gridSpan w:val="2"/>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0.09</w:t>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0.06</w:t>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0.09</w:t>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w:t>
                  </w: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w:t>
                  </w:r>
                </w:p>
              </w:tc>
            </w:tr>
            <w:tr w:rsidR="00787B7C" w:rsidRPr="00DA3774">
              <w:trPr>
                <w:gridAfter w:val="1"/>
                <w:wAfter w:w="14" w:type="dxa"/>
                <w:trHeight w:val="90"/>
              </w:trPr>
              <w:tc>
                <w:tcPr>
                  <w:tcW w:w="1103" w:type="dxa"/>
                  <w:tcBorders>
                    <w:top w:val="nil"/>
                    <w:left w:val="single" w:sz="4" w:space="0" w:color="auto"/>
                    <w:bottom w:val="single" w:sz="4" w:space="0" w:color="auto"/>
                    <w:right w:val="single" w:sz="4" w:space="0" w:color="auto"/>
                  </w:tcBorders>
                  <w:noWrap/>
                  <w:vAlign w:val="bottom"/>
                </w:tcPr>
                <w:p w:rsidR="00787B7C" w:rsidRPr="00D928DA" w:rsidRDefault="00787B7C" w:rsidP="00D928DA">
                  <w:pPr>
                    <w:spacing w:before="0" w:after="0"/>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Overall Cons.</w:t>
                  </w:r>
                </w:p>
              </w:tc>
              <w:tc>
                <w:tcPr>
                  <w:tcW w:w="435"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 </w:t>
                  </w:r>
                </w:p>
              </w:tc>
              <w:tc>
                <w:tcPr>
                  <w:tcW w:w="435"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en-GB"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1</w:t>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en-GB" w:eastAsia="de-CH"/>
                    </w:rPr>
                  </w:pP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 </w:t>
                  </w:r>
                </w:p>
              </w:tc>
              <w:tc>
                <w:tcPr>
                  <w:tcW w:w="436" w:type="dxa"/>
                  <w:gridSpan w:val="2"/>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 </w:t>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0.91</w:t>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 </w:t>
                  </w:r>
                </w:p>
              </w:tc>
              <w:tc>
                <w:tcPr>
                  <w:tcW w:w="436" w:type="dxa"/>
                  <w:gridSpan w:val="2"/>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Times New Roman" w:hAnsi="Times New Roman" w:cs="Times New Roman"/>
                      <w:sz w:val="20"/>
                      <w:szCs w:val="20"/>
                      <w:lang w:val="en-GB" w:eastAsia="de-CH"/>
                    </w:rPr>
                  </w:pP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0.92</w:t>
                  </w:r>
                </w:p>
              </w:tc>
              <w:tc>
                <w:tcPr>
                  <w:tcW w:w="436" w:type="dxa"/>
                  <w:tcBorders>
                    <w:top w:val="nil"/>
                    <w:left w:val="nil"/>
                    <w:bottom w:val="nil"/>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p>
              </w:tc>
              <w:tc>
                <w:tcPr>
                  <w:tcW w:w="436" w:type="dxa"/>
                  <w:tcBorders>
                    <w:top w:val="nil"/>
                    <w:left w:val="nil"/>
                    <w:bottom w:val="nil"/>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 </w:t>
                  </w:r>
                </w:p>
              </w:tc>
            </w:tr>
            <w:tr w:rsidR="00787B7C" w:rsidRPr="00DA3774">
              <w:trPr>
                <w:gridAfter w:val="1"/>
                <w:wAfter w:w="14" w:type="dxa"/>
                <w:trHeight w:val="48"/>
              </w:trPr>
              <w:tc>
                <w:tcPr>
                  <w:tcW w:w="1103" w:type="dxa"/>
                  <w:tcBorders>
                    <w:top w:val="nil"/>
                    <w:left w:val="single" w:sz="4" w:space="0" w:color="auto"/>
                    <w:bottom w:val="single" w:sz="4" w:space="0" w:color="auto"/>
                    <w:right w:val="single" w:sz="4" w:space="0" w:color="auto"/>
                  </w:tcBorders>
                  <w:noWrap/>
                  <w:vAlign w:val="bottom"/>
                </w:tcPr>
                <w:p w:rsidR="00787B7C" w:rsidRPr="00D928DA" w:rsidRDefault="00787B7C" w:rsidP="00D928DA">
                  <w:pPr>
                    <w:spacing w:before="0" w:after="0"/>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Overall Cove.</w:t>
                  </w:r>
                </w:p>
              </w:tc>
              <w:tc>
                <w:tcPr>
                  <w:tcW w:w="435" w:type="dxa"/>
                  <w:tcBorders>
                    <w:top w:val="nil"/>
                    <w:left w:val="nil"/>
                    <w:bottom w:val="single" w:sz="4" w:space="0" w:color="auto"/>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 </w:t>
                  </w:r>
                </w:p>
              </w:tc>
              <w:tc>
                <w:tcPr>
                  <w:tcW w:w="435" w:type="dxa"/>
                  <w:tcBorders>
                    <w:top w:val="nil"/>
                    <w:left w:val="nil"/>
                    <w:bottom w:val="single" w:sz="4" w:space="0" w:color="auto"/>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 </w:t>
                  </w:r>
                </w:p>
              </w:tc>
              <w:tc>
                <w:tcPr>
                  <w:tcW w:w="436" w:type="dxa"/>
                  <w:tcBorders>
                    <w:top w:val="nil"/>
                    <w:left w:val="nil"/>
                    <w:bottom w:val="single" w:sz="4" w:space="0" w:color="auto"/>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 </w:t>
                  </w:r>
                </w:p>
              </w:tc>
              <w:tc>
                <w:tcPr>
                  <w:tcW w:w="436" w:type="dxa"/>
                  <w:tcBorders>
                    <w:top w:val="nil"/>
                    <w:left w:val="nil"/>
                    <w:bottom w:val="single" w:sz="4" w:space="0" w:color="auto"/>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0.41</w:t>
                  </w:r>
                </w:p>
              </w:tc>
              <w:tc>
                <w:tcPr>
                  <w:tcW w:w="436" w:type="dxa"/>
                  <w:tcBorders>
                    <w:top w:val="nil"/>
                    <w:left w:val="nil"/>
                    <w:bottom w:val="single" w:sz="4" w:space="0" w:color="auto"/>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 </w:t>
                  </w:r>
                </w:p>
              </w:tc>
              <w:tc>
                <w:tcPr>
                  <w:tcW w:w="436" w:type="dxa"/>
                  <w:tcBorders>
                    <w:top w:val="nil"/>
                    <w:left w:val="nil"/>
                    <w:bottom w:val="single" w:sz="4" w:space="0" w:color="auto"/>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 </w:t>
                  </w:r>
                </w:p>
              </w:tc>
              <w:tc>
                <w:tcPr>
                  <w:tcW w:w="436" w:type="dxa"/>
                  <w:tcBorders>
                    <w:top w:val="nil"/>
                    <w:left w:val="nil"/>
                    <w:bottom w:val="single" w:sz="4" w:space="0" w:color="auto"/>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 </w:t>
                  </w:r>
                </w:p>
              </w:tc>
              <w:tc>
                <w:tcPr>
                  <w:tcW w:w="436" w:type="dxa"/>
                  <w:gridSpan w:val="2"/>
                  <w:tcBorders>
                    <w:top w:val="nil"/>
                    <w:left w:val="nil"/>
                    <w:bottom w:val="single" w:sz="4" w:space="0" w:color="auto"/>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 </w:t>
                  </w:r>
                </w:p>
              </w:tc>
              <w:tc>
                <w:tcPr>
                  <w:tcW w:w="436" w:type="dxa"/>
                  <w:tcBorders>
                    <w:top w:val="nil"/>
                    <w:left w:val="nil"/>
                    <w:bottom w:val="single" w:sz="4" w:space="0" w:color="auto"/>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 </w:t>
                  </w:r>
                </w:p>
              </w:tc>
              <w:tc>
                <w:tcPr>
                  <w:tcW w:w="436" w:type="dxa"/>
                  <w:tcBorders>
                    <w:top w:val="nil"/>
                    <w:left w:val="nil"/>
                    <w:bottom w:val="single" w:sz="4" w:space="0" w:color="auto"/>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0.29</w:t>
                  </w:r>
                </w:p>
              </w:tc>
              <w:tc>
                <w:tcPr>
                  <w:tcW w:w="436" w:type="dxa"/>
                  <w:tcBorders>
                    <w:top w:val="nil"/>
                    <w:left w:val="nil"/>
                    <w:bottom w:val="single" w:sz="4" w:space="0" w:color="auto"/>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 </w:t>
                  </w:r>
                </w:p>
              </w:tc>
              <w:tc>
                <w:tcPr>
                  <w:tcW w:w="436" w:type="dxa"/>
                  <w:tcBorders>
                    <w:top w:val="nil"/>
                    <w:left w:val="nil"/>
                    <w:bottom w:val="single" w:sz="4" w:space="0" w:color="auto"/>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 </w:t>
                  </w:r>
                </w:p>
              </w:tc>
              <w:tc>
                <w:tcPr>
                  <w:tcW w:w="436" w:type="dxa"/>
                  <w:gridSpan w:val="2"/>
                  <w:tcBorders>
                    <w:top w:val="nil"/>
                    <w:left w:val="nil"/>
                    <w:bottom w:val="single" w:sz="4" w:space="0" w:color="auto"/>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 </w:t>
                  </w:r>
                </w:p>
              </w:tc>
              <w:tc>
                <w:tcPr>
                  <w:tcW w:w="436" w:type="dxa"/>
                  <w:tcBorders>
                    <w:top w:val="nil"/>
                    <w:left w:val="nil"/>
                    <w:bottom w:val="single" w:sz="4" w:space="0" w:color="auto"/>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 </w:t>
                  </w:r>
                </w:p>
              </w:tc>
              <w:tc>
                <w:tcPr>
                  <w:tcW w:w="436" w:type="dxa"/>
                  <w:tcBorders>
                    <w:top w:val="nil"/>
                    <w:left w:val="nil"/>
                    <w:bottom w:val="single" w:sz="4" w:space="0" w:color="auto"/>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0.33</w:t>
                  </w:r>
                </w:p>
              </w:tc>
              <w:tc>
                <w:tcPr>
                  <w:tcW w:w="436" w:type="dxa"/>
                  <w:tcBorders>
                    <w:top w:val="nil"/>
                    <w:left w:val="nil"/>
                    <w:bottom w:val="single" w:sz="4" w:space="0" w:color="auto"/>
                    <w:right w:val="nil"/>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 </w:t>
                  </w:r>
                </w:p>
              </w:tc>
              <w:tc>
                <w:tcPr>
                  <w:tcW w:w="436" w:type="dxa"/>
                  <w:tcBorders>
                    <w:top w:val="nil"/>
                    <w:left w:val="nil"/>
                    <w:bottom w:val="single" w:sz="4" w:space="0" w:color="auto"/>
                    <w:right w:val="single" w:sz="4" w:space="0" w:color="auto"/>
                  </w:tcBorders>
                  <w:noWrap/>
                  <w:vAlign w:val="bottom"/>
                </w:tcPr>
                <w:p w:rsidR="00787B7C" w:rsidRPr="00D928DA" w:rsidRDefault="00787B7C" w:rsidP="00D928DA">
                  <w:pPr>
                    <w:spacing w:before="0" w:after="0"/>
                    <w:jc w:val="center"/>
                    <w:rPr>
                      <w:rFonts w:ascii="Calibri" w:hAnsi="Calibri" w:cs="Calibri"/>
                      <w:color w:val="000000"/>
                      <w:sz w:val="16"/>
                      <w:szCs w:val="16"/>
                      <w:lang w:val="en-GB" w:eastAsia="de-CH"/>
                    </w:rPr>
                  </w:pPr>
                  <w:r w:rsidRPr="00D928DA">
                    <w:rPr>
                      <w:rFonts w:ascii="Calibri" w:hAnsi="Calibri" w:cs="Calibri"/>
                      <w:color w:val="000000"/>
                      <w:sz w:val="16"/>
                      <w:szCs w:val="16"/>
                      <w:lang w:val="en-GB" w:eastAsia="de-CH"/>
                    </w:rPr>
                    <w:t> </w:t>
                  </w:r>
                </w:p>
              </w:tc>
            </w:tr>
          </w:tbl>
          <w:p w:rsidR="00787B7C" w:rsidRPr="00DA3774" w:rsidRDefault="00787B7C">
            <w:pPr>
              <w:pStyle w:val="Compact"/>
            </w:pPr>
          </w:p>
          <w:p w:rsidR="00787B7C" w:rsidRPr="00DA3774" w:rsidRDefault="00787B7C">
            <w:pPr>
              <w:pStyle w:val="Compact"/>
            </w:pPr>
            <w:r w:rsidRPr="00DA3774">
              <w:t>2009-2012 (68 cases)</w:t>
            </w:r>
          </w:p>
          <w:tbl>
            <w:tblPr>
              <w:tblW w:w="8527" w:type="dxa"/>
              <w:tblInd w:w="2" w:type="dxa"/>
              <w:tblCellMar>
                <w:left w:w="70" w:type="dxa"/>
                <w:right w:w="70" w:type="dxa"/>
              </w:tblCellMar>
              <w:tblLook w:val="00A0"/>
            </w:tblPr>
            <w:tblGrid>
              <w:gridCol w:w="1034"/>
              <w:gridCol w:w="753"/>
              <w:gridCol w:w="610"/>
              <w:gridCol w:w="610"/>
              <w:gridCol w:w="615"/>
              <w:gridCol w:w="612"/>
              <w:gridCol w:w="612"/>
              <w:gridCol w:w="612"/>
              <w:gridCol w:w="612"/>
              <w:gridCol w:w="612"/>
              <w:gridCol w:w="619"/>
              <w:gridCol w:w="612"/>
              <w:gridCol w:w="614"/>
            </w:tblGrid>
            <w:tr w:rsidR="00787B7C" w:rsidRPr="00DA3774">
              <w:trPr>
                <w:trHeight w:val="210"/>
              </w:trPr>
              <w:tc>
                <w:tcPr>
                  <w:tcW w:w="1034" w:type="dxa"/>
                  <w:tcBorders>
                    <w:top w:val="single" w:sz="4" w:space="0" w:color="auto"/>
                    <w:left w:val="single" w:sz="4" w:space="0" w:color="auto"/>
                    <w:bottom w:val="nil"/>
                    <w:right w:val="single" w:sz="4" w:space="0" w:color="auto"/>
                  </w:tcBorders>
                  <w:noWrap/>
                  <w:vAlign w:val="bottom"/>
                </w:tcPr>
                <w:p w:rsidR="00787B7C" w:rsidRPr="00960E7D" w:rsidRDefault="00787B7C" w:rsidP="00960E7D">
                  <w:pPr>
                    <w:spacing w:before="0" w:after="0"/>
                    <w:rPr>
                      <w:rFonts w:ascii="Calibri" w:hAnsi="Calibri" w:cs="Calibri"/>
                      <w:color w:val="000000"/>
                      <w:sz w:val="16"/>
                      <w:szCs w:val="16"/>
                      <w:lang w:val="en-GB" w:eastAsia="de-CH"/>
                    </w:rPr>
                  </w:pPr>
                  <w:r w:rsidRPr="00960E7D">
                    <w:rPr>
                      <w:rFonts w:ascii="Calibri" w:hAnsi="Calibri" w:cs="Calibri"/>
                      <w:color w:val="000000"/>
                      <w:sz w:val="16"/>
                      <w:szCs w:val="16"/>
                      <w:lang w:val="en-GB" w:eastAsia="de-CH"/>
                    </w:rPr>
                    <w:t> </w:t>
                  </w:r>
                </w:p>
              </w:tc>
              <w:tc>
                <w:tcPr>
                  <w:tcW w:w="2588" w:type="dxa"/>
                  <w:gridSpan w:val="4"/>
                  <w:tcBorders>
                    <w:top w:val="single" w:sz="4" w:space="0" w:color="auto"/>
                    <w:left w:val="nil"/>
                    <w:bottom w:val="nil"/>
                    <w:right w:val="single" w:sz="4" w:space="0" w:color="000000"/>
                  </w:tcBorders>
                  <w:noWrap/>
                  <w:vAlign w:val="bottom"/>
                </w:tcPr>
                <w:p w:rsidR="00787B7C" w:rsidRPr="00960E7D" w:rsidRDefault="00787B7C" w:rsidP="00960E7D">
                  <w:pPr>
                    <w:spacing w:before="0" w:after="0"/>
                    <w:jc w:val="center"/>
                    <w:rPr>
                      <w:rFonts w:ascii="Calibri" w:hAnsi="Calibri" w:cs="Calibri"/>
                      <w:b/>
                      <w:bCs/>
                      <w:color w:val="000000"/>
                      <w:sz w:val="16"/>
                      <w:szCs w:val="16"/>
                      <w:lang w:val="de-CH" w:eastAsia="de-CH"/>
                    </w:rPr>
                  </w:pPr>
                  <w:r w:rsidRPr="00960E7D">
                    <w:rPr>
                      <w:rFonts w:ascii="Calibri" w:hAnsi="Calibri" w:cs="Calibri"/>
                      <w:b/>
                      <w:bCs/>
                      <w:color w:val="000000"/>
                      <w:sz w:val="16"/>
                      <w:szCs w:val="16"/>
                      <w:lang w:val="de-CH" w:eastAsia="de-CH"/>
                    </w:rPr>
                    <w:t>Learning</w:t>
                  </w:r>
                </w:p>
              </w:tc>
              <w:tc>
                <w:tcPr>
                  <w:tcW w:w="3679" w:type="dxa"/>
                  <w:gridSpan w:val="6"/>
                  <w:tcBorders>
                    <w:top w:val="single" w:sz="4" w:space="0" w:color="auto"/>
                    <w:left w:val="nil"/>
                    <w:bottom w:val="nil"/>
                    <w:right w:val="single" w:sz="4" w:space="0" w:color="000000"/>
                  </w:tcBorders>
                  <w:noWrap/>
                  <w:vAlign w:val="bottom"/>
                </w:tcPr>
                <w:p w:rsidR="00787B7C" w:rsidRPr="00960E7D" w:rsidRDefault="00787B7C" w:rsidP="00960E7D">
                  <w:pPr>
                    <w:spacing w:before="0" w:after="0"/>
                    <w:jc w:val="center"/>
                    <w:rPr>
                      <w:rFonts w:ascii="Calibri" w:hAnsi="Calibri" w:cs="Calibri"/>
                      <w:b/>
                      <w:bCs/>
                      <w:color w:val="000000"/>
                      <w:sz w:val="16"/>
                      <w:szCs w:val="16"/>
                      <w:lang w:val="de-CH" w:eastAsia="de-CH"/>
                    </w:rPr>
                  </w:pPr>
                  <w:r w:rsidRPr="00960E7D">
                    <w:rPr>
                      <w:rFonts w:ascii="Calibri" w:hAnsi="Calibri" w:cs="Calibri"/>
                      <w:b/>
                      <w:bCs/>
                      <w:color w:val="000000"/>
                      <w:sz w:val="16"/>
                      <w:szCs w:val="16"/>
                      <w:lang w:val="de-CH" w:eastAsia="de-CH"/>
                    </w:rPr>
                    <w:t>Emulation</w:t>
                  </w:r>
                </w:p>
              </w:tc>
              <w:tc>
                <w:tcPr>
                  <w:tcW w:w="1226" w:type="dxa"/>
                  <w:gridSpan w:val="2"/>
                  <w:tcBorders>
                    <w:top w:val="single" w:sz="4" w:space="0" w:color="auto"/>
                    <w:left w:val="nil"/>
                    <w:bottom w:val="nil"/>
                    <w:right w:val="single" w:sz="4" w:space="0" w:color="000000"/>
                  </w:tcBorders>
                  <w:noWrap/>
                  <w:vAlign w:val="bottom"/>
                </w:tcPr>
                <w:p w:rsidR="00787B7C" w:rsidRPr="00960E7D" w:rsidRDefault="00787B7C" w:rsidP="00960E7D">
                  <w:pPr>
                    <w:spacing w:before="0" w:after="0"/>
                    <w:jc w:val="center"/>
                    <w:rPr>
                      <w:rFonts w:ascii="Calibri" w:hAnsi="Calibri" w:cs="Calibri"/>
                      <w:b/>
                      <w:bCs/>
                      <w:color w:val="000000"/>
                      <w:sz w:val="16"/>
                      <w:szCs w:val="16"/>
                      <w:lang w:val="de-CH" w:eastAsia="de-CH"/>
                    </w:rPr>
                  </w:pPr>
                  <w:r w:rsidRPr="00960E7D">
                    <w:rPr>
                      <w:rFonts w:ascii="Calibri" w:hAnsi="Calibri" w:cs="Calibri"/>
                      <w:b/>
                      <w:bCs/>
                      <w:color w:val="000000"/>
                      <w:sz w:val="16"/>
                      <w:szCs w:val="16"/>
                      <w:lang w:val="de-CH" w:eastAsia="de-CH"/>
                    </w:rPr>
                    <w:t>Competition</w:t>
                  </w:r>
                </w:p>
              </w:tc>
            </w:tr>
            <w:tr w:rsidR="00787B7C" w:rsidRPr="00DA3774">
              <w:trPr>
                <w:trHeight w:val="210"/>
              </w:trPr>
              <w:tc>
                <w:tcPr>
                  <w:tcW w:w="1034" w:type="dxa"/>
                  <w:tcBorders>
                    <w:top w:val="nil"/>
                    <w:left w:val="single" w:sz="4" w:space="0" w:color="auto"/>
                    <w:bottom w:val="single" w:sz="4" w:space="0" w:color="auto"/>
                    <w:right w:val="single" w:sz="4" w:space="0" w:color="auto"/>
                  </w:tcBorders>
                  <w:noWrap/>
                  <w:vAlign w:val="bottom"/>
                </w:tcPr>
                <w:p w:rsidR="00787B7C" w:rsidRPr="00960E7D" w:rsidRDefault="00787B7C" w:rsidP="00960E7D">
                  <w:pPr>
                    <w:spacing w:before="0" w:after="0"/>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 </w:t>
                  </w:r>
                </w:p>
              </w:tc>
              <w:tc>
                <w:tcPr>
                  <w:tcW w:w="753" w:type="dxa"/>
                  <w:tcBorders>
                    <w:top w:val="nil"/>
                    <w:left w:val="nil"/>
                    <w:bottom w:val="single" w:sz="4" w:space="0" w:color="auto"/>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1</w:t>
                  </w:r>
                </w:p>
              </w:tc>
              <w:tc>
                <w:tcPr>
                  <w:tcW w:w="610" w:type="dxa"/>
                  <w:tcBorders>
                    <w:top w:val="nil"/>
                    <w:left w:val="nil"/>
                    <w:bottom w:val="single" w:sz="4" w:space="0" w:color="auto"/>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2</w:t>
                  </w:r>
                </w:p>
              </w:tc>
              <w:tc>
                <w:tcPr>
                  <w:tcW w:w="610" w:type="dxa"/>
                  <w:tcBorders>
                    <w:top w:val="nil"/>
                    <w:left w:val="nil"/>
                    <w:bottom w:val="single" w:sz="4" w:space="0" w:color="auto"/>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3</w:t>
                  </w:r>
                </w:p>
              </w:tc>
              <w:tc>
                <w:tcPr>
                  <w:tcW w:w="612" w:type="dxa"/>
                  <w:tcBorders>
                    <w:top w:val="nil"/>
                    <w:left w:val="nil"/>
                    <w:bottom w:val="single" w:sz="4" w:space="0" w:color="auto"/>
                    <w:right w:val="single" w:sz="4" w:space="0" w:color="auto"/>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4</w:t>
                  </w:r>
                </w:p>
              </w:tc>
              <w:tc>
                <w:tcPr>
                  <w:tcW w:w="612" w:type="dxa"/>
                  <w:tcBorders>
                    <w:top w:val="nil"/>
                    <w:left w:val="nil"/>
                    <w:bottom w:val="single" w:sz="4" w:space="0" w:color="auto"/>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5</w:t>
                  </w:r>
                </w:p>
              </w:tc>
              <w:tc>
                <w:tcPr>
                  <w:tcW w:w="612" w:type="dxa"/>
                  <w:tcBorders>
                    <w:top w:val="nil"/>
                    <w:left w:val="nil"/>
                    <w:bottom w:val="single" w:sz="4" w:space="0" w:color="auto"/>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6</w:t>
                  </w:r>
                </w:p>
              </w:tc>
              <w:tc>
                <w:tcPr>
                  <w:tcW w:w="612" w:type="dxa"/>
                  <w:tcBorders>
                    <w:top w:val="nil"/>
                    <w:left w:val="nil"/>
                    <w:bottom w:val="single" w:sz="4" w:space="0" w:color="auto"/>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7</w:t>
                  </w:r>
                </w:p>
              </w:tc>
              <w:tc>
                <w:tcPr>
                  <w:tcW w:w="612" w:type="dxa"/>
                  <w:tcBorders>
                    <w:top w:val="nil"/>
                    <w:left w:val="nil"/>
                    <w:bottom w:val="single" w:sz="4" w:space="0" w:color="auto"/>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8</w:t>
                  </w:r>
                </w:p>
              </w:tc>
              <w:tc>
                <w:tcPr>
                  <w:tcW w:w="612" w:type="dxa"/>
                  <w:tcBorders>
                    <w:top w:val="nil"/>
                    <w:left w:val="nil"/>
                    <w:bottom w:val="single" w:sz="4" w:space="0" w:color="auto"/>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9</w:t>
                  </w:r>
                </w:p>
              </w:tc>
              <w:tc>
                <w:tcPr>
                  <w:tcW w:w="615" w:type="dxa"/>
                  <w:tcBorders>
                    <w:top w:val="nil"/>
                    <w:left w:val="nil"/>
                    <w:bottom w:val="single" w:sz="4" w:space="0" w:color="auto"/>
                    <w:right w:val="single" w:sz="4" w:space="0" w:color="auto"/>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10</w:t>
                  </w:r>
                </w:p>
              </w:tc>
              <w:tc>
                <w:tcPr>
                  <w:tcW w:w="612" w:type="dxa"/>
                  <w:tcBorders>
                    <w:top w:val="nil"/>
                    <w:left w:val="nil"/>
                    <w:bottom w:val="single" w:sz="4" w:space="0" w:color="auto"/>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13</w:t>
                  </w:r>
                </w:p>
              </w:tc>
              <w:tc>
                <w:tcPr>
                  <w:tcW w:w="613" w:type="dxa"/>
                  <w:tcBorders>
                    <w:top w:val="nil"/>
                    <w:left w:val="nil"/>
                    <w:bottom w:val="single" w:sz="4" w:space="0" w:color="auto"/>
                    <w:right w:val="single" w:sz="4" w:space="0" w:color="auto"/>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14</w:t>
                  </w:r>
                </w:p>
              </w:tc>
            </w:tr>
            <w:tr w:rsidR="00787B7C" w:rsidRPr="00DA3774">
              <w:trPr>
                <w:trHeight w:val="166"/>
              </w:trPr>
              <w:tc>
                <w:tcPr>
                  <w:tcW w:w="1034" w:type="dxa"/>
                  <w:tcBorders>
                    <w:top w:val="nil"/>
                    <w:left w:val="single" w:sz="4" w:space="0" w:color="auto"/>
                    <w:bottom w:val="single" w:sz="4" w:space="0" w:color="auto"/>
                    <w:right w:val="single" w:sz="4" w:space="0" w:color="auto"/>
                  </w:tcBorders>
                  <w:noWrap/>
                  <w:vAlign w:val="bottom"/>
                </w:tcPr>
                <w:p w:rsidR="00787B7C" w:rsidRPr="00960E7D" w:rsidRDefault="00787B7C" w:rsidP="00960E7D">
                  <w:pPr>
                    <w:spacing w:before="0" w:after="0"/>
                    <w:rPr>
                      <w:rFonts w:ascii="Calibri" w:hAnsi="Calibri" w:cs="Calibri"/>
                      <w:b/>
                      <w:bCs/>
                      <w:color w:val="000000"/>
                      <w:sz w:val="16"/>
                      <w:szCs w:val="16"/>
                      <w:lang w:val="de-CH" w:eastAsia="de-CH"/>
                    </w:rPr>
                  </w:pPr>
                  <w:r w:rsidRPr="00960E7D">
                    <w:rPr>
                      <w:rFonts w:ascii="Calibri" w:hAnsi="Calibri" w:cs="Calibri"/>
                      <w:b/>
                      <w:bCs/>
                      <w:color w:val="000000"/>
                      <w:sz w:val="16"/>
                      <w:szCs w:val="16"/>
                      <w:lang w:val="de-CH" w:eastAsia="de-CH"/>
                    </w:rPr>
                    <w:t>Design</w:t>
                  </w:r>
                </w:p>
              </w:tc>
              <w:tc>
                <w:tcPr>
                  <w:tcW w:w="753" w:type="dxa"/>
                  <w:tcBorders>
                    <w:top w:val="nil"/>
                    <w:left w:val="nil"/>
                    <w:bottom w:val="nil"/>
                    <w:right w:val="nil"/>
                  </w:tcBorders>
                  <w:noWrap/>
                  <w:vAlign w:val="bottom"/>
                </w:tcPr>
                <w:p w:rsidR="00787B7C" w:rsidRPr="00960E7D" w:rsidRDefault="00787B7C" w:rsidP="00960E7D">
                  <w:pPr>
                    <w:spacing w:before="0" w:after="0"/>
                    <w:rPr>
                      <w:rFonts w:ascii="Calibri" w:hAnsi="Calibri" w:cs="Calibri"/>
                      <w:color w:val="000000"/>
                      <w:sz w:val="22"/>
                      <w:szCs w:val="22"/>
                      <w:lang w:val="de-CH" w:eastAsia="de-CH"/>
                    </w:rPr>
                  </w:pPr>
                  <w:r w:rsidRPr="00960E7D">
                    <w:rPr>
                      <w:rFonts w:ascii="Calibri" w:hAnsi="Calibri" w:cs="Calibri"/>
                      <w:color w:val="000000"/>
                      <w:sz w:val="22"/>
                      <w:szCs w:val="22"/>
                      <w:lang w:val="de-CH" w:eastAsia="de-CH"/>
                    </w:rPr>
                    <w:t> </w:t>
                  </w:r>
                </w:p>
              </w:tc>
              <w:tc>
                <w:tcPr>
                  <w:tcW w:w="610" w:type="dxa"/>
                  <w:tcBorders>
                    <w:top w:val="nil"/>
                    <w:left w:val="nil"/>
                    <w:bottom w:val="nil"/>
                    <w:right w:val="nil"/>
                  </w:tcBorders>
                  <w:noWrap/>
                  <w:vAlign w:val="bottom"/>
                </w:tcPr>
                <w:p w:rsidR="00787B7C" w:rsidRPr="00960E7D" w:rsidRDefault="00787B7C" w:rsidP="00960E7D">
                  <w:pPr>
                    <w:spacing w:before="0" w:after="0"/>
                    <w:rPr>
                      <w:rFonts w:ascii="Calibri" w:hAnsi="Calibri" w:cs="Calibri"/>
                      <w:color w:val="000000"/>
                      <w:sz w:val="22"/>
                      <w:szCs w:val="22"/>
                      <w:lang w:val="de-CH" w:eastAsia="de-CH"/>
                    </w:rPr>
                  </w:pPr>
                </w:p>
              </w:tc>
              <w:tc>
                <w:tcPr>
                  <w:tcW w:w="610" w:type="dxa"/>
                  <w:tcBorders>
                    <w:top w:val="nil"/>
                    <w:left w:val="nil"/>
                    <w:bottom w:val="nil"/>
                    <w:right w:val="nil"/>
                  </w:tcBorders>
                  <w:noWrap/>
                  <w:vAlign w:val="bottom"/>
                </w:tcPr>
                <w:p w:rsidR="00787B7C" w:rsidRPr="00960E7D" w:rsidRDefault="00787B7C" w:rsidP="00960E7D">
                  <w:pPr>
                    <w:spacing w:before="0" w:after="0"/>
                    <w:rPr>
                      <w:rFonts w:ascii="Times New Roman" w:hAnsi="Times New Roman" w:cs="Times New Roman"/>
                      <w:sz w:val="20"/>
                      <w:szCs w:val="20"/>
                      <w:lang w:val="de-CH" w:eastAsia="de-CH"/>
                    </w:rPr>
                  </w:pPr>
                </w:p>
              </w:tc>
              <w:tc>
                <w:tcPr>
                  <w:tcW w:w="612" w:type="dxa"/>
                  <w:tcBorders>
                    <w:top w:val="nil"/>
                    <w:left w:val="nil"/>
                    <w:bottom w:val="nil"/>
                    <w:right w:val="single" w:sz="4" w:space="0" w:color="auto"/>
                  </w:tcBorders>
                  <w:noWrap/>
                  <w:vAlign w:val="bottom"/>
                </w:tcPr>
                <w:p w:rsidR="00787B7C" w:rsidRPr="00960E7D" w:rsidRDefault="00787B7C" w:rsidP="00960E7D">
                  <w:pPr>
                    <w:spacing w:before="0" w:after="0"/>
                    <w:rPr>
                      <w:rFonts w:ascii="Calibri" w:hAnsi="Calibri" w:cs="Calibri"/>
                      <w:color w:val="000000"/>
                      <w:sz w:val="22"/>
                      <w:szCs w:val="22"/>
                      <w:lang w:val="de-CH" w:eastAsia="de-CH"/>
                    </w:rPr>
                  </w:pPr>
                  <w:r w:rsidRPr="00960E7D">
                    <w:rPr>
                      <w:rFonts w:ascii="Calibri" w:hAnsi="Calibri" w:cs="Calibri"/>
                      <w:color w:val="000000"/>
                      <w:sz w:val="22"/>
                      <w:szCs w:val="22"/>
                      <w:lang w:val="de-CH" w:eastAsia="de-CH"/>
                    </w:rPr>
                    <w:t> </w:t>
                  </w:r>
                </w:p>
              </w:tc>
              <w:tc>
                <w:tcPr>
                  <w:tcW w:w="612" w:type="dxa"/>
                  <w:tcBorders>
                    <w:top w:val="nil"/>
                    <w:left w:val="nil"/>
                    <w:bottom w:val="nil"/>
                    <w:right w:val="nil"/>
                  </w:tcBorders>
                  <w:noWrap/>
                  <w:vAlign w:val="bottom"/>
                </w:tcPr>
                <w:p w:rsidR="00787B7C" w:rsidRPr="00960E7D" w:rsidRDefault="00787B7C" w:rsidP="00960E7D">
                  <w:pPr>
                    <w:spacing w:before="0" w:after="0"/>
                    <w:rPr>
                      <w:rFonts w:ascii="Calibri" w:hAnsi="Calibri" w:cs="Calibri"/>
                      <w:color w:val="000000"/>
                      <w:sz w:val="22"/>
                      <w:szCs w:val="22"/>
                      <w:lang w:val="de-CH" w:eastAsia="de-CH"/>
                    </w:rPr>
                  </w:pPr>
                </w:p>
              </w:tc>
              <w:tc>
                <w:tcPr>
                  <w:tcW w:w="612" w:type="dxa"/>
                  <w:tcBorders>
                    <w:top w:val="nil"/>
                    <w:left w:val="nil"/>
                    <w:bottom w:val="nil"/>
                    <w:right w:val="nil"/>
                  </w:tcBorders>
                  <w:noWrap/>
                  <w:vAlign w:val="bottom"/>
                </w:tcPr>
                <w:p w:rsidR="00787B7C" w:rsidRPr="00960E7D" w:rsidRDefault="00787B7C" w:rsidP="00960E7D">
                  <w:pPr>
                    <w:spacing w:before="0" w:after="0"/>
                    <w:rPr>
                      <w:rFonts w:ascii="Times New Roman" w:hAnsi="Times New Roman" w:cs="Times New Roman"/>
                      <w:sz w:val="20"/>
                      <w:szCs w:val="20"/>
                      <w:lang w:val="de-CH" w:eastAsia="de-CH"/>
                    </w:rPr>
                  </w:pPr>
                </w:p>
              </w:tc>
              <w:tc>
                <w:tcPr>
                  <w:tcW w:w="612" w:type="dxa"/>
                  <w:tcBorders>
                    <w:top w:val="nil"/>
                    <w:left w:val="nil"/>
                    <w:bottom w:val="nil"/>
                    <w:right w:val="nil"/>
                  </w:tcBorders>
                  <w:noWrap/>
                  <w:vAlign w:val="bottom"/>
                </w:tcPr>
                <w:p w:rsidR="00787B7C" w:rsidRPr="00960E7D" w:rsidRDefault="00787B7C" w:rsidP="00960E7D">
                  <w:pPr>
                    <w:spacing w:before="0" w:after="0"/>
                    <w:rPr>
                      <w:rFonts w:ascii="Times New Roman" w:hAnsi="Times New Roman" w:cs="Times New Roman"/>
                      <w:sz w:val="20"/>
                      <w:szCs w:val="20"/>
                      <w:lang w:val="de-CH" w:eastAsia="de-CH"/>
                    </w:rPr>
                  </w:pPr>
                </w:p>
              </w:tc>
              <w:tc>
                <w:tcPr>
                  <w:tcW w:w="612" w:type="dxa"/>
                  <w:tcBorders>
                    <w:top w:val="nil"/>
                    <w:left w:val="nil"/>
                    <w:bottom w:val="nil"/>
                    <w:right w:val="nil"/>
                  </w:tcBorders>
                  <w:noWrap/>
                  <w:vAlign w:val="bottom"/>
                </w:tcPr>
                <w:p w:rsidR="00787B7C" w:rsidRPr="00960E7D" w:rsidRDefault="00787B7C" w:rsidP="00960E7D">
                  <w:pPr>
                    <w:spacing w:before="0" w:after="0"/>
                    <w:rPr>
                      <w:rFonts w:ascii="Times New Roman" w:hAnsi="Times New Roman" w:cs="Times New Roman"/>
                      <w:sz w:val="20"/>
                      <w:szCs w:val="20"/>
                      <w:lang w:val="de-CH" w:eastAsia="de-CH"/>
                    </w:rPr>
                  </w:pPr>
                </w:p>
              </w:tc>
              <w:tc>
                <w:tcPr>
                  <w:tcW w:w="612" w:type="dxa"/>
                  <w:tcBorders>
                    <w:top w:val="nil"/>
                    <w:left w:val="nil"/>
                    <w:bottom w:val="nil"/>
                    <w:right w:val="nil"/>
                  </w:tcBorders>
                  <w:noWrap/>
                  <w:vAlign w:val="bottom"/>
                </w:tcPr>
                <w:p w:rsidR="00787B7C" w:rsidRPr="00960E7D" w:rsidRDefault="00787B7C" w:rsidP="00960E7D">
                  <w:pPr>
                    <w:spacing w:before="0" w:after="0"/>
                    <w:rPr>
                      <w:rFonts w:ascii="Times New Roman" w:hAnsi="Times New Roman" w:cs="Times New Roman"/>
                      <w:sz w:val="20"/>
                      <w:szCs w:val="20"/>
                      <w:lang w:val="de-CH" w:eastAsia="de-CH"/>
                    </w:rPr>
                  </w:pPr>
                </w:p>
              </w:tc>
              <w:tc>
                <w:tcPr>
                  <w:tcW w:w="615" w:type="dxa"/>
                  <w:tcBorders>
                    <w:top w:val="nil"/>
                    <w:left w:val="nil"/>
                    <w:bottom w:val="nil"/>
                    <w:right w:val="single" w:sz="4" w:space="0" w:color="auto"/>
                  </w:tcBorders>
                  <w:noWrap/>
                  <w:vAlign w:val="bottom"/>
                </w:tcPr>
                <w:p w:rsidR="00787B7C" w:rsidRPr="00960E7D" w:rsidRDefault="00787B7C" w:rsidP="00960E7D">
                  <w:pPr>
                    <w:spacing w:before="0" w:after="0"/>
                    <w:rPr>
                      <w:rFonts w:ascii="Calibri" w:hAnsi="Calibri" w:cs="Calibri"/>
                      <w:color w:val="000000"/>
                      <w:sz w:val="22"/>
                      <w:szCs w:val="22"/>
                      <w:lang w:val="de-CH" w:eastAsia="de-CH"/>
                    </w:rPr>
                  </w:pPr>
                  <w:r w:rsidRPr="00960E7D">
                    <w:rPr>
                      <w:rFonts w:ascii="Calibri" w:hAnsi="Calibri" w:cs="Calibri"/>
                      <w:color w:val="000000"/>
                      <w:sz w:val="22"/>
                      <w:szCs w:val="22"/>
                      <w:lang w:val="de-CH" w:eastAsia="de-CH"/>
                    </w:rPr>
                    <w:t> </w:t>
                  </w:r>
                </w:p>
              </w:tc>
              <w:tc>
                <w:tcPr>
                  <w:tcW w:w="612" w:type="dxa"/>
                  <w:tcBorders>
                    <w:top w:val="nil"/>
                    <w:left w:val="nil"/>
                    <w:bottom w:val="nil"/>
                    <w:right w:val="nil"/>
                  </w:tcBorders>
                  <w:noWrap/>
                  <w:vAlign w:val="bottom"/>
                </w:tcPr>
                <w:p w:rsidR="00787B7C" w:rsidRPr="00960E7D" w:rsidRDefault="00787B7C" w:rsidP="00960E7D">
                  <w:pPr>
                    <w:spacing w:before="0" w:after="0"/>
                    <w:rPr>
                      <w:rFonts w:ascii="Calibri" w:hAnsi="Calibri" w:cs="Calibri"/>
                      <w:color w:val="000000"/>
                      <w:sz w:val="22"/>
                      <w:szCs w:val="22"/>
                      <w:lang w:val="de-CH" w:eastAsia="de-CH"/>
                    </w:rPr>
                  </w:pPr>
                  <w:r w:rsidRPr="00960E7D">
                    <w:rPr>
                      <w:rFonts w:ascii="Calibri" w:hAnsi="Calibri" w:cs="Calibri"/>
                      <w:color w:val="000000"/>
                      <w:sz w:val="22"/>
                      <w:szCs w:val="22"/>
                      <w:lang w:val="de-CH" w:eastAsia="de-CH"/>
                    </w:rPr>
                    <w:t> </w:t>
                  </w:r>
                </w:p>
              </w:tc>
              <w:tc>
                <w:tcPr>
                  <w:tcW w:w="613" w:type="dxa"/>
                  <w:tcBorders>
                    <w:top w:val="nil"/>
                    <w:left w:val="nil"/>
                    <w:bottom w:val="nil"/>
                    <w:right w:val="single" w:sz="4" w:space="0" w:color="auto"/>
                  </w:tcBorders>
                  <w:noWrap/>
                  <w:vAlign w:val="bottom"/>
                </w:tcPr>
                <w:p w:rsidR="00787B7C" w:rsidRPr="00960E7D" w:rsidRDefault="00787B7C" w:rsidP="00960E7D">
                  <w:pPr>
                    <w:spacing w:before="0" w:after="0"/>
                    <w:rPr>
                      <w:rFonts w:ascii="Calibri" w:hAnsi="Calibri" w:cs="Calibri"/>
                      <w:color w:val="000000"/>
                      <w:sz w:val="22"/>
                      <w:szCs w:val="22"/>
                      <w:lang w:val="de-CH" w:eastAsia="de-CH"/>
                    </w:rPr>
                  </w:pPr>
                  <w:r w:rsidRPr="00960E7D">
                    <w:rPr>
                      <w:rFonts w:ascii="Calibri" w:hAnsi="Calibri" w:cs="Calibri"/>
                      <w:color w:val="000000"/>
                      <w:sz w:val="22"/>
                      <w:szCs w:val="22"/>
                      <w:lang w:val="de-CH" w:eastAsia="de-CH"/>
                    </w:rPr>
                    <w:t> </w:t>
                  </w:r>
                </w:p>
              </w:tc>
            </w:tr>
            <w:tr w:rsidR="00787B7C" w:rsidRPr="00DA3774">
              <w:trPr>
                <w:trHeight w:val="221"/>
              </w:trPr>
              <w:tc>
                <w:tcPr>
                  <w:tcW w:w="1034" w:type="dxa"/>
                  <w:tcBorders>
                    <w:top w:val="nil"/>
                    <w:left w:val="single" w:sz="4" w:space="0" w:color="auto"/>
                    <w:bottom w:val="single" w:sz="4" w:space="0" w:color="auto"/>
                    <w:right w:val="single" w:sz="4" w:space="0" w:color="auto"/>
                  </w:tcBorders>
                  <w:noWrap/>
                  <w:vAlign w:val="bottom"/>
                </w:tcPr>
                <w:p w:rsidR="00787B7C" w:rsidRPr="00960E7D" w:rsidRDefault="00787B7C" w:rsidP="00960E7D">
                  <w:pPr>
                    <w:spacing w:before="0" w:after="0"/>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 xml:space="preserve">Lev. of. aggr. </w:t>
                  </w:r>
                </w:p>
              </w:tc>
              <w:tc>
                <w:tcPr>
                  <w:tcW w:w="753"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FC7A3A">
                    <w:rPr>
                      <w:rFonts w:ascii="Calibri" w:hAnsi="Calibri" w:cs="Calibri"/>
                      <w:color w:val="000000"/>
                      <w:sz w:val="16"/>
                      <w:szCs w:val="16"/>
                      <w:lang w:val="fr-CH" w:eastAsia="de-CH"/>
                    </w:rPr>
                    <w:sym w:font="Wingdings 2" w:char="F098"/>
                  </w:r>
                </w:p>
              </w:tc>
              <w:tc>
                <w:tcPr>
                  <w:tcW w:w="610"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FC7A3A">
                    <w:rPr>
                      <w:rFonts w:ascii="Calibri" w:hAnsi="Calibri" w:cs="Calibri"/>
                      <w:color w:val="000000"/>
                      <w:sz w:val="16"/>
                      <w:szCs w:val="16"/>
                      <w:lang w:val="fr-CH" w:eastAsia="de-CH"/>
                    </w:rPr>
                    <w:sym w:font="Wingdings 2" w:char="F098"/>
                  </w:r>
                </w:p>
              </w:tc>
              <w:tc>
                <w:tcPr>
                  <w:tcW w:w="610"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r w:rsidRPr="00DA3774">
                    <w:rPr>
                      <w:color w:val="000000"/>
                      <w:sz w:val="28"/>
                      <w:szCs w:val="28"/>
                      <w:lang w:val="fr-CH" w:eastAsia="de-CH"/>
                    </w:rPr>
                    <w:sym w:font="Wingdings 2" w:char="F099"/>
                  </w:r>
                </w:p>
              </w:tc>
              <w:tc>
                <w:tcPr>
                  <w:tcW w:w="612" w:type="dxa"/>
                  <w:tcBorders>
                    <w:top w:val="nil"/>
                    <w:left w:val="nil"/>
                    <w:bottom w:val="nil"/>
                    <w:right w:val="single" w:sz="4" w:space="0" w:color="auto"/>
                  </w:tcBorders>
                  <w:noWrap/>
                  <w:vAlign w:val="bottom"/>
                </w:tcPr>
                <w:p w:rsidR="00787B7C" w:rsidRPr="00960E7D" w:rsidRDefault="00787B7C" w:rsidP="00960E7D">
                  <w:pPr>
                    <w:spacing w:before="0" w:after="0"/>
                    <w:jc w:val="center"/>
                    <w:rPr>
                      <w:rFonts w:ascii="Calibri" w:hAnsi="Calibri" w:cs="Calibri"/>
                      <w:color w:val="000000"/>
                      <w:lang w:val="de-CH" w:eastAsia="de-CH"/>
                    </w:rPr>
                  </w:pPr>
                  <w:r>
                    <w:rPr>
                      <w:rFonts w:ascii="Calibri" w:hAnsi="Calibri" w:cs="Calibri"/>
                      <w:color w:val="000000"/>
                      <w:sz w:val="28"/>
                      <w:szCs w:val="28"/>
                      <w:lang w:val="fr-CH" w:eastAsia="de-CH"/>
                    </w:rPr>
                    <w:sym w:font="Wingdings 2" w:char="F098"/>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8"/>
                      <w:szCs w:val="18"/>
                      <w:lang w:val="de-CH" w:eastAsia="de-CH"/>
                    </w:rPr>
                  </w:pPr>
                  <w:r w:rsidRPr="00FC7A3A">
                    <w:rPr>
                      <w:rFonts w:ascii="Calibri" w:hAnsi="Calibri" w:cs="Calibri"/>
                      <w:color w:val="000000"/>
                      <w:sz w:val="16"/>
                      <w:szCs w:val="16"/>
                      <w:lang w:val="fr-CH" w:eastAsia="de-CH"/>
                    </w:rPr>
                    <w:sym w:font="Wingdings 2" w:char="F098"/>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DA3774">
                    <w:rPr>
                      <w:color w:val="000000"/>
                      <w:sz w:val="16"/>
                      <w:szCs w:val="16"/>
                      <w:lang w:val="fr-CH" w:eastAsia="de-CH"/>
                    </w:rPr>
                    <w:sym w:font="Wingdings 2" w:char="F099"/>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lang w:val="de-CH" w:eastAsia="de-CH"/>
                    </w:rPr>
                  </w:pPr>
                  <w:r>
                    <w:rPr>
                      <w:rFonts w:ascii="Calibri" w:hAnsi="Calibri" w:cs="Calibri"/>
                      <w:color w:val="000000"/>
                      <w:sz w:val="28"/>
                      <w:szCs w:val="28"/>
                      <w:lang w:val="fr-CH" w:eastAsia="de-CH"/>
                    </w:rPr>
                    <w:sym w:font="Wingdings 2" w:char="F098"/>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lang w:val="de-CH" w:eastAsia="de-CH"/>
                    </w:rPr>
                  </w:pPr>
                  <w:r>
                    <w:rPr>
                      <w:rFonts w:ascii="Calibri" w:hAnsi="Calibri" w:cs="Calibri"/>
                      <w:color w:val="000000"/>
                      <w:sz w:val="28"/>
                      <w:szCs w:val="28"/>
                      <w:lang w:val="fr-CH" w:eastAsia="de-CH"/>
                    </w:rPr>
                    <w:sym w:font="Wingdings 2" w:char="F098"/>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lang w:val="de-CH" w:eastAsia="de-CH"/>
                    </w:rPr>
                  </w:pPr>
                  <w:r>
                    <w:rPr>
                      <w:rFonts w:ascii="Calibri" w:hAnsi="Calibri" w:cs="Calibri"/>
                      <w:color w:val="000000"/>
                      <w:sz w:val="28"/>
                      <w:szCs w:val="28"/>
                      <w:lang w:val="fr-CH" w:eastAsia="de-CH"/>
                    </w:rPr>
                    <w:sym w:font="Wingdings 2" w:char="F098"/>
                  </w:r>
                </w:p>
              </w:tc>
              <w:tc>
                <w:tcPr>
                  <w:tcW w:w="615" w:type="dxa"/>
                  <w:tcBorders>
                    <w:top w:val="nil"/>
                    <w:left w:val="nil"/>
                    <w:bottom w:val="nil"/>
                    <w:right w:val="single" w:sz="4" w:space="0" w:color="auto"/>
                  </w:tcBorders>
                  <w:noWrap/>
                  <w:vAlign w:val="bottom"/>
                </w:tcPr>
                <w:p w:rsidR="00787B7C" w:rsidRPr="00960E7D" w:rsidRDefault="00787B7C" w:rsidP="00960E7D">
                  <w:pPr>
                    <w:spacing w:before="0" w:after="0"/>
                    <w:jc w:val="center"/>
                    <w:rPr>
                      <w:rFonts w:ascii="Calibri" w:hAnsi="Calibri" w:cs="Calibri"/>
                      <w:color w:val="000000"/>
                      <w:lang w:val="de-CH" w:eastAsia="de-CH"/>
                    </w:rPr>
                  </w:pPr>
                  <w:r>
                    <w:rPr>
                      <w:rFonts w:ascii="Calibri" w:hAnsi="Calibri" w:cs="Calibri"/>
                      <w:color w:val="000000"/>
                      <w:sz w:val="28"/>
                      <w:szCs w:val="28"/>
                      <w:lang w:val="fr-CH" w:eastAsia="de-CH"/>
                    </w:rPr>
                    <w:sym w:font="Wingdings 2" w:char="F098"/>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FC7A3A">
                    <w:rPr>
                      <w:rFonts w:ascii="Calibri" w:hAnsi="Calibri" w:cs="Calibri"/>
                      <w:color w:val="000000"/>
                      <w:sz w:val="16"/>
                      <w:szCs w:val="16"/>
                      <w:lang w:val="fr-CH" w:eastAsia="de-CH"/>
                    </w:rPr>
                    <w:sym w:font="Wingdings 2" w:char="F098"/>
                  </w:r>
                </w:p>
              </w:tc>
              <w:tc>
                <w:tcPr>
                  <w:tcW w:w="613" w:type="dxa"/>
                  <w:tcBorders>
                    <w:top w:val="nil"/>
                    <w:left w:val="nil"/>
                    <w:bottom w:val="nil"/>
                    <w:right w:val="single" w:sz="4" w:space="0" w:color="auto"/>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FC7A3A">
                    <w:rPr>
                      <w:rFonts w:ascii="Calibri" w:hAnsi="Calibri" w:cs="Calibri"/>
                      <w:color w:val="000000"/>
                      <w:sz w:val="16"/>
                      <w:szCs w:val="16"/>
                      <w:lang w:val="fr-CH" w:eastAsia="de-CH"/>
                    </w:rPr>
                    <w:sym w:font="Wingdings 2" w:char="F098"/>
                  </w:r>
                </w:p>
              </w:tc>
            </w:tr>
            <w:tr w:rsidR="00787B7C" w:rsidRPr="00DA3774">
              <w:trPr>
                <w:trHeight w:val="221"/>
              </w:trPr>
              <w:tc>
                <w:tcPr>
                  <w:tcW w:w="1034" w:type="dxa"/>
                  <w:tcBorders>
                    <w:top w:val="nil"/>
                    <w:left w:val="single" w:sz="4" w:space="0" w:color="auto"/>
                    <w:bottom w:val="single" w:sz="4" w:space="0" w:color="auto"/>
                    <w:right w:val="single" w:sz="4" w:space="0" w:color="auto"/>
                  </w:tcBorders>
                  <w:noWrap/>
                  <w:vAlign w:val="bottom"/>
                </w:tcPr>
                <w:p w:rsidR="00787B7C" w:rsidRPr="00960E7D" w:rsidRDefault="00787B7C" w:rsidP="00960E7D">
                  <w:pPr>
                    <w:spacing w:before="0" w:after="0"/>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 xml:space="preserve">Econ. pol. </w:t>
                  </w:r>
                </w:p>
              </w:tc>
              <w:tc>
                <w:tcPr>
                  <w:tcW w:w="753"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lang w:val="de-CH" w:eastAsia="de-CH"/>
                    </w:rPr>
                  </w:pPr>
                  <w:r w:rsidRPr="00960E7D">
                    <w:rPr>
                      <w:rFonts w:ascii="Calibri" w:hAnsi="Calibri" w:cs="Calibri"/>
                      <w:color w:val="000000"/>
                      <w:lang w:val="de-CH" w:eastAsia="de-CH"/>
                    </w:rPr>
                    <w:t> </w:t>
                  </w:r>
                </w:p>
              </w:tc>
              <w:tc>
                <w:tcPr>
                  <w:tcW w:w="610"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lang w:val="de-CH" w:eastAsia="de-CH"/>
                    </w:rPr>
                  </w:pPr>
                  <w:r>
                    <w:rPr>
                      <w:rFonts w:ascii="Calibri" w:hAnsi="Calibri" w:cs="Calibri"/>
                      <w:color w:val="000000"/>
                      <w:sz w:val="28"/>
                      <w:szCs w:val="28"/>
                      <w:lang w:val="fr-CH" w:eastAsia="de-CH"/>
                    </w:rPr>
                    <w:sym w:font="Wingdings 2" w:char="F098"/>
                  </w:r>
                </w:p>
              </w:tc>
              <w:tc>
                <w:tcPr>
                  <w:tcW w:w="610"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DA3774">
                    <w:rPr>
                      <w:color w:val="000000"/>
                      <w:sz w:val="16"/>
                      <w:szCs w:val="16"/>
                      <w:lang w:val="fr-CH" w:eastAsia="de-CH"/>
                    </w:rPr>
                    <w:sym w:font="Wingdings 2" w:char="F099"/>
                  </w:r>
                </w:p>
              </w:tc>
              <w:tc>
                <w:tcPr>
                  <w:tcW w:w="612" w:type="dxa"/>
                  <w:tcBorders>
                    <w:top w:val="nil"/>
                    <w:left w:val="nil"/>
                    <w:bottom w:val="nil"/>
                    <w:right w:val="single" w:sz="4" w:space="0" w:color="auto"/>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r w:rsidRPr="00DA3774">
                    <w:rPr>
                      <w:color w:val="000000"/>
                      <w:sz w:val="28"/>
                      <w:szCs w:val="28"/>
                      <w:lang w:val="fr-CH" w:eastAsia="de-CH"/>
                    </w:rPr>
                    <w:sym w:font="Wingdings 2" w:char="F099"/>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r w:rsidRPr="00DA3774">
                    <w:rPr>
                      <w:color w:val="000000"/>
                      <w:sz w:val="28"/>
                      <w:szCs w:val="28"/>
                      <w:lang w:val="fr-CH" w:eastAsia="de-CH"/>
                    </w:rPr>
                    <w:sym w:font="Wingdings 2" w:char="F099"/>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DA3774">
                    <w:rPr>
                      <w:color w:val="000000"/>
                      <w:sz w:val="16"/>
                      <w:szCs w:val="16"/>
                      <w:lang w:val="fr-CH" w:eastAsia="de-CH"/>
                    </w:rPr>
                    <w:sym w:font="Wingdings 2" w:char="F099"/>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8"/>
                      <w:szCs w:val="18"/>
                      <w:lang w:val="de-CH" w:eastAsia="de-CH"/>
                    </w:rPr>
                  </w:pPr>
                  <w:r w:rsidRPr="00FC7A3A">
                    <w:rPr>
                      <w:rFonts w:ascii="Calibri" w:hAnsi="Calibri" w:cs="Calibri"/>
                      <w:color w:val="000000"/>
                      <w:sz w:val="16"/>
                      <w:szCs w:val="16"/>
                      <w:lang w:val="fr-CH" w:eastAsia="de-CH"/>
                    </w:rPr>
                    <w:sym w:font="Wingdings 2" w:char="F098"/>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r w:rsidRPr="00DA3774">
                    <w:rPr>
                      <w:color w:val="000000"/>
                      <w:sz w:val="28"/>
                      <w:szCs w:val="28"/>
                      <w:lang w:val="fr-CH" w:eastAsia="de-CH"/>
                    </w:rPr>
                    <w:sym w:font="Wingdings 2" w:char="F099"/>
                  </w:r>
                </w:p>
              </w:tc>
              <w:tc>
                <w:tcPr>
                  <w:tcW w:w="615" w:type="dxa"/>
                  <w:tcBorders>
                    <w:top w:val="nil"/>
                    <w:left w:val="nil"/>
                    <w:bottom w:val="nil"/>
                    <w:right w:val="single" w:sz="4" w:space="0" w:color="auto"/>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r w:rsidRPr="00960E7D">
                    <w:rPr>
                      <w:rFonts w:ascii="Calibri" w:hAnsi="Calibri" w:cs="Calibri"/>
                      <w:color w:val="000000"/>
                      <w:sz w:val="22"/>
                      <w:szCs w:val="22"/>
                      <w:lang w:val="de-CH" w:eastAsia="de-CH"/>
                    </w:rPr>
                    <w:t> </w:t>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lang w:val="de-CH" w:eastAsia="de-CH"/>
                    </w:rPr>
                  </w:pPr>
                  <w:r>
                    <w:rPr>
                      <w:rFonts w:ascii="Calibri" w:hAnsi="Calibri" w:cs="Calibri"/>
                      <w:color w:val="000000"/>
                      <w:sz w:val="28"/>
                      <w:szCs w:val="28"/>
                      <w:lang w:val="fr-CH" w:eastAsia="de-CH"/>
                    </w:rPr>
                    <w:sym w:font="Wingdings 2" w:char="F098"/>
                  </w:r>
                </w:p>
              </w:tc>
              <w:tc>
                <w:tcPr>
                  <w:tcW w:w="613" w:type="dxa"/>
                  <w:tcBorders>
                    <w:top w:val="nil"/>
                    <w:left w:val="nil"/>
                    <w:bottom w:val="nil"/>
                    <w:right w:val="single" w:sz="4" w:space="0" w:color="auto"/>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r w:rsidRPr="00DA3774">
                    <w:rPr>
                      <w:color w:val="000000"/>
                      <w:sz w:val="28"/>
                      <w:szCs w:val="28"/>
                      <w:lang w:val="fr-CH" w:eastAsia="de-CH"/>
                    </w:rPr>
                    <w:sym w:font="Wingdings 2" w:char="F099"/>
                  </w:r>
                </w:p>
              </w:tc>
            </w:tr>
            <w:tr w:rsidR="00787B7C" w:rsidRPr="00DA3774">
              <w:trPr>
                <w:trHeight w:val="221"/>
              </w:trPr>
              <w:tc>
                <w:tcPr>
                  <w:tcW w:w="1034" w:type="dxa"/>
                  <w:tcBorders>
                    <w:top w:val="nil"/>
                    <w:left w:val="single" w:sz="4" w:space="0" w:color="auto"/>
                    <w:bottom w:val="single" w:sz="4" w:space="0" w:color="auto"/>
                    <w:right w:val="single" w:sz="4" w:space="0" w:color="auto"/>
                  </w:tcBorders>
                  <w:noWrap/>
                  <w:vAlign w:val="bottom"/>
                </w:tcPr>
                <w:p w:rsidR="00787B7C" w:rsidRPr="00960E7D" w:rsidRDefault="00787B7C" w:rsidP="00960E7D">
                  <w:pPr>
                    <w:spacing w:before="0" w:after="0"/>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Quant. an.</w:t>
                  </w:r>
                </w:p>
              </w:tc>
              <w:tc>
                <w:tcPr>
                  <w:tcW w:w="753"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lang w:val="de-CH" w:eastAsia="de-CH"/>
                    </w:rPr>
                  </w:pPr>
                  <w:r>
                    <w:rPr>
                      <w:rFonts w:ascii="Calibri" w:hAnsi="Calibri" w:cs="Calibri"/>
                      <w:color w:val="000000"/>
                      <w:sz w:val="28"/>
                      <w:szCs w:val="28"/>
                      <w:lang w:val="fr-CH" w:eastAsia="de-CH"/>
                    </w:rPr>
                    <w:sym w:font="Wingdings 2" w:char="F098"/>
                  </w:r>
                </w:p>
              </w:tc>
              <w:tc>
                <w:tcPr>
                  <w:tcW w:w="610"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r w:rsidRPr="00DA3774">
                    <w:rPr>
                      <w:color w:val="000000"/>
                      <w:sz w:val="28"/>
                      <w:szCs w:val="28"/>
                      <w:lang w:val="fr-CH" w:eastAsia="de-CH"/>
                    </w:rPr>
                    <w:sym w:font="Wingdings 2" w:char="F099"/>
                  </w:r>
                </w:p>
              </w:tc>
              <w:tc>
                <w:tcPr>
                  <w:tcW w:w="610"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r w:rsidRPr="00DA3774">
                    <w:rPr>
                      <w:color w:val="000000"/>
                      <w:sz w:val="28"/>
                      <w:szCs w:val="28"/>
                      <w:lang w:val="fr-CH" w:eastAsia="de-CH"/>
                    </w:rPr>
                    <w:sym w:font="Wingdings 2" w:char="F099"/>
                  </w:r>
                </w:p>
              </w:tc>
              <w:tc>
                <w:tcPr>
                  <w:tcW w:w="612" w:type="dxa"/>
                  <w:tcBorders>
                    <w:top w:val="nil"/>
                    <w:left w:val="nil"/>
                    <w:bottom w:val="nil"/>
                    <w:right w:val="single" w:sz="4" w:space="0" w:color="auto"/>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FC7A3A">
                    <w:rPr>
                      <w:rFonts w:ascii="Calibri" w:hAnsi="Calibri" w:cs="Calibri"/>
                      <w:color w:val="000000"/>
                      <w:sz w:val="16"/>
                      <w:szCs w:val="16"/>
                      <w:lang w:val="fr-CH" w:eastAsia="de-CH"/>
                    </w:rPr>
                    <w:sym w:font="Wingdings 2" w:char="F098"/>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FC7A3A">
                    <w:rPr>
                      <w:rFonts w:ascii="Calibri" w:hAnsi="Calibri" w:cs="Calibri"/>
                      <w:color w:val="000000"/>
                      <w:sz w:val="16"/>
                      <w:szCs w:val="16"/>
                      <w:lang w:val="fr-CH" w:eastAsia="de-CH"/>
                    </w:rPr>
                    <w:sym w:font="Wingdings 2" w:char="F098"/>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DA3774">
                    <w:rPr>
                      <w:color w:val="000000"/>
                      <w:sz w:val="28"/>
                      <w:szCs w:val="28"/>
                      <w:lang w:val="fr-CH" w:eastAsia="de-CH"/>
                    </w:rPr>
                    <w:sym w:font="Wingdings 2" w:char="F099"/>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DA3774">
                    <w:rPr>
                      <w:color w:val="000000"/>
                      <w:sz w:val="28"/>
                      <w:szCs w:val="28"/>
                      <w:lang w:val="fr-CH" w:eastAsia="de-CH"/>
                    </w:rPr>
                    <w:sym w:font="Wingdings 2" w:char="F099"/>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lang w:val="de-CH" w:eastAsia="de-CH"/>
                    </w:rPr>
                  </w:pPr>
                  <w:r>
                    <w:rPr>
                      <w:rFonts w:ascii="Calibri" w:hAnsi="Calibri" w:cs="Calibri"/>
                      <w:color w:val="000000"/>
                      <w:sz w:val="28"/>
                      <w:szCs w:val="28"/>
                      <w:lang w:val="fr-CH" w:eastAsia="de-CH"/>
                    </w:rPr>
                    <w:sym w:font="Wingdings 2" w:char="F098"/>
                  </w:r>
                </w:p>
              </w:tc>
              <w:tc>
                <w:tcPr>
                  <w:tcW w:w="615" w:type="dxa"/>
                  <w:tcBorders>
                    <w:top w:val="nil"/>
                    <w:left w:val="nil"/>
                    <w:bottom w:val="nil"/>
                    <w:right w:val="single" w:sz="4" w:space="0" w:color="auto"/>
                  </w:tcBorders>
                  <w:noWrap/>
                  <w:vAlign w:val="bottom"/>
                </w:tcPr>
                <w:p w:rsidR="00787B7C" w:rsidRPr="00960E7D" w:rsidRDefault="00787B7C" w:rsidP="00960E7D">
                  <w:pPr>
                    <w:spacing w:before="0" w:after="0"/>
                    <w:jc w:val="center"/>
                    <w:rPr>
                      <w:rFonts w:ascii="Calibri" w:hAnsi="Calibri" w:cs="Calibri"/>
                      <w:color w:val="000000"/>
                      <w:sz w:val="18"/>
                      <w:szCs w:val="18"/>
                      <w:lang w:val="de-CH" w:eastAsia="de-CH"/>
                    </w:rPr>
                  </w:pPr>
                  <w:r w:rsidRPr="00FC7A3A">
                    <w:rPr>
                      <w:rFonts w:ascii="Calibri" w:hAnsi="Calibri" w:cs="Calibri"/>
                      <w:color w:val="000000"/>
                      <w:sz w:val="16"/>
                      <w:szCs w:val="16"/>
                      <w:lang w:val="fr-CH" w:eastAsia="de-CH"/>
                    </w:rPr>
                    <w:sym w:font="Wingdings 2" w:char="F098"/>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r w:rsidRPr="00DA3774">
                    <w:rPr>
                      <w:color w:val="000000"/>
                      <w:sz w:val="28"/>
                      <w:szCs w:val="28"/>
                      <w:lang w:val="fr-CH" w:eastAsia="de-CH"/>
                    </w:rPr>
                    <w:sym w:font="Wingdings 2" w:char="F099"/>
                  </w:r>
                </w:p>
              </w:tc>
              <w:tc>
                <w:tcPr>
                  <w:tcW w:w="613" w:type="dxa"/>
                  <w:tcBorders>
                    <w:top w:val="nil"/>
                    <w:left w:val="nil"/>
                    <w:bottom w:val="nil"/>
                    <w:right w:val="single" w:sz="4" w:space="0" w:color="auto"/>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FC7A3A">
                    <w:rPr>
                      <w:rFonts w:ascii="Calibri" w:hAnsi="Calibri" w:cs="Calibri"/>
                      <w:color w:val="000000"/>
                      <w:sz w:val="16"/>
                      <w:szCs w:val="16"/>
                      <w:lang w:val="fr-CH" w:eastAsia="de-CH"/>
                    </w:rPr>
                    <w:sym w:font="Wingdings 2" w:char="F098"/>
                  </w:r>
                </w:p>
              </w:tc>
            </w:tr>
            <w:tr w:rsidR="00787B7C" w:rsidRPr="00DA3774">
              <w:trPr>
                <w:trHeight w:val="169"/>
              </w:trPr>
              <w:tc>
                <w:tcPr>
                  <w:tcW w:w="1034" w:type="dxa"/>
                  <w:tcBorders>
                    <w:top w:val="nil"/>
                    <w:left w:val="single" w:sz="4" w:space="0" w:color="auto"/>
                    <w:bottom w:val="single" w:sz="4" w:space="0" w:color="auto"/>
                    <w:right w:val="single" w:sz="4" w:space="0" w:color="auto"/>
                  </w:tcBorders>
                  <w:noWrap/>
                  <w:vAlign w:val="bottom"/>
                </w:tcPr>
                <w:p w:rsidR="00787B7C" w:rsidRPr="00960E7D" w:rsidRDefault="00787B7C" w:rsidP="00960E7D">
                  <w:pPr>
                    <w:spacing w:before="0" w:after="0"/>
                    <w:rPr>
                      <w:rFonts w:ascii="Calibri" w:hAnsi="Calibri" w:cs="Calibri"/>
                      <w:b/>
                      <w:bCs/>
                      <w:color w:val="000000"/>
                      <w:sz w:val="16"/>
                      <w:szCs w:val="16"/>
                      <w:lang w:val="de-CH" w:eastAsia="de-CH"/>
                    </w:rPr>
                  </w:pPr>
                  <w:r w:rsidRPr="00960E7D">
                    <w:rPr>
                      <w:rFonts w:ascii="Calibri" w:hAnsi="Calibri" w:cs="Calibri"/>
                      <w:b/>
                      <w:bCs/>
                      <w:color w:val="000000"/>
                      <w:sz w:val="16"/>
                      <w:szCs w:val="16"/>
                      <w:lang w:val="de-CH" w:eastAsia="de-CH"/>
                    </w:rPr>
                    <w:t>Operational.</w:t>
                  </w:r>
                </w:p>
              </w:tc>
              <w:tc>
                <w:tcPr>
                  <w:tcW w:w="753"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 </w:t>
                  </w:r>
                </w:p>
              </w:tc>
              <w:tc>
                <w:tcPr>
                  <w:tcW w:w="610"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p>
              </w:tc>
              <w:tc>
                <w:tcPr>
                  <w:tcW w:w="610" w:type="dxa"/>
                  <w:tcBorders>
                    <w:top w:val="nil"/>
                    <w:left w:val="nil"/>
                    <w:bottom w:val="nil"/>
                    <w:right w:val="nil"/>
                  </w:tcBorders>
                  <w:noWrap/>
                  <w:vAlign w:val="bottom"/>
                </w:tcPr>
                <w:p w:rsidR="00787B7C" w:rsidRPr="00960E7D" w:rsidRDefault="00787B7C" w:rsidP="00960E7D">
                  <w:pPr>
                    <w:spacing w:before="0" w:after="0"/>
                    <w:jc w:val="center"/>
                    <w:rPr>
                      <w:rFonts w:ascii="Times New Roman" w:hAnsi="Times New Roman" w:cs="Times New Roman"/>
                      <w:sz w:val="16"/>
                      <w:szCs w:val="16"/>
                      <w:lang w:val="de-CH" w:eastAsia="de-CH"/>
                    </w:rPr>
                  </w:pPr>
                </w:p>
              </w:tc>
              <w:tc>
                <w:tcPr>
                  <w:tcW w:w="612" w:type="dxa"/>
                  <w:tcBorders>
                    <w:top w:val="nil"/>
                    <w:left w:val="nil"/>
                    <w:bottom w:val="nil"/>
                    <w:right w:val="single" w:sz="4" w:space="0" w:color="auto"/>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 </w:t>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Times New Roman" w:hAnsi="Times New Roman" w:cs="Times New Roman"/>
                      <w:sz w:val="16"/>
                      <w:szCs w:val="16"/>
                      <w:lang w:val="de-CH" w:eastAsia="de-CH"/>
                    </w:rPr>
                  </w:pP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Times New Roman" w:hAnsi="Times New Roman" w:cs="Times New Roman"/>
                      <w:sz w:val="16"/>
                      <w:szCs w:val="16"/>
                      <w:lang w:val="de-CH" w:eastAsia="de-CH"/>
                    </w:rPr>
                  </w:pP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Times New Roman" w:hAnsi="Times New Roman" w:cs="Times New Roman"/>
                      <w:sz w:val="16"/>
                      <w:szCs w:val="16"/>
                      <w:lang w:val="de-CH" w:eastAsia="de-CH"/>
                    </w:rPr>
                  </w:pP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Times New Roman" w:hAnsi="Times New Roman" w:cs="Times New Roman"/>
                      <w:sz w:val="16"/>
                      <w:szCs w:val="16"/>
                      <w:lang w:val="de-CH" w:eastAsia="de-CH"/>
                    </w:rPr>
                  </w:pPr>
                </w:p>
              </w:tc>
              <w:tc>
                <w:tcPr>
                  <w:tcW w:w="615" w:type="dxa"/>
                  <w:tcBorders>
                    <w:top w:val="nil"/>
                    <w:left w:val="nil"/>
                    <w:bottom w:val="nil"/>
                    <w:right w:val="single" w:sz="4" w:space="0" w:color="auto"/>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 </w:t>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 </w:t>
                  </w:r>
                </w:p>
              </w:tc>
              <w:tc>
                <w:tcPr>
                  <w:tcW w:w="613" w:type="dxa"/>
                  <w:tcBorders>
                    <w:top w:val="nil"/>
                    <w:left w:val="nil"/>
                    <w:bottom w:val="nil"/>
                    <w:right w:val="single" w:sz="4" w:space="0" w:color="auto"/>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 </w:t>
                  </w:r>
                </w:p>
              </w:tc>
            </w:tr>
            <w:tr w:rsidR="00787B7C" w:rsidRPr="00DA3774">
              <w:trPr>
                <w:trHeight w:val="221"/>
              </w:trPr>
              <w:tc>
                <w:tcPr>
                  <w:tcW w:w="1034" w:type="dxa"/>
                  <w:tcBorders>
                    <w:top w:val="nil"/>
                    <w:left w:val="single" w:sz="4" w:space="0" w:color="auto"/>
                    <w:bottom w:val="single" w:sz="4" w:space="0" w:color="auto"/>
                    <w:right w:val="single" w:sz="4" w:space="0" w:color="auto"/>
                  </w:tcBorders>
                  <w:noWrap/>
                  <w:vAlign w:val="bottom"/>
                </w:tcPr>
                <w:p w:rsidR="00787B7C" w:rsidRPr="00960E7D" w:rsidRDefault="00787B7C" w:rsidP="00960E7D">
                  <w:pPr>
                    <w:spacing w:before="0" w:after="0"/>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Proximity</w:t>
                  </w:r>
                </w:p>
              </w:tc>
              <w:tc>
                <w:tcPr>
                  <w:tcW w:w="753"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r w:rsidRPr="00960E7D">
                    <w:rPr>
                      <w:rFonts w:ascii="Calibri" w:hAnsi="Calibri" w:cs="Calibri"/>
                      <w:color w:val="000000"/>
                      <w:sz w:val="22"/>
                      <w:szCs w:val="22"/>
                      <w:lang w:val="de-CH" w:eastAsia="de-CH"/>
                    </w:rPr>
                    <w:t> </w:t>
                  </w:r>
                </w:p>
              </w:tc>
              <w:tc>
                <w:tcPr>
                  <w:tcW w:w="610"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p>
              </w:tc>
              <w:tc>
                <w:tcPr>
                  <w:tcW w:w="610" w:type="dxa"/>
                  <w:tcBorders>
                    <w:top w:val="nil"/>
                    <w:left w:val="nil"/>
                    <w:bottom w:val="nil"/>
                    <w:right w:val="nil"/>
                  </w:tcBorders>
                  <w:noWrap/>
                  <w:vAlign w:val="bottom"/>
                </w:tcPr>
                <w:p w:rsidR="00787B7C" w:rsidRPr="00960E7D" w:rsidRDefault="00787B7C" w:rsidP="00960E7D">
                  <w:pPr>
                    <w:spacing w:before="0" w:after="0"/>
                    <w:jc w:val="center"/>
                    <w:rPr>
                      <w:rFonts w:ascii="Times New Roman" w:hAnsi="Times New Roman" w:cs="Times New Roman"/>
                      <w:sz w:val="20"/>
                      <w:szCs w:val="20"/>
                      <w:lang w:val="de-CH" w:eastAsia="de-CH"/>
                    </w:rPr>
                  </w:pPr>
                </w:p>
              </w:tc>
              <w:tc>
                <w:tcPr>
                  <w:tcW w:w="612" w:type="dxa"/>
                  <w:tcBorders>
                    <w:top w:val="nil"/>
                    <w:left w:val="nil"/>
                    <w:bottom w:val="nil"/>
                    <w:right w:val="single" w:sz="4" w:space="0" w:color="auto"/>
                  </w:tcBorders>
                  <w:noWrap/>
                  <w:vAlign w:val="bottom"/>
                </w:tcPr>
                <w:p w:rsidR="00787B7C" w:rsidRPr="00960E7D" w:rsidRDefault="00787B7C" w:rsidP="00960E7D">
                  <w:pPr>
                    <w:spacing w:before="0" w:after="0"/>
                    <w:jc w:val="center"/>
                    <w:rPr>
                      <w:rFonts w:ascii="Calibri" w:hAnsi="Calibri" w:cs="Calibri"/>
                      <w:color w:val="000000"/>
                      <w:lang w:val="de-CH" w:eastAsia="de-CH"/>
                    </w:rPr>
                  </w:pPr>
                  <w:r>
                    <w:rPr>
                      <w:rFonts w:ascii="Calibri" w:hAnsi="Calibri" w:cs="Calibri"/>
                      <w:color w:val="000000"/>
                      <w:sz w:val="28"/>
                      <w:szCs w:val="28"/>
                      <w:lang w:val="fr-CH" w:eastAsia="de-CH"/>
                    </w:rPr>
                    <w:sym w:font="Wingdings 2" w:char="F098"/>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lang w:val="de-CH" w:eastAsia="de-CH"/>
                    </w:rPr>
                  </w:pP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Times New Roman" w:hAnsi="Times New Roman" w:cs="Times New Roman"/>
                      <w:sz w:val="20"/>
                      <w:szCs w:val="20"/>
                      <w:lang w:val="de-CH" w:eastAsia="de-CH"/>
                    </w:rPr>
                  </w:pP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Times New Roman" w:hAnsi="Times New Roman" w:cs="Times New Roman"/>
                      <w:sz w:val="20"/>
                      <w:szCs w:val="20"/>
                      <w:lang w:val="de-CH" w:eastAsia="de-CH"/>
                    </w:rPr>
                  </w:pP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Times New Roman" w:hAnsi="Times New Roman" w:cs="Times New Roman"/>
                      <w:sz w:val="20"/>
                      <w:szCs w:val="20"/>
                      <w:lang w:val="de-CH" w:eastAsia="de-CH"/>
                    </w:rPr>
                  </w:pP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Times New Roman" w:hAnsi="Times New Roman" w:cs="Times New Roman"/>
                      <w:sz w:val="20"/>
                      <w:szCs w:val="20"/>
                      <w:lang w:val="de-CH" w:eastAsia="de-CH"/>
                    </w:rPr>
                  </w:pPr>
                </w:p>
              </w:tc>
              <w:tc>
                <w:tcPr>
                  <w:tcW w:w="615"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r w:rsidRPr="00DA3774">
                    <w:rPr>
                      <w:color w:val="000000"/>
                      <w:sz w:val="28"/>
                      <w:szCs w:val="28"/>
                      <w:lang w:val="fr-CH" w:eastAsia="de-CH"/>
                    </w:rPr>
                    <w:sym w:font="Wingdings 2" w:char="F099"/>
                  </w:r>
                </w:p>
              </w:tc>
              <w:tc>
                <w:tcPr>
                  <w:tcW w:w="612" w:type="dxa"/>
                  <w:tcBorders>
                    <w:top w:val="nil"/>
                    <w:left w:val="single" w:sz="4" w:space="0" w:color="auto"/>
                    <w:bottom w:val="nil"/>
                    <w:right w:val="nil"/>
                  </w:tcBorders>
                  <w:noWrap/>
                  <w:vAlign w:val="bottom"/>
                </w:tcPr>
                <w:p w:rsidR="00787B7C" w:rsidRPr="00960E7D" w:rsidRDefault="00787B7C" w:rsidP="00960E7D">
                  <w:pPr>
                    <w:spacing w:before="0" w:after="0"/>
                    <w:jc w:val="center"/>
                    <w:rPr>
                      <w:rFonts w:ascii="Calibri" w:hAnsi="Calibri" w:cs="Calibri"/>
                      <w:color w:val="000000"/>
                      <w:sz w:val="18"/>
                      <w:szCs w:val="18"/>
                      <w:lang w:val="de-CH" w:eastAsia="de-CH"/>
                    </w:rPr>
                  </w:pPr>
                  <w:r w:rsidRPr="00960E7D">
                    <w:rPr>
                      <w:rFonts w:ascii="Calibri" w:hAnsi="Calibri" w:cs="Calibri"/>
                      <w:color w:val="000000"/>
                      <w:sz w:val="18"/>
                      <w:szCs w:val="18"/>
                      <w:lang w:val="de-CH" w:eastAsia="de-CH"/>
                    </w:rPr>
                    <w:t> </w:t>
                  </w:r>
                </w:p>
              </w:tc>
              <w:tc>
                <w:tcPr>
                  <w:tcW w:w="613" w:type="dxa"/>
                  <w:tcBorders>
                    <w:top w:val="nil"/>
                    <w:left w:val="nil"/>
                    <w:bottom w:val="nil"/>
                    <w:right w:val="single" w:sz="4" w:space="0" w:color="auto"/>
                  </w:tcBorders>
                  <w:noWrap/>
                  <w:vAlign w:val="bottom"/>
                </w:tcPr>
                <w:p w:rsidR="00787B7C" w:rsidRPr="00960E7D" w:rsidRDefault="00787B7C" w:rsidP="00960E7D">
                  <w:pPr>
                    <w:spacing w:before="0" w:after="0"/>
                    <w:jc w:val="center"/>
                    <w:rPr>
                      <w:rFonts w:ascii="Calibri" w:hAnsi="Calibri" w:cs="Calibri"/>
                      <w:color w:val="000000"/>
                      <w:sz w:val="18"/>
                      <w:szCs w:val="18"/>
                      <w:lang w:val="de-CH" w:eastAsia="de-CH"/>
                    </w:rPr>
                  </w:pPr>
                  <w:r w:rsidRPr="00960E7D">
                    <w:rPr>
                      <w:rFonts w:ascii="Calibri" w:hAnsi="Calibri" w:cs="Calibri"/>
                      <w:color w:val="000000"/>
                      <w:sz w:val="18"/>
                      <w:szCs w:val="18"/>
                      <w:lang w:val="de-CH" w:eastAsia="de-CH"/>
                    </w:rPr>
                    <w:t> </w:t>
                  </w:r>
                </w:p>
              </w:tc>
            </w:tr>
            <w:tr w:rsidR="00787B7C" w:rsidRPr="00DA3774">
              <w:trPr>
                <w:trHeight w:val="155"/>
              </w:trPr>
              <w:tc>
                <w:tcPr>
                  <w:tcW w:w="1034" w:type="dxa"/>
                  <w:tcBorders>
                    <w:top w:val="nil"/>
                    <w:left w:val="single" w:sz="4" w:space="0" w:color="auto"/>
                    <w:bottom w:val="single" w:sz="4" w:space="0" w:color="auto"/>
                    <w:right w:val="single" w:sz="4" w:space="0" w:color="auto"/>
                  </w:tcBorders>
                  <w:noWrap/>
                  <w:vAlign w:val="bottom"/>
                </w:tcPr>
                <w:p w:rsidR="00787B7C" w:rsidRPr="00960E7D" w:rsidRDefault="00787B7C" w:rsidP="00960E7D">
                  <w:pPr>
                    <w:spacing w:before="0" w:after="0"/>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Interaction</w:t>
                  </w:r>
                </w:p>
              </w:tc>
              <w:tc>
                <w:tcPr>
                  <w:tcW w:w="753"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r w:rsidRPr="00960E7D">
                    <w:rPr>
                      <w:rFonts w:ascii="Calibri" w:hAnsi="Calibri" w:cs="Calibri"/>
                      <w:color w:val="000000"/>
                      <w:sz w:val="22"/>
                      <w:szCs w:val="22"/>
                      <w:lang w:val="de-CH" w:eastAsia="de-CH"/>
                    </w:rPr>
                    <w:t> </w:t>
                  </w:r>
                </w:p>
              </w:tc>
              <w:tc>
                <w:tcPr>
                  <w:tcW w:w="610"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p>
              </w:tc>
              <w:tc>
                <w:tcPr>
                  <w:tcW w:w="610" w:type="dxa"/>
                  <w:tcBorders>
                    <w:top w:val="nil"/>
                    <w:left w:val="nil"/>
                    <w:bottom w:val="nil"/>
                    <w:right w:val="nil"/>
                  </w:tcBorders>
                  <w:noWrap/>
                  <w:vAlign w:val="bottom"/>
                </w:tcPr>
                <w:p w:rsidR="00787B7C" w:rsidRPr="00960E7D" w:rsidRDefault="00787B7C" w:rsidP="00960E7D">
                  <w:pPr>
                    <w:spacing w:before="0" w:after="0"/>
                    <w:jc w:val="center"/>
                    <w:rPr>
                      <w:rFonts w:ascii="Times New Roman" w:hAnsi="Times New Roman" w:cs="Times New Roman"/>
                      <w:sz w:val="20"/>
                      <w:szCs w:val="20"/>
                      <w:lang w:val="de-CH" w:eastAsia="de-CH"/>
                    </w:rPr>
                  </w:pPr>
                </w:p>
              </w:tc>
              <w:tc>
                <w:tcPr>
                  <w:tcW w:w="612" w:type="dxa"/>
                  <w:tcBorders>
                    <w:top w:val="nil"/>
                    <w:left w:val="nil"/>
                    <w:bottom w:val="nil"/>
                    <w:right w:val="single" w:sz="4" w:space="0" w:color="auto"/>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r w:rsidRPr="00DA3774">
                    <w:rPr>
                      <w:color w:val="000000"/>
                      <w:sz w:val="28"/>
                      <w:szCs w:val="28"/>
                      <w:lang w:val="fr-CH" w:eastAsia="de-CH"/>
                    </w:rPr>
                    <w:sym w:font="Wingdings 2" w:char="F099"/>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8"/>
                      <w:szCs w:val="28"/>
                      <w:lang w:val="de-CH" w:eastAsia="de-CH"/>
                    </w:rPr>
                  </w:pPr>
                  <w:r>
                    <w:rPr>
                      <w:rFonts w:ascii="Calibri" w:hAnsi="Calibri" w:cs="Calibri"/>
                      <w:color w:val="000000"/>
                      <w:sz w:val="28"/>
                      <w:szCs w:val="28"/>
                      <w:lang w:val="fr-CH" w:eastAsia="de-CH"/>
                    </w:rPr>
                    <w:sym w:font="Wingdings 2" w:char="F098"/>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r w:rsidRPr="00DA3774">
                    <w:rPr>
                      <w:color w:val="000000"/>
                      <w:sz w:val="28"/>
                      <w:szCs w:val="28"/>
                      <w:lang w:val="fr-CH" w:eastAsia="de-CH"/>
                    </w:rPr>
                    <w:sym w:font="Wingdings 2" w:char="F099"/>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r w:rsidRPr="00DA3774">
                    <w:rPr>
                      <w:color w:val="000000"/>
                      <w:sz w:val="28"/>
                      <w:szCs w:val="28"/>
                      <w:lang w:val="fr-CH" w:eastAsia="de-CH"/>
                    </w:rPr>
                    <w:sym w:font="Wingdings 2" w:char="F099"/>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8"/>
                      <w:szCs w:val="28"/>
                      <w:lang w:val="de-CH" w:eastAsia="de-CH"/>
                    </w:rPr>
                  </w:pPr>
                  <w:r>
                    <w:rPr>
                      <w:rFonts w:ascii="Calibri" w:hAnsi="Calibri" w:cs="Calibri"/>
                      <w:color w:val="000000"/>
                      <w:sz w:val="28"/>
                      <w:szCs w:val="28"/>
                      <w:lang w:val="fr-CH" w:eastAsia="de-CH"/>
                    </w:rPr>
                    <w:sym w:font="Wingdings 2" w:char="F098"/>
                  </w:r>
                </w:p>
              </w:tc>
              <w:tc>
                <w:tcPr>
                  <w:tcW w:w="615"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r w:rsidRPr="00DA3774">
                    <w:rPr>
                      <w:color w:val="000000"/>
                      <w:sz w:val="28"/>
                      <w:szCs w:val="28"/>
                      <w:lang w:val="fr-CH" w:eastAsia="de-CH"/>
                    </w:rPr>
                    <w:sym w:font="Wingdings 2" w:char="F099"/>
                  </w:r>
                </w:p>
              </w:tc>
              <w:tc>
                <w:tcPr>
                  <w:tcW w:w="612" w:type="dxa"/>
                  <w:tcBorders>
                    <w:top w:val="nil"/>
                    <w:left w:val="single" w:sz="4" w:space="0" w:color="auto"/>
                    <w:bottom w:val="nil"/>
                    <w:right w:val="nil"/>
                  </w:tcBorders>
                  <w:noWrap/>
                  <w:vAlign w:val="bottom"/>
                </w:tcPr>
                <w:p w:rsidR="00787B7C" w:rsidRPr="00960E7D" w:rsidRDefault="00787B7C" w:rsidP="00960E7D">
                  <w:pPr>
                    <w:spacing w:before="0" w:after="0"/>
                    <w:jc w:val="center"/>
                    <w:rPr>
                      <w:rFonts w:ascii="Calibri" w:hAnsi="Calibri" w:cs="Calibri"/>
                      <w:color w:val="000000"/>
                      <w:sz w:val="18"/>
                      <w:szCs w:val="18"/>
                      <w:lang w:val="de-CH" w:eastAsia="de-CH"/>
                    </w:rPr>
                  </w:pPr>
                  <w:r w:rsidRPr="00960E7D">
                    <w:rPr>
                      <w:rFonts w:ascii="Calibri" w:hAnsi="Calibri" w:cs="Calibri"/>
                      <w:color w:val="000000"/>
                      <w:sz w:val="18"/>
                      <w:szCs w:val="18"/>
                      <w:lang w:val="de-CH" w:eastAsia="de-CH"/>
                    </w:rPr>
                    <w:t> </w:t>
                  </w:r>
                </w:p>
              </w:tc>
              <w:tc>
                <w:tcPr>
                  <w:tcW w:w="613" w:type="dxa"/>
                  <w:tcBorders>
                    <w:top w:val="nil"/>
                    <w:left w:val="nil"/>
                    <w:bottom w:val="nil"/>
                    <w:right w:val="single" w:sz="4" w:space="0" w:color="auto"/>
                  </w:tcBorders>
                  <w:noWrap/>
                  <w:vAlign w:val="bottom"/>
                </w:tcPr>
                <w:p w:rsidR="00787B7C" w:rsidRPr="00960E7D" w:rsidRDefault="00787B7C" w:rsidP="00960E7D">
                  <w:pPr>
                    <w:spacing w:before="0" w:after="0"/>
                    <w:jc w:val="center"/>
                    <w:rPr>
                      <w:rFonts w:ascii="Calibri" w:hAnsi="Calibri" w:cs="Calibri"/>
                      <w:color w:val="000000"/>
                      <w:sz w:val="18"/>
                      <w:szCs w:val="18"/>
                      <w:lang w:val="de-CH" w:eastAsia="de-CH"/>
                    </w:rPr>
                  </w:pPr>
                  <w:r w:rsidRPr="00960E7D">
                    <w:rPr>
                      <w:rFonts w:ascii="Calibri" w:hAnsi="Calibri" w:cs="Calibri"/>
                      <w:color w:val="000000"/>
                      <w:sz w:val="18"/>
                      <w:szCs w:val="18"/>
                      <w:lang w:val="de-CH" w:eastAsia="de-CH"/>
                    </w:rPr>
                    <w:t> </w:t>
                  </w:r>
                </w:p>
              </w:tc>
            </w:tr>
            <w:tr w:rsidR="00787B7C" w:rsidRPr="00DA3774">
              <w:trPr>
                <w:trHeight w:val="109"/>
              </w:trPr>
              <w:tc>
                <w:tcPr>
                  <w:tcW w:w="1034" w:type="dxa"/>
                  <w:tcBorders>
                    <w:top w:val="nil"/>
                    <w:left w:val="single" w:sz="4" w:space="0" w:color="auto"/>
                    <w:bottom w:val="single" w:sz="4" w:space="0" w:color="auto"/>
                    <w:right w:val="single" w:sz="4" w:space="0" w:color="auto"/>
                  </w:tcBorders>
                  <w:noWrap/>
                  <w:vAlign w:val="bottom"/>
                </w:tcPr>
                <w:p w:rsidR="00787B7C" w:rsidRPr="00960E7D" w:rsidRDefault="00787B7C" w:rsidP="00960E7D">
                  <w:pPr>
                    <w:spacing w:before="0" w:after="0"/>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Success</w:t>
                  </w:r>
                </w:p>
              </w:tc>
              <w:tc>
                <w:tcPr>
                  <w:tcW w:w="753"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8"/>
                      <w:szCs w:val="28"/>
                      <w:lang w:val="de-CH" w:eastAsia="de-CH"/>
                    </w:rPr>
                  </w:pPr>
                  <w:r>
                    <w:rPr>
                      <w:rFonts w:ascii="Calibri" w:hAnsi="Calibri" w:cs="Calibri"/>
                      <w:color w:val="000000"/>
                      <w:sz w:val="28"/>
                      <w:szCs w:val="28"/>
                      <w:lang w:val="fr-CH" w:eastAsia="de-CH"/>
                    </w:rPr>
                    <w:sym w:font="Wingdings 2" w:char="F098"/>
                  </w:r>
                </w:p>
              </w:tc>
              <w:tc>
                <w:tcPr>
                  <w:tcW w:w="610"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8"/>
                      <w:szCs w:val="28"/>
                      <w:lang w:val="de-CH" w:eastAsia="de-CH"/>
                    </w:rPr>
                  </w:pPr>
                </w:p>
              </w:tc>
              <w:tc>
                <w:tcPr>
                  <w:tcW w:w="610" w:type="dxa"/>
                  <w:tcBorders>
                    <w:top w:val="nil"/>
                    <w:left w:val="nil"/>
                    <w:bottom w:val="nil"/>
                    <w:right w:val="nil"/>
                  </w:tcBorders>
                  <w:noWrap/>
                  <w:vAlign w:val="bottom"/>
                </w:tcPr>
                <w:p w:rsidR="00787B7C" w:rsidRPr="00960E7D" w:rsidRDefault="00787B7C" w:rsidP="00960E7D">
                  <w:pPr>
                    <w:spacing w:before="0" w:after="0"/>
                    <w:jc w:val="center"/>
                    <w:rPr>
                      <w:rFonts w:ascii="Times New Roman" w:hAnsi="Times New Roman" w:cs="Times New Roman"/>
                      <w:sz w:val="20"/>
                      <w:szCs w:val="20"/>
                      <w:lang w:val="de-CH" w:eastAsia="de-CH"/>
                    </w:rPr>
                  </w:pPr>
                </w:p>
              </w:tc>
              <w:tc>
                <w:tcPr>
                  <w:tcW w:w="612" w:type="dxa"/>
                  <w:tcBorders>
                    <w:top w:val="nil"/>
                    <w:left w:val="nil"/>
                    <w:bottom w:val="nil"/>
                    <w:right w:val="single" w:sz="4" w:space="0" w:color="auto"/>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r w:rsidRPr="00960E7D">
                    <w:rPr>
                      <w:rFonts w:ascii="Calibri" w:hAnsi="Calibri" w:cs="Calibri"/>
                      <w:color w:val="000000"/>
                      <w:sz w:val="22"/>
                      <w:szCs w:val="22"/>
                      <w:lang w:val="de-CH" w:eastAsia="de-CH"/>
                    </w:rPr>
                    <w:t> </w:t>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8"/>
                      <w:szCs w:val="28"/>
                      <w:lang w:val="de-CH" w:eastAsia="de-CH"/>
                    </w:rPr>
                  </w:pPr>
                  <w:r>
                    <w:rPr>
                      <w:rFonts w:ascii="Calibri" w:hAnsi="Calibri" w:cs="Calibri"/>
                      <w:color w:val="000000"/>
                      <w:sz w:val="28"/>
                      <w:szCs w:val="28"/>
                      <w:lang w:val="fr-CH" w:eastAsia="de-CH"/>
                    </w:rPr>
                    <w:sym w:font="Wingdings 2" w:char="F098"/>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r w:rsidRPr="00DA3774">
                    <w:rPr>
                      <w:color w:val="000000"/>
                      <w:sz w:val="28"/>
                      <w:szCs w:val="28"/>
                      <w:lang w:val="fr-CH" w:eastAsia="de-CH"/>
                    </w:rPr>
                    <w:sym w:font="Wingdings 2" w:char="F099"/>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r w:rsidRPr="00DA3774">
                    <w:rPr>
                      <w:color w:val="000000"/>
                      <w:sz w:val="28"/>
                      <w:szCs w:val="28"/>
                      <w:lang w:val="fr-CH" w:eastAsia="de-CH"/>
                    </w:rPr>
                    <w:sym w:font="Wingdings 2" w:char="F099"/>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p>
              </w:tc>
              <w:tc>
                <w:tcPr>
                  <w:tcW w:w="615"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r w:rsidRPr="00DA3774">
                    <w:rPr>
                      <w:color w:val="000000"/>
                      <w:sz w:val="28"/>
                      <w:szCs w:val="28"/>
                      <w:lang w:val="fr-CH" w:eastAsia="de-CH"/>
                    </w:rPr>
                    <w:sym w:font="Wingdings 2" w:char="F099"/>
                  </w:r>
                </w:p>
              </w:tc>
              <w:tc>
                <w:tcPr>
                  <w:tcW w:w="612" w:type="dxa"/>
                  <w:tcBorders>
                    <w:top w:val="nil"/>
                    <w:left w:val="single" w:sz="4" w:space="0" w:color="auto"/>
                    <w:bottom w:val="nil"/>
                    <w:right w:val="nil"/>
                  </w:tcBorders>
                  <w:noWrap/>
                  <w:vAlign w:val="bottom"/>
                </w:tcPr>
                <w:p w:rsidR="00787B7C" w:rsidRPr="00960E7D" w:rsidRDefault="00787B7C" w:rsidP="00960E7D">
                  <w:pPr>
                    <w:spacing w:before="0" w:after="0"/>
                    <w:jc w:val="center"/>
                    <w:rPr>
                      <w:rFonts w:ascii="Calibri" w:hAnsi="Calibri" w:cs="Calibri"/>
                      <w:color w:val="000000"/>
                      <w:sz w:val="18"/>
                      <w:szCs w:val="18"/>
                      <w:lang w:val="de-CH" w:eastAsia="de-CH"/>
                    </w:rPr>
                  </w:pPr>
                  <w:r w:rsidRPr="00960E7D">
                    <w:rPr>
                      <w:rFonts w:ascii="Calibri" w:hAnsi="Calibri" w:cs="Calibri"/>
                      <w:color w:val="000000"/>
                      <w:sz w:val="18"/>
                      <w:szCs w:val="18"/>
                      <w:lang w:val="de-CH" w:eastAsia="de-CH"/>
                    </w:rPr>
                    <w:t> </w:t>
                  </w:r>
                </w:p>
              </w:tc>
              <w:tc>
                <w:tcPr>
                  <w:tcW w:w="613" w:type="dxa"/>
                  <w:tcBorders>
                    <w:top w:val="nil"/>
                    <w:left w:val="nil"/>
                    <w:bottom w:val="nil"/>
                    <w:right w:val="single" w:sz="4" w:space="0" w:color="auto"/>
                  </w:tcBorders>
                  <w:noWrap/>
                  <w:vAlign w:val="bottom"/>
                </w:tcPr>
                <w:p w:rsidR="00787B7C" w:rsidRPr="00960E7D" w:rsidRDefault="00787B7C" w:rsidP="00960E7D">
                  <w:pPr>
                    <w:spacing w:before="0" w:after="0"/>
                    <w:jc w:val="center"/>
                    <w:rPr>
                      <w:rFonts w:ascii="Calibri" w:hAnsi="Calibri" w:cs="Calibri"/>
                      <w:color w:val="000000"/>
                      <w:sz w:val="18"/>
                      <w:szCs w:val="18"/>
                      <w:lang w:val="de-CH" w:eastAsia="de-CH"/>
                    </w:rPr>
                  </w:pPr>
                  <w:r w:rsidRPr="00960E7D">
                    <w:rPr>
                      <w:rFonts w:ascii="Calibri" w:hAnsi="Calibri" w:cs="Calibri"/>
                      <w:color w:val="000000"/>
                      <w:sz w:val="18"/>
                      <w:szCs w:val="18"/>
                      <w:lang w:val="de-CH" w:eastAsia="de-CH"/>
                    </w:rPr>
                    <w:t> </w:t>
                  </w:r>
                </w:p>
              </w:tc>
            </w:tr>
            <w:tr w:rsidR="00787B7C" w:rsidRPr="00DA3774">
              <w:trPr>
                <w:trHeight w:val="152"/>
              </w:trPr>
              <w:tc>
                <w:tcPr>
                  <w:tcW w:w="1034" w:type="dxa"/>
                  <w:tcBorders>
                    <w:top w:val="nil"/>
                    <w:left w:val="single" w:sz="4" w:space="0" w:color="auto"/>
                    <w:bottom w:val="single" w:sz="4" w:space="0" w:color="auto"/>
                    <w:right w:val="single" w:sz="4" w:space="0" w:color="auto"/>
                  </w:tcBorders>
                  <w:noWrap/>
                  <w:vAlign w:val="bottom"/>
                </w:tcPr>
                <w:p w:rsidR="00787B7C" w:rsidRPr="00960E7D" w:rsidRDefault="00787B7C" w:rsidP="00960E7D">
                  <w:pPr>
                    <w:spacing w:before="0" w:after="0"/>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Similarity</w:t>
                  </w:r>
                </w:p>
              </w:tc>
              <w:tc>
                <w:tcPr>
                  <w:tcW w:w="753"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r w:rsidRPr="00960E7D">
                    <w:rPr>
                      <w:rFonts w:ascii="Calibri" w:hAnsi="Calibri" w:cs="Calibri"/>
                      <w:color w:val="000000"/>
                      <w:sz w:val="22"/>
                      <w:szCs w:val="22"/>
                      <w:lang w:val="de-CH" w:eastAsia="de-CH"/>
                    </w:rPr>
                    <w:t> </w:t>
                  </w:r>
                </w:p>
              </w:tc>
              <w:tc>
                <w:tcPr>
                  <w:tcW w:w="610"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p>
              </w:tc>
              <w:tc>
                <w:tcPr>
                  <w:tcW w:w="610" w:type="dxa"/>
                  <w:tcBorders>
                    <w:top w:val="nil"/>
                    <w:left w:val="nil"/>
                    <w:bottom w:val="nil"/>
                    <w:right w:val="nil"/>
                  </w:tcBorders>
                  <w:noWrap/>
                  <w:vAlign w:val="bottom"/>
                </w:tcPr>
                <w:p w:rsidR="00787B7C" w:rsidRPr="00960E7D" w:rsidRDefault="00787B7C" w:rsidP="00960E7D">
                  <w:pPr>
                    <w:spacing w:before="0" w:after="0"/>
                    <w:jc w:val="center"/>
                    <w:rPr>
                      <w:rFonts w:ascii="Times New Roman" w:hAnsi="Times New Roman" w:cs="Times New Roman"/>
                      <w:sz w:val="20"/>
                      <w:szCs w:val="20"/>
                      <w:lang w:val="de-CH" w:eastAsia="de-CH"/>
                    </w:rPr>
                  </w:pPr>
                </w:p>
              </w:tc>
              <w:tc>
                <w:tcPr>
                  <w:tcW w:w="612" w:type="dxa"/>
                  <w:tcBorders>
                    <w:top w:val="nil"/>
                    <w:left w:val="nil"/>
                    <w:bottom w:val="nil"/>
                    <w:right w:val="single" w:sz="4" w:space="0" w:color="auto"/>
                  </w:tcBorders>
                  <w:noWrap/>
                  <w:vAlign w:val="bottom"/>
                </w:tcPr>
                <w:p w:rsidR="00787B7C" w:rsidRPr="00960E7D" w:rsidRDefault="00787B7C" w:rsidP="00960E7D">
                  <w:pPr>
                    <w:spacing w:before="0" w:after="0"/>
                    <w:jc w:val="center"/>
                    <w:rPr>
                      <w:rFonts w:ascii="Calibri" w:hAnsi="Calibri" w:cs="Calibri"/>
                      <w:color w:val="000000"/>
                      <w:lang w:val="de-CH" w:eastAsia="de-CH"/>
                    </w:rPr>
                  </w:pPr>
                  <w:r w:rsidRPr="00960E7D">
                    <w:rPr>
                      <w:rFonts w:ascii="Calibri" w:hAnsi="Calibri" w:cs="Calibri"/>
                      <w:color w:val="000000"/>
                      <w:lang w:val="de-CH" w:eastAsia="de-CH"/>
                    </w:rPr>
                    <w:t> </w:t>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lang w:val="de-CH" w:eastAsia="de-CH"/>
                    </w:rPr>
                  </w:pP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Times New Roman" w:hAnsi="Times New Roman" w:cs="Times New Roman"/>
                      <w:sz w:val="20"/>
                      <w:szCs w:val="20"/>
                      <w:lang w:val="de-CH" w:eastAsia="de-CH"/>
                    </w:rPr>
                  </w:pP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Times New Roman" w:hAnsi="Times New Roman" w:cs="Times New Roman"/>
                      <w:sz w:val="20"/>
                      <w:szCs w:val="20"/>
                      <w:lang w:val="de-CH" w:eastAsia="de-CH"/>
                    </w:rPr>
                  </w:pP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Times New Roman" w:hAnsi="Times New Roman" w:cs="Times New Roman"/>
                      <w:sz w:val="20"/>
                      <w:szCs w:val="20"/>
                      <w:lang w:val="de-CH" w:eastAsia="de-CH"/>
                    </w:rPr>
                  </w:pP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Times New Roman" w:hAnsi="Times New Roman" w:cs="Times New Roman"/>
                      <w:sz w:val="20"/>
                      <w:szCs w:val="20"/>
                      <w:lang w:val="de-CH" w:eastAsia="de-CH"/>
                    </w:rPr>
                  </w:pPr>
                </w:p>
              </w:tc>
              <w:tc>
                <w:tcPr>
                  <w:tcW w:w="615"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r w:rsidRPr="00DA3774">
                    <w:rPr>
                      <w:color w:val="000000"/>
                      <w:sz w:val="28"/>
                      <w:szCs w:val="28"/>
                      <w:lang w:val="fr-CH" w:eastAsia="de-CH"/>
                    </w:rPr>
                    <w:sym w:font="Wingdings 2" w:char="F099"/>
                  </w:r>
                </w:p>
              </w:tc>
              <w:tc>
                <w:tcPr>
                  <w:tcW w:w="612" w:type="dxa"/>
                  <w:tcBorders>
                    <w:top w:val="nil"/>
                    <w:left w:val="single" w:sz="4" w:space="0" w:color="auto"/>
                    <w:bottom w:val="nil"/>
                    <w:right w:val="nil"/>
                  </w:tcBorders>
                  <w:noWrap/>
                  <w:vAlign w:val="bottom"/>
                </w:tcPr>
                <w:p w:rsidR="00787B7C" w:rsidRPr="00960E7D" w:rsidRDefault="00787B7C" w:rsidP="00960E7D">
                  <w:pPr>
                    <w:spacing w:before="0" w:after="0"/>
                    <w:jc w:val="center"/>
                    <w:rPr>
                      <w:rFonts w:ascii="Calibri" w:hAnsi="Calibri" w:cs="Calibri"/>
                      <w:color w:val="000000"/>
                      <w:lang w:val="de-CH" w:eastAsia="de-CH"/>
                    </w:rPr>
                  </w:pPr>
                  <w:r w:rsidRPr="00960E7D">
                    <w:rPr>
                      <w:rFonts w:ascii="Calibri" w:hAnsi="Calibri" w:cs="Calibri"/>
                      <w:color w:val="000000"/>
                      <w:lang w:val="de-CH" w:eastAsia="de-CH"/>
                    </w:rPr>
                    <w:t> </w:t>
                  </w:r>
                </w:p>
              </w:tc>
              <w:tc>
                <w:tcPr>
                  <w:tcW w:w="613" w:type="dxa"/>
                  <w:tcBorders>
                    <w:top w:val="nil"/>
                    <w:left w:val="nil"/>
                    <w:bottom w:val="nil"/>
                    <w:right w:val="single" w:sz="4" w:space="0" w:color="auto"/>
                  </w:tcBorders>
                  <w:noWrap/>
                  <w:vAlign w:val="bottom"/>
                </w:tcPr>
                <w:p w:rsidR="00787B7C" w:rsidRPr="00960E7D" w:rsidRDefault="00787B7C" w:rsidP="00960E7D">
                  <w:pPr>
                    <w:spacing w:before="0" w:after="0"/>
                    <w:jc w:val="center"/>
                    <w:rPr>
                      <w:rFonts w:ascii="Calibri" w:hAnsi="Calibri" w:cs="Calibri"/>
                      <w:color w:val="000000"/>
                      <w:lang w:val="de-CH" w:eastAsia="de-CH"/>
                    </w:rPr>
                  </w:pPr>
                  <w:r>
                    <w:rPr>
                      <w:rFonts w:ascii="Calibri" w:hAnsi="Calibri" w:cs="Calibri"/>
                      <w:color w:val="000000"/>
                      <w:sz w:val="28"/>
                      <w:szCs w:val="28"/>
                      <w:lang w:val="fr-CH" w:eastAsia="de-CH"/>
                    </w:rPr>
                    <w:sym w:font="Wingdings 2" w:char="F098"/>
                  </w:r>
                </w:p>
              </w:tc>
            </w:tr>
            <w:tr w:rsidR="00787B7C" w:rsidRPr="00DA3774">
              <w:trPr>
                <w:trHeight w:val="156"/>
              </w:trPr>
              <w:tc>
                <w:tcPr>
                  <w:tcW w:w="1034" w:type="dxa"/>
                  <w:tcBorders>
                    <w:top w:val="nil"/>
                    <w:left w:val="single" w:sz="4" w:space="0" w:color="auto"/>
                    <w:bottom w:val="single" w:sz="4" w:space="0" w:color="auto"/>
                    <w:right w:val="single" w:sz="4" w:space="0" w:color="auto"/>
                  </w:tcBorders>
                  <w:noWrap/>
                  <w:vAlign w:val="bottom"/>
                </w:tcPr>
                <w:p w:rsidR="00787B7C" w:rsidRPr="00960E7D" w:rsidRDefault="00787B7C" w:rsidP="00960E7D">
                  <w:pPr>
                    <w:spacing w:before="0" w:after="0"/>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Crit. mass</w:t>
                  </w:r>
                </w:p>
              </w:tc>
              <w:tc>
                <w:tcPr>
                  <w:tcW w:w="753"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r w:rsidRPr="00960E7D">
                    <w:rPr>
                      <w:rFonts w:ascii="Calibri" w:hAnsi="Calibri" w:cs="Calibri"/>
                      <w:color w:val="000000"/>
                      <w:sz w:val="22"/>
                      <w:szCs w:val="22"/>
                      <w:lang w:val="de-CH" w:eastAsia="de-CH"/>
                    </w:rPr>
                    <w:t> </w:t>
                  </w:r>
                </w:p>
              </w:tc>
              <w:tc>
                <w:tcPr>
                  <w:tcW w:w="610"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p>
              </w:tc>
              <w:tc>
                <w:tcPr>
                  <w:tcW w:w="610"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lang w:val="de-CH" w:eastAsia="de-CH"/>
                    </w:rPr>
                  </w:pPr>
                  <w:r>
                    <w:rPr>
                      <w:rFonts w:ascii="Calibri" w:hAnsi="Calibri" w:cs="Calibri"/>
                      <w:color w:val="000000"/>
                      <w:sz w:val="28"/>
                      <w:szCs w:val="28"/>
                      <w:lang w:val="fr-CH" w:eastAsia="de-CH"/>
                    </w:rPr>
                    <w:sym w:font="Wingdings 2" w:char="F098"/>
                  </w:r>
                </w:p>
              </w:tc>
              <w:tc>
                <w:tcPr>
                  <w:tcW w:w="612" w:type="dxa"/>
                  <w:tcBorders>
                    <w:top w:val="nil"/>
                    <w:left w:val="nil"/>
                    <w:bottom w:val="nil"/>
                    <w:right w:val="single" w:sz="4" w:space="0" w:color="auto"/>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r w:rsidRPr="00960E7D">
                    <w:rPr>
                      <w:rFonts w:ascii="Calibri" w:hAnsi="Calibri" w:cs="Calibri"/>
                      <w:color w:val="000000"/>
                      <w:sz w:val="22"/>
                      <w:szCs w:val="22"/>
                      <w:lang w:val="de-CH" w:eastAsia="de-CH"/>
                    </w:rPr>
                    <w:t> </w:t>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Times New Roman" w:hAnsi="Times New Roman" w:cs="Times New Roman"/>
                      <w:sz w:val="20"/>
                      <w:szCs w:val="20"/>
                      <w:lang w:val="de-CH" w:eastAsia="de-CH"/>
                    </w:rPr>
                  </w:pP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FC7A3A">
                    <w:rPr>
                      <w:rFonts w:ascii="Calibri" w:hAnsi="Calibri" w:cs="Calibri"/>
                      <w:color w:val="000000"/>
                      <w:sz w:val="16"/>
                      <w:szCs w:val="16"/>
                      <w:lang w:val="fr-CH" w:eastAsia="de-CH"/>
                    </w:rPr>
                    <w:sym w:font="Wingdings 2" w:char="F098"/>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Times New Roman" w:hAnsi="Times New Roman" w:cs="Times New Roman"/>
                      <w:sz w:val="20"/>
                      <w:szCs w:val="20"/>
                      <w:lang w:val="de-CH" w:eastAsia="de-CH"/>
                    </w:rPr>
                  </w:pPr>
                </w:p>
              </w:tc>
              <w:tc>
                <w:tcPr>
                  <w:tcW w:w="615"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FC7A3A">
                    <w:rPr>
                      <w:rFonts w:ascii="Calibri" w:hAnsi="Calibri" w:cs="Calibri"/>
                      <w:color w:val="000000"/>
                      <w:sz w:val="16"/>
                      <w:szCs w:val="16"/>
                      <w:lang w:val="fr-CH" w:eastAsia="de-CH"/>
                    </w:rPr>
                    <w:sym w:font="Wingdings 2" w:char="F098"/>
                  </w:r>
                </w:p>
              </w:tc>
              <w:tc>
                <w:tcPr>
                  <w:tcW w:w="612" w:type="dxa"/>
                  <w:tcBorders>
                    <w:top w:val="nil"/>
                    <w:left w:val="single" w:sz="4" w:space="0" w:color="auto"/>
                    <w:bottom w:val="nil"/>
                    <w:right w:val="nil"/>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r w:rsidRPr="00960E7D">
                    <w:rPr>
                      <w:rFonts w:ascii="Calibri" w:hAnsi="Calibri" w:cs="Calibri"/>
                      <w:color w:val="000000"/>
                      <w:sz w:val="22"/>
                      <w:szCs w:val="22"/>
                      <w:lang w:val="de-CH" w:eastAsia="de-CH"/>
                    </w:rPr>
                    <w:t> </w:t>
                  </w:r>
                </w:p>
              </w:tc>
              <w:tc>
                <w:tcPr>
                  <w:tcW w:w="613" w:type="dxa"/>
                  <w:tcBorders>
                    <w:top w:val="nil"/>
                    <w:left w:val="nil"/>
                    <w:bottom w:val="nil"/>
                    <w:right w:val="single" w:sz="4" w:space="0" w:color="auto"/>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r w:rsidRPr="00960E7D">
                    <w:rPr>
                      <w:rFonts w:ascii="Calibri" w:hAnsi="Calibri" w:cs="Calibri"/>
                      <w:color w:val="000000"/>
                      <w:sz w:val="22"/>
                      <w:szCs w:val="22"/>
                      <w:lang w:val="de-CH" w:eastAsia="de-CH"/>
                    </w:rPr>
                    <w:t> </w:t>
                  </w:r>
                </w:p>
              </w:tc>
            </w:tr>
            <w:tr w:rsidR="00787B7C" w:rsidRPr="00DA3774">
              <w:trPr>
                <w:trHeight w:val="140"/>
              </w:trPr>
              <w:tc>
                <w:tcPr>
                  <w:tcW w:w="1034" w:type="dxa"/>
                  <w:tcBorders>
                    <w:top w:val="nil"/>
                    <w:left w:val="single" w:sz="4" w:space="0" w:color="auto"/>
                    <w:bottom w:val="single" w:sz="4" w:space="0" w:color="auto"/>
                    <w:right w:val="single" w:sz="4" w:space="0" w:color="auto"/>
                  </w:tcBorders>
                  <w:noWrap/>
                  <w:vAlign w:val="bottom"/>
                </w:tcPr>
                <w:p w:rsidR="00787B7C" w:rsidRPr="00960E7D" w:rsidRDefault="00787B7C" w:rsidP="00960E7D">
                  <w:pPr>
                    <w:spacing w:before="0" w:after="0"/>
                    <w:rPr>
                      <w:rFonts w:ascii="Calibri" w:hAnsi="Calibri" w:cs="Calibri"/>
                      <w:b/>
                      <w:bCs/>
                      <w:color w:val="000000"/>
                      <w:sz w:val="16"/>
                      <w:szCs w:val="16"/>
                      <w:lang w:val="de-CH" w:eastAsia="de-CH"/>
                    </w:rPr>
                  </w:pPr>
                  <w:r w:rsidRPr="00960E7D">
                    <w:rPr>
                      <w:rFonts w:ascii="Calibri" w:hAnsi="Calibri" w:cs="Calibri"/>
                      <w:b/>
                      <w:bCs/>
                      <w:color w:val="000000"/>
                      <w:sz w:val="16"/>
                      <w:szCs w:val="16"/>
                      <w:lang w:val="de-CH" w:eastAsia="de-CH"/>
                    </w:rPr>
                    <w:t>Trade</w:t>
                  </w:r>
                </w:p>
              </w:tc>
              <w:tc>
                <w:tcPr>
                  <w:tcW w:w="753" w:type="dxa"/>
                  <w:tcBorders>
                    <w:top w:val="nil"/>
                    <w:left w:val="nil"/>
                    <w:bottom w:val="single" w:sz="4" w:space="0" w:color="auto"/>
                    <w:right w:val="nil"/>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r w:rsidRPr="00960E7D">
                    <w:rPr>
                      <w:rFonts w:ascii="Calibri" w:hAnsi="Calibri" w:cs="Calibri"/>
                      <w:color w:val="000000"/>
                      <w:sz w:val="22"/>
                      <w:szCs w:val="22"/>
                      <w:lang w:val="de-CH" w:eastAsia="de-CH"/>
                    </w:rPr>
                    <w:t> </w:t>
                  </w:r>
                </w:p>
              </w:tc>
              <w:tc>
                <w:tcPr>
                  <w:tcW w:w="610" w:type="dxa"/>
                  <w:tcBorders>
                    <w:top w:val="nil"/>
                    <w:left w:val="nil"/>
                    <w:bottom w:val="single" w:sz="4" w:space="0" w:color="auto"/>
                    <w:right w:val="nil"/>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r w:rsidRPr="00960E7D">
                    <w:rPr>
                      <w:rFonts w:ascii="Calibri" w:hAnsi="Calibri" w:cs="Calibri"/>
                      <w:color w:val="000000"/>
                      <w:sz w:val="22"/>
                      <w:szCs w:val="22"/>
                      <w:lang w:val="de-CH" w:eastAsia="de-CH"/>
                    </w:rPr>
                    <w:t> </w:t>
                  </w:r>
                </w:p>
              </w:tc>
              <w:tc>
                <w:tcPr>
                  <w:tcW w:w="610" w:type="dxa"/>
                  <w:tcBorders>
                    <w:top w:val="nil"/>
                    <w:left w:val="nil"/>
                    <w:bottom w:val="single" w:sz="4" w:space="0" w:color="auto"/>
                    <w:right w:val="nil"/>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r w:rsidRPr="00960E7D">
                    <w:rPr>
                      <w:rFonts w:ascii="Calibri" w:hAnsi="Calibri" w:cs="Calibri"/>
                      <w:color w:val="000000"/>
                      <w:sz w:val="22"/>
                      <w:szCs w:val="22"/>
                      <w:lang w:val="de-CH" w:eastAsia="de-CH"/>
                    </w:rPr>
                    <w:t> </w:t>
                  </w:r>
                </w:p>
              </w:tc>
              <w:tc>
                <w:tcPr>
                  <w:tcW w:w="612" w:type="dxa"/>
                  <w:tcBorders>
                    <w:top w:val="nil"/>
                    <w:left w:val="nil"/>
                    <w:bottom w:val="single" w:sz="4" w:space="0" w:color="auto"/>
                    <w:right w:val="single" w:sz="4" w:space="0" w:color="auto"/>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r w:rsidRPr="00960E7D">
                    <w:rPr>
                      <w:rFonts w:ascii="Calibri" w:hAnsi="Calibri" w:cs="Calibri"/>
                      <w:color w:val="000000"/>
                      <w:sz w:val="22"/>
                      <w:szCs w:val="22"/>
                      <w:lang w:val="de-CH" w:eastAsia="de-CH"/>
                    </w:rPr>
                    <w:t> </w:t>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8"/>
                      <w:szCs w:val="28"/>
                      <w:lang w:val="de-CH" w:eastAsia="de-CH"/>
                    </w:rPr>
                  </w:pPr>
                  <w:r>
                    <w:rPr>
                      <w:rFonts w:ascii="Calibri" w:hAnsi="Calibri" w:cs="Calibri"/>
                      <w:color w:val="000000"/>
                      <w:sz w:val="28"/>
                      <w:szCs w:val="28"/>
                      <w:lang w:val="fr-CH" w:eastAsia="de-CH"/>
                    </w:rPr>
                    <w:sym w:font="Wingdings 2" w:char="F098"/>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8"/>
                      <w:szCs w:val="28"/>
                      <w:lang w:val="de-CH" w:eastAsia="de-CH"/>
                    </w:rPr>
                  </w:pP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Times New Roman" w:hAnsi="Times New Roman" w:cs="Times New Roman"/>
                      <w:sz w:val="20"/>
                      <w:szCs w:val="20"/>
                      <w:lang w:val="de-CH" w:eastAsia="de-CH"/>
                    </w:rPr>
                  </w:pP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Times New Roman" w:hAnsi="Times New Roman" w:cs="Times New Roman"/>
                      <w:sz w:val="20"/>
                      <w:szCs w:val="20"/>
                      <w:lang w:val="de-CH" w:eastAsia="de-CH"/>
                    </w:rPr>
                  </w:pP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Times New Roman" w:hAnsi="Times New Roman" w:cs="Times New Roman"/>
                      <w:sz w:val="20"/>
                      <w:szCs w:val="20"/>
                      <w:lang w:val="de-CH" w:eastAsia="de-CH"/>
                    </w:rPr>
                  </w:pPr>
                </w:p>
              </w:tc>
              <w:tc>
                <w:tcPr>
                  <w:tcW w:w="615" w:type="dxa"/>
                  <w:tcBorders>
                    <w:top w:val="nil"/>
                    <w:left w:val="nil"/>
                    <w:bottom w:val="single" w:sz="4" w:space="0" w:color="auto"/>
                    <w:right w:val="single" w:sz="4" w:space="0" w:color="auto"/>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r w:rsidRPr="00DA3774">
                    <w:rPr>
                      <w:color w:val="000000"/>
                      <w:sz w:val="28"/>
                      <w:szCs w:val="28"/>
                      <w:lang w:val="fr-CH" w:eastAsia="de-CH"/>
                    </w:rPr>
                    <w:sym w:font="Wingdings 2" w:char="F099"/>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22"/>
                      <w:szCs w:val="22"/>
                      <w:lang w:val="de-CH" w:eastAsia="de-CH"/>
                    </w:rPr>
                  </w:pPr>
                  <w:r w:rsidRPr="00960E7D">
                    <w:rPr>
                      <w:rFonts w:ascii="Calibri" w:hAnsi="Calibri" w:cs="Calibri"/>
                      <w:color w:val="000000"/>
                      <w:sz w:val="22"/>
                      <w:szCs w:val="22"/>
                      <w:lang w:val="de-CH" w:eastAsia="de-CH"/>
                    </w:rPr>
                    <w:t> </w:t>
                  </w:r>
                </w:p>
              </w:tc>
              <w:tc>
                <w:tcPr>
                  <w:tcW w:w="613" w:type="dxa"/>
                  <w:tcBorders>
                    <w:top w:val="nil"/>
                    <w:left w:val="nil"/>
                    <w:bottom w:val="nil"/>
                    <w:right w:val="single" w:sz="4" w:space="0" w:color="auto"/>
                  </w:tcBorders>
                  <w:noWrap/>
                  <w:vAlign w:val="bottom"/>
                </w:tcPr>
                <w:p w:rsidR="00787B7C" w:rsidRPr="00960E7D" w:rsidRDefault="00787B7C" w:rsidP="00960E7D">
                  <w:pPr>
                    <w:spacing w:before="0" w:after="0"/>
                    <w:jc w:val="center"/>
                    <w:rPr>
                      <w:rFonts w:ascii="Calibri" w:hAnsi="Calibri" w:cs="Calibri"/>
                      <w:color w:val="000000"/>
                      <w:lang w:val="de-CH" w:eastAsia="de-CH"/>
                    </w:rPr>
                  </w:pPr>
                </w:p>
              </w:tc>
            </w:tr>
            <w:tr w:rsidR="00787B7C" w:rsidRPr="00DA3774">
              <w:trPr>
                <w:trHeight w:val="83"/>
              </w:trPr>
              <w:tc>
                <w:tcPr>
                  <w:tcW w:w="1034" w:type="dxa"/>
                  <w:tcBorders>
                    <w:top w:val="nil"/>
                    <w:left w:val="single" w:sz="4" w:space="0" w:color="auto"/>
                    <w:bottom w:val="single" w:sz="4" w:space="0" w:color="auto"/>
                    <w:right w:val="single" w:sz="4" w:space="0" w:color="auto"/>
                  </w:tcBorders>
                  <w:noWrap/>
                  <w:vAlign w:val="bottom"/>
                </w:tcPr>
                <w:p w:rsidR="00787B7C" w:rsidRPr="00960E7D" w:rsidRDefault="00787B7C" w:rsidP="00960E7D">
                  <w:pPr>
                    <w:spacing w:before="0" w:after="0"/>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Consistency</w:t>
                  </w:r>
                </w:p>
              </w:tc>
              <w:tc>
                <w:tcPr>
                  <w:tcW w:w="753"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1</w:t>
                  </w:r>
                </w:p>
              </w:tc>
              <w:tc>
                <w:tcPr>
                  <w:tcW w:w="610"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1</w:t>
                  </w:r>
                </w:p>
              </w:tc>
              <w:tc>
                <w:tcPr>
                  <w:tcW w:w="610"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1</w:t>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1</w:t>
                  </w:r>
                </w:p>
              </w:tc>
              <w:tc>
                <w:tcPr>
                  <w:tcW w:w="612" w:type="dxa"/>
                  <w:tcBorders>
                    <w:top w:val="single" w:sz="4" w:space="0" w:color="auto"/>
                    <w:left w:val="single" w:sz="4" w:space="0" w:color="auto"/>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1</w:t>
                  </w:r>
                </w:p>
              </w:tc>
              <w:tc>
                <w:tcPr>
                  <w:tcW w:w="612" w:type="dxa"/>
                  <w:tcBorders>
                    <w:top w:val="single" w:sz="4" w:space="0" w:color="auto"/>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1</w:t>
                  </w:r>
                </w:p>
              </w:tc>
              <w:tc>
                <w:tcPr>
                  <w:tcW w:w="612" w:type="dxa"/>
                  <w:tcBorders>
                    <w:top w:val="single" w:sz="4" w:space="0" w:color="auto"/>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0.75</w:t>
                  </w:r>
                </w:p>
              </w:tc>
              <w:tc>
                <w:tcPr>
                  <w:tcW w:w="612" w:type="dxa"/>
                  <w:tcBorders>
                    <w:top w:val="single" w:sz="4" w:space="0" w:color="auto"/>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1</w:t>
                  </w:r>
                </w:p>
              </w:tc>
              <w:tc>
                <w:tcPr>
                  <w:tcW w:w="612" w:type="dxa"/>
                  <w:tcBorders>
                    <w:top w:val="single" w:sz="4" w:space="0" w:color="auto"/>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0.83</w:t>
                  </w:r>
                </w:p>
              </w:tc>
              <w:tc>
                <w:tcPr>
                  <w:tcW w:w="615" w:type="dxa"/>
                  <w:tcBorders>
                    <w:top w:val="nil"/>
                    <w:left w:val="nil"/>
                    <w:bottom w:val="nil"/>
                    <w:right w:val="single" w:sz="4" w:space="0" w:color="auto"/>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1</w:t>
                  </w:r>
                </w:p>
              </w:tc>
              <w:tc>
                <w:tcPr>
                  <w:tcW w:w="612" w:type="dxa"/>
                  <w:tcBorders>
                    <w:top w:val="single" w:sz="4" w:space="0" w:color="auto"/>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1</w:t>
                  </w:r>
                </w:p>
              </w:tc>
              <w:tc>
                <w:tcPr>
                  <w:tcW w:w="613" w:type="dxa"/>
                  <w:tcBorders>
                    <w:top w:val="single" w:sz="4" w:space="0" w:color="auto"/>
                    <w:left w:val="nil"/>
                    <w:bottom w:val="nil"/>
                    <w:right w:val="single" w:sz="4" w:space="0" w:color="auto"/>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1</w:t>
                  </w:r>
                </w:p>
              </w:tc>
            </w:tr>
            <w:tr w:rsidR="00787B7C" w:rsidRPr="00DA3774">
              <w:trPr>
                <w:trHeight w:val="210"/>
              </w:trPr>
              <w:tc>
                <w:tcPr>
                  <w:tcW w:w="1034" w:type="dxa"/>
                  <w:tcBorders>
                    <w:top w:val="nil"/>
                    <w:left w:val="single" w:sz="4" w:space="0" w:color="auto"/>
                    <w:bottom w:val="single" w:sz="4" w:space="0" w:color="auto"/>
                    <w:right w:val="single" w:sz="4" w:space="0" w:color="auto"/>
                  </w:tcBorders>
                  <w:noWrap/>
                  <w:vAlign w:val="bottom"/>
                </w:tcPr>
                <w:p w:rsidR="00787B7C" w:rsidRPr="00960E7D" w:rsidRDefault="00787B7C" w:rsidP="00960E7D">
                  <w:pPr>
                    <w:spacing w:before="0" w:after="0"/>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Raw Coverage</w:t>
                  </w:r>
                </w:p>
              </w:tc>
              <w:tc>
                <w:tcPr>
                  <w:tcW w:w="753"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0.33</w:t>
                  </w:r>
                </w:p>
              </w:tc>
              <w:tc>
                <w:tcPr>
                  <w:tcW w:w="610"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0.06</w:t>
                  </w:r>
                </w:p>
              </w:tc>
              <w:tc>
                <w:tcPr>
                  <w:tcW w:w="610"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0.04</w:t>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0.04</w:t>
                  </w:r>
                </w:p>
              </w:tc>
              <w:tc>
                <w:tcPr>
                  <w:tcW w:w="612" w:type="dxa"/>
                  <w:tcBorders>
                    <w:top w:val="nil"/>
                    <w:left w:val="single" w:sz="4" w:space="0" w:color="auto"/>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0.09</w:t>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0.03</w:t>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0.04</w:t>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0.04</w:t>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0.08</w:t>
                  </w:r>
                </w:p>
              </w:tc>
              <w:tc>
                <w:tcPr>
                  <w:tcW w:w="615" w:type="dxa"/>
                  <w:tcBorders>
                    <w:top w:val="nil"/>
                    <w:left w:val="nil"/>
                    <w:bottom w:val="nil"/>
                    <w:right w:val="single" w:sz="4" w:space="0" w:color="auto"/>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0.04</w:t>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0.07</w:t>
                  </w:r>
                </w:p>
              </w:tc>
              <w:tc>
                <w:tcPr>
                  <w:tcW w:w="613" w:type="dxa"/>
                  <w:tcBorders>
                    <w:top w:val="nil"/>
                    <w:left w:val="nil"/>
                    <w:bottom w:val="nil"/>
                    <w:right w:val="single" w:sz="4" w:space="0" w:color="auto"/>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0.6</w:t>
                  </w:r>
                </w:p>
              </w:tc>
            </w:tr>
            <w:tr w:rsidR="00787B7C" w:rsidRPr="00DA3774">
              <w:trPr>
                <w:trHeight w:val="210"/>
              </w:trPr>
              <w:tc>
                <w:tcPr>
                  <w:tcW w:w="1034" w:type="dxa"/>
                  <w:tcBorders>
                    <w:top w:val="nil"/>
                    <w:left w:val="single" w:sz="4" w:space="0" w:color="auto"/>
                    <w:bottom w:val="single" w:sz="4" w:space="0" w:color="auto"/>
                    <w:right w:val="single" w:sz="4" w:space="0" w:color="auto"/>
                  </w:tcBorders>
                  <w:noWrap/>
                  <w:vAlign w:val="bottom"/>
                </w:tcPr>
                <w:p w:rsidR="00787B7C" w:rsidRPr="00960E7D" w:rsidRDefault="00787B7C" w:rsidP="00960E7D">
                  <w:pPr>
                    <w:spacing w:before="0" w:after="0"/>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Unique Cove.</w:t>
                  </w:r>
                </w:p>
              </w:tc>
              <w:tc>
                <w:tcPr>
                  <w:tcW w:w="753"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0.33</w:t>
                  </w:r>
                </w:p>
              </w:tc>
              <w:tc>
                <w:tcPr>
                  <w:tcW w:w="610"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0.06</w:t>
                  </w:r>
                </w:p>
              </w:tc>
              <w:tc>
                <w:tcPr>
                  <w:tcW w:w="610"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0.04</w:t>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0.04</w:t>
                  </w:r>
                </w:p>
              </w:tc>
              <w:tc>
                <w:tcPr>
                  <w:tcW w:w="612" w:type="dxa"/>
                  <w:tcBorders>
                    <w:top w:val="nil"/>
                    <w:left w:val="single" w:sz="4" w:space="0" w:color="auto"/>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0.09</w:t>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0.03</w:t>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0.04</w:t>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0.04</w:t>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0.08</w:t>
                  </w:r>
                </w:p>
              </w:tc>
              <w:tc>
                <w:tcPr>
                  <w:tcW w:w="615" w:type="dxa"/>
                  <w:tcBorders>
                    <w:top w:val="nil"/>
                    <w:left w:val="nil"/>
                    <w:bottom w:val="nil"/>
                    <w:right w:val="single" w:sz="4" w:space="0" w:color="auto"/>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0.04</w:t>
                  </w:r>
                </w:p>
              </w:tc>
              <w:tc>
                <w:tcPr>
                  <w:tcW w:w="612" w:type="dxa"/>
                  <w:tcBorders>
                    <w:top w:val="nil"/>
                    <w:left w:val="nil"/>
                    <w:bottom w:val="nil"/>
                    <w:right w:val="nil"/>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0.07</w:t>
                  </w:r>
                </w:p>
              </w:tc>
              <w:tc>
                <w:tcPr>
                  <w:tcW w:w="613" w:type="dxa"/>
                  <w:tcBorders>
                    <w:top w:val="nil"/>
                    <w:left w:val="nil"/>
                    <w:bottom w:val="nil"/>
                    <w:right w:val="single" w:sz="4" w:space="0" w:color="auto"/>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0.36</w:t>
                  </w:r>
                </w:p>
              </w:tc>
            </w:tr>
            <w:tr w:rsidR="00787B7C" w:rsidRPr="00DA3774">
              <w:trPr>
                <w:trHeight w:val="163"/>
              </w:trPr>
              <w:tc>
                <w:tcPr>
                  <w:tcW w:w="1034" w:type="dxa"/>
                  <w:tcBorders>
                    <w:top w:val="nil"/>
                    <w:left w:val="single" w:sz="4" w:space="0" w:color="auto"/>
                    <w:bottom w:val="single" w:sz="4" w:space="0" w:color="auto"/>
                    <w:right w:val="single" w:sz="4" w:space="0" w:color="auto"/>
                  </w:tcBorders>
                  <w:noWrap/>
                  <w:vAlign w:val="bottom"/>
                </w:tcPr>
                <w:p w:rsidR="00787B7C" w:rsidRPr="00960E7D" w:rsidRDefault="00787B7C" w:rsidP="00960E7D">
                  <w:pPr>
                    <w:spacing w:before="0" w:after="0"/>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Overall Cons.</w:t>
                  </w:r>
                </w:p>
              </w:tc>
              <w:tc>
                <w:tcPr>
                  <w:tcW w:w="2588" w:type="dxa"/>
                  <w:gridSpan w:val="4"/>
                  <w:tcBorders>
                    <w:top w:val="nil"/>
                    <w:left w:val="nil"/>
                    <w:bottom w:val="nil"/>
                    <w:right w:val="single" w:sz="4" w:space="0" w:color="000000"/>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1</w:t>
                  </w:r>
                </w:p>
              </w:tc>
              <w:tc>
                <w:tcPr>
                  <w:tcW w:w="3679" w:type="dxa"/>
                  <w:gridSpan w:val="6"/>
                  <w:tcBorders>
                    <w:top w:val="nil"/>
                    <w:left w:val="nil"/>
                    <w:bottom w:val="nil"/>
                    <w:right w:val="single" w:sz="4" w:space="0" w:color="000000"/>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0.92</w:t>
                  </w:r>
                </w:p>
              </w:tc>
              <w:tc>
                <w:tcPr>
                  <w:tcW w:w="1226" w:type="dxa"/>
                  <w:gridSpan w:val="2"/>
                  <w:tcBorders>
                    <w:top w:val="nil"/>
                    <w:left w:val="nil"/>
                    <w:bottom w:val="nil"/>
                    <w:right w:val="single" w:sz="4" w:space="0" w:color="000000"/>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1</w:t>
                  </w:r>
                </w:p>
              </w:tc>
            </w:tr>
            <w:tr w:rsidR="00787B7C" w:rsidRPr="00DA3774">
              <w:trPr>
                <w:trHeight w:val="48"/>
              </w:trPr>
              <w:tc>
                <w:tcPr>
                  <w:tcW w:w="1034" w:type="dxa"/>
                  <w:tcBorders>
                    <w:top w:val="nil"/>
                    <w:left w:val="single" w:sz="4" w:space="0" w:color="auto"/>
                    <w:bottom w:val="single" w:sz="4" w:space="0" w:color="auto"/>
                    <w:right w:val="single" w:sz="4" w:space="0" w:color="auto"/>
                  </w:tcBorders>
                  <w:noWrap/>
                  <w:vAlign w:val="bottom"/>
                </w:tcPr>
                <w:p w:rsidR="00787B7C" w:rsidRPr="00960E7D" w:rsidRDefault="00787B7C" w:rsidP="00960E7D">
                  <w:pPr>
                    <w:spacing w:before="0" w:after="0"/>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Overall Cove.</w:t>
                  </w:r>
                </w:p>
              </w:tc>
              <w:tc>
                <w:tcPr>
                  <w:tcW w:w="2588" w:type="dxa"/>
                  <w:gridSpan w:val="4"/>
                  <w:tcBorders>
                    <w:top w:val="nil"/>
                    <w:left w:val="nil"/>
                    <w:bottom w:val="single" w:sz="4" w:space="0" w:color="auto"/>
                    <w:right w:val="single" w:sz="4" w:space="0" w:color="000000"/>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0.47</w:t>
                  </w:r>
                </w:p>
              </w:tc>
              <w:tc>
                <w:tcPr>
                  <w:tcW w:w="3679" w:type="dxa"/>
                  <w:gridSpan w:val="6"/>
                  <w:tcBorders>
                    <w:top w:val="nil"/>
                    <w:left w:val="nil"/>
                    <w:bottom w:val="single" w:sz="4" w:space="0" w:color="auto"/>
                    <w:right w:val="single" w:sz="4" w:space="0" w:color="000000"/>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0.33</w:t>
                  </w:r>
                </w:p>
              </w:tc>
              <w:tc>
                <w:tcPr>
                  <w:tcW w:w="1226" w:type="dxa"/>
                  <w:gridSpan w:val="2"/>
                  <w:tcBorders>
                    <w:top w:val="nil"/>
                    <w:left w:val="nil"/>
                    <w:bottom w:val="single" w:sz="4" w:space="0" w:color="auto"/>
                    <w:right w:val="single" w:sz="4" w:space="0" w:color="000000"/>
                  </w:tcBorders>
                  <w:noWrap/>
                  <w:vAlign w:val="bottom"/>
                </w:tcPr>
                <w:p w:rsidR="00787B7C" w:rsidRPr="00960E7D" w:rsidRDefault="00787B7C" w:rsidP="00960E7D">
                  <w:pPr>
                    <w:spacing w:before="0" w:after="0"/>
                    <w:jc w:val="center"/>
                    <w:rPr>
                      <w:rFonts w:ascii="Calibri" w:hAnsi="Calibri" w:cs="Calibri"/>
                      <w:color w:val="000000"/>
                      <w:sz w:val="16"/>
                      <w:szCs w:val="16"/>
                      <w:lang w:val="de-CH" w:eastAsia="de-CH"/>
                    </w:rPr>
                  </w:pPr>
                  <w:r w:rsidRPr="00960E7D">
                    <w:rPr>
                      <w:rFonts w:ascii="Calibri" w:hAnsi="Calibri" w:cs="Calibri"/>
                      <w:color w:val="000000"/>
                      <w:sz w:val="16"/>
                      <w:szCs w:val="16"/>
                      <w:lang w:val="de-CH" w:eastAsia="de-CH"/>
                    </w:rPr>
                    <w:t>0.43</w:t>
                  </w:r>
                </w:p>
              </w:tc>
            </w:tr>
          </w:tbl>
          <w:p w:rsidR="00787B7C" w:rsidRPr="00DA3774" w:rsidRDefault="00787B7C">
            <w:pPr>
              <w:pStyle w:val="Compact"/>
            </w:pPr>
            <w:r w:rsidRPr="00DA3774">
              <w:rPr>
                <w:i/>
                <w:iCs/>
              </w:rPr>
              <w:t xml:space="preserve">Fuzzy-set meta-analysis of three diffusion mechanisms. </w:t>
            </w:r>
            <w:r>
              <w:rPr>
                <w:rFonts w:ascii="Calibri" w:hAnsi="Calibri" w:cs="Calibri"/>
                <w:color w:val="000000"/>
                <w:sz w:val="28"/>
                <w:szCs w:val="28"/>
                <w:lang w:val="fr-CH" w:eastAsia="de-CH"/>
              </w:rPr>
              <w:sym w:font="Wingdings 2" w:char="F098"/>
            </w:r>
            <w:r w:rsidRPr="007D58B8">
              <w:rPr>
                <w:rFonts w:ascii="Calibri" w:hAnsi="Calibri" w:cs="Calibri"/>
                <w:color w:val="000000"/>
                <w:sz w:val="28"/>
                <w:szCs w:val="28"/>
                <w:lang w:val="fr-CH" w:eastAsia="de-CH"/>
              </w:rPr>
              <w:t xml:space="preserve"> </w:t>
            </w:r>
            <w:r w:rsidRPr="00DA3774">
              <w:rPr>
                <w:i/>
                <w:iCs/>
                <w:color w:val="000000"/>
                <w:lang w:val="fr-CH" w:eastAsia="de-CH"/>
              </w:rPr>
              <w:t xml:space="preserve">= core condition (present); </w:t>
            </w:r>
            <w:r w:rsidRPr="00DA3774">
              <w:rPr>
                <w:color w:val="000000"/>
                <w:sz w:val="28"/>
                <w:szCs w:val="28"/>
                <w:lang w:val="fr-CH" w:eastAsia="de-CH"/>
              </w:rPr>
              <w:sym w:font="Wingdings 2" w:char="F099"/>
            </w:r>
            <w:r w:rsidRPr="00DA3774">
              <w:rPr>
                <w:color w:val="000000"/>
                <w:lang w:val="fr-CH" w:eastAsia="de-CH"/>
              </w:rPr>
              <w:t xml:space="preserve">= </w:t>
            </w:r>
            <w:r w:rsidRPr="00DA3774">
              <w:rPr>
                <w:i/>
                <w:iCs/>
                <w:color w:val="000000"/>
                <w:lang w:val="fr-CH" w:eastAsia="de-CH"/>
              </w:rPr>
              <w:t>core condition (absent);</w:t>
            </w:r>
            <w:r w:rsidRPr="00DA3774">
              <w:rPr>
                <w:color w:val="000000"/>
                <w:lang w:val="fr-CH" w:eastAsia="de-CH"/>
              </w:rPr>
              <w:t xml:space="preserve"> </w:t>
            </w:r>
            <w:r w:rsidRPr="00FC7A3A">
              <w:rPr>
                <w:rFonts w:ascii="Calibri" w:hAnsi="Calibri" w:cs="Calibri"/>
                <w:color w:val="000000"/>
                <w:sz w:val="16"/>
                <w:szCs w:val="16"/>
                <w:lang w:val="fr-CH" w:eastAsia="de-CH"/>
              </w:rPr>
              <w:sym w:font="Wingdings 2" w:char="F098"/>
            </w:r>
            <w:r>
              <w:rPr>
                <w:rFonts w:ascii="Calibri" w:hAnsi="Calibri" w:cs="Calibri"/>
                <w:color w:val="000000"/>
                <w:sz w:val="16"/>
                <w:szCs w:val="16"/>
                <w:lang w:val="fr-CH" w:eastAsia="de-CH"/>
              </w:rPr>
              <w:t xml:space="preserve"> </w:t>
            </w:r>
            <w:r w:rsidRPr="00DA3774">
              <w:rPr>
                <w:i/>
                <w:iCs/>
                <w:color w:val="000000"/>
                <w:lang w:val="fr-CH" w:eastAsia="de-CH"/>
              </w:rPr>
              <w:t xml:space="preserve">= peripheral condition (present) ; </w:t>
            </w:r>
            <w:r w:rsidRPr="00DA3774">
              <w:rPr>
                <w:color w:val="000000"/>
                <w:sz w:val="16"/>
                <w:szCs w:val="16"/>
                <w:lang w:val="fr-CH" w:eastAsia="de-CH"/>
              </w:rPr>
              <w:sym w:font="Wingdings 2" w:char="F099"/>
            </w:r>
            <w:r>
              <w:rPr>
                <w:rFonts w:ascii="Calibri" w:hAnsi="Calibri" w:cs="Calibri"/>
                <w:color w:val="000000"/>
                <w:sz w:val="16"/>
                <w:szCs w:val="16"/>
                <w:lang w:val="de-CH" w:eastAsia="de-CH"/>
              </w:rPr>
              <w:t xml:space="preserve"> </w:t>
            </w:r>
            <w:r w:rsidRPr="00DA3774">
              <w:rPr>
                <w:i/>
                <w:iCs/>
                <w:color w:val="000000"/>
                <w:lang w:val="fr-CH" w:eastAsia="de-CH"/>
              </w:rPr>
              <w:t>= peripheral condition (absent).</w:t>
            </w:r>
          </w:p>
        </w:tc>
      </w:tr>
    </w:tbl>
    <w:p w:rsidR="00787B7C" w:rsidRPr="00DA756F" w:rsidRDefault="00787B7C">
      <w:pPr>
        <w:pStyle w:val="Heading1"/>
        <w:rPr>
          <w:color w:val="000000"/>
        </w:rPr>
      </w:pPr>
      <w:bookmarkStart w:id="7" w:name="list"/>
      <w:r>
        <w:rPr>
          <w:color w:val="000000"/>
        </w:rPr>
        <w:t xml:space="preserve">A7 </w:t>
      </w:r>
      <w:r w:rsidRPr="00DA756F">
        <w:rPr>
          <w:color w:val="000000"/>
        </w:rPr>
        <w:t>List of articles included in the analysis</w:t>
      </w:r>
    </w:p>
    <w:bookmarkEnd w:id="7"/>
    <w:p w:rsidR="00787B7C" w:rsidRDefault="00787B7C" w:rsidP="00DA756F">
      <w:pPr>
        <w:numPr>
          <w:ilvl w:val="0"/>
          <w:numId w:val="2"/>
        </w:numPr>
        <w:jc w:val="both"/>
      </w:pPr>
      <w:r>
        <w:t>Ingraham, Patricia W. 1993. Of Pigs in Pokes and Policy Diffusion: Another Look at Pay-for-Performance. Public Administration Review. 53(4): 348-356.</w:t>
      </w:r>
    </w:p>
    <w:p w:rsidR="00787B7C" w:rsidRDefault="00787B7C" w:rsidP="00DA756F">
      <w:pPr>
        <w:numPr>
          <w:ilvl w:val="0"/>
          <w:numId w:val="2"/>
        </w:numPr>
        <w:jc w:val="both"/>
      </w:pPr>
      <w:r>
        <w:t>Hays, Scott P. 1996. Patterns of Reinvention. The Nature of Evolution During Policy Diffusion. Policy Studies Journal. 24(4): 551-566.</w:t>
      </w:r>
    </w:p>
    <w:p w:rsidR="00787B7C" w:rsidRDefault="00787B7C" w:rsidP="00DA756F">
      <w:pPr>
        <w:numPr>
          <w:ilvl w:val="0"/>
          <w:numId w:val="2"/>
        </w:numPr>
        <w:jc w:val="both"/>
      </w:pPr>
      <w:r>
        <w:t>Hays, Scott P. 1996. Influences on Reinvention during the Diffusion of Innovations. Political Research Quarterly. 49(3): 631-650.</w:t>
      </w:r>
    </w:p>
    <w:p w:rsidR="00787B7C" w:rsidRDefault="00787B7C" w:rsidP="00DA756F">
      <w:pPr>
        <w:numPr>
          <w:ilvl w:val="0"/>
          <w:numId w:val="2"/>
        </w:numPr>
        <w:jc w:val="both"/>
      </w:pPr>
      <w:r>
        <w:t>Mintrom, Michael / Vergari, Sandra. 1998. Policy Networks and Innovation Diffusion: The Case of State Education Reforms. The Journal of Politics. 60(1): 126-148.</w:t>
      </w:r>
    </w:p>
    <w:p w:rsidR="00787B7C" w:rsidRDefault="00787B7C" w:rsidP="00DA756F">
      <w:pPr>
        <w:numPr>
          <w:ilvl w:val="0"/>
          <w:numId w:val="2"/>
        </w:numPr>
        <w:jc w:val="both"/>
      </w:pPr>
      <w:r>
        <w:t>Underdal, Arild. 1998. Explaining Compliance and Defection: Three Models. European Journal of International Relations. 4(1): 5-30.</w:t>
      </w:r>
    </w:p>
    <w:p w:rsidR="00787B7C" w:rsidRDefault="00787B7C" w:rsidP="00DA756F">
      <w:pPr>
        <w:numPr>
          <w:ilvl w:val="0"/>
          <w:numId w:val="2"/>
        </w:numPr>
        <w:jc w:val="both"/>
      </w:pPr>
      <w:r>
        <w:t>Mooney, Christopher Z. / Lee, Mei-Hsien. 1999. The Temporal Diffusion of Morality Policy: The Case of Death Penalty Legislation in the American States. Policy Studies Journal. 27(4): 766-780.</w:t>
      </w:r>
    </w:p>
    <w:p w:rsidR="00787B7C" w:rsidRDefault="00787B7C" w:rsidP="00DA756F">
      <w:pPr>
        <w:numPr>
          <w:ilvl w:val="0"/>
          <w:numId w:val="2"/>
        </w:numPr>
        <w:jc w:val="both"/>
      </w:pPr>
      <w:r>
        <w:t>Mossberger, Karen. 1999. State-federal diffusion and policy learning: From enterprise zones to empowerment zones. Publius: The Journal of Federalism. 29(3): 31-50.</w:t>
      </w:r>
    </w:p>
    <w:p w:rsidR="00787B7C" w:rsidRDefault="00787B7C" w:rsidP="00DA756F">
      <w:pPr>
        <w:numPr>
          <w:ilvl w:val="0"/>
          <w:numId w:val="2"/>
        </w:numPr>
        <w:jc w:val="both"/>
      </w:pPr>
      <w:r>
        <w:t>Dolowitz, David P. / Marsh, David 2000. Learning from Abroad: The Role of Policy Transfer in Contemporary Policy-Making. Governance. 13(1): 5-23.</w:t>
      </w:r>
    </w:p>
    <w:p w:rsidR="00787B7C" w:rsidRDefault="00787B7C" w:rsidP="00DA756F">
      <w:pPr>
        <w:numPr>
          <w:ilvl w:val="0"/>
          <w:numId w:val="2"/>
        </w:numPr>
        <w:jc w:val="both"/>
      </w:pPr>
      <w:r>
        <w:t>Radaelli, Claudio M. 2000. Policy Transfer in the European Union: Institutional Isomorphism as a Source of Legitimacy. Governance. 13(1): 25-43.</w:t>
      </w:r>
    </w:p>
    <w:p w:rsidR="00787B7C" w:rsidRDefault="00787B7C" w:rsidP="00DA756F">
      <w:pPr>
        <w:numPr>
          <w:ilvl w:val="0"/>
          <w:numId w:val="2"/>
        </w:numPr>
        <w:jc w:val="both"/>
      </w:pPr>
      <w:r>
        <w:t>Bache, Ian / Olsson, Jan. 2001. Legitimacy through Partnership? EU Policy Diffusion in Britain and Sweden. Scandinavian Political Studies. 24(3): 215-237.</w:t>
      </w:r>
    </w:p>
    <w:p w:rsidR="00787B7C" w:rsidRDefault="00787B7C" w:rsidP="00DA756F">
      <w:pPr>
        <w:numPr>
          <w:ilvl w:val="0"/>
          <w:numId w:val="2"/>
        </w:numPr>
        <w:jc w:val="both"/>
      </w:pPr>
      <w:r>
        <w:t>Balla, Steven J. 2001. Interstate Professional Associations and the Diffusion of Policy Innovations. American Politics Research. 29(3): 221-245.</w:t>
      </w:r>
    </w:p>
    <w:p w:rsidR="00787B7C" w:rsidRDefault="00787B7C" w:rsidP="00DA756F">
      <w:pPr>
        <w:numPr>
          <w:ilvl w:val="0"/>
          <w:numId w:val="2"/>
        </w:numPr>
        <w:jc w:val="both"/>
      </w:pPr>
      <w:r>
        <w:t>Mooney, Christopher Z. 2001. Modeling Regional Effects on State Policy Diffusion. Political Research Quarterly. 54(1): 103-124.</w:t>
      </w:r>
    </w:p>
    <w:p w:rsidR="00787B7C" w:rsidRDefault="00787B7C" w:rsidP="00DA756F">
      <w:pPr>
        <w:numPr>
          <w:ilvl w:val="0"/>
          <w:numId w:val="2"/>
        </w:numPr>
        <w:jc w:val="both"/>
      </w:pPr>
      <w:r>
        <w:t>True, Jacqui /Mintrom, Michael. 2001. Transnational Networks and Policy Diffusion: The Case of Gender Mainstreaming. International Studies Quarterly. 45(1): 27-57.</w:t>
      </w:r>
    </w:p>
    <w:p w:rsidR="00787B7C" w:rsidRDefault="00787B7C" w:rsidP="00DA756F">
      <w:pPr>
        <w:numPr>
          <w:ilvl w:val="0"/>
          <w:numId w:val="2"/>
        </w:numPr>
        <w:jc w:val="both"/>
      </w:pPr>
      <w:r>
        <w:t>Wolman, Harold / Page, Ed. 2002. Policy Transfer among Local Governments: An Information-Theory Approach. Governance. 15(4): 477-501.</w:t>
      </w:r>
    </w:p>
    <w:p w:rsidR="00787B7C" w:rsidRDefault="00787B7C" w:rsidP="00DA756F">
      <w:pPr>
        <w:numPr>
          <w:ilvl w:val="0"/>
          <w:numId w:val="2"/>
        </w:numPr>
        <w:jc w:val="both"/>
      </w:pPr>
      <w:r>
        <w:t>Mossberger, Karen / Wolman, Harold. 2003. Policy Transfer as a Form of Prospective Policy Evaluation: Challenges and Recommendations. Public Administration Review. 63(4): 428-440.</w:t>
      </w:r>
    </w:p>
    <w:p w:rsidR="00787B7C" w:rsidRDefault="00787B7C" w:rsidP="00DA756F">
      <w:pPr>
        <w:numPr>
          <w:ilvl w:val="0"/>
          <w:numId w:val="2"/>
        </w:numPr>
        <w:jc w:val="both"/>
      </w:pPr>
      <w:r>
        <w:t>Tavits, Margit. 2003. Policy Learning and Uncertainty: The Case of Pension Reform in Estonia and Latvia. Policy Studies Journal. 31(4): 643-660.</w:t>
      </w:r>
    </w:p>
    <w:p w:rsidR="00787B7C" w:rsidRDefault="00787B7C" w:rsidP="00DA756F">
      <w:pPr>
        <w:numPr>
          <w:ilvl w:val="0"/>
          <w:numId w:val="2"/>
        </w:numPr>
        <w:jc w:val="both"/>
      </w:pPr>
      <w:r>
        <w:t>Tews, Kerstin / Busch, Per-Olof / Jörgens, Helge. 2003. The diffusion of new environmental policy instruments. European Journal of Political Research. 42(4) 569-600.</w:t>
      </w:r>
    </w:p>
    <w:p w:rsidR="00787B7C" w:rsidRDefault="00787B7C" w:rsidP="00DA756F">
      <w:pPr>
        <w:numPr>
          <w:ilvl w:val="0"/>
          <w:numId w:val="2"/>
        </w:numPr>
        <w:jc w:val="both"/>
      </w:pPr>
      <w:r>
        <w:t>Boehmke, Frederick J. / Witmer, Richard. 2004. Disentangling Diffusion: The Effects of Social Learning and Economic Competition on State Policy Innovation and Expansion. Political Research Quarterly. 57(1): 39-51.</w:t>
      </w:r>
    </w:p>
    <w:p w:rsidR="00787B7C" w:rsidRDefault="00787B7C" w:rsidP="00DA756F">
      <w:pPr>
        <w:numPr>
          <w:ilvl w:val="0"/>
          <w:numId w:val="2"/>
        </w:numPr>
        <w:jc w:val="both"/>
      </w:pPr>
      <w:r>
        <w:t>Grossback, Lawrence J. / Nicholson-Crotyy, Sean / Peterson, David A. M. 2004. Ideology and Learning in Policy Diffusion. American Politics Research. 32(5): 521-545.</w:t>
      </w:r>
    </w:p>
    <w:p w:rsidR="00787B7C" w:rsidRDefault="00787B7C" w:rsidP="00DA756F">
      <w:pPr>
        <w:numPr>
          <w:ilvl w:val="0"/>
          <w:numId w:val="2"/>
        </w:numPr>
        <w:jc w:val="both"/>
      </w:pPr>
      <w:r>
        <w:t>Rivera, Sharon Werning. 2004. Elites and the Diffusion of Foreign Models in Russia. Political Studies. 52(1): 43-62.</w:t>
      </w:r>
    </w:p>
    <w:p w:rsidR="00787B7C" w:rsidRDefault="00787B7C" w:rsidP="00DA756F">
      <w:pPr>
        <w:numPr>
          <w:ilvl w:val="0"/>
          <w:numId w:val="2"/>
        </w:numPr>
        <w:jc w:val="both"/>
      </w:pPr>
      <w:r>
        <w:t>Simmons, Beth A. / Elkins, Zachary. 2004. The Globalization of Liberalization: Policy Diffusion in the International Political Economy. American Political Science Review. 98(1): 171-189.</w:t>
      </w:r>
    </w:p>
    <w:p w:rsidR="00787B7C" w:rsidRDefault="00787B7C" w:rsidP="00DA756F">
      <w:pPr>
        <w:numPr>
          <w:ilvl w:val="0"/>
          <w:numId w:val="2"/>
        </w:numPr>
        <w:jc w:val="both"/>
      </w:pPr>
      <w:r>
        <w:t>Stone, Diane. 2004. Transfer agents and global networks in the “transnationalization” of policy. Journal of European Public Policy. 11(3): 545-566.</w:t>
      </w:r>
    </w:p>
    <w:p w:rsidR="00787B7C" w:rsidRDefault="00787B7C" w:rsidP="00DA756F">
      <w:pPr>
        <w:numPr>
          <w:ilvl w:val="0"/>
          <w:numId w:val="2"/>
        </w:numPr>
        <w:jc w:val="both"/>
      </w:pPr>
      <w:r>
        <w:t>Bulmer, Simon / Padgett, Stephen. 2004. Policy Transfer in the European Union: An Institutionalist Perspective. British Journal of Political Science. 35(1): 103-126.</w:t>
      </w:r>
    </w:p>
    <w:p w:rsidR="00787B7C" w:rsidRDefault="00787B7C" w:rsidP="00DA756F">
      <w:pPr>
        <w:numPr>
          <w:ilvl w:val="0"/>
          <w:numId w:val="2"/>
        </w:numPr>
        <w:jc w:val="both"/>
      </w:pPr>
      <w:r>
        <w:t>Brooks, Sarah M. 2005. Interdependent and Domestic Foundations of Policy Change: The Diffusion of Pension Privatization Around the World. International Studies Quarterly. 49(2): 273-294.</w:t>
      </w:r>
    </w:p>
    <w:p w:rsidR="00787B7C" w:rsidRDefault="00787B7C" w:rsidP="00DA756F">
      <w:pPr>
        <w:numPr>
          <w:ilvl w:val="0"/>
          <w:numId w:val="2"/>
        </w:numPr>
        <w:jc w:val="both"/>
      </w:pPr>
      <w:r>
        <w:t>Busch, Per-Olof. 2005. The Global Diffusion of Regulatory Instruments: The Making of a New International Environmental Regime. The ANNALS of the American Academy of Political and Social Science. 598(1): 146-167.</w:t>
      </w:r>
    </w:p>
    <w:p w:rsidR="00787B7C" w:rsidRDefault="00787B7C" w:rsidP="00DA756F">
      <w:pPr>
        <w:numPr>
          <w:ilvl w:val="0"/>
          <w:numId w:val="2"/>
        </w:numPr>
        <w:jc w:val="both"/>
      </w:pPr>
      <w:r>
        <w:t>Busch, Per-Olof / Jörgens, Helge. 2005. The international sources of policy convergence: explaining the spread of environmental policy innovations. Journal of European Public Policy. 12(5): 860-884.</w:t>
      </w:r>
    </w:p>
    <w:p w:rsidR="00787B7C" w:rsidRDefault="00787B7C" w:rsidP="00DA756F">
      <w:pPr>
        <w:numPr>
          <w:ilvl w:val="0"/>
          <w:numId w:val="2"/>
        </w:numPr>
        <w:jc w:val="both"/>
      </w:pPr>
      <w:r>
        <w:t>Casey, Bernard / Gold, Michael. 2005. Peer review of labour market programmes in the European Union: what can countries really learn from one another. Journal of European Public Policy. 12(1): 23-4.3</w:t>
      </w:r>
    </w:p>
    <w:p w:rsidR="00787B7C" w:rsidRDefault="00787B7C" w:rsidP="00BC3B21">
      <w:pPr>
        <w:numPr>
          <w:ilvl w:val="0"/>
          <w:numId w:val="2"/>
        </w:numPr>
        <w:jc w:val="both"/>
      </w:pPr>
      <w:r>
        <w:t>Daley, Dorothy M / Garand, James C. 2005. Horizontal Diffusion, Vertical Diffusion, and Internal Pressure in State Environmental Policymaking, 1989-1998. American Politics Research. 33(5): 615-644.</w:t>
      </w:r>
    </w:p>
    <w:p w:rsidR="00787B7C" w:rsidRDefault="00787B7C" w:rsidP="00BC3B21">
      <w:pPr>
        <w:numPr>
          <w:ilvl w:val="0"/>
          <w:numId w:val="2"/>
        </w:numPr>
        <w:jc w:val="both"/>
      </w:pPr>
      <w:r>
        <w:t>Gilardi, Fabrizio. 2005. The Institutional Foundations of Regulatory Capitalism: The Diffusion of Independent Regulatory Agencies in Western Europe . The ANNALS of the American Academy of Political and Social Science. 598(1): 84-101.</w:t>
      </w:r>
    </w:p>
    <w:p w:rsidR="00787B7C" w:rsidRDefault="00787B7C" w:rsidP="00BC3B21">
      <w:pPr>
        <w:numPr>
          <w:ilvl w:val="0"/>
          <w:numId w:val="2"/>
        </w:numPr>
        <w:jc w:val="both"/>
      </w:pPr>
      <w:r>
        <w:t>Heichel, Stephan / Pape, Jessica / Sommerer, Thomas. 2005. Is there convergence in convergence research? An overview of empirical studies on policy convergence. Journal of European Public Policy. 12(5): 817-840.</w:t>
      </w:r>
    </w:p>
    <w:p w:rsidR="00787B7C" w:rsidRDefault="00787B7C" w:rsidP="00BC3B21">
      <w:pPr>
        <w:numPr>
          <w:ilvl w:val="0"/>
          <w:numId w:val="2"/>
        </w:numPr>
        <w:jc w:val="both"/>
      </w:pPr>
      <w:r>
        <w:t>Holzinger, Katharina / Knill, Christoph. 2005. Causes and conditions of cross-national policy convergence. Journal of European Public Policy. 12(5): 775-796.</w:t>
      </w:r>
    </w:p>
    <w:p w:rsidR="00787B7C" w:rsidRDefault="00787B7C" w:rsidP="00BC3B21">
      <w:pPr>
        <w:numPr>
          <w:ilvl w:val="0"/>
          <w:numId w:val="2"/>
        </w:numPr>
        <w:jc w:val="both"/>
      </w:pPr>
      <w:r w:rsidRPr="0071302E">
        <w:rPr>
          <w:lang w:val="fr-CH"/>
        </w:rPr>
        <w:t xml:space="preserve">Jordana, Jacint / Levi-Faur, David. </w:t>
      </w:r>
      <w:r>
        <w:t>2005. The Diffusion of Regulatory Capitalism in Latin America: Sectoral and National Channels in the Making of a New Order. The ANNALS of the American Academy of Political and Social Science. 598(1): 102-124.</w:t>
      </w:r>
    </w:p>
    <w:p w:rsidR="00787B7C" w:rsidRDefault="00787B7C" w:rsidP="00BC3B21">
      <w:pPr>
        <w:numPr>
          <w:ilvl w:val="0"/>
          <w:numId w:val="2"/>
        </w:numPr>
        <w:jc w:val="both"/>
      </w:pPr>
      <w:r>
        <w:t>Knill, Christoph. 2005. Introduction: Cross-national policy convergence: concepts, approaches and explanatory factors. Journal of European Public Policy. 12(5): 764-774.</w:t>
      </w:r>
    </w:p>
    <w:p w:rsidR="00787B7C" w:rsidRDefault="00787B7C" w:rsidP="00BC3B21">
      <w:pPr>
        <w:numPr>
          <w:ilvl w:val="0"/>
          <w:numId w:val="2"/>
        </w:numPr>
        <w:jc w:val="both"/>
      </w:pPr>
      <w:r>
        <w:t>Lenschow, Andrea / Liefferink, Duncan / Veenman, Sietske. 2005. When the birds sing. A framework for analysing domestic factors behind policy convergence. Journal of European Public Policy. 12(5): 797-816.</w:t>
      </w:r>
    </w:p>
    <w:p w:rsidR="00787B7C" w:rsidRDefault="00787B7C" w:rsidP="00BC3B21">
      <w:pPr>
        <w:numPr>
          <w:ilvl w:val="0"/>
          <w:numId w:val="2"/>
        </w:numPr>
        <w:jc w:val="both"/>
      </w:pPr>
      <w:r>
        <w:t>Levi-Faur, David. 2005. The Global Diffusion of Regulatory Capitalism. The ANNALS of the American Academy of Political and Social Science. 598(1): 12-32.</w:t>
      </w:r>
    </w:p>
    <w:p w:rsidR="00787B7C" w:rsidRDefault="00787B7C" w:rsidP="00BC3B21">
      <w:pPr>
        <w:numPr>
          <w:ilvl w:val="0"/>
          <w:numId w:val="2"/>
        </w:numPr>
        <w:jc w:val="both"/>
      </w:pPr>
      <w:r>
        <w:t>Meseguer, Covadonga. 2005. Policy Learning, Policy Diffusion, and the Making of a New Order. The ANNALS of the American Academy of Political and Social Science. 598(1): 67-82.</w:t>
      </w:r>
    </w:p>
    <w:p w:rsidR="00787B7C" w:rsidRDefault="00787B7C" w:rsidP="00BC3B21">
      <w:pPr>
        <w:numPr>
          <w:ilvl w:val="0"/>
          <w:numId w:val="2"/>
        </w:numPr>
        <w:jc w:val="both"/>
      </w:pPr>
      <w:r>
        <w:t>Neumayer, Eric / Perkins, Richard. 2005. Uneven geographies of organizational practice: Explaining the cross-national transfer and diffusion of ISO 9000. Economic Geography. 81(3): 237-259.</w:t>
      </w:r>
    </w:p>
    <w:p w:rsidR="00787B7C" w:rsidRDefault="00787B7C" w:rsidP="00BC3B21">
      <w:pPr>
        <w:numPr>
          <w:ilvl w:val="0"/>
          <w:numId w:val="2"/>
        </w:numPr>
        <w:jc w:val="both"/>
      </w:pPr>
      <w:r w:rsidRPr="0071302E">
        <w:rPr>
          <w:lang w:val="fr-CH"/>
        </w:rPr>
        <w:t xml:space="preserve">Renzulli Linda A. / Roscigno, Vincent J. 2005. </w:t>
      </w:r>
      <w:r>
        <w:t>Charter School Policy, Implementation, and Diffusion across the United States. Sociology of Education. 78(4): 344-365.</w:t>
      </w:r>
    </w:p>
    <w:p w:rsidR="00787B7C" w:rsidRDefault="00787B7C" w:rsidP="00BC3B21">
      <w:pPr>
        <w:numPr>
          <w:ilvl w:val="0"/>
          <w:numId w:val="2"/>
        </w:numPr>
        <w:jc w:val="both"/>
      </w:pPr>
      <w:r>
        <w:t>Weyland, Kurt. 2005. Theories of Policy Diffusion: Lessons from Latin American Pension Reform. World Politics. 57(2): 262-295.</w:t>
      </w:r>
    </w:p>
    <w:p w:rsidR="00787B7C" w:rsidRDefault="00787B7C">
      <w:pPr>
        <w:numPr>
          <w:ilvl w:val="0"/>
          <w:numId w:val="2"/>
        </w:numPr>
      </w:pPr>
      <w:r>
        <w:t>Elkins, Zachary / Guzman, Andrew T. / Simmons, Beth A. 2006. Competing for Capital: The Diffusion of Bilateral Investment Treaties, 1960?2000. International Organization. 60(4): 811-846.</w:t>
      </w:r>
    </w:p>
    <w:p w:rsidR="00787B7C" w:rsidRDefault="00787B7C" w:rsidP="00BC3B21">
      <w:pPr>
        <w:numPr>
          <w:ilvl w:val="0"/>
          <w:numId w:val="2"/>
        </w:numPr>
        <w:jc w:val="both"/>
      </w:pPr>
      <w:r>
        <w:t>Jahn, Detlef. 2006. Globalization as “Galton’s Problem”: The Missing Link in the Analysis of Diffusion Patterns in Welfare State Development. International Organization. 60(2): 401-431.</w:t>
      </w:r>
    </w:p>
    <w:p w:rsidR="00787B7C" w:rsidRDefault="00787B7C" w:rsidP="00BC3B21">
      <w:pPr>
        <w:numPr>
          <w:ilvl w:val="0"/>
          <w:numId w:val="2"/>
        </w:numPr>
        <w:jc w:val="both"/>
      </w:pPr>
      <w:r>
        <w:t>Karch, Andrew. 2006. National Intervention and the Diffusion of Policy Innovations. American Politics Research. 34(4): 403-426.</w:t>
      </w:r>
    </w:p>
    <w:p w:rsidR="00787B7C" w:rsidRDefault="00787B7C" w:rsidP="00BC3B21">
      <w:pPr>
        <w:numPr>
          <w:ilvl w:val="0"/>
          <w:numId w:val="2"/>
        </w:numPr>
        <w:jc w:val="both"/>
      </w:pPr>
      <w:r>
        <w:t>Meseguer, Covadonga. 2006. Rational Learning and Bounded Learning in the Diffusion of Policy Innovations. Rationality and Society. 18(1): 35-66.</w:t>
      </w:r>
    </w:p>
    <w:p w:rsidR="00787B7C" w:rsidRDefault="00787B7C" w:rsidP="00BC3B21">
      <w:pPr>
        <w:numPr>
          <w:ilvl w:val="0"/>
          <w:numId w:val="2"/>
        </w:numPr>
        <w:jc w:val="both"/>
      </w:pPr>
      <w:r>
        <w:t>Shipan, Charles R. / Volden, Craig. 2006. Bottom-Up Federalism: The Diffusion of Antismoking Policies from U.S. Cities to States. American Journal of Political Science. 50(4): 825-843.</w:t>
      </w:r>
    </w:p>
    <w:p w:rsidR="00787B7C" w:rsidRDefault="00787B7C" w:rsidP="00BC3B21">
      <w:pPr>
        <w:numPr>
          <w:ilvl w:val="0"/>
          <w:numId w:val="2"/>
        </w:numPr>
        <w:jc w:val="both"/>
      </w:pPr>
      <w:r>
        <w:t>Simmons, Beth A. / Dobbin, Frank / Garrett, Geoffrey. 2006. Introduction: The International Diffusion of Liberalism. International Organization. 60(4): 781-801.</w:t>
      </w:r>
    </w:p>
    <w:p w:rsidR="00787B7C" w:rsidRDefault="00787B7C" w:rsidP="00BC3B21">
      <w:pPr>
        <w:numPr>
          <w:ilvl w:val="0"/>
          <w:numId w:val="2"/>
        </w:numPr>
        <w:jc w:val="both"/>
      </w:pPr>
      <w:r>
        <w:t>Swank, Duane. 2006 . Tax Policy in an Era of Internationalization: Explaining the Spread of Neoliberalism. International Organization. 60(4): 847-882.</w:t>
      </w:r>
    </w:p>
    <w:p w:rsidR="00787B7C" w:rsidRDefault="00787B7C" w:rsidP="00BC3B21">
      <w:pPr>
        <w:numPr>
          <w:ilvl w:val="0"/>
          <w:numId w:val="2"/>
        </w:numPr>
        <w:jc w:val="both"/>
      </w:pPr>
      <w:r>
        <w:t>Volden, Craig. 2006. States as Policy Laboratories: Emulating Success in the Children’s Health Insurance Program. American Journal of Political Science. 50(2): 294-312.</w:t>
      </w:r>
    </w:p>
    <w:p w:rsidR="00787B7C" w:rsidRDefault="00787B7C" w:rsidP="00BC3B21">
      <w:pPr>
        <w:numPr>
          <w:ilvl w:val="0"/>
          <w:numId w:val="2"/>
        </w:numPr>
        <w:jc w:val="both"/>
      </w:pPr>
      <w:r>
        <w:t>Prakash, Aseem / Potoski, Matthew. 2006. Racing to the Bottom? Trade, Environmental Governance, and ISO 14001. American Journal of Political Science. 50(2): 350-364.</w:t>
      </w:r>
    </w:p>
    <w:p w:rsidR="00787B7C" w:rsidRDefault="00787B7C" w:rsidP="00BC3B21">
      <w:pPr>
        <w:numPr>
          <w:ilvl w:val="0"/>
          <w:numId w:val="2"/>
        </w:numPr>
        <w:jc w:val="both"/>
      </w:pPr>
      <w:r>
        <w:t>Brooks, Sarah M. 2007. When Does Diffusion Matter? Explaining the Spread of Structural Pension Reforms Across Nations. Journal of Politics. 69(3): 701-715.</w:t>
      </w:r>
    </w:p>
    <w:p w:rsidR="00787B7C" w:rsidRDefault="00787B7C" w:rsidP="00BC3B21">
      <w:pPr>
        <w:numPr>
          <w:ilvl w:val="0"/>
          <w:numId w:val="2"/>
        </w:numPr>
        <w:jc w:val="both"/>
      </w:pPr>
      <w:r w:rsidRPr="0071302E">
        <w:rPr>
          <w:lang w:val="de-CH"/>
        </w:rPr>
        <w:t xml:space="preserve">Kern, Kristine / Koll, Claudia / Schophaus, Malte. </w:t>
      </w:r>
      <w:r>
        <w:t>2007. The diffusion of Local Agenda 21 in Germany: Comparing the German federal states. Environmental Politics. 16(4): 604-624.</w:t>
      </w:r>
    </w:p>
    <w:p w:rsidR="00787B7C" w:rsidRDefault="00787B7C" w:rsidP="00BC3B21">
      <w:pPr>
        <w:numPr>
          <w:ilvl w:val="0"/>
          <w:numId w:val="2"/>
        </w:numPr>
        <w:jc w:val="both"/>
      </w:pPr>
      <w:r>
        <w:t>Rincke, Johannes. 2007. Policy diffusion in space and time: The case of charter schools in California school districts. Regional Science and Urban Economics. 37(5): 526-541.</w:t>
      </w:r>
    </w:p>
    <w:p w:rsidR="00787B7C" w:rsidRDefault="00787B7C" w:rsidP="00BC3B21">
      <w:pPr>
        <w:numPr>
          <w:ilvl w:val="0"/>
          <w:numId w:val="2"/>
        </w:numPr>
        <w:jc w:val="both"/>
      </w:pPr>
      <w:r w:rsidRPr="0071302E">
        <w:rPr>
          <w:lang w:val="de-CH"/>
        </w:rPr>
        <w:t xml:space="preserve">Warren, John Robert / Kulick, Rachael B. 2007. </w:t>
      </w:r>
      <w:r>
        <w:t>Modeling States’ Enactment of High School Exit Examination Policies. Social Forces. 86(1): 215-229.</w:t>
      </w:r>
    </w:p>
    <w:p w:rsidR="00787B7C" w:rsidRDefault="00787B7C" w:rsidP="00BC3B21">
      <w:pPr>
        <w:numPr>
          <w:ilvl w:val="0"/>
          <w:numId w:val="2"/>
        </w:numPr>
        <w:jc w:val="both"/>
      </w:pPr>
      <w:r>
        <w:t>Christensen, Tom / Lisheng, Dong / Painter, Martin. 2008. Administrative reform in China’s central government – how much ‘learning from the West’? International Review of Administrative Sciences. 74(3): 351-371.</w:t>
      </w:r>
    </w:p>
    <w:p w:rsidR="00787B7C" w:rsidRDefault="00787B7C" w:rsidP="00BC3B21">
      <w:pPr>
        <w:numPr>
          <w:ilvl w:val="0"/>
          <w:numId w:val="2"/>
        </w:numPr>
        <w:jc w:val="both"/>
      </w:pPr>
      <w:r>
        <w:t>Delmas, Magali / Montiel, Ivan. 2008. The Diffusion of Voluntary International Management Standards: Responsible Care, ISO 9000, and ISO 14001 in the Chemical Industry. Policy Studies Journal. 36(1): 65-93.</w:t>
      </w:r>
    </w:p>
    <w:p w:rsidR="00787B7C" w:rsidRDefault="00787B7C" w:rsidP="00BC3B21">
      <w:pPr>
        <w:numPr>
          <w:ilvl w:val="0"/>
          <w:numId w:val="2"/>
        </w:numPr>
        <w:jc w:val="both"/>
      </w:pPr>
      <w:r>
        <w:t>Gilardi, Fabrizio / Füglister, Katharina. 2008. Empirical Modeling of Policy Diffusion in Federal States: The Dyadic Approach. Swiss Political Science Review. 14(3): 413-450.</w:t>
      </w:r>
    </w:p>
    <w:p w:rsidR="00787B7C" w:rsidRDefault="00787B7C" w:rsidP="00BC3B21">
      <w:pPr>
        <w:numPr>
          <w:ilvl w:val="0"/>
          <w:numId w:val="2"/>
        </w:numPr>
        <w:jc w:val="both"/>
      </w:pPr>
      <w:r>
        <w:t>Ginsburg, Tom / Chernykh, Svitlana / Elkins, Zachary. 2008. Commitment and diffusion: How and why national constitutions incorporate international law. University of Illinois Law Review.1: 201-237.</w:t>
      </w:r>
    </w:p>
    <w:p w:rsidR="00787B7C" w:rsidRDefault="00787B7C" w:rsidP="00BC3B21">
      <w:pPr>
        <w:numPr>
          <w:ilvl w:val="0"/>
          <w:numId w:val="2"/>
        </w:numPr>
        <w:jc w:val="both"/>
      </w:pPr>
      <w:r>
        <w:t>Lah, T. J. / Perry, James L. 2008. The Diffusion of the Civil Service Reform Act of 1978 in OECD Countries: A Tale of Two Paths to Reform. Review of Public Personnel Administration. 28(3): 282-299.</w:t>
      </w:r>
    </w:p>
    <w:p w:rsidR="00787B7C" w:rsidRDefault="00787B7C" w:rsidP="00BC3B21">
      <w:pPr>
        <w:numPr>
          <w:ilvl w:val="0"/>
          <w:numId w:val="2"/>
        </w:numPr>
        <w:jc w:val="both"/>
      </w:pPr>
      <w:r>
        <w:t>Matisoff, Daniel C. 2008. The Adoption of State Climate Change Policies and Renewable Portfolio Standards: Regional Diffusion or Internal Determinants? Review of Policy Research. 25(6): 527-546.</w:t>
      </w:r>
    </w:p>
    <w:p w:rsidR="00787B7C" w:rsidRDefault="00787B7C" w:rsidP="00BC3B21">
      <w:pPr>
        <w:numPr>
          <w:ilvl w:val="0"/>
          <w:numId w:val="2"/>
        </w:numPr>
        <w:jc w:val="both"/>
      </w:pPr>
      <w:r>
        <w:t>Nykiforuk, Candace I. J. / Eyles, John / Campbell, H. Sharon. 2008. Smoke-free spaces over time: a policy diffusion study of bylaw development in Alberta and Ontario, Canada. Health &amp; Social Care in the Community. 16(1): 64-74.</w:t>
      </w:r>
    </w:p>
    <w:p w:rsidR="00787B7C" w:rsidRDefault="00787B7C" w:rsidP="00BC3B21">
      <w:pPr>
        <w:numPr>
          <w:ilvl w:val="0"/>
          <w:numId w:val="2"/>
        </w:numPr>
        <w:jc w:val="both"/>
      </w:pPr>
      <w:r>
        <w:t>Sharman, J.C . 2008. Power and Discourse in Policy Diffusion: Anti-Money Laundering in Developing States. International Studies Quarterly. 52(3): 635-656.</w:t>
      </w:r>
    </w:p>
    <w:p w:rsidR="00787B7C" w:rsidRDefault="00787B7C" w:rsidP="00BC3B21">
      <w:pPr>
        <w:numPr>
          <w:ilvl w:val="0"/>
          <w:numId w:val="2"/>
        </w:numPr>
        <w:jc w:val="both"/>
      </w:pPr>
      <w:r>
        <w:t>Shipan, Charles R. / Volden, Craig. 2008. The Mechanisms of Policy Diffusion. American Journal of Political Science. 52(4): 840-857.</w:t>
      </w:r>
    </w:p>
    <w:p w:rsidR="00787B7C" w:rsidRDefault="00787B7C" w:rsidP="00BC3B21">
      <w:pPr>
        <w:numPr>
          <w:ilvl w:val="0"/>
          <w:numId w:val="2"/>
        </w:numPr>
        <w:jc w:val="both"/>
      </w:pPr>
      <w:r>
        <w:t>Volden, Craig / Ting, Michael M. / Carpenter, Daniel P. 2008. A Formal Model of Learning and Policy Diffusion. American Political Science Review. 102(3): 319-332.</w:t>
      </w:r>
    </w:p>
    <w:p w:rsidR="00787B7C" w:rsidRDefault="00787B7C" w:rsidP="00BC3B21">
      <w:pPr>
        <w:numPr>
          <w:ilvl w:val="0"/>
          <w:numId w:val="2"/>
        </w:numPr>
        <w:jc w:val="both"/>
      </w:pPr>
      <w:r>
        <w:t>Gilardi, Fabrizio / Füglister, Katharina / Luyet, Stéphan. 2009. Learning From Others: The Diffusion of Hospital Financing Reforms in OECD Countries. Comparative Political Studies. 42(4): 549-573.</w:t>
      </w:r>
    </w:p>
    <w:p w:rsidR="00787B7C" w:rsidRDefault="00787B7C" w:rsidP="00BC3B21">
      <w:pPr>
        <w:numPr>
          <w:ilvl w:val="0"/>
          <w:numId w:val="2"/>
        </w:numPr>
        <w:jc w:val="both"/>
      </w:pPr>
      <w:r>
        <w:t>Cairney, Paul. 2009. The role of ideas in policy transfer: the case of UK smoking bans since devolution. Journal of European Public Policy. 16(3): 471-488.</w:t>
      </w:r>
    </w:p>
    <w:p w:rsidR="00787B7C" w:rsidRDefault="00787B7C" w:rsidP="00BC3B21">
      <w:pPr>
        <w:numPr>
          <w:ilvl w:val="0"/>
          <w:numId w:val="2"/>
        </w:numPr>
        <w:jc w:val="both"/>
      </w:pPr>
      <w:r>
        <w:t>Cao, Xun. 2009. Networks of Intergovernmental Organizations and Convergence in Domestic Economic Policies. International Studies Quarterly. 53(4): 1095-1130.</w:t>
      </w:r>
    </w:p>
    <w:p w:rsidR="00787B7C" w:rsidRDefault="00787B7C" w:rsidP="00BC3B21">
      <w:pPr>
        <w:numPr>
          <w:ilvl w:val="0"/>
          <w:numId w:val="2"/>
        </w:numPr>
        <w:jc w:val="both"/>
      </w:pPr>
      <w:r>
        <w:t>Evans, Mark. 2009. Policy transfer in critical perspective. Policy Studies. 30(3): 243-268.</w:t>
      </w:r>
    </w:p>
    <w:p w:rsidR="00787B7C" w:rsidRDefault="00787B7C" w:rsidP="00BC3B21">
      <w:pPr>
        <w:numPr>
          <w:ilvl w:val="0"/>
          <w:numId w:val="2"/>
        </w:numPr>
        <w:jc w:val="both"/>
      </w:pPr>
      <w:r>
        <w:t>Marsh, David / Sharman, J.C. 2009. Policy diffusion and policy transfer. Policy Studies. 30(3): 269-288.</w:t>
      </w:r>
    </w:p>
    <w:p w:rsidR="00787B7C" w:rsidRDefault="00787B7C" w:rsidP="00BC3B21">
      <w:pPr>
        <w:numPr>
          <w:ilvl w:val="0"/>
          <w:numId w:val="2"/>
        </w:numPr>
        <w:jc w:val="both"/>
      </w:pPr>
      <w:r>
        <w:t>Meseguer, Covadonga / Gilardi, Fabrizio. 2009. What is new in the study of policy diffusion? Review of International Political. 16(3): 527-543.</w:t>
      </w:r>
    </w:p>
    <w:p w:rsidR="00787B7C" w:rsidRDefault="00787B7C" w:rsidP="007437B9">
      <w:pPr>
        <w:numPr>
          <w:ilvl w:val="0"/>
          <w:numId w:val="2"/>
        </w:numPr>
        <w:jc w:val="both"/>
      </w:pPr>
      <w:r>
        <w:t>Vasi, Ion Bogdan / Strang, David. 2009. Civil Liberty in America: The Diffusion of Municipal Bill of Rights Resolutions after the Passage of the USA PATRIOT Act. American Journal of Sociology. 114(6): 1716-1764.</w:t>
      </w:r>
    </w:p>
    <w:p w:rsidR="00787B7C" w:rsidRDefault="00787B7C" w:rsidP="007437B9">
      <w:pPr>
        <w:numPr>
          <w:ilvl w:val="0"/>
          <w:numId w:val="2"/>
        </w:numPr>
        <w:jc w:val="both"/>
      </w:pPr>
      <w:r w:rsidRPr="0071302E">
        <w:rPr>
          <w:lang w:val="de-CH"/>
        </w:rPr>
        <w:t xml:space="preserve">Weber, Klaus / Davis, Gerald F. / Lounsbury, Michael. </w:t>
      </w:r>
      <w:r>
        <w:t>2009. Policy as Myth and Ceremony? The Global spread of Stock Exchanges, 1980-2005. Academy of Management Journal. 52(6)SI: 1319-1347.</w:t>
      </w:r>
    </w:p>
    <w:p w:rsidR="00787B7C" w:rsidRDefault="00787B7C" w:rsidP="007437B9">
      <w:pPr>
        <w:numPr>
          <w:ilvl w:val="0"/>
          <w:numId w:val="2"/>
        </w:numPr>
        <w:jc w:val="both"/>
      </w:pPr>
      <w:r>
        <w:t>Weyland, Kurt 2009. The Diffusion of Revolution: “1848” in Europe and Latin America. International Organization. 63(3): 391-423.</w:t>
      </w:r>
    </w:p>
    <w:p w:rsidR="00787B7C" w:rsidRDefault="00787B7C" w:rsidP="007437B9">
      <w:pPr>
        <w:numPr>
          <w:ilvl w:val="0"/>
          <w:numId w:val="2"/>
        </w:numPr>
        <w:jc w:val="both"/>
      </w:pPr>
      <w:r>
        <w:t>Zelner, Bennet A. / Henisz, Witold J. / Holburn, Guy L. F. 2009. Contentious Implementation and Retrenchment in Neoliberal Policy Reform: The Global Electric Power Industry, 1989-2001. Administrative Science Quarterly. 54(3): 379-412.</w:t>
      </w:r>
    </w:p>
    <w:p w:rsidR="00787B7C" w:rsidRDefault="00787B7C" w:rsidP="007437B9">
      <w:pPr>
        <w:numPr>
          <w:ilvl w:val="0"/>
          <w:numId w:val="2"/>
        </w:numPr>
        <w:jc w:val="both"/>
      </w:pPr>
      <w:r>
        <w:t>Greenhill, Brian / Mosley, Layna / PRAKASH, Aseem. 2009. Trade-based Diffusion of Labor Rights: A Panel Study, 1986-2002. American Political Science Review. 103(4): 669-690.</w:t>
      </w:r>
    </w:p>
    <w:p w:rsidR="00787B7C" w:rsidRDefault="00787B7C" w:rsidP="007437B9">
      <w:pPr>
        <w:numPr>
          <w:ilvl w:val="0"/>
          <w:numId w:val="2"/>
        </w:numPr>
        <w:jc w:val="both"/>
      </w:pPr>
      <w:r>
        <w:t>Gilardi, Fabrizio. 2010. Who Learns from What in Policy Diffusion Processes? American Journal of Political Science. 54(3): 650-666.</w:t>
      </w:r>
    </w:p>
    <w:p w:rsidR="00787B7C" w:rsidRDefault="00787B7C" w:rsidP="007437B9">
      <w:pPr>
        <w:numPr>
          <w:ilvl w:val="0"/>
          <w:numId w:val="2"/>
        </w:numPr>
        <w:jc w:val="both"/>
      </w:pPr>
      <w:r>
        <w:t>Horowitz, Michael C. 2010. Nonstate Actors and the Diffusion of Innovations: The Case of Suicide Terrorism. International Organization. 64(1): 33-64.</w:t>
      </w:r>
    </w:p>
    <w:p w:rsidR="00787B7C" w:rsidRDefault="00787B7C" w:rsidP="007437B9">
      <w:pPr>
        <w:numPr>
          <w:ilvl w:val="0"/>
          <w:numId w:val="2"/>
        </w:numPr>
        <w:jc w:val="both"/>
      </w:pPr>
      <w:r>
        <w:t>Koski, Chris. 2010. Greening America`s Skylines: The Diffusion of Low-Salience Policies. Policy Studies Journal. 38(1): 93-117.</w:t>
      </w:r>
    </w:p>
    <w:p w:rsidR="00787B7C" w:rsidRDefault="00787B7C" w:rsidP="007437B9">
      <w:pPr>
        <w:numPr>
          <w:ilvl w:val="0"/>
          <w:numId w:val="2"/>
        </w:numPr>
        <w:jc w:val="both"/>
      </w:pPr>
      <w:r>
        <w:t>Neumayer, Eric / Plümper, Thomas. 2010. Spatial Effects in Dyadic Data. International Organization. 64(1): 145-166.</w:t>
      </w:r>
    </w:p>
    <w:p w:rsidR="00787B7C" w:rsidRDefault="00787B7C" w:rsidP="007437B9">
      <w:pPr>
        <w:numPr>
          <w:ilvl w:val="0"/>
          <w:numId w:val="2"/>
        </w:numPr>
        <w:jc w:val="both"/>
      </w:pPr>
      <w:r>
        <w:t>Stone, Diane 2010. Private philanthropy or policy transfer? The transnational norms of the Open Society Institute. Policy &amp; Politics. 38(2): 269-287.</w:t>
      </w:r>
    </w:p>
    <w:p w:rsidR="00787B7C" w:rsidRDefault="00787B7C" w:rsidP="007437B9">
      <w:pPr>
        <w:numPr>
          <w:ilvl w:val="0"/>
          <w:numId w:val="2"/>
        </w:numPr>
        <w:jc w:val="both"/>
      </w:pPr>
      <w:r>
        <w:t>Elkins, Zachary. 2010. Diffusion and the Constitutionalization of Europe. Comparative Political Studies. 43(8-9): 969-999.</w:t>
      </w:r>
    </w:p>
    <w:p w:rsidR="00787B7C" w:rsidRDefault="00787B7C" w:rsidP="007437B9">
      <w:pPr>
        <w:numPr>
          <w:ilvl w:val="0"/>
          <w:numId w:val="2"/>
        </w:numPr>
        <w:jc w:val="both"/>
      </w:pPr>
      <w:r>
        <w:t>Greenhill, Brian. 2010. The Company You Keep: International Socialization and the Diffusion of Human Rights Norms. International Studies Quarterly. 54(1): 127-145.</w:t>
      </w:r>
    </w:p>
    <w:p w:rsidR="00787B7C" w:rsidRDefault="00787B7C" w:rsidP="007437B9">
      <w:pPr>
        <w:numPr>
          <w:ilvl w:val="0"/>
          <w:numId w:val="2"/>
        </w:numPr>
        <w:jc w:val="both"/>
      </w:pPr>
      <w:r>
        <w:t>Weyland, Kurt. 2010. The Diffusion of Regime Contention in European Democratization, 1830-1940. Comparative Political Studies. 43(8-9): 1148-1176.</w:t>
      </w:r>
    </w:p>
    <w:p w:rsidR="00787B7C" w:rsidRDefault="00787B7C" w:rsidP="007437B9">
      <w:pPr>
        <w:numPr>
          <w:ilvl w:val="0"/>
          <w:numId w:val="2"/>
        </w:numPr>
        <w:jc w:val="both"/>
      </w:pPr>
      <w:r>
        <w:t>Baybeck, Brady / Berry, William D. / Siegel, David A. 2011. A Strategic Theory of Policy Diffusion via Intergovernmental Competition. The Journal of Politics. 73(1): 232-247.</w:t>
      </w:r>
    </w:p>
    <w:p w:rsidR="00787B7C" w:rsidRDefault="00787B7C" w:rsidP="007437B9">
      <w:pPr>
        <w:numPr>
          <w:ilvl w:val="0"/>
          <w:numId w:val="2"/>
        </w:numPr>
        <w:jc w:val="both"/>
      </w:pPr>
      <w:r>
        <w:t>Benson, David / Jordan, Andrew. 2011. What Have We Learned from Policy Transfer Research? Dolowitz and Marsh Revisited. Political Studies Review. 9(3): 366-378.</w:t>
      </w:r>
    </w:p>
    <w:p w:rsidR="00787B7C" w:rsidRDefault="00787B7C" w:rsidP="007437B9">
      <w:pPr>
        <w:numPr>
          <w:ilvl w:val="0"/>
          <w:numId w:val="2"/>
        </w:numPr>
        <w:jc w:val="both"/>
      </w:pPr>
      <w:r>
        <w:t>Bouché, Vanessa / Volden, Craig. 2011. Privatization and the Diffusion of Innovations. The Journal of Politics. 73(2): 428-442.</w:t>
      </w:r>
    </w:p>
    <w:p w:rsidR="00787B7C" w:rsidRDefault="00787B7C" w:rsidP="007437B9">
      <w:pPr>
        <w:numPr>
          <w:ilvl w:val="0"/>
          <w:numId w:val="2"/>
        </w:numPr>
        <w:jc w:val="both"/>
      </w:pPr>
      <w:r w:rsidRPr="0071302E">
        <w:rPr>
          <w:lang w:val="de-CH"/>
        </w:rPr>
        <w:t xml:space="preserve">Brücker, Herbert / Schröder, Philipp JH. 2011. </w:t>
      </w:r>
      <w:r>
        <w:t>Migration regulation contagion. European Union Politics. 12(3): 315-335.</w:t>
      </w:r>
    </w:p>
    <w:p w:rsidR="00787B7C" w:rsidRDefault="00787B7C" w:rsidP="007437B9">
      <w:pPr>
        <w:numPr>
          <w:ilvl w:val="0"/>
          <w:numId w:val="2"/>
        </w:numPr>
        <w:jc w:val="both"/>
      </w:pPr>
      <w:r>
        <w:t>Bush, Sarah Sunn. 2011. International Politics and the Spread of Quotas for Women in Legislatures. International Organization. 65(1): 103-137.</w:t>
      </w:r>
    </w:p>
    <w:p w:rsidR="00787B7C" w:rsidRDefault="00787B7C" w:rsidP="007437B9">
      <w:pPr>
        <w:numPr>
          <w:ilvl w:val="0"/>
          <w:numId w:val="2"/>
        </w:numPr>
        <w:jc w:val="both"/>
      </w:pPr>
      <w:r>
        <w:t>Cheyne, Christine / Hambleton, Robin. 2011. The Kiwi Connection: Reflections on Local Governance Policy Transfer between the UK and New Zealand. Journal of Comparative Policy Analysis: Research and Practice. 13(2): 215-231.</w:t>
      </w:r>
    </w:p>
    <w:p w:rsidR="00787B7C" w:rsidRDefault="00787B7C" w:rsidP="007437B9">
      <w:pPr>
        <w:numPr>
          <w:ilvl w:val="0"/>
          <w:numId w:val="2"/>
        </w:numPr>
        <w:jc w:val="both"/>
      </w:pPr>
      <w:r>
        <w:t>Fink, Simon. 2011. A Contagious Concept: Explaining the Spread of Privatization in the Telecommunications Sector. Governance. 24(1): 111-139.</w:t>
      </w:r>
    </w:p>
    <w:p w:rsidR="00787B7C" w:rsidRDefault="00787B7C" w:rsidP="007437B9">
      <w:pPr>
        <w:numPr>
          <w:ilvl w:val="0"/>
          <w:numId w:val="2"/>
        </w:numPr>
        <w:jc w:val="both"/>
      </w:pPr>
      <w:r>
        <w:t>Hageman, Amy M. / Robb, Sean W.G. 2011. A regional diffusion theory explanation for states? proposal and adoption of anti-passive investment company laws. Journal of Accounting and Public Policy. 30(6): 551-569.</w:t>
      </w:r>
    </w:p>
    <w:p w:rsidR="00787B7C" w:rsidRDefault="00787B7C" w:rsidP="007437B9">
      <w:pPr>
        <w:numPr>
          <w:ilvl w:val="0"/>
          <w:numId w:val="2"/>
        </w:numPr>
        <w:jc w:val="both"/>
      </w:pPr>
      <w:r w:rsidRPr="0071302E">
        <w:rPr>
          <w:lang w:val="de-CH"/>
        </w:rPr>
        <w:t xml:space="preserve">Heilmann, Sebastian / Schulte-Kulkmann, Nicole. </w:t>
      </w:r>
      <w:r>
        <w:t>2011. The Limits of Policy Diffusion: Introducing International Norms of Anti-Money Laundering into China’s Legal System. Governance. 24(4): 639-664.</w:t>
      </w:r>
    </w:p>
    <w:p w:rsidR="00787B7C" w:rsidRDefault="00787B7C" w:rsidP="007437B9">
      <w:pPr>
        <w:numPr>
          <w:ilvl w:val="0"/>
          <w:numId w:val="2"/>
        </w:numPr>
        <w:jc w:val="both"/>
      </w:pPr>
      <w:r>
        <w:t>Hermans, Leon M. 2011. An Approach to Support Learning from International Experience with Water Policy. Water Resour Management. 25(1): 373-393.</w:t>
      </w:r>
    </w:p>
    <w:p w:rsidR="00787B7C" w:rsidRDefault="00787B7C" w:rsidP="007437B9">
      <w:pPr>
        <w:numPr>
          <w:ilvl w:val="0"/>
          <w:numId w:val="2"/>
        </w:numPr>
        <w:jc w:val="both"/>
      </w:pPr>
      <w:r w:rsidRPr="0071302E">
        <w:rPr>
          <w:lang w:val="de-CH"/>
        </w:rPr>
        <w:t xml:space="preserve">Schutte, Sebastian / Weidmann, Nils B. 2011. </w:t>
      </w:r>
      <w:r>
        <w:t>Diffusion patterns of violence in civil wars. Political Geography. 30(3): 143-152.</w:t>
      </w:r>
    </w:p>
    <w:p w:rsidR="00787B7C" w:rsidRDefault="00787B7C" w:rsidP="007437B9">
      <w:pPr>
        <w:numPr>
          <w:ilvl w:val="0"/>
          <w:numId w:val="2"/>
        </w:numPr>
        <w:jc w:val="both"/>
      </w:pPr>
      <w:r w:rsidRPr="0071302E">
        <w:rPr>
          <w:lang w:val="de-CH"/>
        </w:rPr>
        <w:t xml:space="preserve">Seljan, Ellen C. / Weller, Nicholas. </w:t>
      </w:r>
      <w:r>
        <w:t>2011. Diffusion in Direct Democracy: The Effect of Political Information on Proposals for Tax and Expenditure Limits in the U.S. States. State Politics &amp; Policy Quarterly. 11(3): 348-368.</w:t>
      </w:r>
    </w:p>
    <w:p w:rsidR="00787B7C" w:rsidRDefault="00787B7C" w:rsidP="007437B9">
      <w:pPr>
        <w:numPr>
          <w:ilvl w:val="0"/>
          <w:numId w:val="2"/>
        </w:numPr>
        <w:jc w:val="both"/>
      </w:pPr>
      <w:r>
        <w:t>Strebel, Felix. 2011. Inter-governmental institutions as promoters of energy policy diffusion in a federal setting. Energy Policy. 39(1): 467-476.</w:t>
      </w:r>
    </w:p>
    <w:p w:rsidR="00787B7C" w:rsidRDefault="00787B7C" w:rsidP="007437B9">
      <w:pPr>
        <w:numPr>
          <w:ilvl w:val="0"/>
          <w:numId w:val="2"/>
        </w:numPr>
        <w:jc w:val="both"/>
      </w:pPr>
      <w:r>
        <w:t>Studlar, Donley T. / Christensen, Kyle /Sitasari, Arnita. 2011. Tobacco control in the EU-15: the role of member states and the European Union. Journal of European Public Policy. 18(5): 728-745.</w:t>
      </w:r>
    </w:p>
    <w:p w:rsidR="00787B7C" w:rsidRDefault="00787B7C" w:rsidP="007437B9">
      <w:pPr>
        <w:numPr>
          <w:ilvl w:val="0"/>
          <w:numId w:val="2"/>
        </w:numPr>
        <w:jc w:val="both"/>
      </w:pPr>
      <w:r>
        <w:t>Sugiyama, Natasha Borges. 2011. Bottom-up Policy Diffusion: National Emulation of a Conditional Cash Transfer Program in Brazil. Publius: The Journal of Federalism. 42(1): 25-51.</w:t>
      </w:r>
    </w:p>
    <w:p w:rsidR="00787B7C" w:rsidRDefault="00787B7C" w:rsidP="007437B9">
      <w:pPr>
        <w:numPr>
          <w:ilvl w:val="0"/>
          <w:numId w:val="2"/>
        </w:numPr>
        <w:jc w:val="both"/>
      </w:pPr>
      <w:r>
        <w:t>Swarts, Heidi / Vasi, Ion Bogdan. 2011. Which U.S. Cities Adopt Living Wage Ordinances? Predictors of Adoption of a New Labor Tactic, 1994-2006. Urban Affairs Review. 47(6): 743-774.</w:t>
      </w:r>
    </w:p>
    <w:p w:rsidR="00787B7C" w:rsidRDefault="00787B7C" w:rsidP="007437B9">
      <w:pPr>
        <w:numPr>
          <w:ilvl w:val="0"/>
          <w:numId w:val="2"/>
        </w:numPr>
        <w:jc w:val="both"/>
      </w:pPr>
      <w:r>
        <w:t>Vasi, Ion Bogdan. 2011. Brokerage, Miscibility, and the Spread of Contention. Mobilization. 16(1)SI: 11-24.</w:t>
      </w:r>
    </w:p>
    <w:p w:rsidR="00787B7C" w:rsidRDefault="00787B7C" w:rsidP="007437B9">
      <w:pPr>
        <w:numPr>
          <w:ilvl w:val="0"/>
          <w:numId w:val="2"/>
        </w:numPr>
        <w:jc w:val="both"/>
      </w:pPr>
      <w:r>
        <w:t>Walker, Richard M. / Avellaneda, Claudia N. / Berry, Frances S. 2011. Exploring The Diffusion Of Innovation Among High And Low Innovative Localities. Public Management Review. 13(1): 95-125.</w:t>
      </w:r>
    </w:p>
    <w:p w:rsidR="00787B7C" w:rsidRDefault="00787B7C" w:rsidP="007437B9">
      <w:pPr>
        <w:numPr>
          <w:ilvl w:val="0"/>
          <w:numId w:val="2"/>
        </w:numPr>
        <w:jc w:val="both"/>
      </w:pPr>
      <w:r>
        <w:t>Halpin, Darren. 2011. Explaining Policy Bandwagons: Organized Interest Mobilization and Cascades of Attention. Governance; An International Journal of Policy, Administration, and Institutions. 24(2): 205-230.</w:t>
      </w:r>
    </w:p>
    <w:p w:rsidR="00787B7C" w:rsidRDefault="00787B7C" w:rsidP="007437B9">
      <w:pPr>
        <w:numPr>
          <w:ilvl w:val="0"/>
          <w:numId w:val="2"/>
        </w:numPr>
        <w:jc w:val="both"/>
      </w:pPr>
      <w:r>
        <w:t>Beardsley, Kyle. 2011. Peacekeeping and the Contagion of Armed Conflict. The Journal of Politics. 73 (4): 1051-1064.</w:t>
      </w:r>
    </w:p>
    <w:p w:rsidR="00787B7C" w:rsidRDefault="00787B7C" w:rsidP="007437B9">
      <w:pPr>
        <w:numPr>
          <w:ilvl w:val="0"/>
          <w:numId w:val="2"/>
        </w:numPr>
        <w:jc w:val="both"/>
      </w:pPr>
      <w:r>
        <w:t>Della Porta, Donatella / Tarrow, Sydney. 2011. Interactive Diffusion: The Coevolution of Police and Protest Behavior With an Application to Transnational Contention. Comparative Political Studies. 45(1): 119-152.</w:t>
      </w:r>
    </w:p>
    <w:p w:rsidR="00787B7C" w:rsidRDefault="00787B7C" w:rsidP="007437B9">
      <w:pPr>
        <w:numPr>
          <w:ilvl w:val="0"/>
          <w:numId w:val="2"/>
        </w:numPr>
        <w:jc w:val="both"/>
      </w:pPr>
      <w:r>
        <w:t>Elkink, Johan A. 2011. The International Diffusion of Democracy. Comparative Political Studies. 44(12): 1651-1674.</w:t>
      </w:r>
    </w:p>
    <w:p w:rsidR="00787B7C" w:rsidRDefault="00787B7C" w:rsidP="007437B9">
      <w:pPr>
        <w:numPr>
          <w:ilvl w:val="0"/>
          <w:numId w:val="2"/>
        </w:numPr>
        <w:jc w:val="both"/>
      </w:pPr>
      <w:r>
        <w:t>Jandhyala, Srividya / Henisz, Witold J. / Mansfield, Edward D. 2011. Three Waves of BITs: The Global Diffusion of Foreign Investment Policy. Journal of Conflict Resolution. 55(6): 1047-1073.</w:t>
      </w:r>
    </w:p>
    <w:p w:rsidR="00787B7C" w:rsidRDefault="00787B7C" w:rsidP="007437B9">
      <w:pPr>
        <w:numPr>
          <w:ilvl w:val="0"/>
          <w:numId w:val="2"/>
        </w:numPr>
        <w:jc w:val="both"/>
      </w:pPr>
      <w:r>
        <w:t>Kathman, Jacob D. 2011. Civil War Diffusion and Regional Motivations for Intervention. Journal of Conflict Resolution. 55(6): 847-876.</w:t>
      </w:r>
    </w:p>
    <w:p w:rsidR="00787B7C" w:rsidRDefault="00787B7C" w:rsidP="007437B9">
      <w:pPr>
        <w:numPr>
          <w:ilvl w:val="0"/>
          <w:numId w:val="2"/>
        </w:numPr>
        <w:jc w:val="both"/>
      </w:pPr>
      <w:r>
        <w:t>Linos, Katerina. 2011. Diffusion through Democracy. American Journal of Political Science. 55(3): 678-695.</w:t>
      </w:r>
    </w:p>
    <w:p w:rsidR="00787B7C" w:rsidRDefault="00787B7C" w:rsidP="007437B9">
      <w:pPr>
        <w:numPr>
          <w:ilvl w:val="0"/>
          <w:numId w:val="2"/>
        </w:numPr>
        <w:jc w:val="both"/>
      </w:pPr>
      <w:r>
        <w:t>Zhukov, Yuri M. / Stewart, Brandon M. 2011. Choosing Your Neighbors: Networks of Diffusion in International Relations. International Studies Quarterly. Forthcoming.</w:t>
      </w:r>
    </w:p>
    <w:p w:rsidR="00787B7C" w:rsidRDefault="00787B7C" w:rsidP="007437B9">
      <w:pPr>
        <w:numPr>
          <w:ilvl w:val="0"/>
          <w:numId w:val="2"/>
        </w:numPr>
        <w:jc w:val="both"/>
      </w:pPr>
      <w:r>
        <w:t>Zwingel, Susanne. 2011. How Do Norms Travel? Theorizing International Women?s Rights in Transnational Perspective. International Studies Quarterly. 1: 1-15.</w:t>
      </w:r>
    </w:p>
    <w:p w:rsidR="00787B7C" w:rsidRDefault="00787B7C" w:rsidP="007437B9">
      <w:pPr>
        <w:numPr>
          <w:ilvl w:val="0"/>
          <w:numId w:val="2"/>
        </w:numPr>
        <w:jc w:val="both"/>
      </w:pPr>
      <w:r>
        <w:t>Boushey, Graeme. 2012. Punctuated Equilibrium Theory and the Diffusion of Innovations. Policy Studies Journal. 40(1): 127-146.</w:t>
      </w:r>
    </w:p>
    <w:p w:rsidR="00787B7C" w:rsidRDefault="00787B7C" w:rsidP="007437B9">
      <w:pPr>
        <w:numPr>
          <w:ilvl w:val="0"/>
          <w:numId w:val="2"/>
        </w:numPr>
        <w:jc w:val="both"/>
      </w:pPr>
      <w:r>
        <w:t>Baccini, Leonardo / Dür, Andreas. 2012. The New Regionalism and Policy Interdependence. British Journal of Political Science. 42(1): 57-79.</w:t>
      </w:r>
    </w:p>
    <w:p w:rsidR="00787B7C" w:rsidRDefault="00787B7C" w:rsidP="00E674C9">
      <w:pPr>
        <w:numPr>
          <w:ilvl w:val="0"/>
          <w:numId w:val="2"/>
        </w:numPr>
        <w:jc w:val="both"/>
      </w:pPr>
      <w:r>
        <w:t>Brooks, Sarah M. / Kurtz, Marcus J. 2012. Paths to Financial Policy Diffusion: Statist Legacies in Latin America`s Globalization. International Organization. 66: 95-128.</w:t>
      </w:r>
    </w:p>
    <w:p w:rsidR="00787B7C" w:rsidRDefault="00787B7C" w:rsidP="00E674C9">
      <w:pPr>
        <w:numPr>
          <w:ilvl w:val="0"/>
          <w:numId w:val="2"/>
        </w:numPr>
        <w:jc w:val="both"/>
      </w:pPr>
      <w:r>
        <w:t>Cao, Xun / Prakash, Aseem. 2012 . Trade Competition and Environmental Regulations: Domestic Political Constraints and Issue Visibility. The Journal of Politics.74(1): 66-82.</w:t>
      </w:r>
    </w:p>
    <w:p w:rsidR="00787B7C" w:rsidRDefault="00787B7C" w:rsidP="00E674C9">
      <w:pPr>
        <w:numPr>
          <w:ilvl w:val="0"/>
          <w:numId w:val="2"/>
        </w:numPr>
        <w:jc w:val="both"/>
      </w:pPr>
      <w:r>
        <w:t>Füglister, Katharina. 2012. Where does learning take place? The role of intergovernmental cooperation in policy diffusion. European Journal of Political Research. 51(3): 316-349.</w:t>
      </w:r>
    </w:p>
    <w:p w:rsidR="00787B7C" w:rsidRPr="0055778D" w:rsidRDefault="00787B7C" w:rsidP="001B3DAB">
      <w:pPr>
        <w:numPr>
          <w:ilvl w:val="0"/>
          <w:numId w:val="2"/>
        </w:numPr>
        <w:spacing w:before="0" w:after="200"/>
        <w:jc w:val="both"/>
        <w:rPr>
          <w:color w:val="000000"/>
        </w:rPr>
      </w:pPr>
      <w:r>
        <w:t>Pacheco, Julianna. 2012. The Social Contagion Model: Exploring the Role of Public Opinion on the Diffusion of Antismoking Legislation across the American States. The Journal of Politics. 74(1): 187-202.</w:t>
      </w:r>
    </w:p>
    <w:p w:rsidR="00787B7C" w:rsidRPr="0055778D" w:rsidRDefault="00787B7C" w:rsidP="0055778D">
      <w:pPr>
        <w:spacing w:before="0" w:after="200"/>
        <w:ind w:left="480"/>
        <w:jc w:val="both"/>
        <w:rPr>
          <w:color w:val="000000"/>
        </w:rPr>
      </w:pPr>
      <w:bookmarkStart w:id="8" w:name="_GoBack"/>
      <w:bookmarkEnd w:id="8"/>
    </w:p>
    <w:sectPr w:rsidR="00787B7C" w:rsidRPr="0055778D" w:rsidSect="005624F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B7C" w:rsidRDefault="00787B7C">
      <w:pPr>
        <w:spacing w:before="0" w:after="0"/>
      </w:pPr>
      <w:r>
        <w:separator/>
      </w:r>
    </w:p>
  </w:endnote>
  <w:endnote w:type="continuationSeparator" w:id="0">
    <w:p w:rsidR="00787B7C" w:rsidRDefault="00787B7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B7C" w:rsidRDefault="00787B7C">
      <w:pPr>
        <w:spacing w:before="0" w:after="0"/>
      </w:pPr>
      <w:r>
        <w:separator/>
      </w:r>
    </w:p>
  </w:footnote>
  <w:footnote w:type="continuationSeparator" w:id="0">
    <w:p w:rsidR="00787B7C" w:rsidRDefault="00787B7C">
      <w:pPr>
        <w:spacing w:before="0" w:after="0"/>
      </w:pPr>
      <w:r>
        <w:continuationSeparator/>
      </w:r>
    </w:p>
  </w:footnote>
  <w:footnote w:id="1">
    <w:p w:rsidR="00787B7C" w:rsidRDefault="00787B7C" w:rsidP="007758D5">
      <w:pPr>
        <w:pStyle w:val="FootnoteText"/>
        <w:spacing w:before="0" w:after="0"/>
      </w:pPr>
      <w:r w:rsidRPr="007758D5">
        <w:rPr>
          <w:rStyle w:val="FootnoteRef"/>
          <w:sz w:val="20"/>
          <w:szCs w:val="20"/>
        </w:rPr>
        <w:footnoteRef/>
      </w:r>
      <w:smartTag w:uri="urn:schemas-microsoft-com:office:smarttags" w:element="place">
        <w:smartTag w:uri="urn:schemas-microsoft-com:office:smarttags" w:element="PlaceType">
          <w:r w:rsidRPr="007758D5">
            <w:rPr>
              <w:sz w:val="20"/>
              <w:szCs w:val="20"/>
            </w:rPr>
            <w:t>University</w:t>
          </w:r>
        </w:smartTag>
        <w:r w:rsidRPr="007758D5">
          <w:rPr>
            <w:sz w:val="20"/>
            <w:szCs w:val="20"/>
          </w:rPr>
          <w:t xml:space="preserve"> of </w:t>
        </w:r>
        <w:smartTag w:uri="urn:schemas-microsoft-com:office:smarttags" w:element="PlaceName">
          <w:r w:rsidRPr="007758D5">
            <w:rPr>
              <w:sz w:val="20"/>
              <w:szCs w:val="20"/>
            </w:rPr>
            <w:t>Lausanne</w:t>
          </w:r>
        </w:smartTag>
      </w:smartTag>
      <w:r w:rsidRPr="007758D5">
        <w:rPr>
          <w:sz w:val="20"/>
          <w:szCs w:val="20"/>
        </w:rPr>
        <w:t xml:space="preserve">. Email: </w:t>
      </w:r>
      <w:r w:rsidRPr="007758D5">
        <w:rPr>
          <w:rStyle w:val="VerbatimChar"/>
          <w:sz w:val="20"/>
          <w:szCs w:val="20"/>
        </w:rPr>
        <w:t>martino.maggetti@unil.ch</w:t>
      </w:r>
      <w:r w:rsidRPr="007758D5">
        <w:rPr>
          <w:sz w:val="20"/>
          <w:szCs w:val="20"/>
        </w:rPr>
        <w:t xml:space="preserve">; URL: </w:t>
      </w:r>
      <w:hyperlink r:id="rId1">
        <w:r w:rsidRPr="007758D5">
          <w:rPr>
            <w:rStyle w:val="Link"/>
            <w:sz w:val="20"/>
            <w:szCs w:val="20"/>
          </w:rPr>
          <w:t>http://www.maggetti.org/</w:t>
        </w:r>
      </w:hyperlink>
      <w:r w:rsidRPr="007758D5">
        <w:rPr>
          <w:sz w:val="20"/>
          <w:szCs w:val="20"/>
        </w:rPr>
        <w:t>.</w:t>
      </w:r>
    </w:p>
  </w:footnote>
  <w:footnote w:id="2">
    <w:p w:rsidR="00787B7C" w:rsidRDefault="00787B7C" w:rsidP="007758D5">
      <w:pPr>
        <w:pStyle w:val="FootnoteText"/>
        <w:spacing w:before="0" w:after="0"/>
      </w:pPr>
      <w:r w:rsidRPr="007758D5">
        <w:rPr>
          <w:rStyle w:val="FootnoteRef"/>
          <w:sz w:val="20"/>
          <w:szCs w:val="20"/>
        </w:rPr>
        <w:footnoteRef/>
      </w:r>
      <w:smartTag w:uri="urn:schemas-microsoft-com:office:smarttags" w:element="place">
        <w:smartTag w:uri="urn:schemas-microsoft-com:office:smarttags" w:element="PlaceType">
          <w:r w:rsidRPr="007758D5">
            <w:rPr>
              <w:sz w:val="20"/>
              <w:szCs w:val="20"/>
            </w:rPr>
            <w:t>University</w:t>
          </w:r>
        </w:smartTag>
        <w:r w:rsidRPr="007758D5">
          <w:rPr>
            <w:sz w:val="20"/>
            <w:szCs w:val="20"/>
          </w:rPr>
          <w:t xml:space="preserve"> of </w:t>
        </w:r>
        <w:smartTag w:uri="urn:schemas-microsoft-com:office:smarttags" w:element="PlaceName">
          <w:r w:rsidRPr="007758D5">
            <w:rPr>
              <w:sz w:val="20"/>
              <w:szCs w:val="20"/>
            </w:rPr>
            <w:t>Zurich</w:t>
          </w:r>
        </w:smartTag>
      </w:smartTag>
      <w:r w:rsidRPr="007758D5">
        <w:rPr>
          <w:sz w:val="20"/>
          <w:szCs w:val="20"/>
        </w:rPr>
        <w:t xml:space="preserve">. Email: </w:t>
      </w:r>
      <w:r w:rsidRPr="007758D5">
        <w:rPr>
          <w:rStyle w:val="VerbatimChar"/>
          <w:sz w:val="20"/>
          <w:szCs w:val="20"/>
        </w:rPr>
        <w:t>gilardi@ipz.uzh.ch</w:t>
      </w:r>
      <w:r w:rsidRPr="007758D5">
        <w:rPr>
          <w:sz w:val="20"/>
          <w:szCs w:val="20"/>
        </w:rPr>
        <w:t xml:space="preserve">; URL: </w:t>
      </w:r>
      <w:hyperlink r:id="rId2">
        <w:r w:rsidRPr="007758D5">
          <w:rPr>
            <w:rStyle w:val="Link"/>
            <w:sz w:val="20"/>
            <w:szCs w:val="20"/>
          </w:rPr>
          <w:t>http://www.fabriziogilardi.org/</w:t>
        </w:r>
      </w:hyperlink>
      <w:r w:rsidRPr="007758D5">
        <w:rPr>
          <w:sz w:val="20"/>
          <w:szCs w:val="20"/>
        </w:rPr>
        <w:t>.</w:t>
      </w:r>
    </w:p>
  </w:footnote>
  <w:footnote w:id="3">
    <w:p w:rsidR="00787B7C" w:rsidRDefault="00787B7C" w:rsidP="00C837BE">
      <w:pPr>
        <w:pStyle w:val="FootnoteText"/>
        <w:spacing w:before="0" w:after="0"/>
      </w:pPr>
      <w:r w:rsidRPr="00C837BE">
        <w:rPr>
          <w:rStyle w:val="FootnoteRef"/>
          <w:sz w:val="20"/>
          <w:szCs w:val="20"/>
        </w:rPr>
        <w:footnoteRef/>
      </w:r>
      <w:r w:rsidRPr="00C837BE">
        <w:rPr>
          <w:sz w:val="20"/>
          <w:szCs w:val="20"/>
        </w:rPr>
        <w:t xml:space="preserve">On </w:t>
      </w:r>
      <w:smartTag w:uri="urn:schemas-microsoft-com:office:smarttags" w:element="date">
        <w:smartTagPr>
          <w:attr w:name="Year" w:val="2012"/>
          <w:attr w:name="Day" w:val="2"/>
          <w:attr w:name="Month" w:val="9"/>
        </w:smartTagPr>
        <w:r w:rsidRPr="00C837BE">
          <w:rPr>
            <w:sz w:val="20"/>
            <w:szCs w:val="20"/>
          </w:rPr>
          <w:t>September 2, 2012</w:t>
        </w:r>
      </w:smartTag>
      <w:r w:rsidRPr="00C837BE">
        <w:rPr>
          <w:sz w:val="20"/>
          <w:szCs w:val="20"/>
        </w:rPr>
        <w:t>.</w:t>
      </w:r>
    </w:p>
  </w:footnote>
  <w:footnote w:id="4">
    <w:p w:rsidR="00787B7C" w:rsidRDefault="00787B7C" w:rsidP="00C837BE">
      <w:pPr>
        <w:pStyle w:val="FootnoteText"/>
        <w:spacing w:before="0" w:after="0"/>
      </w:pPr>
      <w:r w:rsidRPr="00C837BE">
        <w:rPr>
          <w:rStyle w:val="FootnoteRef"/>
          <w:sz w:val="20"/>
          <w:szCs w:val="20"/>
        </w:rPr>
        <w:footnoteRef/>
      </w:r>
      <w:r w:rsidRPr="00C837BE">
        <w:rPr>
          <w:sz w:val="20"/>
          <w:szCs w:val="20"/>
        </w:rPr>
        <w:t xml:space="preserve">The average article was cited 21.77 times. We excluded articles with </w:t>
      </w:r>
      <w:r>
        <w:rPr>
          <w:sz w:val="20"/>
          <w:szCs w:val="20"/>
        </w:rPr>
        <w:t>fewer</w:t>
      </w:r>
      <w:r w:rsidRPr="00C837BE">
        <w:rPr>
          <w:sz w:val="20"/>
          <w:szCs w:val="20"/>
        </w:rPr>
        <w:t xml:space="preserve"> than 10 citations. Because the articles published at later stages of the observed time span were, of course, cited less frequently than those articles published at an earlier stage, this criterion was progressively relaxed and, from the year 2011 onwards, articles without citations entered the dataset.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985732"/>
    <w:multiLevelType w:val="multilevel"/>
    <w:tmpl w:val="60E21E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3DAEAD87"/>
    <w:multiLevelType w:val="multilevel"/>
    <w:tmpl w:val="3F261DE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0004"/>
  <w:defaultTabStop w:val="720"/>
  <w:hyphenationZone w:val="425"/>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0D07"/>
    <w:rsid w:val="00002E29"/>
    <w:rsid w:val="00011C8B"/>
    <w:rsid w:val="000350E2"/>
    <w:rsid w:val="0004050D"/>
    <w:rsid w:val="00171054"/>
    <w:rsid w:val="001B3DAB"/>
    <w:rsid w:val="001C5CD0"/>
    <w:rsid w:val="00227374"/>
    <w:rsid w:val="00267141"/>
    <w:rsid w:val="002C0A54"/>
    <w:rsid w:val="002F2E8E"/>
    <w:rsid w:val="00391117"/>
    <w:rsid w:val="00392A9C"/>
    <w:rsid w:val="003C762D"/>
    <w:rsid w:val="003F0C5B"/>
    <w:rsid w:val="00490CED"/>
    <w:rsid w:val="004D2058"/>
    <w:rsid w:val="004D27FB"/>
    <w:rsid w:val="004D3D05"/>
    <w:rsid w:val="004E29B3"/>
    <w:rsid w:val="0050192D"/>
    <w:rsid w:val="00554AA5"/>
    <w:rsid w:val="0055778D"/>
    <w:rsid w:val="005624F7"/>
    <w:rsid w:val="00590D07"/>
    <w:rsid w:val="005B6309"/>
    <w:rsid w:val="006124E4"/>
    <w:rsid w:val="006133A7"/>
    <w:rsid w:val="0063226C"/>
    <w:rsid w:val="00652619"/>
    <w:rsid w:val="00672426"/>
    <w:rsid w:val="006873BA"/>
    <w:rsid w:val="0069096F"/>
    <w:rsid w:val="00691D6A"/>
    <w:rsid w:val="0071302E"/>
    <w:rsid w:val="00741766"/>
    <w:rsid w:val="007437B9"/>
    <w:rsid w:val="00751AB0"/>
    <w:rsid w:val="00770049"/>
    <w:rsid w:val="007758D5"/>
    <w:rsid w:val="00781A7E"/>
    <w:rsid w:val="00784D58"/>
    <w:rsid w:val="00787B7C"/>
    <w:rsid w:val="007A26FF"/>
    <w:rsid w:val="007B6E31"/>
    <w:rsid w:val="007D58B8"/>
    <w:rsid w:val="007E3D35"/>
    <w:rsid w:val="00850E64"/>
    <w:rsid w:val="0085673B"/>
    <w:rsid w:val="00863051"/>
    <w:rsid w:val="00887037"/>
    <w:rsid w:val="008D6863"/>
    <w:rsid w:val="00912F2C"/>
    <w:rsid w:val="009321B3"/>
    <w:rsid w:val="00960E7D"/>
    <w:rsid w:val="00966E92"/>
    <w:rsid w:val="009671EB"/>
    <w:rsid w:val="009A05E9"/>
    <w:rsid w:val="009B5E15"/>
    <w:rsid w:val="009D1557"/>
    <w:rsid w:val="00AA3A1C"/>
    <w:rsid w:val="00B07A96"/>
    <w:rsid w:val="00B12599"/>
    <w:rsid w:val="00B71557"/>
    <w:rsid w:val="00B80A52"/>
    <w:rsid w:val="00B86B75"/>
    <w:rsid w:val="00BC3B21"/>
    <w:rsid w:val="00BC48D5"/>
    <w:rsid w:val="00BD5A3C"/>
    <w:rsid w:val="00C36279"/>
    <w:rsid w:val="00C81161"/>
    <w:rsid w:val="00C837BE"/>
    <w:rsid w:val="00CA7F2D"/>
    <w:rsid w:val="00CD40AB"/>
    <w:rsid w:val="00CF4F37"/>
    <w:rsid w:val="00D25D65"/>
    <w:rsid w:val="00D615D2"/>
    <w:rsid w:val="00D928DA"/>
    <w:rsid w:val="00DA3774"/>
    <w:rsid w:val="00DA756F"/>
    <w:rsid w:val="00E315A3"/>
    <w:rsid w:val="00E674C9"/>
    <w:rsid w:val="00E85A97"/>
    <w:rsid w:val="00EA4189"/>
    <w:rsid w:val="00EB1832"/>
    <w:rsid w:val="00EB63CA"/>
    <w:rsid w:val="00EC0C99"/>
    <w:rsid w:val="00EC74BF"/>
    <w:rsid w:val="00F05E5B"/>
    <w:rsid w:val="00F14DA8"/>
    <w:rsid w:val="00F27587"/>
    <w:rsid w:val="00FC7A3A"/>
    <w:rsid w:val="00FE20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Date"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E92"/>
    <w:pPr>
      <w:spacing w:before="180" w:after="180"/>
    </w:pPr>
    <w:rPr>
      <w:rFonts w:cs="Cambria"/>
      <w:sz w:val="24"/>
      <w:szCs w:val="24"/>
    </w:rPr>
  </w:style>
  <w:style w:type="paragraph" w:styleId="Heading1">
    <w:name w:val="heading 1"/>
    <w:basedOn w:val="Normal"/>
    <w:next w:val="Normal"/>
    <w:link w:val="Heading1Char"/>
    <w:uiPriority w:val="99"/>
    <w:qFormat/>
    <w:rsid w:val="00966E92"/>
    <w:pPr>
      <w:keepNext/>
      <w:keepLines/>
      <w:spacing w:before="480" w:after="0"/>
      <w:outlineLvl w:val="0"/>
    </w:pPr>
    <w:rPr>
      <w:rFonts w:ascii="Calibri" w:eastAsia="MS ????" w:hAnsi="Calibri" w:cs="Calibri"/>
      <w:b/>
      <w:bCs/>
      <w:color w:val="345A8A"/>
      <w:sz w:val="36"/>
      <w:szCs w:val="36"/>
    </w:rPr>
  </w:style>
  <w:style w:type="paragraph" w:styleId="Heading2">
    <w:name w:val="heading 2"/>
    <w:basedOn w:val="Normal"/>
    <w:next w:val="Normal"/>
    <w:link w:val="Heading2Char"/>
    <w:uiPriority w:val="99"/>
    <w:qFormat/>
    <w:rsid w:val="00966E92"/>
    <w:pPr>
      <w:keepNext/>
      <w:keepLines/>
      <w:spacing w:before="200" w:after="0"/>
      <w:outlineLvl w:val="1"/>
    </w:pPr>
    <w:rPr>
      <w:rFonts w:ascii="Calibri" w:eastAsia="MS ????" w:hAnsi="Calibri" w:cs="Calibri"/>
      <w:b/>
      <w:bCs/>
      <w:color w:val="4F81BD"/>
      <w:sz w:val="32"/>
      <w:szCs w:val="32"/>
    </w:rPr>
  </w:style>
  <w:style w:type="paragraph" w:styleId="Heading3">
    <w:name w:val="heading 3"/>
    <w:basedOn w:val="Normal"/>
    <w:next w:val="Normal"/>
    <w:link w:val="Heading3Char"/>
    <w:uiPriority w:val="99"/>
    <w:qFormat/>
    <w:rsid w:val="00966E92"/>
    <w:pPr>
      <w:keepNext/>
      <w:keepLines/>
      <w:spacing w:before="200" w:after="0"/>
      <w:outlineLvl w:val="2"/>
    </w:pPr>
    <w:rPr>
      <w:rFonts w:ascii="Calibri" w:eastAsia="MS ????" w:hAnsi="Calibri" w:cs="Calibri"/>
      <w:b/>
      <w:bCs/>
      <w:color w:val="4F81BD"/>
      <w:sz w:val="28"/>
      <w:szCs w:val="28"/>
    </w:rPr>
  </w:style>
  <w:style w:type="paragraph" w:styleId="Heading4">
    <w:name w:val="heading 4"/>
    <w:basedOn w:val="Normal"/>
    <w:next w:val="Normal"/>
    <w:link w:val="Heading4Char"/>
    <w:uiPriority w:val="99"/>
    <w:qFormat/>
    <w:rsid w:val="00966E92"/>
    <w:pPr>
      <w:keepNext/>
      <w:keepLines/>
      <w:spacing w:before="200" w:after="0"/>
      <w:outlineLvl w:val="3"/>
    </w:pPr>
    <w:rPr>
      <w:rFonts w:ascii="Calibri" w:eastAsia="MS ????" w:hAnsi="Calibri" w:cs="Calibri"/>
      <w:b/>
      <w:bCs/>
      <w:color w:val="4F81BD"/>
    </w:rPr>
  </w:style>
  <w:style w:type="paragraph" w:styleId="Heading5">
    <w:name w:val="heading 5"/>
    <w:basedOn w:val="Normal"/>
    <w:next w:val="Normal"/>
    <w:link w:val="Heading5Char"/>
    <w:uiPriority w:val="99"/>
    <w:qFormat/>
    <w:rsid w:val="00966E92"/>
    <w:pPr>
      <w:keepNext/>
      <w:keepLines/>
      <w:spacing w:before="200" w:after="0"/>
      <w:outlineLvl w:val="4"/>
    </w:pPr>
    <w:rPr>
      <w:rFonts w:ascii="Calibri" w:eastAsia="MS ????" w:hAnsi="Calibri" w:cs="Calibri"/>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7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877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877C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877C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8877CC"/>
    <w:rPr>
      <w:rFonts w:asciiTheme="minorHAnsi" w:eastAsiaTheme="minorEastAsia" w:hAnsiTheme="minorHAnsi" w:cstheme="minorBidi"/>
      <w:b/>
      <w:bCs/>
      <w:i/>
      <w:iCs/>
      <w:sz w:val="26"/>
      <w:szCs w:val="26"/>
    </w:rPr>
  </w:style>
  <w:style w:type="paragraph" w:customStyle="1" w:styleId="Compact">
    <w:name w:val="Compact"/>
    <w:basedOn w:val="Normal"/>
    <w:uiPriority w:val="99"/>
    <w:rsid w:val="00966E92"/>
    <w:pPr>
      <w:spacing w:before="36" w:after="36"/>
    </w:pPr>
  </w:style>
  <w:style w:type="paragraph" w:styleId="Title">
    <w:name w:val="Title"/>
    <w:basedOn w:val="Normal"/>
    <w:next w:val="Normal"/>
    <w:link w:val="TitleChar"/>
    <w:uiPriority w:val="99"/>
    <w:qFormat/>
    <w:rsid w:val="00966E92"/>
    <w:pPr>
      <w:keepNext/>
      <w:keepLines/>
      <w:spacing w:before="480" w:after="240"/>
      <w:jc w:val="center"/>
    </w:pPr>
    <w:rPr>
      <w:rFonts w:ascii="Calibri" w:eastAsia="MS ????" w:hAnsi="Calibri" w:cs="Calibri"/>
      <w:b/>
      <w:bCs/>
      <w:color w:val="345A8A"/>
      <w:sz w:val="36"/>
      <w:szCs w:val="36"/>
    </w:rPr>
  </w:style>
  <w:style w:type="character" w:customStyle="1" w:styleId="TitleChar">
    <w:name w:val="Title Char"/>
    <w:basedOn w:val="DefaultParagraphFont"/>
    <w:link w:val="Title"/>
    <w:uiPriority w:val="10"/>
    <w:rsid w:val="008877CC"/>
    <w:rPr>
      <w:rFonts w:asciiTheme="majorHAnsi" w:eastAsiaTheme="majorEastAsia" w:hAnsiTheme="majorHAnsi" w:cstheme="majorBidi"/>
      <w:b/>
      <w:bCs/>
      <w:kern w:val="28"/>
      <w:sz w:val="32"/>
      <w:szCs w:val="32"/>
    </w:rPr>
  </w:style>
  <w:style w:type="paragraph" w:customStyle="1" w:styleId="Authors">
    <w:name w:val="Authors"/>
    <w:next w:val="Normal"/>
    <w:uiPriority w:val="99"/>
    <w:rsid w:val="00966E92"/>
    <w:pPr>
      <w:keepNext/>
      <w:keepLines/>
      <w:spacing w:after="200"/>
      <w:jc w:val="center"/>
    </w:pPr>
    <w:rPr>
      <w:rFonts w:cs="Cambria"/>
      <w:sz w:val="24"/>
      <w:szCs w:val="24"/>
    </w:rPr>
  </w:style>
  <w:style w:type="paragraph" w:styleId="Date">
    <w:name w:val="Date"/>
    <w:basedOn w:val="Normal"/>
    <w:next w:val="Normal"/>
    <w:link w:val="DateChar"/>
    <w:uiPriority w:val="99"/>
    <w:rsid w:val="00966E92"/>
    <w:pPr>
      <w:keepNext/>
      <w:keepLines/>
      <w:spacing w:before="0" w:after="200"/>
      <w:jc w:val="center"/>
    </w:pPr>
  </w:style>
  <w:style w:type="character" w:customStyle="1" w:styleId="DateChar">
    <w:name w:val="Date Char"/>
    <w:basedOn w:val="DefaultParagraphFont"/>
    <w:link w:val="Date"/>
    <w:uiPriority w:val="99"/>
    <w:semiHidden/>
    <w:rsid w:val="008877CC"/>
    <w:rPr>
      <w:rFonts w:cs="Cambria"/>
      <w:sz w:val="24"/>
      <w:szCs w:val="24"/>
    </w:rPr>
  </w:style>
  <w:style w:type="paragraph" w:customStyle="1" w:styleId="BlockQuote">
    <w:name w:val="Block Quote"/>
    <w:basedOn w:val="Normal"/>
    <w:next w:val="Normal"/>
    <w:uiPriority w:val="99"/>
    <w:rsid w:val="00966E92"/>
    <w:pPr>
      <w:spacing w:before="100" w:after="100"/>
    </w:pPr>
    <w:rPr>
      <w:rFonts w:ascii="Calibri" w:eastAsia="MS ????" w:hAnsi="Calibri" w:cs="Calibri"/>
      <w:sz w:val="20"/>
      <w:szCs w:val="20"/>
    </w:rPr>
  </w:style>
  <w:style w:type="paragraph" w:styleId="FootnoteText">
    <w:name w:val="footnote text"/>
    <w:basedOn w:val="Normal"/>
    <w:link w:val="FootnoteTextChar"/>
    <w:uiPriority w:val="99"/>
    <w:semiHidden/>
    <w:rsid w:val="00966E92"/>
  </w:style>
  <w:style w:type="character" w:customStyle="1" w:styleId="FootnoteTextChar">
    <w:name w:val="Footnote Text Char"/>
    <w:basedOn w:val="DefaultParagraphFont"/>
    <w:link w:val="FootnoteText"/>
    <w:uiPriority w:val="99"/>
    <w:semiHidden/>
    <w:rsid w:val="008877CC"/>
    <w:rPr>
      <w:rFonts w:cs="Cambria"/>
      <w:sz w:val="20"/>
      <w:szCs w:val="20"/>
    </w:rPr>
  </w:style>
  <w:style w:type="paragraph" w:customStyle="1" w:styleId="DefinitionTerm">
    <w:name w:val="Definition Term"/>
    <w:basedOn w:val="Normal"/>
    <w:next w:val="Definition"/>
    <w:uiPriority w:val="99"/>
    <w:rsid w:val="00966E92"/>
    <w:pPr>
      <w:keepNext/>
      <w:keepLines/>
      <w:spacing w:after="0"/>
    </w:pPr>
    <w:rPr>
      <w:b/>
      <w:bCs/>
    </w:rPr>
  </w:style>
  <w:style w:type="paragraph" w:customStyle="1" w:styleId="Definition">
    <w:name w:val="Definition"/>
    <w:basedOn w:val="Normal"/>
    <w:uiPriority w:val="99"/>
    <w:rsid w:val="00966E92"/>
  </w:style>
  <w:style w:type="paragraph" w:styleId="BodyText">
    <w:name w:val="Body Text"/>
    <w:basedOn w:val="Normal"/>
    <w:link w:val="BodyTextChar"/>
    <w:uiPriority w:val="99"/>
    <w:rsid w:val="00966E92"/>
    <w:pPr>
      <w:spacing w:after="120"/>
    </w:pPr>
  </w:style>
  <w:style w:type="character" w:customStyle="1" w:styleId="BodyTextChar">
    <w:name w:val="Body Text Char"/>
    <w:basedOn w:val="DefaultParagraphFont"/>
    <w:link w:val="ImageCaption"/>
    <w:uiPriority w:val="99"/>
    <w:rsid w:val="00966E92"/>
  </w:style>
  <w:style w:type="paragraph" w:customStyle="1" w:styleId="TableCaption">
    <w:name w:val="Table Caption"/>
    <w:basedOn w:val="Normal"/>
    <w:uiPriority w:val="99"/>
    <w:rsid w:val="00966E92"/>
    <w:pPr>
      <w:spacing w:before="0" w:after="120"/>
    </w:pPr>
    <w:rPr>
      <w:i/>
      <w:iCs/>
    </w:rPr>
  </w:style>
  <w:style w:type="paragraph" w:customStyle="1" w:styleId="ImageCaption">
    <w:name w:val="Image Caption"/>
    <w:basedOn w:val="Normal"/>
    <w:link w:val="BodyTextChar"/>
    <w:uiPriority w:val="99"/>
    <w:rsid w:val="00966E92"/>
    <w:pPr>
      <w:spacing w:before="0" w:after="120"/>
    </w:pPr>
    <w:rPr>
      <w:i/>
      <w:iCs/>
    </w:rPr>
  </w:style>
  <w:style w:type="character" w:customStyle="1" w:styleId="VerbatimChar">
    <w:name w:val="Verbatim Char"/>
    <w:basedOn w:val="BodyTextChar"/>
    <w:link w:val="SourceCode"/>
    <w:uiPriority w:val="99"/>
    <w:rsid w:val="00966E92"/>
    <w:rPr>
      <w:rFonts w:ascii="Consolas" w:hAnsi="Consolas" w:cs="Consolas"/>
      <w:sz w:val="22"/>
      <w:szCs w:val="22"/>
    </w:rPr>
  </w:style>
  <w:style w:type="character" w:customStyle="1" w:styleId="FootnoteRef">
    <w:name w:val="Footnote Ref"/>
    <w:basedOn w:val="BodyTextChar"/>
    <w:uiPriority w:val="99"/>
    <w:rsid w:val="00966E92"/>
    <w:rPr>
      <w:vertAlign w:val="superscript"/>
    </w:rPr>
  </w:style>
  <w:style w:type="character" w:customStyle="1" w:styleId="Link">
    <w:name w:val="Link"/>
    <w:basedOn w:val="BodyTextChar"/>
    <w:uiPriority w:val="99"/>
    <w:rsid w:val="00966E92"/>
    <w:rPr>
      <w:color w:val="4F81BD"/>
    </w:rPr>
  </w:style>
  <w:style w:type="paragraph" w:customStyle="1" w:styleId="SourceCode">
    <w:name w:val="Source Code"/>
    <w:basedOn w:val="Normal"/>
    <w:link w:val="VerbatimChar"/>
    <w:uiPriority w:val="99"/>
    <w:rsid w:val="00966E92"/>
    <w:pPr>
      <w:wordWrap w:val="0"/>
    </w:pPr>
  </w:style>
  <w:style w:type="character" w:customStyle="1" w:styleId="KeywordTok">
    <w:name w:val="KeywordTok"/>
    <w:basedOn w:val="VerbatimChar"/>
    <w:uiPriority w:val="99"/>
    <w:rsid w:val="00966E92"/>
    <w:rPr>
      <w:b/>
      <w:bCs/>
      <w:color w:val="007020"/>
    </w:rPr>
  </w:style>
  <w:style w:type="character" w:customStyle="1" w:styleId="DataTypeTok">
    <w:name w:val="DataTypeTok"/>
    <w:basedOn w:val="VerbatimChar"/>
    <w:uiPriority w:val="99"/>
    <w:rsid w:val="00966E92"/>
    <w:rPr>
      <w:color w:val="902000"/>
    </w:rPr>
  </w:style>
  <w:style w:type="character" w:customStyle="1" w:styleId="DecValTok">
    <w:name w:val="DecValTok"/>
    <w:basedOn w:val="VerbatimChar"/>
    <w:uiPriority w:val="99"/>
    <w:rsid w:val="00966E92"/>
    <w:rPr>
      <w:color w:val="40A070"/>
    </w:rPr>
  </w:style>
  <w:style w:type="character" w:customStyle="1" w:styleId="BaseNTok">
    <w:name w:val="BaseNTok"/>
    <w:basedOn w:val="VerbatimChar"/>
    <w:uiPriority w:val="99"/>
    <w:rsid w:val="00966E92"/>
    <w:rPr>
      <w:color w:val="40A070"/>
    </w:rPr>
  </w:style>
  <w:style w:type="character" w:customStyle="1" w:styleId="FloatTok">
    <w:name w:val="FloatTok"/>
    <w:basedOn w:val="VerbatimChar"/>
    <w:uiPriority w:val="99"/>
    <w:rsid w:val="00966E92"/>
    <w:rPr>
      <w:color w:val="40A070"/>
    </w:rPr>
  </w:style>
  <w:style w:type="character" w:customStyle="1" w:styleId="CharTok">
    <w:name w:val="CharTok"/>
    <w:basedOn w:val="VerbatimChar"/>
    <w:uiPriority w:val="99"/>
    <w:rsid w:val="00966E92"/>
    <w:rPr>
      <w:color w:val="4070A0"/>
    </w:rPr>
  </w:style>
  <w:style w:type="character" w:customStyle="1" w:styleId="StringTok">
    <w:name w:val="StringTok"/>
    <w:basedOn w:val="VerbatimChar"/>
    <w:uiPriority w:val="99"/>
    <w:rsid w:val="00966E92"/>
    <w:rPr>
      <w:color w:val="4070A0"/>
    </w:rPr>
  </w:style>
  <w:style w:type="character" w:customStyle="1" w:styleId="CommentTok">
    <w:name w:val="CommentTok"/>
    <w:basedOn w:val="VerbatimChar"/>
    <w:uiPriority w:val="99"/>
    <w:rsid w:val="00966E92"/>
    <w:rPr>
      <w:i/>
      <w:iCs/>
      <w:color w:val="60A0B0"/>
    </w:rPr>
  </w:style>
  <w:style w:type="character" w:customStyle="1" w:styleId="OtherTok">
    <w:name w:val="OtherTok"/>
    <w:basedOn w:val="VerbatimChar"/>
    <w:uiPriority w:val="99"/>
    <w:rsid w:val="00966E92"/>
    <w:rPr>
      <w:color w:val="007020"/>
    </w:rPr>
  </w:style>
  <w:style w:type="character" w:customStyle="1" w:styleId="AlertTok">
    <w:name w:val="AlertTok"/>
    <w:basedOn w:val="VerbatimChar"/>
    <w:uiPriority w:val="99"/>
    <w:rsid w:val="00966E92"/>
    <w:rPr>
      <w:b/>
      <w:bCs/>
      <w:color w:val="FF0000"/>
    </w:rPr>
  </w:style>
  <w:style w:type="character" w:customStyle="1" w:styleId="FunctionTok">
    <w:name w:val="FunctionTok"/>
    <w:basedOn w:val="VerbatimChar"/>
    <w:uiPriority w:val="99"/>
    <w:rsid w:val="00966E92"/>
    <w:rPr>
      <w:color w:val="06287E"/>
    </w:rPr>
  </w:style>
  <w:style w:type="character" w:customStyle="1" w:styleId="RegionMarkerTok">
    <w:name w:val="RegionMarkerTok"/>
    <w:basedOn w:val="VerbatimChar"/>
    <w:uiPriority w:val="99"/>
    <w:rsid w:val="00966E92"/>
  </w:style>
  <w:style w:type="character" w:customStyle="1" w:styleId="ErrorTok">
    <w:name w:val="ErrorTok"/>
    <w:basedOn w:val="VerbatimChar"/>
    <w:uiPriority w:val="99"/>
    <w:rsid w:val="00966E92"/>
    <w:rPr>
      <w:b/>
      <w:bCs/>
      <w:color w:val="FF0000"/>
    </w:rPr>
  </w:style>
  <w:style w:type="character" w:customStyle="1" w:styleId="NormalTok">
    <w:name w:val="NormalTok"/>
    <w:basedOn w:val="VerbatimChar"/>
    <w:uiPriority w:val="99"/>
    <w:rsid w:val="00966E92"/>
  </w:style>
  <w:style w:type="paragraph" w:styleId="BalloonText">
    <w:name w:val="Balloon Text"/>
    <w:basedOn w:val="Normal"/>
    <w:link w:val="BalloonTextChar"/>
    <w:uiPriority w:val="99"/>
    <w:semiHidden/>
    <w:rsid w:val="0085673B"/>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85673B"/>
    <w:rPr>
      <w:rFonts w:ascii="Lucida Grande" w:hAnsi="Lucida Grande" w:cs="Lucida Grande"/>
      <w:sz w:val="18"/>
      <w:szCs w:val="18"/>
    </w:rPr>
  </w:style>
  <w:style w:type="character" w:styleId="FootnoteReference">
    <w:name w:val="footnote reference"/>
    <w:basedOn w:val="DefaultParagraphFont"/>
    <w:uiPriority w:val="99"/>
    <w:semiHidden/>
    <w:rsid w:val="00EA4189"/>
    <w:rPr>
      <w:vertAlign w:val="superscript"/>
    </w:rPr>
  </w:style>
  <w:style w:type="character" w:styleId="Hyperlink">
    <w:name w:val="Hyperlink"/>
    <w:basedOn w:val="DefaultParagraphFont"/>
    <w:uiPriority w:val="99"/>
    <w:rsid w:val="00770049"/>
    <w:rPr>
      <w:color w:val="0000FF"/>
      <w:u w:val="single"/>
    </w:rPr>
  </w:style>
</w:styles>
</file>

<file path=word/webSettings.xml><?xml version="1.0" encoding="utf-8"?>
<w:webSettings xmlns:r="http://schemas.openxmlformats.org/officeDocument/2006/relationships" xmlns:w="http://schemas.openxmlformats.org/wordprocessingml/2006/main">
  <w:divs>
    <w:div w:id="375282612">
      <w:marLeft w:val="0"/>
      <w:marRight w:val="0"/>
      <w:marTop w:val="0"/>
      <w:marBottom w:val="0"/>
      <w:divBdr>
        <w:top w:val="none" w:sz="0" w:space="0" w:color="auto"/>
        <w:left w:val="none" w:sz="0" w:space="0" w:color="auto"/>
        <w:bottom w:val="none" w:sz="0" w:space="0" w:color="auto"/>
        <w:right w:val="none" w:sz="0" w:space="0" w:color="auto"/>
      </w:divBdr>
    </w:div>
    <w:div w:id="375282613">
      <w:marLeft w:val="0"/>
      <w:marRight w:val="0"/>
      <w:marTop w:val="0"/>
      <w:marBottom w:val="0"/>
      <w:divBdr>
        <w:top w:val="none" w:sz="0" w:space="0" w:color="auto"/>
        <w:left w:val="none" w:sz="0" w:space="0" w:color="auto"/>
        <w:bottom w:val="none" w:sz="0" w:space="0" w:color="auto"/>
        <w:right w:val="none" w:sz="0" w:space="0" w:color="auto"/>
      </w:divBdr>
    </w:div>
    <w:div w:id="375282614">
      <w:marLeft w:val="0"/>
      <w:marRight w:val="0"/>
      <w:marTop w:val="0"/>
      <w:marBottom w:val="0"/>
      <w:divBdr>
        <w:top w:val="none" w:sz="0" w:space="0" w:color="auto"/>
        <w:left w:val="none" w:sz="0" w:space="0" w:color="auto"/>
        <w:bottom w:val="none" w:sz="0" w:space="0" w:color="auto"/>
        <w:right w:val="none" w:sz="0" w:space="0" w:color="auto"/>
      </w:divBdr>
    </w:div>
    <w:div w:id="375282615">
      <w:marLeft w:val="0"/>
      <w:marRight w:val="0"/>
      <w:marTop w:val="0"/>
      <w:marBottom w:val="0"/>
      <w:divBdr>
        <w:top w:val="none" w:sz="0" w:space="0" w:color="auto"/>
        <w:left w:val="none" w:sz="0" w:space="0" w:color="auto"/>
        <w:bottom w:val="none" w:sz="0" w:space="0" w:color="auto"/>
        <w:right w:val="none" w:sz="0" w:space="0" w:color="auto"/>
      </w:divBdr>
    </w:div>
    <w:div w:id="375282616">
      <w:marLeft w:val="0"/>
      <w:marRight w:val="0"/>
      <w:marTop w:val="0"/>
      <w:marBottom w:val="0"/>
      <w:divBdr>
        <w:top w:val="none" w:sz="0" w:space="0" w:color="auto"/>
        <w:left w:val="none" w:sz="0" w:space="0" w:color="auto"/>
        <w:bottom w:val="none" w:sz="0" w:space="0" w:color="auto"/>
        <w:right w:val="none" w:sz="0" w:space="0" w:color="auto"/>
      </w:divBdr>
    </w:div>
    <w:div w:id="375282617">
      <w:marLeft w:val="0"/>
      <w:marRight w:val="0"/>
      <w:marTop w:val="0"/>
      <w:marBottom w:val="0"/>
      <w:divBdr>
        <w:top w:val="none" w:sz="0" w:space="0" w:color="auto"/>
        <w:left w:val="none" w:sz="0" w:space="0" w:color="auto"/>
        <w:bottom w:val="none" w:sz="0" w:space="0" w:color="auto"/>
        <w:right w:val="none" w:sz="0" w:space="0" w:color="auto"/>
      </w:divBdr>
    </w:div>
    <w:div w:id="37528261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fabriziogilardi.org/" TargetMode="External"/><Relationship Id="rId1" Type="http://schemas.openxmlformats.org/officeDocument/2006/relationships/hyperlink" Target="http://www.magget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19</Pages>
  <Words>5604</Words>
  <Characters>-32766</Characters>
  <Application>Microsoft Office Outlook</Application>
  <DocSecurity>0</DocSecurity>
  <Lines>0</Lines>
  <Paragraphs>0</Paragraphs>
  <ScaleCrop>false</ScaleCrop>
  <Company>UZH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Problems (and Solutions) in the Measurement of Policy Diffusion Mechanisms</dc:title>
  <dc:subject/>
  <dc:creator>Martino Maggetti;Fabrizio Gilardi</dc:creator>
  <cp:keywords/>
  <dc:description/>
  <cp:lastModifiedBy>Rebecca</cp:lastModifiedBy>
  <cp:revision>7</cp:revision>
  <cp:lastPrinted>2014-09-05T11:11:00Z</cp:lastPrinted>
  <dcterms:created xsi:type="dcterms:W3CDTF">2014-12-20T08:08:00Z</dcterms:created>
  <dcterms:modified xsi:type="dcterms:W3CDTF">2014-12-20T08:21:00Z</dcterms:modified>
</cp:coreProperties>
</file>