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3" w:rsidRDefault="00AB4DF3" w:rsidP="00927949">
      <w:pPr>
        <w:pStyle w:val="berschrift1"/>
        <w:numPr>
          <w:ilvl w:val="0"/>
          <w:numId w:val="0"/>
        </w:numPr>
        <w:pBdr>
          <w:bottom w:val="single" w:sz="4" w:space="1" w:color="auto"/>
        </w:pBdr>
        <w:ind w:left="357" w:hanging="357"/>
      </w:pPr>
      <w:r w:rsidRPr="00F24204">
        <w:t>Online appendix</w:t>
      </w:r>
    </w:p>
    <w:p w:rsidR="00AB4DF3" w:rsidRPr="00301570" w:rsidRDefault="00AB4DF3" w:rsidP="00AB4DF3">
      <w:pPr>
        <w:rPr>
          <w:lang w:val="en-US"/>
        </w:rPr>
      </w:pPr>
      <w:bookmarkStart w:id="0" w:name="_GoBack"/>
      <w:bookmarkEnd w:id="0"/>
    </w:p>
    <w:p w:rsidR="00AB4DF3" w:rsidRPr="003D095D" w:rsidRDefault="00AB4DF3" w:rsidP="00AB4DF3">
      <w:pPr>
        <w:pStyle w:val="berschrift2"/>
        <w:rPr>
          <w:b/>
          <w:i w:val="0"/>
        </w:rPr>
      </w:pPr>
      <w:r w:rsidRPr="003D095D">
        <w:rPr>
          <w:b/>
          <w:i w:val="0"/>
        </w:rPr>
        <w:t>Table A1</w:t>
      </w:r>
      <w:r w:rsidRPr="00781BCC">
        <w:rPr>
          <w:i w:val="0"/>
        </w:rPr>
        <w:t xml:space="preserve">: </w:t>
      </w:r>
      <w:r w:rsidRPr="004F291C">
        <w:rPr>
          <w:i w:val="0"/>
        </w:rPr>
        <w:t>Operationalization and sources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9"/>
        <w:gridCol w:w="4082"/>
        <w:gridCol w:w="3793"/>
      </w:tblGrid>
      <w:tr w:rsidR="00AB4DF3" w:rsidRPr="00AF0AFD" w:rsidTr="002C259A">
        <w:trPr>
          <w:trHeight w:val="283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>Variable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rPr>
                <w:i/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i/>
                <w:sz w:val="20"/>
                <w:szCs w:val="20"/>
                <w:lang w:val="de-CH"/>
              </w:rPr>
              <w:t>Operationalization</w:t>
            </w:r>
            <w:proofErr w:type="spellEnd"/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rPr>
                <w:i/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i/>
                <w:sz w:val="20"/>
                <w:szCs w:val="20"/>
                <w:lang w:val="de-CH"/>
              </w:rPr>
              <w:t>Sources</w:t>
            </w:r>
            <w:proofErr w:type="spellEnd"/>
          </w:p>
        </w:tc>
      </w:tr>
      <w:tr w:rsidR="00AB4DF3" w:rsidRPr="00AF0AFD" w:rsidTr="002C259A">
        <w:tc>
          <w:tcPr>
            <w:tcW w:w="1589" w:type="dxa"/>
            <w:tcBorders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ratio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;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Debt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ratio</w:t>
            </w:r>
            <w:proofErr w:type="spellEnd"/>
          </w:p>
        </w:tc>
        <w:tc>
          <w:tcPr>
            <w:tcW w:w="4082" w:type="dxa"/>
            <w:tcBorders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General government debt in percentage of GDP; annual changes (differences)</w:t>
            </w:r>
          </w:p>
        </w:tc>
        <w:tc>
          <w:tcPr>
            <w:tcW w:w="3793" w:type="dxa"/>
            <w:tcBorders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 xml:space="preserve">. (2015b), based on OECD Economic Outlook 96, Eurostat, and extrapolated time-series based on change rates from Abbas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 xml:space="preserve">. (2010) and Reinhart and </w:t>
            </w:r>
            <w:proofErr w:type="spellStart"/>
            <w:r w:rsidRPr="00AF0AFD">
              <w:rPr>
                <w:sz w:val="20"/>
                <w:szCs w:val="20"/>
                <w:lang w:val="en-US"/>
              </w:rPr>
              <w:t>Rogoff</w:t>
            </w:r>
            <w:proofErr w:type="spellEnd"/>
            <w:r w:rsidRPr="00AF0AFD">
              <w:rPr>
                <w:sz w:val="20"/>
                <w:szCs w:val="20"/>
                <w:lang w:val="en-US"/>
              </w:rPr>
              <w:t xml:space="preserve"> (2009)</w:t>
            </w:r>
          </w:p>
        </w:tc>
      </w:tr>
      <w:tr w:rsidR="00AB4DF3" w:rsidRPr="00927949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Real GDP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growth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Annual percentage change of real GDP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>. (2015b), based on OECD Economic Outlook 96 and AMECO</w:t>
            </w:r>
          </w:p>
        </w:tc>
      </w:tr>
      <w:tr w:rsidR="00AB4DF3" w:rsidRPr="00927949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Unemployment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; </w:t>
            </w:r>
            <w:r w:rsidRPr="00AF0AFD">
              <w:rPr>
                <w:sz w:val="20"/>
                <w:szCs w:val="20"/>
                <w:lang w:val="en-US"/>
              </w:rPr>
              <w:t>Δ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Unemployment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Unemployment rate in percentage of civilian employment; annual changes (differences).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>. (2015b), based on AMECO</w:t>
            </w:r>
          </w:p>
        </w:tc>
      </w:tr>
      <w:tr w:rsidR="00AB4DF3" w:rsidRPr="00927949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Fiscal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pressure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Lagged debt ratio * (interest rate [10-y government bonds] – inflation rate [growth of CPI] – real GDP growth)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Interest rate: 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 xml:space="preserve">. (2015b), based on OECD Economic Outlook 96 and AMECO. Inflation: 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>. (2015b), based on OECD Main Economic Indicators and AMECO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Coalition government</w:t>
            </w:r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1 = multi-party government, 0 = single-party government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de-CH"/>
              </w:rPr>
              <w:t>et al</w:t>
            </w:r>
            <w:r w:rsidRPr="00AF0AFD">
              <w:rPr>
                <w:sz w:val="20"/>
                <w:szCs w:val="20"/>
                <w:lang w:val="de-CH"/>
              </w:rPr>
              <w:t>. (2015a)</w:t>
            </w:r>
          </w:p>
        </w:tc>
      </w:tr>
      <w:tr w:rsidR="00AB4DF3" w:rsidRPr="0020575E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Prospective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cooperation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Interval-scale indicator with values between 0 (minimum) and 1 (maximum)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C67A21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Own calculations based on 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 xml:space="preserve">. </w:t>
            </w:r>
            <w:r w:rsidRPr="00C67A21">
              <w:rPr>
                <w:sz w:val="20"/>
                <w:szCs w:val="20"/>
                <w:lang w:val="en-US"/>
              </w:rPr>
              <w:t>(2015a)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year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1 = legislative elections in given year, 0 = no elections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de-CH"/>
              </w:rPr>
              <w:t>et al</w:t>
            </w:r>
            <w:r w:rsidRPr="00AF0AFD">
              <w:rPr>
                <w:sz w:val="20"/>
                <w:szCs w:val="20"/>
                <w:lang w:val="de-CH"/>
              </w:rPr>
              <w:t>. (2015a)</w:t>
            </w:r>
          </w:p>
        </w:tc>
      </w:tr>
      <w:tr w:rsidR="00AB4DF3" w:rsidRPr="0020575E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duration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245962" w:rsidRPr="00C67A21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7226D7">
              <w:rPr>
                <w:sz w:val="20"/>
                <w:szCs w:val="20"/>
                <w:lang w:val="en-US"/>
              </w:rPr>
              <w:t>Weighted average of days in office of past governments</w:t>
            </w:r>
            <w:r w:rsidR="00245962">
              <w:rPr>
                <w:sz w:val="20"/>
                <w:szCs w:val="20"/>
                <w:lang w:val="en-US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de-C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de-CH"/>
                    </w:rPr>
                    <m:t>GovernmentDuration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de-CH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de-CH"/>
                    </w:rPr>
                    <m:t>t</m:t>
                  </m:r>
                </m:sub>
              </m:sSub>
            </m:oMath>
          </w:p>
          <w:p w:rsidR="00245962" w:rsidRPr="007226D7" w:rsidRDefault="00245962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de-C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de-C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τ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τ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</w:rPr>
                            <m:t>t</m:t>
                          </m:r>
                          <m: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de-C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de-CH"/>
                            </w:rPr>
                            <m:t>δ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de-CH"/>
                            </w:rPr>
                            <m:t>τ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-1</m:t>
                          </m:r>
                        </m:sup>
                      </m:sSup>
                    </m:e>
                  </m:nary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*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de-CH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  <w:lang w:val="de-CH"/>
                    </w:rPr>
                    <m:t>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de-CH"/>
                    </w:rPr>
                    <m:t>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</w:rPr>
                        <m:t>t</m:t>
                      </m:r>
                      <m: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  <w:lang w:val="en-US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de-C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τ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de-C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de-CH"/>
                        </w:rPr>
                        <m:t>τ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-1</m:t>
                      </m:r>
                    </m:sup>
                  </m:sSup>
                </m:e>
              </m:nary>
            </m:oMath>
            <w:r w:rsidRPr="00C67A21">
              <w:rPr>
                <w:rFonts w:eastAsia="Times New Roman"/>
                <w:sz w:val="20"/>
                <w:szCs w:val="20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CH"/>
                </w:rPr>
                <m:t>δ</m:t>
              </m:r>
            </m:oMath>
            <w:r w:rsidRPr="00C67A21">
              <w:rPr>
                <w:rFonts w:eastAsia="Times New Roman"/>
                <w:sz w:val="20"/>
                <w:szCs w:val="20"/>
                <w:lang w:val="en-US"/>
              </w:rPr>
              <w:t xml:space="preserve"> is the depreciation rate and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CH"/>
                </w:rPr>
                <m:t>β</m:t>
              </m:r>
            </m:oMath>
            <w:r w:rsidRPr="00C67A21">
              <w:rPr>
                <w:rFonts w:eastAsia="Times New Roman"/>
                <w:sz w:val="20"/>
                <w:szCs w:val="20"/>
                <w:lang w:val="en-US"/>
              </w:rPr>
              <w:t xml:space="preserve"> the number of days governments were in office in given years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C67A21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Own calculations based on Armingeon </w:t>
            </w:r>
            <w:r w:rsidRPr="00AF0AFD">
              <w:rPr>
                <w:i/>
                <w:sz w:val="20"/>
                <w:szCs w:val="20"/>
                <w:lang w:val="en-US"/>
              </w:rPr>
              <w:t>et al</w:t>
            </w:r>
            <w:r w:rsidRPr="00AF0AFD">
              <w:rPr>
                <w:sz w:val="20"/>
                <w:szCs w:val="20"/>
                <w:lang w:val="en-US"/>
              </w:rPr>
              <w:t xml:space="preserve">. </w:t>
            </w:r>
            <w:r w:rsidRPr="00C67A21">
              <w:rPr>
                <w:sz w:val="20"/>
                <w:szCs w:val="20"/>
                <w:lang w:val="en-US"/>
              </w:rPr>
              <w:t>(2015a)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Minority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government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7226D7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7226D7">
              <w:rPr>
                <w:sz w:val="20"/>
                <w:szCs w:val="20"/>
                <w:lang w:val="en-US"/>
              </w:rPr>
              <w:t>1 = government support in lower chamber &lt;=50%, 0 = &gt;50%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de-CH"/>
              </w:rPr>
              <w:t>et al</w:t>
            </w:r>
            <w:r w:rsidRPr="00AF0AFD">
              <w:rPr>
                <w:sz w:val="20"/>
                <w:szCs w:val="20"/>
                <w:lang w:val="de-CH"/>
              </w:rPr>
              <w:t>. (2015a)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Left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cabinet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share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Left-wing parties‘ cabinet posts in percentage of total cabinet posts, weighted by days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de-CH"/>
              </w:rPr>
              <w:t>et al</w:t>
            </w:r>
            <w:r w:rsidRPr="00AF0AFD">
              <w:rPr>
                <w:sz w:val="20"/>
                <w:szCs w:val="20"/>
                <w:lang w:val="de-CH"/>
              </w:rPr>
              <w:t>. (2015a)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Presidentialism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0 = </w:t>
            </w:r>
            <w:proofErr w:type="spellStart"/>
            <w:r w:rsidRPr="00AF0AFD">
              <w:rPr>
                <w:sz w:val="20"/>
                <w:szCs w:val="20"/>
                <w:lang w:val="en-US"/>
              </w:rPr>
              <w:t>parliamentarism</w:t>
            </w:r>
            <w:proofErr w:type="spellEnd"/>
            <w:r w:rsidRPr="00AF0AFD">
              <w:rPr>
                <w:sz w:val="20"/>
                <w:szCs w:val="20"/>
                <w:lang w:val="en-US"/>
              </w:rPr>
              <w:t xml:space="preserve">, 1 = semi-presidential dominated by parliament, 2 = hybrid system, 3 = semi-presidential dominated by president, 4 = </w:t>
            </w:r>
            <w:proofErr w:type="spellStart"/>
            <w:r w:rsidRPr="00AF0AFD">
              <w:rPr>
                <w:sz w:val="20"/>
                <w:szCs w:val="20"/>
                <w:lang w:val="en-US"/>
              </w:rPr>
              <w:t>presidentialism</w:t>
            </w:r>
            <w:proofErr w:type="spellEnd"/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fr-CH"/>
              </w:rPr>
            </w:pPr>
            <w:r w:rsidRPr="00AF0AFD">
              <w:rPr>
                <w:sz w:val="20"/>
                <w:szCs w:val="20"/>
                <w:lang w:val="fr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fr-CH"/>
              </w:rPr>
              <w:t>et al</w:t>
            </w:r>
            <w:r w:rsidRPr="00AF0AFD">
              <w:rPr>
                <w:sz w:val="20"/>
                <w:szCs w:val="20"/>
                <w:lang w:val="fr-CH"/>
              </w:rPr>
              <w:t>. (2015b)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Federalism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0 =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no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, 1 =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weak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, 2 = strong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federalism</w:t>
            </w:r>
            <w:proofErr w:type="spellEnd"/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fr-CH"/>
              </w:rPr>
            </w:pPr>
            <w:r w:rsidRPr="00AF0AFD">
              <w:rPr>
                <w:sz w:val="20"/>
                <w:szCs w:val="20"/>
                <w:lang w:val="fr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fr-CH"/>
              </w:rPr>
              <w:t>et al</w:t>
            </w:r>
            <w:r w:rsidRPr="00AF0AFD">
              <w:rPr>
                <w:sz w:val="20"/>
                <w:szCs w:val="20"/>
                <w:lang w:val="fr-CH"/>
              </w:rPr>
              <w:t>. (2015b)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Bicameralism</w:t>
            </w:r>
            <w:proofErr w:type="spellEnd"/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0 = unicameralism, 1 = weak bicameralism (asymmetrical/congruent), 2 = medium-strength bicameralism (asymmetrical/incongruent or symmetrical/congruent), 3 = strong bicameralism (symmetrical/incongruent)</w:t>
            </w:r>
          </w:p>
        </w:tc>
        <w:tc>
          <w:tcPr>
            <w:tcW w:w="3793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fr-CH"/>
              </w:rPr>
            </w:pPr>
            <w:r w:rsidRPr="00AF0AFD">
              <w:rPr>
                <w:sz w:val="20"/>
                <w:szCs w:val="20"/>
                <w:lang w:val="fr-CH"/>
              </w:rPr>
              <w:t xml:space="preserve">Armingeon </w:t>
            </w:r>
            <w:r w:rsidRPr="00AF0AFD">
              <w:rPr>
                <w:i/>
                <w:sz w:val="20"/>
                <w:szCs w:val="20"/>
                <w:lang w:val="fr-CH"/>
              </w:rPr>
              <w:t>et al</w:t>
            </w:r>
            <w:r w:rsidRPr="00AF0AFD">
              <w:rPr>
                <w:sz w:val="20"/>
                <w:szCs w:val="20"/>
                <w:lang w:val="fr-CH"/>
              </w:rPr>
              <w:t>. (2015b)</w:t>
            </w:r>
          </w:p>
        </w:tc>
      </w:tr>
      <w:tr w:rsidR="00AB4DF3" w:rsidRPr="00AF0AFD" w:rsidTr="002C259A">
        <w:tc>
          <w:tcPr>
            <w:tcW w:w="158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Delegation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index</w:t>
            </w:r>
            <w:proofErr w:type="spellEnd"/>
          </w:p>
        </w:tc>
        <w:tc>
          <w:tcPr>
            <w:tcW w:w="408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 xml:space="preserve">Index for centralization of budget process, values between 0 (min.) </w:t>
            </w:r>
            <w:proofErr w:type="gramStart"/>
            <w:r w:rsidRPr="00AF0AFD">
              <w:rPr>
                <w:sz w:val="20"/>
                <w:szCs w:val="20"/>
                <w:lang w:val="en-US"/>
              </w:rPr>
              <w:t>and  1</w:t>
            </w:r>
            <w:proofErr w:type="gramEnd"/>
            <w:r w:rsidRPr="00AF0AFD">
              <w:rPr>
                <w:sz w:val="20"/>
                <w:szCs w:val="20"/>
                <w:lang w:val="en-US"/>
              </w:rPr>
              <w:t xml:space="preserve"> (max.)</w:t>
            </w:r>
          </w:p>
        </w:tc>
        <w:tc>
          <w:tcPr>
            <w:tcW w:w="379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Hallerberg </w:t>
            </w:r>
            <w:r w:rsidRPr="00AF0AFD">
              <w:rPr>
                <w:i/>
                <w:sz w:val="20"/>
                <w:szCs w:val="20"/>
                <w:lang w:val="de-CH"/>
              </w:rPr>
              <w:t>et al</w:t>
            </w:r>
            <w:r w:rsidRPr="00AF0AFD">
              <w:rPr>
                <w:sz w:val="20"/>
                <w:szCs w:val="20"/>
                <w:lang w:val="de-CH"/>
              </w:rPr>
              <w:t>. (2009: 74)</w:t>
            </w:r>
          </w:p>
        </w:tc>
      </w:tr>
    </w:tbl>
    <w:p w:rsidR="00AB4DF3" w:rsidRDefault="00AB4DF3" w:rsidP="00AB4DF3">
      <w:pPr>
        <w:rPr>
          <w:lang w:val="en-US"/>
        </w:rPr>
      </w:pPr>
    </w:p>
    <w:p w:rsidR="00AB4DF3" w:rsidRDefault="00AB4DF3" w:rsidP="00AB4DF3">
      <w:pPr>
        <w:rPr>
          <w:lang w:val="en-US"/>
        </w:rPr>
      </w:pPr>
      <w:r>
        <w:rPr>
          <w:lang w:val="en-US"/>
        </w:rPr>
        <w:br w:type="page"/>
      </w:r>
    </w:p>
    <w:p w:rsidR="00AB4DF3" w:rsidRPr="003D095D" w:rsidRDefault="00AB4DF3" w:rsidP="00AB4DF3">
      <w:pPr>
        <w:pStyle w:val="berschrift2"/>
        <w:rPr>
          <w:b/>
          <w:i w:val="0"/>
        </w:rPr>
      </w:pPr>
      <w:r w:rsidRPr="003D095D">
        <w:rPr>
          <w:b/>
          <w:i w:val="0"/>
        </w:rPr>
        <w:lastRenderedPageBreak/>
        <w:t>Tab</w:t>
      </w:r>
      <w:r>
        <w:rPr>
          <w:b/>
          <w:i w:val="0"/>
        </w:rPr>
        <w:t>le A2</w:t>
      </w:r>
      <w:r w:rsidRPr="00781BCC">
        <w:rPr>
          <w:i w:val="0"/>
        </w:rPr>
        <w:t xml:space="preserve">: </w:t>
      </w:r>
      <w:r w:rsidRPr="004F291C">
        <w:rPr>
          <w:i w:val="0"/>
        </w:rPr>
        <w:t>Summary statistics</w:t>
      </w:r>
    </w:p>
    <w:tbl>
      <w:tblPr>
        <w:tblW w:w="89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4"/>
        <w:gridCol w:w="1361"/>
        <w:gridCol w:w="1361"/>
        <w:gridCol w:w="1361"/>
        <w:gridCol w:w="1361"/>
        <w:gridCol w:w="1361"/>
      </w:tblGrid>
      <w:tr w:rsidR="00AB4DF3" w:rsidRPr="00AF0AFD" w:rsidTr="002C259A">
        <w:trPr>
          <w:trHeight w:val="283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>Variable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>N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i/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i/>
                <w:sz w:val="20"/>
                <w:szCs w:val="20"/>
                <w:lang w:val="de-CH"/>
              </w:rPr>
              <w:t>Mean</w:t>
            </w:r>
            <w:proofErr w:type="spellEnd"/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 xml:space="preserve">Standard </w:t>
            </w:r>
            <w:proofErr w:type="spellStart"/>
            <w:r w:rsidRPr="00AF0AFD">
              <w:rPr>
                <w:i/>
                <w:sz w:val="20"/>
                <w:szCs w:val="20"/>
                <w:lang w:val="de-CH"/>
              </w:rPr>
              <w:t>deviation</w:t>
            </w:r>
            <w:proofErr w:type="spellEnd"/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>Maximum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i/>
                <w:sz w:val="20"/>
                <w:szCs w:val="20"/>
                <w:lang w:val="de-CH"/>
              </w:rPr>
            </w:pPr>
            <w:r w:rsidRPr="00AF0AFD">
              <w:rPr>
                <w:i/>
                <w:sz w:val="20"/>
                <w:szCs w:val="20"/>
                <w:lang w:val="de-CH"/>
              </w:rPr>
              <w:t>Minimum</w:t>
            </w:r>
          </w:p>
        </w:tc>
      </w:tr>
      <w:tr w:rsidR="00AB4DF3" w:rsidRPr="00AF0AFD" w:rsidTr="002C259A">
        <w:tc>
          <w:tcPr>
            <w:tcW w:w="2154" w:type="dxa"/>
            <w:tcBorders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ratio</w:t>
            </w:r>
            <w:proofErr w:type="spellEnd"/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1.23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5.41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54.90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-17.47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Debt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ratio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55.08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31.22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216.48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4.64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Real GDP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growth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2.74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2.93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11.95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-14.81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Unemployment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6.52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4.20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27.50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0.00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en-US"/>
              </w:rPr>
              <w:t>Δ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Unemployment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0.14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1.17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9.80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-4.50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Fiscal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pressure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31.04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265.90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3,068.36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-1,036.45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en-US"/>
              </w:rPr>
            </w:pPr>
            <w:r w:rsidRPr="00AF0AFD">
              <w:rPr>
                <w:sz w:val="20"/>
                <w:szCs w:val="20"/>
                <w:lang w:val="en-US"/>
              </w:rPr>
              <w:t>Coalition government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0.61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0.49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Prospective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cooperation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0.84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0.20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1.00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0.10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year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0.29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0.45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duration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963.86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349.70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1,772.62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10.97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Minority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government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0.25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0.43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Left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cabinet</w:t>
            </w:r>
            <w:proofErr w:type="spellEnd"/>
            <w:r w:rsidRPr="00AF0AFD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share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33.82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38.48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100.00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0.00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Presidentialism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0.65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1.09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Federalism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0.50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0.82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nil"/>
            </w:tcBorders>
            <w:shd w:val="clear" w:color="auto" w:fill="FFFFFF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proofErr w:type="spellStart"/>
            <w:r w:rsidRPr="00AF0AFD">
              <w:rPr>
                <w:sz w:val="20"/>
                <w:szCs w:val="20"/>
                <w:lang w:val="de-CH"/>
              </w:rPr>
              <w:t>Bicameralism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1,210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2.28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1.12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4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1</w:t>
            </w:r>
          </w:p>
        </w:tc>
      </w:tr>
      <w:tr w:rsidR="00AB4DF3" w:rsidRPr="00AF0AFD" w:rsidTr="002C259A"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B4DF3" w:rsidRPr="00AF0AFD" w:rsidRDefault="00AB4DF3" w:rsidP="002C259A">
            <w:pPr>
              <w:spacing w:line="23" w:lineRule="atLeast"/>
              <w:rPr>
                <w:sz w:val="20"/>
                <w:szCs w:val="20"/>
                <w:lang w:val="de-CH"/>
              </w:rPr>
            </w:pPr>
            <w:r w:rsidRPr="00AF0AFD">
              <w:rPr>
                <w:sz w:val="20"/>
                <w:szCs w:val="20"/>
                <w:lang w:val="de-CH"/>
              </w:rPr>
              <w:t xml:space="preserve">Delegation </w:t>
            </w:r>
            <w:proofErr w:type="spellStart"/>
            <w:r w:rsidRPr="00AF0AFD">
              <w:rPr>
                <w:sz w:val="20"/>
                <w:szCs w:val="20"/>
                <w:lang w:val="de-CH"/>
              </w:rPr>
              <w:t>index</w:t>
            </w:r>
            <w:proofErr w:type="spellEnd"/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681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0.53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0.19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0.23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AB4DF3" w:rsidRPr="00AF0AFD" w:rsidRDefault="00AB4DF3" w:rsidP="002C259A">
            <w:pPr>
              <w:spacing w:line="23" w:lineRule="atLeast"/>
              <w:jc w:val="right"/>
              <w:rPr>
                <w:color w:val="000000"/>
                <w:sz w:val="20"/>
                <w:szCs w:val="20"/>
                <w:lang w:val="de-CH"/>
              </w:rPr>
            </w:pPr>
            <w:r w:rsidRPr="00AF0AFD">
              <w:rPr>
                <w:color w:val="000000"/>
                <w:sz w:val="20"/>
                <w:szCs w:val="20"/>
                <w:lang w:val="de-CH"/>
              </w:rPr>
              <w:t>0.90</w:t>
            </w:r>
          </w:p>
        </w:tc>
      </w:tr>
    </w:tbl>
    <w:p w:rsidR="00AB4DF3" w:rsidRDefault="00AB4DF3" w:rsidP="00AB4DF3">
      <w:pPr>
        <w:rPr>
          <w:lang w:val="en-US"/>
        </w:rPr>
      </w:pPr>
    </w:p>
    <w:p w:rsidR="00AB4DF3" w:rsidRDefault="00AB4DF3" w:rsidP="00AB4DF3">
      <w:pPr>
        <w:rPr>
          <w:lang w:val="en-US"/>
        </w:rPr>
      </w:pPr>
    </w:p>
    <w:p w:rsidR="00AB4DF3" w:rsidRDefault="00AB4DF3" w:rsidP="00AB4DF3">
      <w:pPr>
        <w:spacing w:after="200"/>
        <w:rPr>
          <w:b/>
          <w:lang w:val="en-US"/>
        </w:rPr>
      </w:pPr>
    </w:p>
    <w:p w:rsidR="00A76501" w:rsidRDefault="00A76501">
      <w:pPr>
        <w:spacing w:line="240" w:lineRule="auto"/>
        <w:rPr>
          <w:b/>
          <w:lang w:val="en-US"/>
        </w:rPr>
      </w:pPr>
      <w:r>
        <w:rPr>
          <w:b/>
          <w:i/>
        </w:rPr>
        <w:br w:type="page"/>
      </w:r>
    </w:p>
    <w:p w:rsidR="00A76501" w:rsidRPr="003D095D" w:rsidRDefault="00A76501" w:rsidP="00A76501">
      <w:pPr>
        <w:pStyle w:val="berschrift2"/>
        <w:rPr>
          <w:b/>
          <w:i w:val="0"/>
        </w:rPr>
      </w:pPr>
      <w:r w:rsidRPr="003D095D">
        <w:rPr>
          <w:b/>
          <w:i w:val="0"/>
        </w:rPr>
        <w:lastRenderedPageBreak/>
        <w:t>Tab</w:t>
      </w:r>
      <w:r>
        <w:rPr>
          <w:b/>
          <w:i w:val="0"/>
        </w:rPr>
        <w:t>le A3</w:t>
      </w:r>
      <w:r w:rsidRPr="00781BCC">
        <w:rPr>
          <w:i w:val="0"/>
        </w:rPr>
        <w:t xml:space="preserve">: </w:t>
      </w:r>
      <w:r>
        <w:rPr>
          <w:i w:val="0"/>
        </w:rPr>
        <w:t>ADL regressions of annual debt changes (sensitivity analyses)</w:t>
      </w:r>
    </w:p>
    <w:tbl>
      <w:tblPr>
        <w:tblW w:w="5222" w:type="pct"/>
        <w:jc w:val="center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27"/>
        <w:gridCol w:w="968"/>
        <w:gridCol w:w="631"/>
        <w:gridCol w:w="968"/>
        <w:gridCol w:w="633"/>
        <w:gridCol w:w="968"/>
        <w:gridCol w:w="633"/>
        <w:gridCol w:w="968"/>
        <w:gridCol w:w="627"/>
      </w:tblGrid>
      <w:tr w:rsidR="00A76501" w:rsidRPr="004B573B" w:rsidTr="007A66FB">
        <w:trPr>
          <w:jc w:val="center"/>
        </w:trPr>
        <w:tc>
          <w:tcPr>
            <w:tcW w:w="16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Pr="004B573B">
              <w:rPr>
                <w:sz w:val="20"/>
                <w:szCs w:val="24"/>
                <w:lang w:val="de-CH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Pr="004B573B">
              <w:rPr>
                <w:sz w:val="20"/>
                <w:szCs w:val="24"/>
                <w:lang w:val="de-CH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Pr="004B573B">
              <w:rPr>
                <w:sz w:val="20"/>
                <w:szCs w:val="24"/>
                <w:lang w:val="de-CH"/>
              </w:rPr>
              <w:t>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Pr="004B573B">
              <w:rPr>
                <w:sz w:val="20"/>
                <w:szCs w:val="24"/>
                <w:lang w:val="de-CH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501" w:rsidRPr="004B573B" w:rsidRDefault="00A76501" w:rsidP="0033245E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ratio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  <w:r w:rsidRPr="004B573B">
              <w:rPr>
                <w:sz w:val="20"/>
                <w:szCs w:val="20"/>
                <w:lang w:val="de-CH"/>
              </w:rPr>
              <w:t xml:space="preserve"> (LDV)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0.161***</w:t>
            </w: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(0.047)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0.210***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(0.050)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0.203***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(0.045)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0.200***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(0.045)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Debt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ratio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-0.051***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(0.009)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-0.021***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-0.022***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-0.021***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 xml:space="preserve">Real GDP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growth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-0.376***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(0.082)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-0.309***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(0.087)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-0.301***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(0.081)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-0.299***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(0.081)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Unemployment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0.253***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(0.072)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0.121***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(0.043)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0.119***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(0.037)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0.116***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(0.037)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ΔUnemployment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0.603***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(0.158)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0.731***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(0.171)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0.786***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(0.161)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0.784***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(0.162)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Fiscal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pressure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0.004***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0.004***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0.004***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0.004***</w:t>
            </w: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0.517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(0.598)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0.053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(0.646)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-0.061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(0.610)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0.473</w:t>
            </w: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(0.532)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-0.725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(0.583)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-1.190*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(0.619)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-1.276**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(0.592)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-1.667***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(0.544)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government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-0.248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(0.481)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en-US"/>
              </w:rPr>
            </w:pPr>
            <w:r>
              <w:rPr>
                <w:i/>
                <w:sz w:val="20"/>
                <w:szCs w:val="24"/>
                <w:lang w:val="en-US"/>
              </w:rPr>
              <w:t>-1.438***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(0.390)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en-US"/>
              </w:rPr>
            </w:pPr>
            <w:r>
              <w:rPr>
                <w:i/>
                <w:sz w:val="20"/>
                <w:szCs w:val="24"/>
                <w:lang w:val="en-US"/>
              </w:rPr>
              <w:t>-1.678***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(0.373)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-1.492***</w:t>
            </w: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(0.374)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4B573B">
              <w:rPr>
                <w:sz w:val="20"/>
                <w:szCs w:val="20"/>
                <w:lang w:val="en-US"/>
              </w:rPr>
              <w:t xml:space="preserve">Prospective cooperation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-2.017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(1.469)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-2.804*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(1.586)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4B573B">
              <w:rPr>
                <w:sz w:val="20"/>
                <w:szCs w:val="20"/>
                <w:lang w:val="en-US"/>
              </w:rPr>
              <w:t xml:space="preserve">Prospective cooperation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-0.826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(1.458)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-0.953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(1.581)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-3.725***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(0.878)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-3.240***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(0.814)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Prospective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cooperation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-3.391***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(1.097)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-4.753***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(0.936)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-4.674***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(0.874)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-4.051***</w:t>
            </w: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(0.815)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∆</w:t>
            </w:r>
            <w:r w:rsidRPr="004B573B">
              <w:rPr>
                <w:sz w:val="20"/>
                <w:szCs w:val="20"/>
                <w:lang w:val="en-US"/>
              </w:rPr>
              <w:t xml:space="preserve">Prospective cooperation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-2.674*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(1.473)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∆</w:t>
            </w:r>
            <w:r w:rsidRPr="004B573B">
              <w:rPr>
                <w:sz w:val="20"/>
                <w:szCs w:val="20"/>
                <w:lang w:val="en-US"/>
              </w:rPr>
              <w:t xml:space="preserve">Prospective cooperation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-0.323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(1.350)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r>
              <w:rPr>
                <w:i/>
                <w:sz w:val="20"/>
                <w:szCs w:val="20"/>
                <w:lang w:val="de-CH"/>
              </w:rPr>
              <w:t>∆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Prospective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cooperation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-3.760*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(2.033)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year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0.548*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(0.281)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0.526*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(0.317)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0.589**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(0.286)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0.612**</w:t>
            </w: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(0.288)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year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0.549**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(0.276)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0.579*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(0.310)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0.570**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(0.279)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0.624**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(0.280)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year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1.308***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(0.484)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1.398***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(0.525)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1.454***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(0.485)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1.546***</w:t>
            </w: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(0.486)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duration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-0.007*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-0.006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(0.005)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-0.006*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-0.006*</w:t>
            </w: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duration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0.005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0.005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0.006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0.006*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duration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-0.002**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(0.000)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Minority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-0.624*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(0.342)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-0.501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(0.340)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-0.546*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(0.285)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-0.544*</w:t>
            </w:r>
          </w:p>
        </w:tc>
        <w:tc>
          <w:tcPr>
            <w:tcW w:w="32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(0.285)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Left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cabinet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share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-0.008**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-0.009**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-0.009**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Presidentialism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-0.223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(0.452)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(0.083)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(0.083)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Federalism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-2.059***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(0.431)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-0.502***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(0.158)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-0.523***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(0.140)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-0.540***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(0.141)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Bicameralism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0.970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(0.866)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0.317*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(0.164)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0.306**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(0.152)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0.312**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(0.153)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(0.196)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(0.216)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(0.194)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0.317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(0.193)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  <w:r w:rsidRPr="004B573B">
              <w:rPr>
                <w:sz w:val="20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-0.014*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(0.007)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-0.015*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(0.008)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-0.014*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(0.007)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-0.014**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(0.007)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  <w:r w:rsidRPr="004B573B">
              <w:rPr>
                <w:sz w:val="20"/>
                <w:szCs w:val="20"/>
                <w:vertAlign w:val="superscript"/>
                <w:lang w:val="de-CH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0.000**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0.000**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0.000**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Constant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1.194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(4.371)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4.783**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(1.991)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4.328**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(1.856)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3.698**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(1.835)</w:t>
            </w: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 w:rsidRPr="004B573B">
              <w:rPr>
                <w:i/>
                <w:iCs/>
                <w:sz w:val="20"/>
                <w:szCs w:val="24"/>
                <w:lang w:val="en-US"/>
              </w:rPr>
              <w:t>R</w:t>
            </w:r>
            <w:r w:rsidRPr="004B573B">
              <w:rPr>
                <w:sz w:val="2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0.44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0.38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0.39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0.39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A66FB" w:rsidRPr="004B573B" w:rsidTr="007A66FB">
        <w:trPr>
          <w:trHeight w:val="283"/>
          <w:jc w:val="center"/>
        </w:trPr>
        <w:tc>
          <w:tcPr>
            <w:tcW w:w="16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 w:rsidRPr="004B573B">
              <w:rPr>
                <w:i/>
                <w:iCs/>
                <w:sz w:val="20"/>
                <w:szCs w:val="24"/>
                <w:lang w:val="en-US"/>
              </w:rPr>
              <w:t>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1,043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33245E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FB" w:rsidRPr="004B573B" w:rsidRDefault="007A66FB" w:rsidP="00A3154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A76501" w:rsidRDefault="00A76501" w:rsidP="00A76501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 w:rsidRPr="004B573B">
        <w:rPr>
          <w:i/>
          <w:sz w:val="20"/>
          <w:szCs w:val="19"/>
          <w:lang w:val="en-US"/>
        </w:rPr>
        <w:t>Note</w:t>
      </w:r>
      <w:r w:rsidRPr="004B573B">
        <w:rPr>
          <w:sz w:val="20"/>
          <w:szCs w:val="19"/>
          <w:lang w:val="en-US"/>
        </w:rPr>
        <w:t xml:space="preserve">: 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 xml:space="preserve">&lt;0.1; **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 xml:space="preserve">&lt;0.05; ***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>&lt;0.01 (two-sided tests),</w:t>
      </w:r>
      <w:r w:rsidR="003568BE">
        <w:rPr>
          <w:sz w:val="20"/>
          <w:szCs w:val="19"/>
          <w:lang w:val="en-US"/>
        </w:rPr>
        <w:t xml:space="preserve"> panel-corrected</w:t>
      </w:r>
      <w:r w:rsidRPr="004B573B">
        <w:rPr>
          <w:sz w:val="20"/>
          <w:szCs w:val="19"/>
          <w:lang w:val="en-US"/>
        </w:rPr>
        <w:t xml:space="preserve"> standard errors in parentheses.</w:t>
      </w:r>
    </w:p>
    <w:p w:rsidR="003568BE" w:rsidRDefault="00C278C6" w:rsidP="003568BE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>
        <w:rPr>
          <w:sz w:val="20"/>
          <w:szCs w:val="19"/>
          <w:lang w:val="en-US"/>
        </w:rPr>
        <w:t>Model A1: Including</w:t>
      </w:r>
      <w:r w:rsidR="003568BE">
        <w:rPr>
          <w:sz w:val="20"/>
          <w:szCs w:val="19"/>
          <w:lang w:val="en-US"/>
        </w:rPr>
        <w:t xml:space="preserve"> country fixed effects (</w:t>
      </w:r>
      <w:r w:rsidR="00844605">
        <w:rPr>
          <w:sz w:val="20"/>
          <w:szCs w:val="19"/>
          <w:lang w:val="en-US"/>
        </w:rPr>
        <w:t>coefficients</w:t>
      </w:r>
      <w:r w:rsidR="003568BE">
        <w:rPr>
          <w:sz w:val="20"/>
          <w:szCs w:val="19"/>
          <w:lang w:val="en-US"/>
        </w:rPr>
        <w:t xml:space="preserve"> not shown).</w:t>
      </w:r>
    </w:p>
    <w:p w:rsidR="007A008F" w:rsidRPr="00A76501" w:rsidRDefault="007A008F" w:rsidP="007A008F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>
        <w:rPr>
          <w:sz w:val="20"/>
          <w:szCs w:val="19"/>
          <w:lang w:val="en-US"/>
        </w:rPr>
        <w:t>Model A2: Excluding (semi)presidential/ hybrid systems (CYP, FRA, SWI, USA).</w:t>
      </w:r>
    </w:p>
    <w:p w:rsidR="00F51F44" w:rsidRDefault="00C278C6" w:rsidP="00F51F44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>
        <w:rPr>
          <w:sz w:val="20"/>
          <w:szCs w:val="19"/>
          <w:lang w:val="en-US"/>
        </w:rPr>
        <w:t>Model A3: Including changes of prospective cooperation.</w:t>
      </w:r>
    </w:p>
    <w:p w:rsidR="007A008F" w:rsidRDefault="007A008F" w:rsidP="007A008F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>
        <w:rPr>
          <w:sz w:val="20"/>
          <w:szCs w:val="19"/>
          <w:lang w:val="en-US"/>
        </w:rPr>
        <w:t>Model A4: “Dead-start” model (assuming no short-run association between cooperation and debt growth).</w:t>
      </w:r>
    </w:p>
    <w:p w:rsidR="0051124A" w:rsidRPr="003D095D" w:rsidRDefault="00A76501" w:rsidP="0051124A">
      <w:pPr>
        <w:pStyle w:val="berschrift2"/>
        <w:rPr>
          <w:b/>
          <w:i w:val="0"/>
        </w:rPr>
      </w:pPr>
      <w:r w:rsidRPr="00A76501">
        <w:br w:type="page"/>
      </w:r>
      <w:r w:rsidR="0051124A" w:rsidRPr="003D095D">
        <w:rPr>
          <w:b/>
          <w:i w:val="0"/>
        </w:rPr>
        <w:lastRenderedPageBreak/>
        <w:t>Tab</w:t>
      </w:r>
      <w:r w:rsidR="0051124A">
        <w:rPr>
          <w:b/>
          <w:i w:val="0"/>
        </w:rPr>
        <w:t>le A</w:t>
      </w:r>
      <w:r w:rsidR="00782A65">
        <w:rPr>
          <w:b/>
          <w:i w:val="0"/>
        </w:rPr>
        <w:t>4</w:t>
      </w:r>
      <w:r w:rsidR="0051124A" w:rsidRPr="00781BCC">
        <w:rPr>
          <w:i w:val="0"/>
        </w:rPr>
        <w:t xml:space="preserve">: </w:t>
      </w:r>
      <w:r w:rsidR="00782A65">
        <w:rPr>
          <w:i w:val="0"/>
        </w:rPr>
        <w:t>ADL regressions of prospective cooperation</w:t>
      </w:r>
      <w:r w:rsidR="00723076">
        <w:rPr>
          <w:i w:val="0"/>
        </w:rPr>
        <w:t xml:space="preserve"> levels</w:t>
      </w:r>
      <w:r w:rsidR="00782A65">
        <w:rPr>
          <w:i w:val="0"/>
        </w:rPr>
        <w:t xml:space="preserve"> </w:t>
      </w:r>
      <w:r w:rsidR="0051124A">
        <w:rPr>
          <w:i w:val="0"/>
        </w:rPr>
        <w:t>(</w:t>
      </w:r>
      <w:proofErr w:type="spellStart"/>
      <w:r w:rsidR="00782A65">
        <w:rPr>
          <w:i w:val="0"/>
        </w:rPr>
        <w:t>endogeneity</w:t>
      </w:r>
      <w:proofErr w:type="spellEnd"/>
      <w:r w:rsidR="00782A65">
        <w:rPr>
          <w:i w:val="0"/>
        </w:rPr>
        <w:t xml:space="preserve"> test</w:t>
      </w:r>
      <w:r w:rsidR="0051124A">
        <w:rPr>
          <w:i w:val="0"/>
        </w:rPr>
        <w:t>)</w:t>
      </w:r>
    </w:p>
    <w:tbl>
      <w:tblPr>
        <w:tblW w:w="5222" w:type="pct"/>
        <w:jc w:val="center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29"/>
        <w:gridCol w:w="968"/>
        <w:gridCol w:w="631"/>
        <w:gridCol w:w="968"/>
        <w:gridCol w:w="633"/>
        <w:gridCol w:w="968"/>
        <w:gridCol w:w="633"/>
        <w:gridCol w:w="968"/>
        <w:gridCol w:w="625"/>
      </w:tblGrid>
      <w:tr w:rsidR="0051124A" w:rsidRPr="004B573B" w:rsidTr="00E07EB4">
        <w:trPr>
          <w:jc w:val="center"/>
        </w:trPr>
        <w:tc>
          <w:tcPr>
            <w:tcW w:w="167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E07EB4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="00E07EB4">
              <w:rPr>
                <w:sz w:val="20"/>
                <w:szCs w:val="24"/>
                <w:lang w:val="de-CH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E07EB4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="00E07EB4">
              <w:rPr>
                <w:sz w:val="20"/>
                <w:szCs w:val="24"/>
                <w:lang w:val="de-CH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E07EB4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="005B339A">
              <w:rPr>
                <w:sz w:val="20"/>
                <w:szCs w:val="24"/>
                <w:lang w:val="de-CH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20"/>
                <w:szCs w:val="24"/>
                <w:lang w:val="de-CH"/>
              </w:rPr>
            </w:pPr>
            <w:r w:rsidRPr="004B573B">
              <w:rPr>
                <w:sz w:val="20"/>
                <w:szCs w:val="24"/>
                <w:lang w:val="de-CH"/>
              </w:rPr>
              <w:t xml:space="preserve">Model </w:t>
            </w:r>
            <w:r>
              <w:rPr>
                <w:sz w:val="20"/>
                <w:szCs w:val="24"/>
                <w:lang w:val="de-CH"/>
              </w:rPr>
              <w:t>A</w:t>
            </w:r>
            <w:r w:rsidR="005B339A">
              <w:rPr>
                <w:sz w:val="20"/>
                <w:szCs w:val="24"/>
                <w:lang w:val="de-CH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before="79" w:after="79" w:line="240" w:lineRule="auto"/>
              <w:jc w:val="center"/>
              <w:rPr>
                <w:sz w:val="18"/>
                <w:szCs w:val="18"/>
                <w:lang w:val="de-CH"/>
              </w:rPr>
            </w:pP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782A65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en-US"/>
              </w:rPr>
              <w:t xml:space="preserve">Prospective cooperation </w:t>
            </w:r>
            <w:r w:rsidR="0051124A"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  <w:r w:rsidR="0051124A" w:rsidRPr="004B573B">
              <w:rPr>
                <w:sz w:val="20"/>
                <w:szCs w:val="20"/>
                <w:lang w:val="de-CH"/>
              </w:rPr>
              <w:t xml:space="preserve"> (LDV)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0.875***</w:t>
            </w: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(0.022)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0.859***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(0.025)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0.811***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(0.027)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0.801***</w:t>
            </w:r>
          </w:p>
        </w:tc>
        <w:tc>
          <w:tcPr>
            <w:tcW w:w="32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(0.028)</w:t>
            </w:r>
          </w:p>
        </w:tc>
      </w:tr>
      <w:tr w:rsidR="00E07EB4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E07EB4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ratio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-0.001*</w:t>
            </w: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(0.000)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-0.002**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(0.001)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-0.001*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(0.001)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-0.001</w:t>
            </w:r>
          </w:p>
        </w:tc>
        <w:tc>
          <w:tcPr>
            <w:tcW w:w="32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(0.001)</w:t>
            </w:r>
          </w:p>
        </w:tc>
      </w:tr>
      <w:tr w:rsidR="00E07EB4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right w:val="nil"/>
            </w:tcBorders>
          </w:tcPr>
          <w:p w:rsidR="00E07EB4" w:rsidRPr="004B573B" w:rsidRDefault="00E07EB4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ratio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0.001*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0.002***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0.001*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0.001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</w:tr>
      <w:tr w:rsidR="00E07EB4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E07EB4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ΔDebt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ratio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0.001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E07EB4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(0.001)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 xml:space="preserve">Real GDP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growth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(0.002)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Unemployment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(0.001)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ΔUnemployment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0.005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0.003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0.003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Fiscal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pressure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-0.000**</w:t>
            </w:r>
          </w:p>
        </w:tc>
        <w:tc>
          <w:tcPr>
            <w:tcW w:w="32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-0.199***</w:t>
            </w: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(0.012)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-0.201***</w:t>
            </w:r>
          </w:p>
        </w:tc>
        <w:tc>
          <w:tcPr>
            <w:tcW w:w="32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(0.012)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0.150***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(0.013)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0.146***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(0.013)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Coalition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government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en-US"/>
              </w:rPr>
            </w:pPr>
            <w:r>
              <w:rPr>
                <w:i/>
                <w:sz w:val="20"/>
                <w:szCs w:val="24"/>
                <w:lang w:val="en-US"/>
              </w:rPr>
              <w:t>-0.263***</w:t>
            </w: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AE2281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(0.005)</w:t>
            </w: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en-US"/>
              </w:rPr>
            </w:pPr>
            <w:r>
              <w:rPr>
                <w:i/>
                <w:sz w:val="20"/>
                <w:szCs w:val="24"/>
                <w:lang w:val="en-US"/>
              </w:rPr>
              <w:t>-0.276***</w:t>
            </w:r>
          </w:p>
        </w:tc>
        <w:tc>
          <w:tcPr>
            <w:tcW w:w="32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(0.006)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year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-0.010</w:t>
            </w:r>
          </w:p>
        </w:tc>
        <w:tc>
          <w:tcPr>
            <w:tcW w:w="32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year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-0.019***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Election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year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-0.145***</w:t>
            </w:r>
          </w:p>
        </w:tc>
        <w:tc>
          <w:tcPr>
            <w:tcW w:w="32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(0.011)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duration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duration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t-1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9A6B74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0"/>
                <w:lang w:val="de-CH"/>
              </w:rPr>
            </w:pPr>
            <w:r w:rsidRPr="004B573B">
              <w:rPr>
                <w:i/>
                <w:sz w:val="20"/>
                <w:szCs w:val="20"/>
                <w:lang w:val="de-CH"/>
              </w:rPr>
              <w:t xml:space="preserve">  LRM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i/>
                <w:sz w:val="20"/>
                <w:szCs w:val="20"/>
                <w:lang w:val="de-CH"/>
              </w:rPr>
              <w:t>duration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0"/>
                <w:szCs w:val="24"/>
                <w:lang w:val="de-CH"/>
              </w:rPr>
            </w:pPr>
            <w:r>
              <w:rPr>
                <w:i/>
                <w:sz w:val="20"/>
                <w:szCs w:val="24"/>
                <w:lang w:val="de-CH"/>
              </w:rPr>
              <w:t>-0.000***</w:t>
            </w:r>
          </w:p>
        </w:tc>
        <w:tc>
          <w:tcPr>
            <w:tcW w:w="326" w:type="pct"/>
            <w:tcBorders>
              <w:top w:val="nil"/>
              <w:left w:val="nil"/>
              <w:bottom w:val="dashSmallGap" w:sz="4" w:space="0" w:color="7F7F7F"/>
              <w:right w:val="nil"/>
            </w:tcBorders>
          </w:tcPr>
          <w:p w:rsidR="0051124A" w:rsidRPr="004B573B" w:rsidRDefault="009A6B7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Minority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government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6" w:type="pct"/>
            <w:tcBorders>
              <w:top w:val="dashSmallGap" w:sz="4" w:space="0" w:color="7F7F7F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(0.006)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Left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cabinet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B573B">
              <w:rPr>
                <w:sz w:val="20"/>
                <w:szCs w:val="20"/>
                <w:lang w:val="de-CH"/>
              </w:rPr>
              <w:t>share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Presidentialism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723076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(0.002)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Federalism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0.008*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(0.004)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proofErr w:type="spellStart"/>
            <w:r w:rsidRPr="004B573B">
              <w:rPr>
                <w:sz w:val="20"/>
                <w:szCs w:val="20"/>
                <w:lang w:val="de-CH"/>
              </w:rPr>
              <w:t>Bicameralism</w:t>
            </w:r>
            <w:proofErr w:type="spellEnd"/>
            <w:r w:rsidRPr="004B573B">
              <w:rPr>
                <w:sz w:val="20"/>
                <w:szCs w:val="20"/>
                <w:lang w:val="de-CH"/>
              </w:rPr>
              <w:t xml:space="preserve"> </w:t>
            </w:r>
            <w:r w:rsidRPr="004B573B">
              <w:rPr>
                <w:sz w:val="20"/>
                <w:szCs w:val="20"/>
                <w:vertAlign w:val="subscript"/>
                <w:lang w:val="de-CH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(0.003)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  <w:r w:rsidRPr="004B573B">
              <w:rPr>
                <w:sz w:val="20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0.000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Time-trend</w:t>
            </w:r>
            <w:r w:rsidRPr="004B573B">
              <w:rPr>
                <w:sz w:val="20"/>
                <w:szCs w:val="20"/>
                <w:vertAlign w:val="superscript"/>
                <w:lang w:val="de-CH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-0.000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(0.000)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de-CH"/>
              </w:rPr>
            </w:pPr>
            <w:r w:rsidRPr="004B573B">
              <w:rPr>
                <w:sz w:val="20"/>
                <w:szCs w:val="20"/>
                <w:lang w:val="de-CH"/>
              </w:rPr>
              <w:t>Constant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0.102***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(0.020)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0.130***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(0.037)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de-CH"/>
              </w:rPr>
            </w:pPr>
            <w:r>
              <w:rPr>
                <w:sz w:val="20"/>
                <w:szCs w:val="24"/>
                <w:lang w:val="de-CH"/>
              </w:rPr>
              <w:t>0.219***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(0.038)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0.252***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(0.043)</w:t>
            </w: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 w:rsidRPr="004B573B">
              <w:rPr>
                <w:i/>
                <w:iCs/>
                <w:sz w:val="20"/>
                <w:szCs w:val="24"/>
                <w:lang w:val="en-US"/>
              </w:rPr>
              <w:t>R</w:t>
            </w:r>
            <w:r w:rsidRPr="004B573B">
              <w:rPr>
                <w:sz w:val="2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1,326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1,210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51124A" w:rsidRPr="004B573B" w:rsidTr="00E07EB4">
        <w:trPr>
          <w:trHeight w:val="283"/>
          <w:jc w:val="center"/>
        </w:trPr>
        <w:tc>
          <w:tcPr>
            <w:tcW w:w="167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 w:rsidRPr="004B573B">
              <w:rPr>
                <w:i/>
                <w:iCs/>
                <w:sz w:val="20"/>
                <w:szCs w:val="24"/>
                <w:lang w:val="en-US"/>
              </w:rPr>
              <w:t>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E07EB4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131BBC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113935" w:rsidP="00F91C83">
            <w:pPr>
              <w:widowControl w:val="0"/>
              <w:tabs>
                <w:tab w:val="decimal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24A" w:rsidRPr="004B573B" w:rsidRDefault="0051124A" w:rsidP="00F91C83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51124A" w:rsidRDefault="0051124A" w:rsidP="0051124A">
      <w:pPr>
        <w:widowControl w:val="0"/>
        <w:autoSpaceDE w:val="0"/>
        <w:autoSpaceDN w:val="0"/>
        <w:adjustRightInd w:val="0"/>
        <w:spacing w:before="79" w:after="79" w:line="240" w:lineRule="auto"/>
        <w:ind w:left="-142"/>
        <w:rPr>
          <w:sz w:val="20"/>
          <w:szCs w:val="19"/>
          <w:lang w:val="en-US"/>
        </w:rPr>
      </w:pPr>
      <w:r w:rsidRPr="004B573B">
        <w:rPr>
          <w:i/>
          <w:sz w:val="20"/>
          <w:szCs w:val="19"/>
          <w:lang w:val="en-US"/>
        </w:rPr>
        <w:t>Note</w:t>
      </w:r>
      <w:r w:rsidRPr="004B573B">
        <w:rPr>
          <w:sz w:val="20"/>
          <w:szCs w:val="19"/>
          <w:lang w:val="en-US"/>
        </w:rPr>
        <w:t xml:space="preserve">: 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 xml:space="preserve">&lt;0.1; **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 xml:space="preserve">&lt;0.05; *** </w:t>
      </w:r>
      <w:r w:rsidRPr="004B573B">
        <w:rPr>
          <w:i/>
          <w:iCs/>
          <w:sz w:val="20"/>
          <w:szCs w:val="19"/>
          <w:lang w:val="en-US"/>
        </w:rPr>
        <w:t>p</w:t>
      </w:r>
      <w:r w:rsidRPr="004B573B">
        <w:rPr>
          <w:sz w:val="20"/>
          <w:szCs w:val="19"/>
          <w:lang w:val="en-US"/>
        </w:rPr>
        <w:t>&lt;0.01 (two-sided tests),</w:t>
      </w:r>
      <w:r>
        <w:rPr>
          <w:sz w:val="20"/>
          <w:szCs w:val="19"/>
          <w:lang w:val="en-US"/>
        </w:rPr>
        <w:t xml:space="preserve"> panel-corrected</w:t>
      </w:r>
      <w:r w:rsidRPr="004B573B">
        <w:rPr>
          <w:sz w:val="20"/>
          <w:szCs w:val="19"/>
          <w:lang w:val="en-US"/>
        </w:rPr>
        <w:t xml:space="preserve"> standard errors in parentheses.</w:t>
      </w:r>
    </w:p>
    <w:p w:rsidR="00A76501" w:rsidRDefault="0051124A" w:rsidP="00A76501">
      <w:pPr>
        <w:rPr>
          <w:lang w:val="en-US"/>
        </w:rPr>
      </w:pPr>
      <w:r w:rsidRPr="00A76501">
        <w:rPr>
          <w:lang w:val="en-US"/>
        </w:rPr>
        <w:br w:type="page"/>
      </w:r>
    </w:p>
    <w:p w:rsidR="00AB4DF3" w:rsidRDefault="00AB4DF3" w:rsidP="00AB4DF3">
      <w:pPr>
        <w:pStyle w:val="berschrift2"/>
        <w:rPr>
          <w:b/>
          <w:i w:val="0"/>
        </w:rPr>
      </w:pPr>
      <w:r w:rsidRPr="004718A6">
        <w:rPr>
          <w:b/>
          <w:i w:val="0"/>
        </w:rPr>
        <w:lastRenderedPageBreak/>
        <w:t xml:space="preserve">Robustness test: varying assumptions of </w:t>
      </w:r>
      <w:r>
        <w:rPr>
          <w:b/>
          <w:i w:val="0"/>
        </w:rPr>
        <w:t>“</w:t>
      </w:r>
      <w:r w:rsidRPr="004718A6">
        <w:rPr>
          <w:b/>
          <w:i w:val="0"/>
        </w:rPr>
        <w:t>prospective cooperation</w:t>
      </w:r>
      <w:r>
        <w:rPr>
          <w:b/>
          <w:i w:val="0"/>
        </w:rPr>
        <w:t>”</w:t>
      </w:r>
      <w:r w:rsidRPr="004718A6">
        <w:rPr>
          <w:b/>
          <w:i w:val="0"/>
        </w:rPr>
        <w:t xml:space="preserve"> measure</w:t>
      </w:r>
    </w:p>
    <w:p w:rsidR="00AB4DF3" w:rsidRDefault="00AB4DF3" w:rsidP="00AB4DF3">
      <w:pPr>
        <w:jc w:val="both"/>
        <w:rPr>
          <w:lang w:val="en-US"/>
        </w:rPr>
      </w:pPr>
      <w:r>
        <w:rPr>
          <w:lang w:val="en-US"/>
        </w:rPr>
        <w:t>The measure of prospective cooperation makes an assumption about the weight of past cooperation patterns, using a depreciation rate of 0.95. In Figure</w:t>
      </w:r>
      <w:r w:rsidR="00C428E6">
        <w:rPr>
          <w:lang w:val="en-US"/>
        </w:rPr>
        <w:t>s</w:t>
      </w:r>
      <w:r>
        <w:rPr>
          <w:lang w:val="en-US"/>
        </w:rPr>
        <w:t xml:space="preserve"> A1</w:t>
      </w:r>
      <w:r w:rsidR="00C428E6">
        <w:rPr>
          <w:lang w:val="en-US"/>
        </w:rPr>
        <w:t xml:space="preserve"> and A2</w:t>
      </w:r>
      <w:r>
        <w:rPr>
          <w:lang w:val="en-US"/>
        </w:rPr>
        <w:t xml:space="preserve">, I re-analyzed Models 4, 5 and 6 using twenty variations of the depreciation rate: From </w:t>
      </w:r>
      <w:r w:rsidRPr="000B1688">
        <w:rPr>
          <w:i/>
          <w:lang w:val="en-US"/>
        </w:rPr>
        <w:t>δ</w:t>
      </w:r>
      <w:r>
        <w:rPr>
          <w:lang w:val="en-US"/>
        </w:rPr>
        <w:t xml:space="preserve">=0.8 to </w:t>
      </w:r>
      <w:r w:rsidRPr="000B1688">
        <w:rPr>
          <w:i/>
          <w:lang w:val="en-US"/>
        </w:rPr>
        <w:t>δ</w:t>
      </w:r>
      <w:r w:rsidRPr="000B1688">
        <w:rPr>
          <w:lang w:val="en-US"/>
        </w:rPr>
        <w:t>=</w:t>
      </w:r>
      <w:r>
        <w:rPr>
          <w:lang w:val="en-US"/>
        </w:rPr>
        <w:t>0.99. The former leads to a quickly decreasing weight of past observations (20% depreciation for the second-nearest time point, 1-0.8</w:t>
      </w:r>
      <w:r w:rsidRPr="000B1688">
        <w:rPr>
          <w:vertAlign w:val="superscript"/>
          <w:lang w:val="en-US"/>
        </w:rPr>
        <w:t>2</w:t>
      </w:r>
      <w:r>
        <w:rPr>
          <w:lang w:val="en-US"/>
        </w:rPr>
        <w:t>=36% for the third, 1-0.8</w:t>
      </w:r>
      <w:r w:rsidRPr="000B1688">
        <w:rPr>
          <w:vertAlign w:val="superscript"/>
          <w:lang w:val="en-US"/>
        </w:rPr>
        <w:t>3</w:t>
      </w:r>
      <w:r>
        <w:rPr>
          <w:lang w:val="en-US"/>
        </w:rPr>
        <w:t xml:space="preserve">=49% for the fourth, etc.). Conversely, the latter </w:t>
      </w:r>
      <w:r w:rsidR="00425D20">
        <w:rPr>
          <w:lang w:val="en-US"/>
        </w:rPr>
        <w:t xml:space="preserve">weights </w:t>
      </w:r>
      <w:r>
        <w:rPr>
          <w:lang w:val="en-US"/>
        </w:rPr>
        <w:t>almost all time points in the data equally, so that the prospective cooperation score is strongly influenced by cooperation patterns in the distant past.</w:t>
      </w:r>
    </w:p>
    <w:p w:rsidR="00AB4DF3" w:rsidRDefault="00AB4DF3" w:rsidP="00AB4DF3">
      <w:pPr>
        <w:ind w:firstLine="426"/>
        <w:jc w:val="both"/>
        <w:rPr>
          <w:lang w:val="en-US"/>
        </w:rPr>
      </w:pPr>
      <w:r>
        <w:rPr>
          <w:lang w:val="en-US"/>
        </w:rPr>
        <w:t xml:space="preserve">Figure A1 shows that the </w:t>
      </w:r>
      <w:r w:rsidR="0044008C">
        <w:rPr>
          <w:lang w:val="en-US"/>
        </w:rPr>
        <w:t>effects of prospective cooperation within coalitions</w:t>
      </w:r>
      <w:r>
        <w:rPr>
          <w:lang w:val="en-US"/>
        </w:rPr>
        <w:t xml:space="preserve"> are not influenced by the choice of the depreciation rates. The long-run effects of prospective cooperation on debt changes are significant on the 95%-level (indicated by the dark-grey bars) both in the unconditional setting (panel b.), outside election years (d.), under low fiscal pressure (e.), and under high fiscal pressure (f.). The short-run effects of </w:t>
      </w:r>
      <w:r w:rsidRPr="00E86D2F">
        <w:rPr>
          <w:lang w:val="en-US"/>
        </w:rPr>
        <w:t>prospective cooperation</w:t>
      </w:r>
      <w:r>
        <w:rPr>
          <w:lang w:val="en-US"/>
        </w:rPr>
        <w:t>, in contrast, are only significant on the 90%-level (indicated by the light-grey bars) in the unconditional setting, and significant on the 95%-level only in non-election years.</w:t>
      </w:r>
      <w:r w:rsidR="0044008C">
        <w:rPr>
          <w:lang w:val="en-US"/>
        </w:rPr>
        <w:t xml:space="preserve"> Figure A2 shows that coalitions have significantly lower debt increases compared to single-party governments when they have high values of prospective cooperation. </w:t>
      </w:r>
      <w:r>
        <w:rPr>
          <w:lang w:val="en-US"/>
        </w:rPr>
        <w:t xml:space="preserve">Overall, this robustness test provides </w:t>
      </w:r>
      <w:r w:rsidR="0044008C">
        <w:rPr>
          <w:lang w:val="en-US"/>
        </w:rPr>
        <w:t xml:space="preserve">strong </w:t>
      </w:r>
      <w:r>
        <w:rPr>
          <w:lang w:val="en-US"/>
        </w:rPr>
        <w:t>support for an effect of prospective cooperation independent of operationalization assumptions.</w:t>
      </w:r>
    </w:p>
    <w:p w:rsidR="00AB4DF3" w:rsidRDefault="00AB4DF3" w:rsidP="00AB4DF3">
      <w:pPr>
        <w:ind w:firstLine="426"/>
        <w:jc w:val="both"/>
        <w:rPr>
          <w:b/>
          <w:lang w:val="en-US"/>
        </w:rPr>
      </w:pPr>
    </w:p>
    <w:p w:rsidR="00AB4DF3" w:rsidRDefault="00AB4DF3" w:rsidP="00AB4DF3">
      <w:pPr>
        <w:spacing w:after="200"/>
        <w:rPr>
          <w:b/>
          <w:lang w:val="en-US"/>
        </w:rPr>
      </w:pPr>
      <w:r>
        <w:rPr>
          <w:b/>
          <w:lang w:val="en-US"/>
        </w:rPr>
        <w:br w:type="page"/>
      </w:r>
    </w:p>
    <w:p w:rsidR="00AB4DF3" w:rsidRDefault="00AB4DF3" w:rsidP="00AB4DF3">
      <w:pPr>
        <w:rPr>
          <w:b/>
          <w:i/>
          <w:lang w:val="en-US"/>
        </w:rPr>
      </w:pPr>
    </w:p>
    <w:p w:rsidR="00AB4DF3" w:rsidRPr="00C10173" w:rsidRDefault="00AB4DF3" w:rsidP="00AB4DF3">
      <w:pPr>
        <w:tabs>
          <w:tab w:val="center" w:pos="4536"/>
        </w:tabs>
        <w:rPr>
          <w:rFonts w:ascii="Arial" w:hAnsi="Arial" w:cs="Arial"/>
          <w:b/>
          <w:sz w:val="20"/>
          <w:szCs w:val="20"/>
          <w:lang w:val="en-US"/>
        </w:rPr>
      </w:pPr>
      <w:r w:rsidRPr="00C10173">
        <w:rPr>
          <w:rFonts w:ascii="Arial" w:hAnsi="Arial" w:cs="Arial"/>
          <w:b/>
          <w:sz w:val="20"/>
          <w:szCs w:val="20"/>
          <w:lang w:val="en-US"/>
        </w:rPr>
        <w:tab/>
        <w:t>Total effect of prospective cooperation (without interactions)</w:t>
      </w:r>
    </w:p>
    <w:p w:rsidR="00AB4DF3" w:rsidRPr="00C10173" w:rsidRDefault="00AB4DF3" w:rsidP="00AB4DF3">
      <w:pPr>
        <w:tabs>
          <w:tab w:val="center" w:pos="2127"/>
          <w:tab w:val="center" w:pos="6946"/>
        </w:tabs>
        <w:rPr>
          <w:rFonts w:ascii="Arial" w:hAnsi="Arial" w:cs="Arial"/>
          <w:sz w:val="18"/>
          <w:szCs w:val="20"/>
          <w:lang w:val="en-US"/>
        </w:rPr>
      </w:pPr>
      <w:r w:rsidRPr="00C10173">
        <w:rPr>
          <w:rFonts w:ascii="Arial" w:hAnsi="Arial" w:cs="Arial"/>
          <w:sz w:val="18"/>
          <w:szCs w:val="20"/>
          <w:lang w:val="en-US"/>
        </w:rPr>
        <w:tab/>
        <w:t>a. Short-run effect</w:t>
      </w:r>
      <w:r w:rsidRPr="00C10173">
        <w:rPr>
          <w:rFonts w:ascii="Arial" w:hAnsi="Arial" w:cs="Arial"/>
          <w:sz w:val="18"/>
          <w:szCs w:val="20"/>
          <w:lang w:val="en-US"/>
        </w:rPr>
        <w:tab/>
        <w:t>b. Long-run effect</w:t>
      </w:r>
    </w:p>
    <w:p w:rsidR="00AB4DF3" w:rsidRPr="00C10173" w:rsidRDefault="00AB4DF3" w:rsidP="00AB4DF3">
      <w:pPr>
        <w:rPr>
          <w:rFonts w:ascii="Arial" w:hAnsi="Arial" w:cs="Arial"/>
          <w:lang w:val="en-US"/>
        </w:rPr>
      </w:pP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6B37B983" wp14:editId="53D4BE5D">
            <wp:extent cx="2847975" cy="2085975"/>
            <wp:effectExtent l="0" t="0" r="9525" b="9525"/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rFonts w:ascii="Arial" w:hAnsi="Arial" w:cs="Arial"/>
          <w:lang w:val="en-US"/>
        </w:rPr>
        <w:t xml:space="preserve"> </w:t>
      </w: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2397E5A8" wp14:editId="155218C7">
            <wp:extent cx="2847600" cy="2083998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208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F3" w:rsidRPr="00C10173" w:rsidRDefault="00AB4DF3" w:rsidP="00AB4DF3">
      <w:pPr>
        <w:tabs>
          <w:tab w:val="center" w:pos="2127"/>
          <w:tab w:val="center" w:pos="6946"/>
        </w:tabs>
        <w:rPr>
          <w:rFonts w:ascii="Arial" w:hAnsi="Arial" w:cs="Arial"/>
          <w:b/>
          <w:sz w:val="20"/>
          <w:szCs w:val="20"/>
          <w:lang w:val="en-US"/>
        </w:rPr>
      </w:pPr>
      <w:r w:rsidRPr="00C10173">
        <w:rPr>
          <w:rFonts w:ascii="Arial" w:hAnsi="Arial" w:cs="Arial"/>
          <w:b/>
          <w:sz w:val="20"/>
          <w:szCs w:val="20"/>
          <w:lang w:val="en-US"/>
        </w:rPr>
        <w:tab/>
        <w:t>c. Election year</w:t>
      </w:r>
      <w:r w:rsidRPr="00C10173">
        <w:rPr>
          <w:rFonts w:ascii="Arial" w:hAnsi="Arial" w:cs="Arial"/>
          <w:b/>
          <w:sz w:val="20"/>
          <w:szCs w:val="20"/>
          <w:lang w:val="en-US"/>
        </w:rPr>
        <w:tab/>
        <w:t>d. No election year</w:t>
      </w:r>
    </w:p>
    <w:p w:rsidR="00AB4DF3" w:rsidRPr="00C10173" w:rsidRDefault="00AB4DF3" w:rsidP="00AB4DF3">
      <w:pPr>
        <w:tabs>
          <w:tab w:val="center" w:pos="1134"/>
          <w:tab w:val="center" w:pos="3402"/>
          <w:tab w:val="center" w:pos="5670"/>
          <w:tab w:val="center" w:pos="7938"/>
        </w:tabs>
        <w:rPr>
          <w:rFonts w:ascii="Arial" w:hAnsi="Arial" w:cs="Arial"/>
          <w:sz w:val="18"/>
          <w:lang w:val="en-US"/>
        </w:rPr>
      </w:pPr>
      <w:r w:rsidRPr="00C10173">
        <w:rPr>
          <w:rFonts w:ascii="Arial" w:hAnsi="Arial" w:cs="Arial"/>
          <w:sz w:val="18"/>
          <w:lang w:val="en-US"/>
        </w:rPr>
        <w:tab/>
        <w:t>Short-run effect</w:t>
      </w:r>
      <w:r w:rsidRPr="00C10173">
        <w:rPr>
          <w:rFonts w:ascii="Arial" w:hAnsi="Arial" w:cs="Arial"/>
          <w:sz w:val="18"/>
          <w:lang w:val="en-US"/>
        </w:rPr>
        <w:tab/>
        <w:t>Long-run effect</w:t>
      </w:r>
      <w:r w:rsidRPr="00C10173">
        <w:rPr>
          <w:rFonts w:ascii="Arial" w:hAnsi="Arial" w:cs="Arial"/>
          <w:sz w:val="18"/>
          <w:lang w:val="en-US"/>
        </w:rPr>
        <w:tab/>
        <w:t xml:space="preserve">  Short-run effect</w:t>
      </w:r>
      <w:r w:rsidRPr="00C10173">
        <w:rPr>
          <w:rFonts w:ascii="Arial" w:hAnsi="Arial" w:cs="Arial"/>
          <w:sz w:val="18"/>
          <w:lang w:val="en-US"/>
        </w:rPr>
        <w:tab/>
        <w:t xml:space="preserve">  Long-run effect</w:t>
      </w:r>
    </w:p>
    <w:p w:rsidR="00AB4DF3" w:rsidRPr="00C10173" w:rsidRDefault="00AB4DF3" w:rsidP="00AB4DF3">
      <w:pPr>
        <w:rPr>
          <w:rFonts w:ascii="Arial" w:hAnsi="Arial" w:cs="Arial"/>
          <w:lang w:val="en-US"/>
        </w:rPr>
      </w:pP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098D4D5C" wp14:editId="0CDD6558">
            <wp:extent cx="1409700" cy="1028700"/>
            <wp:effectExtent l="0" t="0" r="0" b="0"/>
            <wp:docPr id="1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248586CF" wp14:editId="319182A0">
            <wp:extent cx="1411200" cy="1032778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rFonts w:ascii="Arial" w:hAnsi="Arial" w:cs="Arial"/>
          <w:lang w:val="en-US"/>
        </w:rPr>
        <w:t xml:space="preserve">  </w:t>
      </w: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364CFC48" wp14:editId="42772CEC">
            <wp:extent cx="1409700" cy="1028700"/>
            <wp:effectExtent l="0" t="0" r="0" b="0"/>
            <wp:docPr id="1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rFonts w:ascii="Arial" w:hAnsi="Arial" w:cs="Arial"/>
          <w:noProof/>
          <w:lang w:eastAsia="de-DE"/>
        </w:rPr>
        <w:drawing>
          <wp:inline distT="0" distB="0" distL="0" distR="0" wp14:anchorId="7103409C" wp14:editId="24D28993">
            <wp:extent cx="1411200" cy="1032778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F3" w:rsidRPr="00C10173" w:rsidRDefault="00AB4DF3" w:rsidP="00AB4DF3">
      <w:pPr>
        <w:tabs>
          <w:tab w:val="center" w:pos="2127"/>
          <w:tab w:val="center" w:pos="6946"/>
        </w:tabs>
        <w:rPr>
          <w:rFonts w:ascii="Arial" w:hAnsi="Arial" w:cs="Arial"/>
          <w:b/>
          <w:sz w:val="20"/>
          <w:szCs w:val="20"/>
          <w:lang w:val="en-US"/>
        </w:rPr>
      </w:pPr>
      <w:r w:rsidRPr="00C10173">
        <w:rPr>
          <w:rFonts w:ascii="Arial" w:hAnsi="Arial" w:cs="Arial"/>
          <w:b/>
          <w:sz w:val="20"/>
          <w:szCs w:val="20"/>
          <w:lang w:val="en-US"/>
        </w:rPr>
        <w:tab/>
        <w:t>e. Low fiscal pressure</w:t>
      </w:r>
      <w:r w:rsidRPr="00C10173">
        <w:rPr>
          <w:rFonts w:ascii="Arial" w:hAnsi="Arial" w:cs="Arial"/>
          <w:b/>
          <w:sz w:val="20"/>
          <w:szCs w:val="20"/>
          <w:lang w:val="en-US"/>
        </w:rPr>
        <w:tab/>
        <w:t>f. High fiscal pressure</w:t>
      </w:r>
    </w:p>
    <w:p w:rsidR="00AB4DF3" w:rsidRPr="00C10173" w:rsidRDefault="00AB4DF3" w:rsidP="00AB4DF3">
      <w:pPr>
        <w:tabs>
          <w:tab w:val="center" w:pos="1134"/>
          <w:tab w:val="center" w:pos="3402"/>
          <w:tab w:val="center" w:pos="5670"/>
          <w:tab w:val="center" w:pos="7938"/>
        </w:tabs>
        <w:rPr>
          <w:rFonts w:ascii="Arial" w:hAnsi="Arial" w:cs="Arial"/>
          <w:sz w:val="18"/>
          <w:lang w:val="en-US"/>
        </w:rPr>
      </w:pPr>
      <w:r w:rsidRPr="00C10173">
        <w:rPr>
          <w:rFonts w:ascii="Arial" w:hAnsi="Arial" w:cs="Arial"/>
          <w:sz w:val="18"/>
          <w:lang w:val="en-US"/>
        </w:rPr>
        <w:tab/>
        <w:t>Short-run effect</w:t>
      </w:r>
      <w:r w:rsidRPr="00C10173">
        <w:rPr>
          <w:rFonts w:ascii="Arial" w:hAnsi="Arial" w:cs="Arial"/>
          <w:sz w:val="18"/>
          <w:lang w:val="en-US"/>
        </w:rPr>
        <w:tab/>
        <w:t>Long-run effect</w:t>
      </w:r>
      <w:r w:rsidRPr="00C10173">
        <w:rPr>
          <w:rFonts w:ascii="Arial" w:hAnsi="Arial" w:cs="Arial"/>
          <w:sz w:val="18"/>
          <w:lang w:val="en-US"/>
        </w:rPr>
        <w:tab/>
        <w:t xml:space="preserve">  Short-run effect</w:t>
      </w:r>
      <w:r w:rsidRPr="00C10173">
        <w:rPr>
          <w:rFonts w:ascii="Arial" w:hAnsi="Arial" w:cs="Arial"/>
          <w:sz w:val="18"/>
          <w:lang w:val="en-US"/>
        </w:rPr>
        <w:tab/>
        <w:t xml:space="preserve">  Long-run effect</w:t>
      </w:r>
    </w:p>
    <w:p w:rsidR="00AB4DF3" w:rsidRDefault="00AB4DF3" w:rsidP="00AB4DF3">
      <w:pPr>
        <w:rPr>
          <w:lang w:val="en-US"/>
        </w:rPr>
      </w:pPr>
      <w:r w:rsidRPr="00C10173">
        <w:rPr>
          <w:noProof/>
          <w:lang w:eastAsia="de-DE"/>
        </w:rPr>
        <w:drawing>
          <wp:inline distT="0" distB="0" distL="0" distR="0" wp14:anchorId="3BF48B45" wp14:editId="2F8F98C1">
            <wp:extent cx="1411200" cy="1032778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noProof/>
          <w:lang w:eastAsia="de-DE"/>
        </w:rPr>
        <w:drawing>
          <wp:inline distT="0" distB="0" distL="0" distR="0" wp14:anchorId="32E3F0EA" wp14:editId="6D9E21D0">
            <wp:extent cx="1411200" cy="1032778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lang w:val="en-US"/>
        </w:rPr>
        <w:t xml:space="preserve">  </w:t>
      </w:r>
      <w:r w:rsidRPr="00C10173">
        <w:rPr>
          <w:noProof/>
          <w:lang w:eastAsia="de-DE"/>
        </w:rPr>
        <w:drawing>
          <wp:inline distT="0" distB="0" distL="0" distR="0" wp14:anchorId="66841C79" wp14:editId="75454E28">
            <wp:extent cx="1411200" cy="1032778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73">
        <w:rPr>
          <w:noProof/>
          <w:lang w:eastAsia="de-DE"/>
        </w:rPr>
        <w:drawing>
          <wp:inline distT="0" distB="0" distL="0" distR="0" wp14:anchorId="7ED44C90" wp14:editId="318A3037">
            <wp:extent cx="1411200" cy="1032778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0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F3" w:rsidRPr="00C10173" w:rsidRDefault="00AB4DF3" w:rsidP="00AB4DF3">
      <w:pPr>
        <w:rPr>
          <w:lang w:val="en-US"/>
        </w:rPr>
      </w:pPr>
    </w:p>
    <w:p w:rsidR="00AB4DF3" w:rsidRDefault="00AB4DF3" w:rsidP="00CB51BF">
      <w:pPr>
        <w:pStyle w:val="berschrift2"/>
        <w:spacing w:after="0" w:line="240" w:lineRule="auto"/>
        <w:rPr>
          <w:b/>
          <w:i w:val="0"/>
        </w:rPr>
      </w:pPr>
      <w:r w:rsidRPr="00A76246">
        <w:rPr>
          <w:b/>
          <w:i w:val="0"/>
        </w:rPr>
        <w:t>Figure A1</w:t>
      </w:r>
      <w:r w:rsidRPr="00781BCC">
        <w:rPr>
          <w:i w:val="0"/>
        </w:rPr>
        <w:t>:</w:t>
      </w:r>
      <w:r w:rsidRPr="00A76246">
        <w:rPr>
          <w:b/>
          <w:i w:val="0"/>
        </w:rPr>
        <w:t xml:space="preserve"> </w:t>
      </w:r>
      <w:r w:rsidRPr="004F291C">
        <w:rPr>
          <w:i w:val="0"/>
        </w:rPr>
        <w:t xml:space="preserve">Effects of prospective cooperation </w:t>
      </w:r>
      <w:r w:rsidR="00876A96">
        <w:rPr>
          <w:i w:val="0"/>
        </w:rPr>
        <w:t xml:space="preserve">on debt changes </w:t>
      </w:r>
      <w:r w:rsidRPr="004F291C">
        <w:rPr>
          <w:i w:val="0"/>
        </w:rPr>
        <w:t>varying the depreciation rate δ</w:t>
      </w:r>
    </w:p>
    <w:p w:rsidR="009B4A2B" w:rsidRDefault="00AB4DF3" w:rsidP="00CB51BF">
      <w:pPr>
        <w:spacing w:before="120" w:line="240" w:lineRule="auto"/>
        <w:rPr>
          <w:sz w:val="20"/>
          <w:lang w:val="en-US"/>
        </w:rPr>
      </w:pPr>
      <w:r w:rsidRPr="00DF233A">
        <w:rPr>
          <w:i/>
          <w:sz w:val="20"/>
          <w:lang w:val="en-US"/>
        </w:rPr>
        <w:t>Note</w:t>
      </w:r>
      <w:r w:rsidRPr="00DF233A">
        <w:rPr>
          <w:sz w:val="20"/>
          <w:lang w:val="en-US"/>
        </w:rPr>
        <w:t>: Black dots are coefficients for prospective cooperation based on Models 4 to 6. Dashed lines are 95% confidence intervals (two-sided tests). Dark-grey bars indicate coefficients significant on the 95%-level, light-grey bars on the 90%-level.</w:t>
      </w:r>
    </w:p>
    <w:p w:rsidR="00876B01" w:rsidRDefault="009B4A2B" w:rsidP="00876B01">
      <w:pPr>
        <w:rPr>
          <w:b/>
          <w:i/>
          <w:lang w:val="en-US"/>
        </w:rPr>
      </w:pPr>
      <w:r>
        <w:rPr>
          <w:lang w:val="en-US"/>
        </w:rPr>
        <w:br w:type="page"/>
      </w:r>
    </w:p>
    <w:p w:rsidR="000013EC" w:rsidRPr="002E3CA2" w:rsidRDefault="000013EC" w:rsidP="000013EC">
      <w:pPr>
        <w:tabs>
          <w:tab w:val="center" w:pos="1134"/>
          <w:tab w:val="center" w:pos="3402"/>
          <w:tab w:val="center" w:pos="5670"/>
          <w:tab w:val="center" w:pos="7938"/>
        </w:tabs>
        <w:spacing w:line="240" w:lineRule="auto"/>
        <w:rPr>
          <w:rFonts w:ascii="Arial" w:hAnsi="Arial" w:cs="Arial"/>
          <w:b/>
          <w:sz w:val="18"/>
          <w:lang w:val="en-US"/>
        </w:rPr>
      </w:pPr>
      <w:r w:rsidRPr="002E3CA2">
        <w:rPr>
          <w:rFonts w:ascii="Arial" w:hAnsi="Arial" w:cs="Arial"/>
          <w:b/>
          <w:sz w:val="18"/>
          <w:lang w:val="en-US"/>
        </w:rPr>
        <w:lastRenderedPageBreak/>
        <w:tab/>
        <w:t>Prospective</w:t>
      </w:r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</w:p>
    <w:p w:rsidR="000013EC" w:rsidRPr="002E3CA2" w:rsidRDefault="000013EC" w:rsidP="000013EC">
      <w:pPr>
        <w:tabs>
          <w:tab w:val="center" w:pos="1134"/>
          <w:tab w:val="center" w:pos="3402"/>
          <w:tab w:val="center" w:pos="5670"/>
          <w:tab w:val="center" w:pos="7938"/>
        </w:tabs>
        <w:spacing w:line="240" w:lineRule="auto"/>
        <w:rPr>
          <w:rFonts w:ascii="Arial" w:hAnsi="Arial" w:cs="Arial"/>
          <w:b/>
          <w:sz w:val="18"/>
          <w:lang w:val="en-US"/>
        </w:rPr>
      </w:pPr>
      <w:r w:rsidRPr="002E3CA2">
        <w:rPr>
          <w:rFonts w:ascii="Arial" w:hAnsi="Arial" w:cs="Arial"/>
          <w:b/>
          <w:sz w:val="18"/>
          <w:lang w:val="en-US"/>
        </w:rPr>
        <w:tab/>
      </w:r>
      <w:proofErr w:type="gramStart"/>
      <w:r w:rsidRPr="002E3CA2">
        <w:rPr>
          <w:rFonts w:ascii="Arial" w:hAnsi="Arial" w:cs="Arial"/>
          <w:b/>
          <w:sz w:val="18"/>
          <w:lang w:val="en-US"/>
        </w:rPr>
        <w:t>cooperation</w:t>
      </w:r>
      <w:proofErr w:type="gramEnd"/>
      <w:r w:rsidRPr="002E3CA2">
        <w:rPr>
          <w:rFonts w:ascii="Arial" w:hAnsi="Arial" w:cs="Arial"/>
          <w:b/>
          <w:sz w:val="18"/>
          <w:lang w:val="en-US"/>
        </w:rPr>
        <w:t xml:space="preserve"> = 1</w:t>
      </w:r>
      <w:r w:rsidRPr="002E3CA2">
        <w:rPr>
          <w:rFonts w:ascii="Arial" w:hAnsi="Arial" w:cs="Arial"/>
          <w:b/>
          <w:sz w:val="18"/>
          <w:lang w:val="en-US"/>
        </w:rPr>
        <w:tab/>
        <w:t>cooperation = 0.95</w:t>
      </w:r>
      <w:r w:rsidRPr="002E3CA2">
        <w:rPr>
          <w:rFonts w:ascii="Arial" w:hAnsi="Arial" w:cs="Arial"/>
          <w:b/>
          <w:sz w:val="18"/>
          <w:lang w:val="en-US"/>
        </w:rPr>
        <w:tab/>
        <w:t>cooperation = 0.90</w:t>
      </w:r>
      <w:r w:rsidRPr="002E3CA2">
        <w:rPr>
          <w:rFonts w:ascii="Arial" w:hAnsi="Arial" w:cs="Arial"/>
          <w:b/>
          <w:sz w:val="18"/>
          <w:lang w:val="en-US"/>
        </w:rPr>
        <w:tab/>
        <w:t>cooperation = 0.85</w:t>
      </w:r>
    </w:p>
    <w:p w:rsidR="000013EC" w:rsidRPr="00C10173" w:rsidRDefault="005D7504" w:rsidP="000013EC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EC" w:rsidRPr="002E3CA2" w:rsidRDefault="000013EC" w:rsidP="000013EC">
      <w:pPr>
        <w:tabs>
          <w:tab w:val="center" w:pos="1134"/>
          <w:tab w:val="center" w:pos="3402"/>
          <w:tab w:val="center" w:pos="5670"/>
          <w:tab w:val="center" w:pos="7938"/>
        </w:tabs>
        <w:spacing w:line="240" w:lineRule="auto"/>
        <w:rPr>
          <w:rFonts w:ascii="Arial" w:hAnsi="Arial" w:cs="Arial"/>
          <w:b/>
          <w:sz w:val="18"/>
          <w:lang w:val="en-US"/>
        </w:rPr>
      </w:pPr>
      <w:r w:rsidRPr="002E3CA2">
        <w:rPr>
          <w:rFonts w:ascii="Arial" w:hAnsi="Arial" w:cs="Arial"/>
          <w:b/>
          <w:sz w:val="18"/>
          <w:lang w:val="en-US"/>
        </w:rPr>
        <w:tab/>
        <w:t>Prospective</w:t>
      </w:r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  <w:r w:rsidRPr="002E3CA2">
        <w:rPr>
          <w:rFonts w:ascii="Arial" w:hAnsi="Arial" w:cs="Arial"/>
          <w:b/>
          <w:sz w:val="18"/>
          <w:lang w:val="en-US"/>
        </w:rPr>
        <w:tab/>
      </w:r>
      <w:proofErr w:type="spellStart"/>
      <w:r w:rsidRPr="002E3CA2">
        <w:rPr>
          <w:rFonts w:ascii="Arial" w:hAnsi="Arial" w:cs="Arial"/>
          <w:b/>
          <w:sz w:val="18"/>
          <w:lang w:val="en-US"/>
        </w:rPr>
        <w:t>Prospective</w:t>
      </w:r>
      <w:proofErr w:type="spellEnd"/>
    </w:p>
    <w:p w:rsidR="000013EC" w:rsidRPr="002E3CA2" w:rsidRDefault="000013EC" w:rsidP="000013EC">
      <w:pPr>
        <w:tabs>
          <w:tab w:val="center" w:pos="1134"/>
          <w:tab w:val="center" w:pos="3402"/>
          <w:tab w:val="center" w:pos="5670"/>
          <w:tab w:val="center" w:pos="7938"/>
        </w:tabs>
        <w:spacing w:line="240" w:lineRule="auto"/>
        <w:rPr>
          <w:rFonts w:ascii="Arial" w:hAnsi="Arial" w:cs="Arial"/>
          <w:b/>
          <w:sz w:val="18"/>
          <w:lang w:val="en-US"/>
        </w:rPr>
      </w:pPr>
      <w:r w:rsidRPr="002E3CA2">
        <w:rPr>
          <w:rFonts w:ascii="Arial" w:hAnsi="Arial" w:cs="Arial"/>
          <w:b/>
          <w:sz w:val="18"/>
          <w:lang w:val="en-US"/>
        </w:rPr>
        <w:tab/>
      </w:r>
      <w:proofErr w:type="gramStart"/>
      <w:r w:rsidRPr="002E3CA2">
        <w:rPr>
          <w:rFonts w:ascii="Arial" w:hAnsi="Arial" w:cs="Arial"/>
          <w:b/>
          <w:sz w:val="18"/>
          <w:lang w:val="en-US"/>
        </w:rPr>
        <w:t>cooperation</w:t>
      </w:r>
      <w:proofErr w:type="gramEnd"/>
      <w:r w:rsidRPr="002E3CA2">
        <w:rPr>
          <w:rFonts w:ascii="Arial" w:hAnsi="Arial" w:cs="Arial"/>
          <w:b/>
          <w:sz w:val="18"/>
          <w:lang w:val="en-US"/>
        </w:rPr>
        <w:t xml:space="preserve"> = 0.80</w:t>
      </w:r>
      <w:r w:rsidRPr="002E3CA2">
        <w:rPr>
          <w:rFonts w:ascii="Arial" w:hAnsi="Arial" w:cs="Arial"/>
          <w:b/>
          <w:sz w:val="18"/>
          <w:lang w:val="en-US"/>
        </w:rPr>
        <w:tab/>
        <w:t>cooperation = 0.75</w:t>
      </w:r>
      <w:r w:rsidRPr="002E3CA2">
        <w:rPr>
          <w:rFonts w:ascii="Arial" w:hAnsi="Arial" w:cs="Arial"/>
          <w:b/>
          <w:sz w:val="18"/>
          <w:lang w:val="en-US"/>
        </w:rPr>
        <w:tab/>
        <w:t>cooperation = 0.70</w:t>
      </w:r>
      <w:r w:rsidRPr="002E3CA2">
        <w:rPr>
          <w:rFonts w:ascii="Arial" w:hAnsi="Arial" w:cs="Arial"/>
          <w:b/>
          <w:sz w:val="18"/>
          <w:lang w:val="en-US"/>
        </w:rPr>
        <w:tab/>
        <w:t>cooperation = 0.65</w:t>
      </w:r>
    </w:p>
    <w:p w:rsidR="000013EC" w:rsidRPr="00C10173" w:rsidRDefault="005D7504" w:rsidP="000013EC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6400" cy="1051220"/>
            <wp:effectExtent l="0" t="0" r="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0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01" w:rsidRPr="00C10173" w:rsidRDefault="00876B01" w:rsidP="00876B01">
      <w:pPr>
        <w:rPr>
          <w:lang w:val="en-US"/>
        </w:rPr>
      </w:pPr>
    </w:p>
    <w:p w:rsidR="00876B01" w:rsidRDefault="00FD5D2E" w:rsidP="00CB51BF">
      <w:pPr>
        <w:pStyle w:val="berschrift2"/>
        <w:spacing w:after="0" w:line="240" w:lineRule="auto"/>
        <w:rPr>
          <w:b/>
          <w:i w:val="0"/>
        </w:rPr>
      </w:pPr>
      <w:r>
        <w:rPr>
          <w:b/>
          <w:i w:val="0"/>
        </w:rPr>
        <w:t>Figure A2</w:t>
      </w:r>
      <w:r w:rsidRPr="00FD5D2E">
        <w:rPr>
          <w:i w:val="0"/>
        </w:rPr>
        <w:t>:</w:t>
      </w:r>
      <w:r>
        <w:rPr>
          <w:i w:val="0"/>
        </w:rPr>
        <w:t xml:space="preserve"> </w:t>
      </w:r>
      <w:r w:rsidR="000013EC">
        <w:rPr>
          <w:i w:val="0"/>
        </w:rPr>
        <w:t>Long-run e</w:t>
      </w:r>
      <w:r>
        <w:rPr>
          <w:i w:val="0"/>
        </w:rPr>
        <w:t>ffects of coalition government</w:t>
      </w:r>
      <w:r w:rsidR="007E7599">
        <w:rPr>
          <w:i w:val="0"/>
        </w:rPr>
        <w:t>s’ debt changes</w:t>
      </w:r>
      <w:r>
        <w:rPr>
          <w:i w:val="0"/>
        </w:rPr>
        <w:t xml:space="preserve"> </w:t>
      </w:r>
      <w:r w:rsidR="007E7599">
        <w:rPr>
          <w:i w:val="0"/>
        </w:rPr>
        <w:t xml:space="preserve">compared to single-party governments, </w:t>
      </w:r>
      <w:r>
        <w:rPr>
          <w:i w:val="0"/>
        </w:rPr>
        <w:t>varying the depreciation rate δ (at given levels of prospective cooperation)</w:t>
      </w:r>
    </w:p>
    <w:p w:rsidR="00876B01" w:rsidRDefault="00876B01" w:rsidP="00CB51BF">
      <w:pPr>
        <w:spacing w:before="120" w:line="240" w:lineRule="auto"/>
        <w:rPr>
          <w:sz w:val="20"/>
          <w:lang w:val="en-US"/>
        </w:rPr>
      </w:pPr>
      <w:r w:rsidRPr="00DF233A">
        <w:rPr>
          <w:i/>
          <w:sz w:val="20"/>
          <w:lang w:val="en-US"/>
        </w:rPr>
        <w:t>Note</w:t>
      </w:r>
      <w:r w:rsidRPr="00DF233A">
        <w:rPr>
          <w:sz w:val="20"/>
          <w:lang w:val="en-US"/>
        </w:rPr>
        <w:t xml:space="preserve">: Black dots are coefficients for </w:t>
      </w:r>
      <w:r w:rsidR="00DF24CE">
        <w:rPr>
          <w:sz w:val="20"/>
          <w:lang w:val="en-US"/>
        </w:rPr>
        <w:t>the long-run group difference between coalition and single-party governments</w:t>
      </w:r>
      <w:r w:rsidRPr="00DF233A">
        <w:rPr>
          <w:sz w:val="20"/>
          <w:lang w:val="en-US"/>
        </w:rPr>
        <w:t xml:space="preserve"> based on Model</w:t>
      </w:r>
      <w:r w:rsidR="00DF24CE">
        <w:rPr>
          <w:sz w:val="20"/>
          <w:lang w:val="en-US"/>
        </w:rPr>
        <w:t xml:space="preserve"> 4</w:t>
      </w:r>
      <w:r w:rsidRPr="00DF233A">
        <w:rPr>
          <w:sz w:val="20"/>
          <w:lang w:val="en-US"/>
        </w:rPr>
        <w:t>. Dashed lines are 95% confidence intervals (two-sided tests). Dark-grey bars indicate coefficients significant on the 95%-level, light-grey bars on the 90%-level.</w:t>
      </w:r>
    </w:p>
    <w:p w:rsidR="00876B01" w:rsidRDefault="00876B01" w:rsidP="00876B01">
      <w:pPr>
        <w:rPr>
          <w:lang w:val="en-US"/>
        </w:rPr>
      </w:pPr>
    </w:p>
    <w:p w:rsidR="009B4A2B" w:rsidRDefault="009B4A2B" w:rsidP="009B4A2B">
      <w:pPr>
        <w:rPr>
          <w:lang w:val="en-US"/>
        </w:rPr>
      </w:pPr>
    </w:p>
    <w:p w:rsidR="00A55E2A" w:rsidRDefault="009B4A2B" w:rsidP="008D3E9A">
      <w:pPr>
        <w:widowControl w:val="0"/>
        <w:autoSpaceDE w:val="0"/>
        <w:autoSpaceDN w:val="0"/>
        <w:adjustRightInd w:val="0"/>
        <w:spacing w:before="79" w:after="79" w:line="240" w:lineRule="auto"/>
        <w:ind w:right="1559"/>
        <w:rPr>
          <w:szCs w:val="19"/>
          <w:lang w:val="en-US"/>
        </w:rPr>
      </w:pPr>
      <w:r>
        <w:rPr>
          <w:noProof/>
          <w:szCs w:val="19"/>
          <w:lang w:eastAsia="de-DE"/>
        </w:rPr>
        <w:drawing>
          <wp:inline distT="0" distB="0" distL="0" distR="0" wp14:anchorId="0EA19C30" wp14:editId="68F18CA4">
            <wp:extent cx="5114925" cy="3543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" b="3308"/>
                    <a:stretch/>
                  </pic:blipFill>
                  <pic:spPr bwMode="auto">
                    <a:xfrm>
                      <a:off x="0" y="0"/>
                      <a:ext cx="51149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501" w:rsidRPr="00A76501" w:rsidRDefault="00A76501" w:rsidP="00CB51BF">
      <w:pPr>
        <w:pStyle w:val="berschrift2"/>
        <w:spacing w:after="0" w:line="240" w:lineRule="auto"/>
        <w:rPr>
          <w:i w:val="0"/>
        </w:rPr>
      </w:pPr>
      <w:r>
        <w:rPr>
          <w:b/>
          <w:i w:val="0"/>
        </w:rPr>
        <w:t xml:space="preserve">Figure </w:t>
      </w:r>
      <w:r w:rsidRPr="00A76501">
        <w:rPr>
          <w:b/>
          <w:i w:val="0"/>
        </w:rPr>
        <w:t>A</w:t>
      </w:r>
      <w:r w:rsidR="00876B01">
        <w:rPr>
          <w:b/>
          <w:i w:val="0"/>
        </w:rPr>
        <w:t>3</w:t>
      </w:r>
      <w:r w:rsidRPr="00A76501">
        <w:rPr>
          <w:i w:val="0"/>
        </w:rPr>
        <w:t>: Long-run effect of prospective cooperation excluding each country at a time (jackknife analysis)</w:t>
      </w:r>
    </w:p>
    <w:p w:rsidR="009B4A2B" w:rsidRPr="009B4A2B" w:rsidRDefault="009B4A2B" w:rsidP="00CB51BF">
      <w:pPr>
        <w:widowControl w:val="0"/>
        <w:autoSpaceDE w:val="0"/>
        <w:autoSpaceDN w:val="0"/>
        <w:adjustRightInd w:val="0"/>
        <w:spacing w:before="120" w:line="240" w:lineRule="auto"/>
        <w:ind w:right="1559"/>
        <w:rPr>
          <w:sz w:val="20"/>
          <w:szCs w:val="19"/>
          <w:lang w:val="en-US"/>
        </w:rPr>
      </w:pPr>
      <w:r w:rsidRPr="009B4A2B">
        <w:rPr>
          <w:i/>
          <w:sz w:val="20"/>
          <w:szCs w:val="19"/>
          <w:lang w:val="en-US"/>
        </w:rPr>
        <w:t>Note</w:t>
      </w:r>
      <w:r>
        <w:rPr>
          <w:sz w:val="20"/>
          <w:szCs w:val="19"/>
          <w:lang w:val="en-US"/>
        </w:rPr>
        <w:t>: Hollow circles indicate 95% confidence intervals.</w:t>
      </w:r>
      <w:r w:rsidR="0091277C">
        <w:rPr>
          <w:sz w:val="20"/>
          <w:szCs w:val="19"/>
          <w:lang w:val="en-US"/>
        </w:rPr>
        <w:t xml:space="preserve"> </w:t>
      </w:r>
      <w:proofErr w:type="gramStart"/>
      <w:r w:rsidR="0091277C">
        <w:rPr>
          <w:sz w:val="20"/>
          <w:szCs w:val="19"/>
          <w:lang w:val="en-US"/>
        </w:rPr>
        <w:t>Based on Model 4.</w:t>
      </w:r>
      <w:proofErr w:type="gramEnd"/>
    </w:p>
    <w:p w:rsidR="00D84A35" w:rsidRPr="00EB1B77" w:rsidRDefault="00D84A35" w:rsidP="00D84A35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6BD3FD48" wp14:editId="3EA8B6F5">
            <wp:extent cx="2844000" cy="208136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8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77">
        <w:rPr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 wp14:anchorId="697F9BF5" wp14:editId="5F8F06BB">
            <wp:extent cx="2844000" cy="208145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35" w:rsidRPr="00847FEF" w:rsidRDefault="00D84A35" w:rsidP="00D84A35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0D021006" wp14:editId="232D72B9">
            <wp:extent cx="2844000" cy="208136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8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B77">
        <w:rPr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 wp14:anchorId="2196F40F" wp14:editId="371D968D">
            <wp:extent cx="2844000" cy="208145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35" w:rsidRPr="00A76501" w:rsidRDefault="00D84A35" w:rsidP="00D84A35">
      <w:pPr>
        <w:pStyle w:val="berschrift2"/>
        <w:spacing w:after="0"/>
        <w:rPr>
          <w:i w:val="0"/>
        </w:rPr>
      </w:pPr>
      <w:r>
        <w:rPr>
          <w:b/>
          <w:i w:val="0"/>
        </w:rPr>
        <w:t xml:space="preserve">Figure </w:t>
      </w:r>
      <w:r w:rsidRPr="00A76501">
        <w:rPr>
          <w:b/>
          <w:i w:val="0"/>
        </w:rPr>
        <w:t>A</w:t>
      </w:r>
      <w:r>
        <w:rPr>
          <w:b/>
          <w:i w:val="0"/>
        </w:rPr>
        <w:t>4</w:t>
      </w:r>
      <w:r w:rsidRPr="00A76501">
        <w:rPr>
          <w:i w:val="0"/>
        </w:rPr>
        <w:t xml:space="preserve">: </w:t>
      </w:r>
      <w:r>
        <w:rPr>
          <w:i w:val="0"/>
        </w:rPr>
        <w:t xml:space="preserve">Impulse response functions </w:t>
      </w:r>
      <w:r w:rsidR="006E1C00">
        <w:rPr>
          <w:i w:val="0"/>
        </w:rPr>
        <w:t>for</w:t>
      </w:r>
      <w:r>
        <w:rPr>
          <w:i w:val="0"/>
        </w:rPr>
        <w:t xml:space="preserve"> main effects</w:t>
      </w:r>
      <w:r w:rsidR="006E1C00">
        <w:rPr>
          <w:i w:val="0"/>
        </w:rPr>
        <w:t xml:space="preserve"> on debt changes</w:t>
      </w:r>
    </w:p>
    <w:p w:rsidR="00D84A35" w:rsidRPr="009B4A2B" w:rsidRDefault="00D84A35" w:rsidP="00D84A35">
      <w:pPr>
        <w:widowControl w:val="0"/>
        <w:autoSpaceDE w:val="0"/>
        <w:autoSpaceDN w:val="0"/>
        <w:adjustRightInd w:val="0"/>
        <w:spacing w:before="79" w:after="79" w:line="240" w:lineRule="auto"/>
        <w:ind w:right="1559"/>
        <w:rPr>
          <w:sz w:val="20"/>
          <w:szCs w:val="19"/>
          <w:lang w:val="en-US"/>
        </w:rPr>
      </w:pPr>
      <w:r w:rsidRPr="009B4A2B">
        <w:rPr>
          <w:i/>
          <w:sz w:val="20"/>
          <w:szCs w:val="19"/>
          <w:lang w:val="en-US"/>
        </w:rPr>
        <w:t>Note</w:t>
      </w:r>
      <w:r>
        <w:rPr>
          <w:sz w:val="20"/>
          <w:szCs w:val="19"/>
          <w:lang w:val="en-US"/>
        </w:rPr>
        <w:t xml:space="preserve">: </w:t>
      </w:r>
      <w:r w:rsidR="003B151D">
        <w:rPr>
          <w:sz w:val="20"/>
          <w:szCs w:val="19"/>
          <w:lang w:val="en-US"/>
        </w:rPr>
        <w:t>R</w:t>
      </w:r>
      <w:r w:rsidR="00697B34">
        <w:rPr>
          <w:sz w:val="20"/>
          <w:szCs w:val="19"/>
          <w:lang w:val="en-US"/>
        </w:rPr>
        <w:t xml:space="preserve">eaction of debt changes over time </w:t>
      </w:r>
      <w:r w:rsidR="00893C9B">
        <w:rPr>
          <w:sz w:val="20"/>
          <w:szCs w:val="19"/>
          <w:lang w:val="en-US"/>
        </w:rPr>
        <w:t xml:space="preserve">(in years) in response </w:t>
      </w:r>
      <w:r w:rsidR="00697B34">
        <w:rPr>
          <w:sz w:val="20"/>
          <w:szCs w:val="19"/>
          <w:lang w:val="en-US"/>
        </w:rPr>
        <w:t xml:space="preserve">to a one-unit change of prospective cooperation (left and bottom-right figures) and a change from single-party to coalition government (top-right figure). </w:t>
      </w:r>
      <w:r w:rsidR="003B151D">
        <w:rPr>
          <w:sz w:val="20"/>
          <w:szCs w:val="19"/>
          <w:lang w:val="en-US"/>
        </w:rPr>
        <w:t>Estimations b</w:t>
      </w:r>
      <w:r>
        <w:rPr>
          <w:sz w:val="20"/>
          <w:szCs w:val="19"/>
          <w:lang w:val="en-US"/>
        </w:rPr>
        <w:t>ased on Model 4 (figures at the top), Model 5 (bottom-left figure)</w:t>
      </w:r>
      <w:r w:rsidR="00893C9B">
        <w:rPr>
          <w:sz w:val="20"/>
          <w:szCs w:val="19"/>
          <w:lang w:val="en-US"/>
        </w:rPr>
        <w:t>,</w:t>
      </w:r>
      <w:r>
        <w:rPr>
          <w:sz w:val="20"/>
          <w:szCs w:val="19"/>
          <w:lang w:val="en-US"/>
        </w:rPr>
        <w:t xml:space="preserve"> and Model 6 (bottom-right figure)</w:t>
      </w:r>
      <w:r w:rsidR="00A85ABF">
        <w:rPr>
          <w:sz w:val="20"/>
          <w:szCs w:val="19"/>
          <w:lang w:val="en-US"/>
        </w:rPr>
        <w:t>.</w:t>
      </w:r>
    </w:p>
    <w:p w:rsidR="00A55E2A" w:rsidRPr="008D3E9A" w:rsidRDefault="00A55E2A" w:rsidP="008D3E9A">
      <w:pPr>
        <w:widowControl w:val="0"/>
        <w:autoSpaceDE w:val="0"/>
        <w:autoSpaceDN w:val="0"/>
        <w:adjustRightInd w:val="0"/>
        <w:spacing w:before="79" w:after="79" w:line="240" w:lineRule="auto"/>
        <w:ind w:right="1559"/>
        <w:rPr>
          <w:sz w:val="20"/>
          <w:szCs w:val="19"/>
          <w:lang w:val="en-US"/>
        </w:rPr>
      </w:pPr>
    </w:p>
    <w:sectPr w:rsidR="00A55E2A" w:rsidRPr="008D3E9A" w:rsidSect="00AB4DF3">
      <w:footerReference w:type="default" r:id="rId32"/>
      <w:endnotePr>
        <w:numFmt w:val="decimal"/>
      </w:endnotePr>
      <w:type w:val="continuous"/>
      <w:pgSz w:w="11906" w:h="16838"/>
      <w:pgMar w:top="1418" w:right="127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23" w:rsidRDefault="000D4523" w:rsidP="00B71FEF">
      <w:pPr>
        <w:spacing w:line="240" w:lineRule="auto"/>
      </w:pPr>
      <w:r>
        <w:separator/>
      </w:r>
    </w:p>
  </w:endnote>
  <w:endnote w:type="continuationSeparator" w:id="0">
    <w:p w:rsidR="000D4523" w:rsidRDefault="000D4523" w:rsidP="00B71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23" w:rsidRDefault="000D4523" w:rsidP="00EF526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2794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23" w:rsidRDefault="000D4523" w:rsidP="00B71FEF">
      <w:pPr>
        <w:spacing w:line="240" w:lineRule="auto"/>
      </w:pPr>
      <w:r>
        <w:separator/>
      </w:r>
    </w:p>
  </w:footnote>
  <w:footnote w:type="continuationSeparator" w:id="0">
    <w:p w:rsidR="000D4523" w:rsidRDefault="000D4523" w:rsidP="00B71F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5CED"/>
    <w:multiLevelType w:val="hybridMultilevel"/>
    <w:tmpl w:val="725CB77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E7B92"/>
    <w:multiLevelType w:val="hybridMultilevel"/>
    <w:tmpl w:val="FB5C96DA"/>
    <w:lvl w:ilvl="0" w:tplc="32FC4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14A9"/>
    <w:multiLevelType w:val="hybridMultilevel"/>
    <w:tmpl w:val="8F8EB4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36351"/>
    <w:multiLevelType w:val="hybridMultilevel"/>
    <w:tmpl w:val="B094AFC4"/>
    <w:lvl w:ilvl="0" w:tplc="778A8E46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712CD"/>
    <w:multiLevelType w:val="hybridMultilevel"/>
    <w:tmpl w:val="B0D4213A"/>
    <w:lvl w:ilvl="0" w:tplc="1EA8955E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CB46A20"/>
    <w:multiLevelType w:val="hybridMultilevel"/>
    <w:tmpl w:val="26E4714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ased on Amer J Political Science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xzaaew0dzrr2es0vnxwat7ee25w2tfwzpz&quot;&gt;Library David Weisstanner&lt;record-ids&gt;&lt;item&gt;85&lt;/item&gt;&lt;item&gt;108&lt;/item&gt;&lt;item&gt;121&lt;/item&gt;&lt;item&gt;123&lt;/item&gt;&lt;item&gt;125&lt;/item&gt;&lt;item&gt;158&lt;/item&gt;&lt;item&gt;226&lt;/item&gt;&lt;item&gt;227&lt;/item&gt;&lt;item&gt;228&lt;/item&gt;&lt;item&gt;230&lt;/item&gt;&lt;item&gt;235&lt;/item&gt;&lt;item&gt;236&lt;/item&gt;&lt;item&gt;241&lt;/item&gt;&lt;item&gt;245&lt;/item&gt;&lt;item&gt;246&lt;/item&gt;&lt;item&gt;247&lt;/item&gt;&lt;item&gt;254&lt;/item&gt;&lt;item&gt;255&lt;/item&gt;&lt;item&gt;261&lt;/item&gt;&lt;item&gt;264&lt;/item&gt;&lt;item&gt;265&lt;/item&gt;&lt;item&gt;266&lt;/item&gt;&lt;item&gt;270&lt;/item&gt;&lt;item&gt;271&lt;/item&gt;&lt;item&gt;272&lt;/item&gt;&lt;item&gt;273&lt;/item&gt;&lt;item&gt;274&lt;/item&gt;&lt;item&gt;279&lt;/item&gt;&lt;item&gt;280&lt;/item&gt;&lt;item&gt;284&lt;/item&gt;&lt;item&gt;285&lt;/item&gt;&lt;item&gt;286&lt;/item&gt;&lt;item&gt;287&lt;/item&gt;&lt;item&gt;291&lt;/item&gt;&lt;item&gt;292&lt;/item&gt;&lt;item&gt;293&lt;/item&gt;&lt;item&gt;295&lt;/item&gt;&lt;item&gt;296&lt;/item&gt;&lt;item&gt;301&lt;/item&gt;&lt;item&gt;303&lt;/item&gt;&lt;item&gt;304&lt;/item&gt;&lt;item&gt;305&lt;/item&gt;&lt;item&gt;306&lt;/item&gt;&lt;item&gt;307&lt;/item&gt;&lt;item&gt;308&lt;/item&gt;&lt;item&gt;309&lt;/item&gt;&lt;item&gt;310&lt;/item&gt;&lt;item&gt;312&lt;/item&gt;&lt;item&gt;314&lt;/item&gt;&lt;item&gt;318&lt;/item&gt;&lt;item&gt;321&lt;/item&gt;&lt;item&gt;323&lt;/item&gt;&lt;item&gt;324&lt;/item&gt;&lt;item&gt;325&lt;/item&gt;&lt;item&gt;329&lt;/item&gt;&lt;item&gt;369&lt;/item&gt;&lt;item&gt;388&lt;/item&gt;&lt;item&gt;389&lt;/item&gt;&lt;item&gt;390&lt;/item&gt;&lt;item&gt;391&lt;/item&gt;&lt;item&gt;426&lt;/item&gt;&lt;/record-ids&gt;&lt;/item&gt;&lt;/Libraries&gt;"/>
  </w:docVars>
  <w:rsids>
    <w:rsidRoot w:val="00710067"/>
    <w:rsid w:val="000013EC"/>
    <w:rsid w:val="000055E8"/>
    <w:rsid w:val="00005CD2"/>
    <w:rsid w:val="00007521"/>
    <w:rsid w:val="00007712"/>
    <w:rsid w:val="00012789"/>
    <w:rsid w:val="00013784"/>
    <w:rsid w:val="00014B65"/>
    <w:rsid w:val="00016F7A"/>
    <w:rsid w:val="000207C7"/>
    <w:rsid w:val="000232A5"/>
    <w:rsid w:val="000234B8"/>
    <w:rsid w:val="000257BE"/>
    <w:rsid w:val="0002598C"/>
    <w:rsid w:val="00026513"/>
    <w:rsid w:val="00026872"/>
    <w:rsid w:val="0003044C"/>
    <w:rsid w:val="00031669"/>
    <w:rsid w:val="00034CBE"/>
    <w:rsid w:val="00034E49"/>
    <w:rsid w:val="0003582F"/>
    <w:rsid w:val="00036741"/>
    <w:rsid w:val="00036859"/>
    <w:rsid w:val="000438C2"/>
    <w:rsid w:val="00043DA7"/>
    <w:rsid w:val="00044582"/>
    <w:rsid w:val="0004533E"/>
    <w:rsid w:val="00046466"/>
    <w:rsid w:val="0004699B"/>
    <w:rsid w:val="00047FA7"/>
    <w:rsid w:val="000510AA"/>
    <w:rsid w:val="00051BF5"/>
    <w:rsid w:val="00054BAF"/>
    <w:rsid w:val="000553F2"/>
    <w:rsid w:val="000613FA"/>
    <w:rsid w:val="00061430"/>
    <w:rsid w:val="000626B4"/>
    <w:rsid w:val="000635EE"/>
    <w:rsid w:val="000636EF"/>
    <w:rsid w:val="00064015"/>
    <w:rsid w:val="00064D80"/>
    <w:rsid w:val="00072435"/>
    <w:rsid w:val="00072624"/>
    <w:rsid w:val="000733EF"/>
    <w:rsid w:val="000750B5"/>
    <w:rsid w:val="00076D07"/>
    <w:rsid w:val="00080109"/>
    <w:rsid w:val="00080586"/>
    <w:rsid w:val="000837F5"/>
    <w:rsid w:val="000873ED"/>
    <w:rsid w:val="00091175"/>
    <w:rsid w:val="000915BC"/>
    <w:rsid w:val="00093D5D"/>
    <w:rsid w:val="00093F3E"/>
    <w:rsid w:val="000940EC"/>
    <w:rsid w:val="0009443B"/>
    <w:rsid w:val="00095947"/>
    <w:rsid w:val="00095FDA"/>
    <w:rsid w:val="00096276"/>
    <w:rsid w:val="000969E7"/>
    <w:rsid w:val="00096E8C"/>
    <w:rsid w:val="000A1002"/>
    <w:rsid w:val="000A10BD"/>
    <w:rsid w:val="000A1489"/>
    <w:rsid w:val="000A14DF"/>
    <w:rsid w:val="000A2B56"/>
    <w:rsid w:val="000A2C10"/>
    <w:rsid w:val="000A3DBB"/>
    <w:rsid w:val="000A3E4B"/>
    <w:rsid w:val="000A449A"/>
    <w:rsid w:val="000A44F4"/>
    <w:rsid w:val="000A59A1"/>
    <w:rsid w:val="000A6203"/>
    <w:rsid w:val="000A7920"/>
    <w:rsid w:val="000A7EC3"/>
    <w:rsid w:val="000B1688"/>
    <w:rsid w:val="000B1A31"/>
    <w:rsid w:val="000B27E0"/>
    <w:rsid w:val="000B2CC8"/>
    <w:rsid w:val="000B3D06"/>
    <w:rsid w:val="000B4867"/>
    <w:rsid w:val="000B4A49"/>
    <w:rsid w:val="000B69E0"/>
    <w:rsid w:val="000B70CA"/>
    <w:rsid w:val="000B7D7F"/>
    <w:rsid w:val="000B7F8E"/>
    <w:rsid w:val="000C1E06"/>
    <w:rsid w:val="000C2A91"/>
    <w:rsid w:val="000C2B3F"/>
    <w:rsid w:val="000C3015"/>
    <w:rsid w:val="000C4FF0"/>
    <w:rsid w:val="000C74DA"/>
    <w:rsid w:val="000C767C"/>
    <w:rsid w:val="000D1412"/>
    <w:rsid w:val="000D1AED"/>
    <w:rsid w:val="000D3EC7"/>
    <w:rsid w:val="000D4523"/>
    <w:rsid w:val="000D469B"/>
    <w:rsid w:val="000D4D7D"/>
    <w:rsid w:val="000D5D69"/>
    <w:rsid w:val="000D61AA"/>
    <w:rsid w:val="000E3281"/>
    <w:rsid w:val="000E3A8D"/>
    <w:rsid w:val="000E3E31"/>
    <w:rsid w:val="000E43B8"/>
    <w:rsid w:val="000E5390"/>
    <w:rsid w:val="000E5612"/>
    <w:rsid w:val="000F00F2"/>
    <w:rsid w:val="000F070E"/>
    <w:rsid w:val="000F3038"/>
    <w:rsid w:val="000F31DE"/>
    <w:rsid w:val="000F532F"/>
    <w:rsid w:val="000F54C3"/>
    <w:rsid w:val="000F6ED1"/>
    <w:rsid w:val="00100738"/>
    <w:rsid w:val="00100935"/>
    <w:rsid w:val="00101668"/>
    <w:rsid w:val="001023E2"/>
    <w:rsid w:val="00102EE0"/>
    <w:rsid w:val="001055EB"/>
    <w:rsid w:val="00113935"/>
    <w:rsid w:val="001144FC"/>
    <w:rsid w:val="0011464D"/>
    <w:rsid w:val="0011466D"/>
    <w:rsid w:val="001158E3"/>
    <w:rsid w:val="001166B4"/>
    <w:rsid w:val="00120C76"/>
    <w:rsid w:val="001216D6"/>
    <w:rsid w:val="001224A2"/>
    <w:rsid w:val="00123261"/>
    <w:rsid w:val="00123B21"/>
    <w:rsid w:val="0012546E"/>
    <w:rsid w:val="001257FA"/>
    <w:rsid w:val="00125828"/>
    <w:rsid w:val="0012685E"/>
    <w:rsid w:val="00127132"/>
    <w:rsid w:val="001302FA"/>
    <w:rsid w:val="0013166A"/>
    <w:rsid w:val="00131BBC"/>
    <w:rsid w:val="00132476"/>
    <w:rsid w:val="00133BDB"/>
    <w:rsid w:val="00134041"/>
    <w:rsid w:val="001357AF"/>
    <w:rsid w:val="00135939"/>
    <w:rsid w:val="001373D4"/>
    <w:rsid w:val="0013798C"/>
    <w:rsid w:val="001379F2"/>
    <w:rsid w:val="0014004E"/>
    <w:rsid w:val="0014146A"/>
    <w:rsid w:val="001425AF"/>
    <w:rsid w:val="001426E0"/>
    <w:rsid w:val="00142EFC"/>
    <w:rsid w:val="00143C00"/>
    <w:rsid w:val="0014562D"/>
    <w:rsid w:val="0015299A"/>
    <w:rsid w:val="00153164"/>
    <w:rsid w:val="00153625"/>
    <w:rsid w:val="00154C91"/>
    <w:rsid w:val="001550DB"/>
    <w:rsid w:val="001601A1"/>
    <w:rsid w:val="00160F87"/>
    <w:rsid w:val="0016116B"/>
    <w:rsid w:val="00161508"/>
    <w:rsid w:val="00161F6B"/>
    <w:rsid w:val="00162EBD"/>
    <w:rsid w:val="00163409"/>
    <w:rsid w:val="00164725"/>
    <w:rsid w:val="00164FDA"/>
    <w:rsid w:val="00166341"/>
    <w:rsid w:val="00166B1E"/>
    <w:rsid w:val="00170446"/>
    <w:rsid w:val="00170DCE"/>
    <w:rsid w:val="00171A81"/>
    <w:rsid w:val="0017283D"/>
    <w:rsid w:val="00173D07"/>
    <w:rsid w:val="0017479E"/>
    <w:rsid w:val="0017572F"/>
    <w:rsid w:val="001759AB"/>
    <w:rsid w:val="001764E8"/>
    <w:rsid w:val="00177C33"/>
    <w:rsid w:val="00181125"/>
    <w:rsid w:val="001839EA"/>
    <w:rsid w:val="001847EF"/>
    <w:rsid w:val="00185808"/>
    <w:rsid w:val="00186983"/>
    <w:rsid w:val="00187A96"/>
    <w:rsid w:val="00191F7B"/>
    <w:rsid w:val="001935CD"/>
    <w:rsid w:val="0019474C"/>
    <w:rsid w:val="00195078"/>
    <w:rsid w:val="001950C8"/>
    <w:rsid w:val="00195E2D"/>
    <w:rsid w:val="00196BF9"/>
    <w:rsid w:val="00196CCB"/>
    <w:rsid w:val="00196DDA"/>
    <w:rsid w:val="00197435"/>
    <w:rsid w:val="001A0CC8"/>
    <w:rsid w:val="001A4701"/>
    <w:rsid w:val="001A4CA8"/>
    <w:rsid w:val="001A4FA8"/>
    <w:rsid w:val="001A718C"/>
    <w:rsid w:val="001B0003"/>
    <w:rsid w:val="001B08CA"/>
    <w:rsid w:val="001B0EC6"/>
    <w:rsid w:val="001B1178"/>
    <w:rsid w:val="001B29A0"/>
    <w:rsid w:val="001B2A8F"/>
    <w:rsid w:val="001B3752"/>
    <w:rsid w:val="001B3BA0"/>
    <w:rsid w:val="001B61A6"/>
    <w:rsid w:val="001B63F5"/>
    <w:rsid w:val="001B6C43"/>
    <w:rsid w:val="001C0A48"/>
    <w:rsid w:val="001C3087"/>
    <w:rsid w:val="001C365D"/>
    <w:rsid w:val="001C3BC1"/>
    <w:rsid w:val="001C5187"/>
    <w:rsid w:val="001C55C1"/>
    <w:rsid w:val="001C5982"/>
    <w:rsid w:val="001C6BCA"/>
    <w:rsid w:val="001D0BCD"/>
    <w:rsid w:val="001D0C2A"/>
    <w:rsid w:val="001D4030"/>
    <w:rsid w:val="001D5A02"/>
    <w:rsid w:val="001E1441"/>
    <w:rsid w:val="001E2033"/>
    <w:rsid w:val="001E24E1"/>
    <w:rsid w:val="001E3683"/>
    <w:rsid w:val="001E3691"/>
    <w:rsid w:val="001E3BDF"/>
    <w:rsid w:val="001E42A1"/>
    <w:rsid w:val="001E6166"/>
    <w:rsid w:val="001E6DA3"/>
    <w:rsid w:val="001E7267"/>
    <w:rsid w:val="001F4D3C"/>
    <w:rsid w:val="001F4E41"/>
    <w:rsid w:val="001F58C1"/>
    <w:rsid w:val="001F6EF0"/>
    <w:rsid w:val="00200FBB"/>
    <w:rsid w:val="002017DC"/>
    <w:rsid w:val="00201FB4"/>
    <w:rsid w:val="002031EA"/>
    <w:rsid w:val="00203FF0"/>
    <w:rsid w:val="0020575E"/>
    <w:rsid w:val="00210682"/>
    <w:rsid w:val="002106DA"/>
    <w:rsid w:val="00210C85"/>
    <w:rsid w:val="002116DF"/>
    <w:rsid w:val="0021454E"/>
    <w:rsid w:val="002145F9"/>
    <w:rsid w:val="002152BE"/>
    <w:rsid w:val="002171EE"/>
    <w:rsid w:val="00217C37"/>
    <w:rsid w:val="002203F3"/>
    <w:rsid w:val="002234A3"/>
    <w:rsid w:val="0022642E"/>
    <w:rsid w:val="00227197"/>
    <w:rsid w:val="0022780E"/>
    <w:rsid w:val="002312CF"/>
    <w:rsid w:val="00231661"/>
    <w:rsid w:val="00232B33"/>
    <w:rsid w:val="00232F3F"/>
    <w:rsid w:val="002332C8"/>
    <w:rsid w:val="00233C4C"/>
    <w:rsid w:val="00233F0F"/>
    <w:rsid w:val="0023766B"/>
    <w:rsid w:val="0024280B"/>
    <w:rsid w:val="002428B5"/>
    <w:rsid w:val="002436A8"/>
    <w:rsid w:val="00244812"/>
    <w:rsid w:val="00244B5E"/>
    <w:rsid w:val="00245962"/>
    <w:rsid w:val="00245F66"/>
    <w:rsid w:val="00246A20"/>
    <w:rsid w:val="00246E22"/>
    <w:rsid w:val="00247274"/>
    <w:rsid w:val="0024766B"/>
    <w:rsid w:val="0024783B"/>
    <w:rsid w:val="0025020B"/>
    <w:rsid w:val="00250A55"/>
    <w:rsid w:val="00250C6D"/>
    <w:rsid w:val="002550CC"/>
    <w:rsid w:val="002553B2"/>
    <w:rsid w:val="0025665F"/>
    <w:rsid w:val="00257036"/>
    <w:rsid w:val="002607B4"/>
    <w:rsid w:val="00262E1C"/>
    <w:rsid w:val="00263361"/>
    <w:rsid w:val="00263BBC"/>
    <w:rsid w:val="00265562"/>
    <w:rsid w:val="00266D6A"/>
    <w:rsid w:val="0026784C"/>
    <w:rsid w:val="002708DA"/>
    <w:rsid w:val="0027228F"/>
    <w:rsid w:val="00272797"/>
    <w:rsid w:val="002730F5"/>
    <w:rsid w:val="0027325B"/>
    <w:rsid w:val="002736CC"/>
    <w:rsid w:val="002744B2"/>
    <w:rsid w:val="00274D3C"/>
    <w:rsid w:val="00276190"/>
    <w:rsid w:val="00276A48"/>
    <w:rsid w:val="002772E2"/>
    <w:rsid w:val="00277E81"/>
    <w:rsid w:val="00280CB7"/>
    <w:rsid w:val="002816A9"/>
    <w:rsid w:val="0028230A"/>
    <w:rsid w:val="002849E8"/>
    <w:rsid w:val="00284EB5"/>
    <w:rsid w:val="00285A0F"/>
    <w:rsid w:val="00292627"/>
    <w:rsid w:val="00293640"/>
    <w:rsid w:val="002944EA"/>
    <w:rsid w:val="0029469A"/>
    <w:rsid w:val="0029762D"/>
    <w:rsid w:val="002976FF"/>
    <w:rsid w:val="002A0070"/>
    <w:rsid w:val="002A011D"/>
    <w:rsid w:val="002A0747"/>
    <w:rsid w:val="002A4262"/>
    <w:rsid w:val="002A5C11"/>
    <w:rsid w:val="002A67AD"/>
    <w:rsid w:val="002A7519"/>
    <w:rsid w:val="002B0011"/>
    <w:rsid w:val="002B085A"/>
    <w:rsid w:val="002B1C07"/>
    <w:rsid w:val="002B315C"/>
    <w:rsid w:val="002B3248"/>
    <w:rsid w:val="002B3D71"/>
    <w:rsid w:val="002B5106"/>
    <w:rsid w:val="002B5C02"/>
    <w:rsid w:val="002B7828"/>
    <w:rsid w:val="002C0600"/>
    <w:rsid w:val="002C259A"/>
    <w:rsid w:val="002C547F"/>
    <w:rsid w:val="002C5DC4"/>
    <w:rsid w:val="002C67DC"/>
    <w:rsid w:val="002D2330"/>
    <w:rsid w:val="002D24A0"/>
    <w:rsid w:val="002D2B76"/>
    <w:rsid w:val="002D310C"/>
    <w:rsid w:val="002D331F"/>
    <w:rsid w:val="002D41A1"/>
    <w:rsid w:val="002D44C4"/>
    <w:rsid w:val="002D5F71"/>
    <w:rsid w:val="002D795E"/>
    <w:rsid w:val="002D7BE0"/>
    <w:rsid w:val="002D7CF6"/>
    <w:rsid w:val="002E2E9F"/>
    <w:rsid w:val="002E323D"/>
    <w:rsid w:val="002E3CA2"/>
    <w:rsid w:val="002E5CB5"/>
    <w:rsid w:val="002F013F"/>
    <w:rsid w:val="002F7113"/>
    <w:rsid w:val="00300927"/>
    <w:rsid w:val="0030105A"/>
    <w:rsid w:val="00301570"/>
    <w:rsid w:val="003017F9"/>
    <w:rsid w:val="00301C3D"/>
    <w:rsid w:val="00302763"/>
    <w:rsid w:val="003044BD"/>
    <w:rsid w:val="00304909"/>
    <w:rsid w:val="003066A2"/>
    <w:rsid w:val="00310367"/>
    <w:rsid w:val="003112F3"/>
    <w:rsid w:val="003115BA"/>
    <w:rsid w:val="00311DBB"/>
    <w:rsid w:val="00313020"/>
    <w:rsid w:val="00314CB7"/>
    <w:rsid w:val="003153A6"/>
    <w:rsid w:val="003154FF"/>
    <w:rsid w:val="00315D16"/>
    <w:rsid w:val="003169A8"/>
    <w:rsid w:val="00320DCF"/>
    <w:rsid w:val="00321974"/>
    <w:rsid w:val="00321D36"/>
    <w:rsid w:val="0032220E"/>
    <w:rsid w:val="00322F98"/>
    <w:rsid w:val="00323A42"/>
    <w:rsid w:val="00331646"/>
    <w:rsid w:val="0033245E"/>
    <w:rsid w:val="0033250A"/>
    <w:rsid w:val="003329D9"/>
    <w:rsid w:val="00332CD1"/>
    <w:rsid w:val="00336330"/>
    <w:rsid w:val="003438E5"/>
    <w:rsid w:val="003441D0"/>
    <w:rsid w:val="00344AA7"/>
    <w:rsid w:val="00345460"/>
    <w:rsid w:val="00345581"/>
    <w:rsid w:val="00346171"/>
    <w:rsid w:val="00346AB6"/>
    <w:rsid w:val="0034727C"/>
    <w:rsid w:val="00350DDA"/>
    <w:rsid w:val="003526E0"/>
    <w:rsid w:val="00352E57"/>
    <w:rsid w:val="0035407B"/>
    <w:rsid w:val="00356766"/>
    <w:rsid w:val="003568BE"/>
    <w:rsid w:val="00356EA1"/>
    <w:rsid w:val="00361F21"/>
    <w:rsid w:val="0036210D"/>
    <w:rsid w:val="00362146"/>
    <w:rsid w:val="003633F0"/>
    <w:rsid w:val="00366439"/>
    <w:rsid w:val="00366B8D"/>
    <w:rsid w:val="0037024B"/>
    <w:rsid w:val="0037042F"/>
    <w:rsid w:val="00372098"/>
    <w:rsid w:val="00373588"/>
    <w:rsid w:val="00373B26"/>
    <w:rsid w:val="00375349"/>
    <w:rsid w:val="003760A5"/>
    <w:rsid w:val="003770A6"/>
    <w:rsid w:val="00377429"/>
    <w:rsid w:val="00377B41"/>
    <w:rsid w:val="00377D1B"/>
    <w:rsid w:val="0038237F"/>
    <w:rsid w:val="003837A3"/>
    <w:rsid w:val="00385D60"/>
    <w:rsid w:val="0038651E"/>
    <w:rsid w:val="00386666"/>
    <w:rsid w:val="00386BDE"/>
    <w:rsid w:val="00386EAE"/>
    <w:rsid w:val="00387C25"/>
    <w:rsid w:val="00390611"/>
    <w:rsid w:val="00390E59"/>
    <w:rsid w:val="00393EF9"/>
    <w:rsid w:val="003941EC"/>
    <w:rsid w:val="00394CF7"/>
    <w:rsid w:val="00394FAE"/>
    <w:rsid w:val="00395482"/>
    <w:rsid w:val="00396286"/>
    <w:rsid w:val="00396431"/>
    <w:rsid w:val="00396CCF"/>
    <w:rsid w:val="00397787"/>
    <w:rsid w:val="00397C91"/>
    <w:rsid w:val="00397CC6"/>
    <w:rsid w:val="003A045D"/>
    <w:rsid w:val="003A0691"/>
    <w:rsid w:val="003A1B20"/>
    <w:rsid w:val="003A1C4E"/>
    <w:rsid w:val="003A31CF"/>
    <w:rsid w:val="003A50A2"/>
    <w:rsid w:val="003A5356"/>
    <w:rsid w:val="003B151D"/>
    <w:rsid w:val="003B3241"/>
    <w:rsid w:val="003B37B3"/>
    <w:rsid w:val="003B3A26"/>
    <w:rsid w:val="003B413E"/>
    <w:rsid w:val="003B41CA"/>
    <w:rsid w:val="003B6E66"/>
    <w:rsid w:val="003C61C9"/>
    <w:rsid w:val="003C623B"/>
    <w:rsid w:val="003C7200"/>
    <w:rsid w:val="003D095D"/>
    <w:rsid w:val="003D1A10"/>
    <w:rsid w:val="003D2118"/>
    <w:rsid w:val="003D4902"/>
    <w:rsid w:val="003D4D49"/>
    <w:rsid w:val="003D571F"/>
    <w:rsid w:val="003D590E"/>
    <w:rsid w:val="003D6791"/>
    <w:rsid w:val="003D6BD6"/>
    <w:rsid w:val="003D79B5"/>
    <w:rsid w:val="003E1542"/>
    <w:rsid w:val="003E1649"/>
    <w:rsid w:val="003E1838"/>
    <w:rsid w:val="003E3912"/>
    <w:rsid w:val="003E3D53"/>
    <w:rsid w:val="003E3F96"/>
    <w:rsid w:val="003E5017"/>
    <w:rsid w:val="003F0714"/>
    <w:rsid w:val="003F0EAC"/>
    <w:rsid w:val="003F2D50"/>
    <w:rsid w:val="003F32B6"/>
    <w:rsid w:val="003F4DAA"/>
    <w:rsid w:val="003F5136"/>
    <w:rsid w:val="003F5145"/>
    <w:rsid w:val="003F5479"/>
    <w:rsid w:val="003F5556"/>
    <w:rsid w:val="003F5899"/>
    <w:rsid w:val="003F7066"/>
    <w:rsid w:val="004050EC"/>
    <w:rsid w:val="00406758"/>
    <w:rsid w:val="0040705F"/>
    <w:rsid w:val="00407467"/>
    <w:rsid w:val="004104A2"/>
    <w:rsid w:val="00410B30"/>
    <w:rsid w:val="004110C6"/>
    <w:rsid w:val="00411B61"/>
    <w:rsid w:val="00411E70"/>
    <w:rsid w:val="004121BF"/>
    <w:rsid w:val="00412CDE"/>
    <w:rsid w:val="0041577D"/>
    <w:rsid w:val="0041621F"/>
    <w:rsid w:val="00416943"/>
    <w:rsid w:val="00416A1D"/>
    <w:rsid w:val="00420EEA"/>
    <w:rsid w:val="00421893"/>
    <w:rsid w:val="004224BE"/>
    <w:rsid w:val="0042340F"/>
    <w:rsid w:val="00425D20"/>
    <w:rsid w:val="00426656"/>
    <w:rsid w:val="00426F71"/>
    <w:rsid w:val="0043051B"/>
    <w:rsid w:val="004323E6"/>
    <w:rsid w:val="00432F80"/>
    <w:rsid w:val="004330B0"/>
    <w:rsid w:val="004332C1"/>
    <w:rsid w:val="0043389D"/>
    <w:rsid w:val="00433EF4"/>
    <w:rsid w:val="004344EB"/>
    <w:rsid w:val="00434533"/>
    <w:rsid w:val="004376D9"/>
    <w:rsid w:val="0044008C"/>
    <w:rsid w:val="00440971"/>
    <w:rsid w:val="0044158F"/>
    <w:rsid w:val="004420EC"/>
    <w:rsid w:val="00442E57"/>
    <w:rsid w:val="004444EE"/>
    <w:rsid w:val="00446734"/>
    <w:rsid w:val="004502D1"/>
    <w:rsid w:val="004505CD"/>
    <w:rsid w:val="00451FCA"/>
    <w:rsid w:val="0045357C"/>
    <w:rsid w:val="00454D2C"/>
    <w:rsid w:val="00456182"/>
    <w:rsid w:val="00457F82"/>
    <w:rsid w:val="00460A22"/>
    <w:rsid w:val="0046135D"/>
    <w:rsid w:val="00462B10"/>
    <w:rsid w:val="00463217"/>
    <w:rsid w:val="00463EF0"/>
    <w:rsid w:val="00464AAD"/>
    <w:rsid w:val="004650AC"/>
    <w:rsid w:val="004650DB"/>
    <w:rsid w:val="0046557B"/>
    <w:rsid w:val="00470116"/>
    <w:rsid w:val="00470AF6"/>
    <w:rsid w:val="00471813"/>
    <w:rsid w:val="004718A6"/>
    <w:rsid w:val="00472B1C"/>
    <w:rsid w:val="00473058"/>
    <w:rsid w:val="00473343"/>
    <w:rsid w:val="004800A9"/>
    <w:rsid w:val="004823F4"/>
    <w:rsid w:val="0048243E"/>
    <w:rsid w:val="0048248F"/>
    <w:rsid w:val="00482BBF"/>
    <w:rsid w:val="00483A0D"/>
    <w:rsid w:val="00485375"/>
    <w:rsid w:val="00485527"/>
    <w:rsid w:val="00485C20"/>
    <w:rsid w:val="00487AE6"/>
    <w:rsid w:val="00487DC9"/>
    <w:rsid w:val="004901FE"/>
    <w:rsid w:val="004919EC"/>
    <w:rsid w:val="00492227"/>
    <w:rsid w:val="00494076"/>
    <w:rsid w:val="00494407"/>
    <w:rsid w:val="00495099"/>
    <w:rsid w:val="00495246"/>
    <w:rsid w:val="00495EC7"/>
    <w:rsid w:val="00497683"/>
    <w:rsid w:val="004A1629"/>
    <w:rsid w:val="004A19A2"/>
    <w:rsid w:val="004A1C97"/>
    <w:rsid w:val="004A2954"/>
    <w:rsid w:val="004A2FAE"/>
    <w:rsid w:val="004A4497"/>
    <w:rsid w:val="004A6078"/>
    <w:rsid w:val="004B1055"/>
    <w:rsid w:val="004B2643"/>
    <w:rsid w:val="004B2D9D"/>
    <w:rsid w:val="004B3CE9"/>
    <w:rsid w:val="004B437D"/>
    <w:rsid w:val="004B573B"/>
    <w:rsid w:val="004B6599"/>
    <w:rsid w:val="004B6CDE"/>
    <w:rsid w:val="004B7898"/>
    <w:rsid w:val="004C0376"/>
    <w:rsid w:val="004C03DA"/>
    <w:rsid w:val="004C0FF0"/>
    <w:rsid w:val="004C2026"/>
    <w:rsid w:val="004C2CAE"/>
    <w:rsid w:val="004C3970"/>
    <w:rsid w:val="004C481B"/>
    <w:rsid w:val="004C6BEC"/>
    <w:rsid w:val="004C75BC"/>
    <w:rsid w:val="004D039F"/>
    <w:rsid w:val="004D04C4"/>
    <w:rsid w:val="004D0BE2"/>
    <w:rsid w:val="004D0C89"/>
    <w:rsid w:val="004D2AED"/>
    <w:rsid w:val="004D4403"/>
    <w:rsid w:val="004E0284"/>
    <w:rsid w:val="004E1638"/>
    <w:rsid w:val="004E538B"/>
    <w:rsid w:val="004E5A82"/>
    <w:rsid w:val="004E5BE6"/>
    <w:rsid w:val="004E6C52"/>
    <w:rsid w:val="004E70D4"/>
    <w:rsid w:val="004E7115"/>
    <w:rsid w:val="004E7D7C"/>
    <w:rsid w:val="004F24F6"/>
    <w:rsid w:val="004F5B94"/>
    <w:rsid w:val="004F7FAF"/>
    <w:rsid w:val="00501975"/>
    <w:rsid w:val="005023EA"/>
    <w:rsid w:val="005023ED"/>
    <w:rsid w:val="00502F14"/>
    <w:rsid w:val="0050585A"/>
    <w:rsid w:val="005072AF"/>
    <w:rsid w:val="00507927"/>
    <w:rsid w:val="00511121"/>
    <w:rsid w:val="0051124A"/>
    <w:rsid w:val="00511692"/>
    <w:rsid w:val="005139D1"/>
    <w:rsid w:val="00514412"/>
    <w:rsid w:val="00515247"/>
    <w:rsid w:val="0051577E"/>
    <w:rsid w:val="00515A16"/>
    <w:rsid w:val="00515FC8"/>
    <w:rsid w:val="00517329"/>
    <w:rsid w:val="00517429"/>
    <w:rsid w:val="00521621"/>
    <w:rsid w:val="00521B4F"/>
    <w:rsid w:val="00521C12"/>
    <w:rsid w:val="00523641"/>
    <w:rsid w:val="0052428E"/>
    <w:rsid w:val="005246EF"/>
    <w:rsid w:val="0052679A"/>
    <w:rsid w:val="00526EDF"/>
    <w:rsid w:val="00531A31"/>
    <w:rsid w:val="00531EB0"/>
    <w:rsid w:val="00532ACF"/>
    <w:rsid w:val="00532AE9"/>
    <w:rsid w:val="0053377C"/>
    <w:rsid w:val="005348F9"/>
    <w:rsid w:val="005363F7"/>
    <w:rsid w:val="00536F37"/>
    <w:rsid w:val="00537775"/>
    <w:rsid w:val="00541882"/>
    <w:rsid w:val="00542828"/>
    <w:rsid w:val="00542A35"/>
    <w:rsid w:val="00543623"/>
    <w:rsid w:val="00543888"/>
    <w:rsid w:val="00543A55"/>
    <w:rsid w:val="00543BC6"/>
    <w:rsid w:val="00545FA7"/>
    <w:rsid w:val="00546C10"/>
    <w:rsid w:val="00546E25"/>
    <w:rsid w:val="00547984"/>
    <w:rsid w:val="005479B2"/>
    <w:rsid w:val="00547AB2"/>
    <w:rsid w:val="00552853"/>
    <w:rsid w:val="00554625"/>
    <w:rsid w:val="005549D9"/>
    <w:rsid w:val="00557F0D"/>
    <w:rsid w:val="00562143"/>
    <w:rsid w:val="00564E82"/>
    <w:rsid w:val="0056522E"/>
    <w:rsid w:val="00570827"/>
    <w:rsid w:val="00570E66"/>
    <w:rsid w:val="0057224A"/>
    <w:rsid w:val="005734BF"/>
    <w:rsid w:val="005749E7"/>
    <w:rsid w:val="00581223"/>
    <w:rsid w:val="0058207E"/>
    <w:rsid w:val="005854BE"/>
    <w:rsid w:val="005855E1"/>
    <w:rsid w:val="00585752"/>
    <w:rsid w:val="005863F1"/>
    <w:rsid w:val="00586D98"/>
    <w:rsid w:val="005917C4"/>
    <w:rsid w:val="00592121"/>
    <w:rsid w:val="00592158"/>
    <w:rsid w:val="00593814"/>
    <w:rsid w:val="00595D9F"/>
    <w:rsid w:val="005967C3"/>
    <w:rsid w:val="005A07BC"/>
    <w:rsid w:val="005A09D2"/>
    <w:rsid w:val="005A25E5"/>
    <w:rsid w:val="005A3B8F"/>
    <w:rsid w:val="005A4AA3"/>
    <w:rsid w:val="005B1146"/>
    <w:rsid w:val="005B1DD3"/>
    <w:rsid w:val="005B2759"/>
    <w:rsid w:val="005B339A"/>
    <w:rsid w:val="005B4183"/>
    <w:rsid w:val="005B4A60"/>
    <w:rsid w:val="005B5AEF"/>
    <w:rsid w:val="005B671B"/>
    <w:rsid w:val="005B759C"/>
    <w:rsid w:val="005B7CFC"/>
    <w:rsid w:val="005C0687"/>
    <w:rsid w:val="005C263C"/>
    <w:rsid w:val="005C446D"/>
    <w:rsid w:val="005C4665"/>
    <w:rsid w:val="005C563A"/>
    <w:rsid w:val="005C65F5"/>
    <w:rsid w:val="005C6633"/>
    <w:rsid w:val="005C6BBB"/>
    <w:rsid w:val="005C70D1"/>
    <w:rsid w:val="005C7707"/>
    <w:rsid w:val="005D00E3"/>
    <w:rsid w:val="005D03A6"/>
    <w:rsid w:val="005D0DE3"/>
    <w:rsid w:val="005D1CD9"/>
    <w:rsid w:val="005D2822"/>
    <w:rsid w:val="005D4330"/>
    <w:rsid w:val="005D5916"/>
    <w:rsid w:val="005D7504"/>
    <w:rsid w:val="005D7A51"/>
    <w:rsid w:val="005E2072"/>
    <w:rsid w:val="005E5FCF"/>
    <w:rsid w:val="005E656C"/>
    <w:rsid w:val="005E74EE"/>
    <w:rsid w:val="005F0836"/>
    <w:rsid w:val="005F085C"/>
    <w:rsid w:val="005F5613"/>
    <w:rsid w:val="0060015E"/>
    <w:rsid w:val="0060061A"/>
    <w:rsid w:val="00601745"/>
    <w:rsid w:val="0060238B"/>
    <w:rsid w:val="006023C8"/>
    <w:rsid w:val="00605C46"/>
    <w:rsid w:val="00607254"/>
    <w:rsid w:val="00607362"/>
    <w:rsid w:val="006073CC"/>
    <w:rsid w:val="006073D4"/>
    <w:rsid w:val="00607A64"/>
    <w:rsid w:val="006123C9"/>
    <w:rsid w:val="00614EF9"/>
    <w:rsid w:val="00616859"/>
    <w:rsid w:val="00616F88"/>
    <w:rsid w:val="00617966"/>
    <w:rsid w:val="00622E8B"/>
    <w:rsid w:val="0062326E"/>
    <w:rsid w:val="00624037"/>
    <w:rsid w:val="00624887"/>
    <w:rsid w:val="00624B31"/>
    <w:rsid w:val="006258A9"/>
    <w:rsid w:val="006316E6"/>
    <w:rsid w:val="00631A22"/>
    <w:rsid w:val="00632CDB"/>
    <w:rsid w:val="00634482"/>
    <w:rsid w:val="00637C76"/>
    <w:rsid w:val="00640E9F"/>
    <w:rsid w:val="00643A01"/>
    <w:rsid w:val="00644075"/>
    <w:rsid w:val="00644387"/>
    <w:rsid w:val="006444FD"/>
    <w:rsid w:val="00646A04"/>
    <w:rsid w:val="0064724F"/>
    <w:rsid w:val="006509D3"/>
    <w:rsid w:val="00651872"/>
    <w:rsid w:val="00652698"/>
    <w:rsid w:val="0065279A"/>
    <w:rsid w:val="00654424"/>
    <w:rsid w:val="006549A7"/>
    <w:rsid w:val="00655665"/>
    <w:rsid w:val="00657BE4"/>
    <w:rsid w:val="00660937"/>
    <w:rsid w:val="006614E6"/>
    <w:rsid w:val="0066172D"/>
    <w:rsid w:val="0066278C"/>
    <w:rsid w:val="0066342D"/>
    <w:rsid w:val="00663522"/>
    <w:rsid w:val="006639D5"/>
    <w:rsid w:val="00664C9B"/>
    <w:rsid w:val="006660E2"/>
    <w:rsid w:val="006667C0"/>
    <w:rsid w:val="0066762E"/>
    <w:rsid w:val="00667E19"/>
    <w:rsid w:val="0067031F"/>
    <w:rsid w:val="00670CDF"/>
    <w:rsid w:val="00670FC2"/>
    <w:rsid w:val="006710B0"/>
    <w:rsid w:val="00671BC8"/>
    <w:rsid w:val="0067322D"/>
    <w:rsid w:val="00673492"/>
    <w:rsid w:val="006737BF"/>
    <w:rsid w:val="0067433D"/>
    <w:rsid w:val="006743C5"/>
    <w:rsid w:val="00675638"/>
    <w:rsid w:val="006772F9"/>
    <w:rsid w:val="0067732A"/>
    <w:rsid w:val="006775E0"/>
    <w:rsid w:val="00677C58"/>
    <w:rsid w:val="00680E3E"/>
    <w:rsid w:val="0068100B"/>
    <w:rsid w:val="00681C4B"/>
    <w:rsid w:val="00682910"/>
    <w:rsid w:val="00682DF9"/>
    <w:rsid w:val="0068310F"/>
    <w:rsid w:val="00683739"/>
    <w:rsid w:val="00683929"/>
    <w:rsid w:val="00683FBC"/>
    <w:rsid w:val="00685347"/>
    <w:rsid w:val="00685F54"/>
    <w:rsid w:val="00686565"/>
    <w:rsid w:val="00690B7C"/>
    <w:rsid w:val="006915F4"/>
    <w:rsid w:val="006921EE"/>
    <w:rsid w:val="006923C3"/>
    <w:rsid w:val="0069363A"/>
    <w:rsid w:val="006940EF"/>
    <w:rsid w:val="0069417F"/>
    <w:rsid w:val="00696AB2"/>
    <w:rsid w:val="006970A5"/>
    <w:rsid w:val="00697B34"/>
    <w:rsid w:val="00697EF6"/>
    <w:rsid w:val="006A08AB"/>
    <w:rsid w:val="006A0F55"/>
    <w:rsid w:val="006A2C16"/>
    <w:rsid w:val="006A3E24"/>
    <w:rsid w:val="006A473E"/>
    <w:rsid w:val="006A48C5"/>
    <w:rsid w:val="006A6075"/>
    <w:rsid w:val="006A60B0"/>
    <w:rsid w:val="006A6619"/>
    <w:rsid w:val="006A6D89"/>
    <w:rsid w:val="006A6DAD"/>
    <w:rsid w:val="006B1B7E"/>
    <w:rsid w:val="006B1F3E"/>
    <w:rsid w:val="006B364B"/>
    <w:rsid w:val="006B4173"/>
    <w:rsid w:val="006B485C"/>
    <w:rsid w:val="006C0C15"/>
    <w:rsid w:val="006C57F2"/>
    <w:rsid w:val="006C5BFF"/>
    <w:rsid w:val="006C5F3D"/>
    <w:rsid w:val="006C6EB8"/>
    <w:rsid w:val="006D01A2"/>
    <w:rsid w:val="006D3403"/>
    <w:rsid w:val="006D36DA"/>
    <w:rsid w:val="006D39B2"/>
    <w:rsid w:val="006D3C11"/>
    <w:rsid w:val="006D48FE"/>
    <w:rsid w:val="006D52B8"/>
    <w:rsid w:val="006E19F5"/>
    <w:rsid w:val="006E1C00"/>
    <w:rsid w:val="006E62FB"/>
    <w:rsid w:val="006E75A4"/>
    <w:rsid w:val="006E7657"/>
    <w:rsid w:val="006E7EA5"/>
    <w:rsid w:val="006F14E5"/>
    <w:rsid w:val="006F2818"/>
    <w:rsid w:val="006F285A"/>
    <w:rsid w:val="006F41BE"/>
    <w:rsid w:val="006F4BFA"/>
    <w:rsid w:val="00701B1F"/>
    <w:rsid w:val="00701B90"/>
    <w:rsid w:val="0070229C"/>
    <w:rsid w:val="00704BA6"/>
    <w:rsid w:val="00705C13"/>
    <w:rsid w:val="00706CCC"/>
    <w:rsid w:val="00710067"/>
    <w:rsid w:val="00710FDE"/>
    <w:rsid w:val="007125A9"/>
    <w:rsid w:val="00713143"/>
    <w:rsid w:val="007139F2"/>
    <w:rsid w:val="0071411A"/>
    <w:rsid w:val="0071543E"/>
    <w:rsid w:val="00715D04"/>
    <w:rsid w:val="00716B45"/>
    <w:rsid w:val="00717B24"/>
    <w:rsid w:val="00717DED"/>
    <w:rsid w:val="0072138C"/>
    <w:rsid w:val="00721521"/>
    <w:rsid w:val="007226D7"/>
    <w:rsid w:val="00723076"/>
    <w:rsid w:val="00730B6A"/>
    <w:rsid w:val="00732941"/>
    <w:rsid w:val="0073301B"/>
    <w:rsid w:val="007334D2"/>
    <w:rsid w:val="007335BD"/>
    <w:rsid w:val="00733BD9"/>
    <w:rsid w:val="00734598"/>
    <w:rsid w:val="007348A0"/>
    <w:rsid w:val="00736CFD"/>
    <w:rsid w:val="00736E09"/>
    <w:rsid w:val="00737BEA"/>
    <w:rsid w:val="007406F9"/>
    <w:rsid w:val="00742C3F"/>
    <w:rsid w:val="00742D00"/>
    <w:rsid w:val="00743A11"/>
    <w:rsid w:val="00744048"/>
    <w:rsid w:val="007441B0"/>
    <w:rsid w:val="00745870"/>
    <w:rsid w:val="00745A15"/>
    <w:rsid w:val="00745F1F"/>
    <w:rsid w:val="007465AF"/>
    <w:rsid w:val="007473C2"/>
    <w:rsid w:val="00751D93"/>
    <w:rsid w:val="00753215"/>
    <w:rsid w:val="00754FCC"/>
    <w:rsid w:val="007577E4"/>
    <w:rsid w:val="00757F8C"/>
    <w:rsid w:val="007601A7"/>
    <w:rsid w:val="00760D1E"/>
    <w:rsid w:val="00762A61"/>
    <w:rsid w:val="00763A10"/>
    <w:rsid w:val="00763D62"/>
    <w:rsid w:val="00764433"/>
    <w:rsid w:val="00764843"/>
    <w:rsid w:val="0076523C"/>
    <w:rsid w:val="007654DB"/>
    <w:rsid w:val="00766D1A"/>
    <w:rsid w:val="00767CE9"/>
    <w:rsid w:val="00770DEE"/>
    <w:rsid w:val="00770EB2"/>
    <w:rsid w:val="0077178C"/>
    <w:rsid w:val="00773E4E"/>
    <w:rsid w:val="0077445A"/>
    <w:rsid w:val="0077492E"/>
    <w:rsid w:val="00774E66"/>
    <w:rsid w:val="0078025C"/>
    <w:rsid w:val="00780E1A"/>
    <w:rsid w:val="00781D6B"/>
    <w:rsid w:val="00782A65"/>
    <w:rsid w:val="0078613B"/>
    <w:rsid w:val="0079114C"/>
    <w:rsid w:val="0079481B"/>
    <w:rsid w:val="00794D0B"/>
    <w:rsid w:val="00797707"/>
    <w:rsid w:val="007A008F"/>
    <w:rsid w:val="007A0AD7"/>
    <w:rsid w:val="007A1784"/>
    <w:rsid w:val="007A2557"/>
    <w:rsid w:val="007A3215"/>
    <w:rsid w:val="007A5B20"/>
    <w:rsid w:val="007A66FB"/>
    <w:rsid w:val="007A7E4B"/>
    <w:rsid w:val="007B6DC2"/>
    <w:rsid w:val="007B7541"/>
    <w:rsid w:val="007C1F1E"/>
    <w:rsid w:val="007C220C"/>
    <w:rsid w:val="007C6A10"/>
    <w:rsid w:val="007C78D0"/>
    <w:rsid w:val="007D1436"/>
    <w:rsid w:val="007D38AF"/>
    <w:rsid w:val="007D397F"/>
    <w:rsid w:val="007D6DFA"/>
    <w:rsid w:val="007E00B2"/>
    <w:rsid w:val="007E0241"/>
    <w:rsid w:val="007E0455"/>
    <w:rsid w:val="007E1407"/>
    <w:rsid w:val="007E187E"/>
    <w:rsid w:val="007E1C24"/>
    <w:rsid w:val="007E2370"/>
    <w:rsid w:val="007E2BE5"/>
    <w:rsid w:val="007E30F8"/>
    <w:rsid w:val="007E3746"/>
    <w:rsid w:val="007E4E27"/>
    <w:rsid w:val="007E5132"/>
    <w:rsid w:val="007E6225"/>
    <w:rsid w:val="007E6854"/>
    <w:rsid w:val="007E6DE8"/>
    <w:rsid w:val="007E7599"/>
    <w:rsid w:val="007E7830"/>
    <w:rsid w:val="007F0CBB"/>
    <w:rsid w:val="007F1CA2"/>
    <w:rsid w:val="007F3558"/>
    <w:rsid w:val="007F3861"/>
    <w:rsid w:val="007F4529"/>
    <w:rsid w:val="007F4C59"/>
    <w:rsid w:val="007F6FEE"/>
    <w:rsid w:val="00800572"/>
    <w:rsid w:val="008007E6"/>
    <w:rsid w:val="00800FE7"/>
    <w:rsid w:val="00806835"/>
    <w:rsid w:val="00806AA4"/>
    <w:rsid w:val="008071CE"/>
    <w:rsid w:val="00807713"/>
    <w:rsid w:val="00810F57"/>
    <w:rsid w:val="00811F7D"/>
    <w:rsid w:val="00813B83"/>
    <w:rsid w:val="0081550C"/>
    <w:rsid w:val="00817131"/>
    <w:rsid w:val="008171F6"/>
    <w:rsid w:val="008179D5"/>
    <w:rsid w:val="00824EC6"/>
    <w:rsid w:val="00825BD2"/>
    <w:rsid w:val="00831803"/>
    <w:rsid w:val="00835219"/>
    <w:rsid w:val="0083599A"/>
    <w:rsid w:val="00835C5B"/>
    <w:rsid w:val="00836A25"/>
    <w:rsid w:val="00836B60"/>
    <w:rsid w:val="00841694"/>
    <w:rsid w:val="00841916"/>
    <w:rsid w:val="00842B57"/>
    <w:rsid w:val="0084328D"/>
    <w:rsid w:val="00843B17"/>
    <w:rsid w:val="00844605"/>
    <w:rsid w:val="008448DC"/>
    <w:rsid w:val="00845768"/>
    <w:rsid w:val="008464DF"/>
    <w:rsid w:val="008515B4"/>
    <w:rsid w:val="0085160E"/>
    <w:rsid w:val="00852FFF"/>
    <w:rsid w:val="0085311E"/>
    <w:rsid w:val="00853907"/>
    <w:rsid w:val="0085474C"/>
    <w:rsid w:val="00855FCF"/>
    <w:rsid w:val="00856DD6"/>
    <w:rsid w:val="00860EB7"/>
    <w:rsid w:val="008614BB"/>
    <w:rsid w:val="00861977"/>
    <w:rsid w:val="00862B87"/>
    <w:rsid w:val="00862F3E"/>
    <w:rsid w:val="00864F19"/>
    <w:rsid w:val="008661C4"/>
    <w:rsid w:val="00866CF9"/>
    <w:rsid w:val="00870530"/>
    <w:rsid w:val="008705A4"/>
    <w:rsid w:val="0087101F"/>
    <w:rsid w:val="008734B4"/>
    <w:rsid w:val="00876A96"/>
    <w:rsid w:val="00876B01"/>
    <w:rsid w:val="00876F3C"/>
    <w:rsid w:val="0088024F"/>
    <w:rsid w:val="008803FF"/>
    <w:rsid w:val="0088162D"/>
    <w:rsid w:val="008824B2"/>
    <w:rsid w:val="00883351"/>
    <w:rsid w:val="00884B04"/>
    <w:rsid w:val="00885575"/>
    <w:rsid w:val="0088582C"/>
    <w:rsid w:val="00887102"/>
    <w:rsid w:val="008875D0"/>
    <w:rsid w:val="008876B5"/>
    <w:rsid w:val="0089002D"/>
    <w:rsid w:val="0089329E"/>
    <w:rsid w:val="0089381A"/>
    <w:rsid w:val="00893B47"/>
    <w:rsid w:val="00893C9B"/>
    <w:rsid w:val="00894D8D"/>
    <w:rsid w:val="00895439"/>
    <w:rsid w:val="00896E58"/>
    <w:rsid w:val="008A0E6A"/>
    <w:rsid w:val="008A100C"/>
    <w:rsid w:val="008A1B08"/>
    <w:rsid w:val="008A2E24"/>
    <w:rsid w:val="008A462A"/>
    <w:rsid w:val="008A639D"/>
    <w:rsid w:val="008A6453"/>
    <w:rsid w:val="008A7605"/>
    <w:rsid w:val="008B117C"/>
    <w:rsid w:val="008B1EBE"/>
    <w:rsid w:val="008B27B8"/>
    <w:rsid w:val="008B38A9"/>
    <w:rsid w:val="008B5D5B"/>
    <w:rsid w:val="008B6071"/>
    <w:rsid w:val="008B705F"/>
    <w:rsid w:val="008B7DB1"/>
    <w:rsid w:val="008C06A8"/>
    <w:rsid w:val="008C080D"/>
    <w:rsid w:val="008C3719"/>
    <w:rsid w:val="008C37F9"/>
    <w:rsid w:val="008C439B"/>
    <w:rsid w:val="008C5245"/>
    <w:rsid w:val="008C698B"/>
    <w:rsid w:val="008C759C"/>
    <w:rsid w:val="008C760F"/>
    <w:rsid w:val="008D03A2"/>
    <w:rsid w:val="008D0D61"/>
    <w:rsid w:val="008D1B01"/>
    <w:rsid w:val="008D1FB5"/>
    <w:rsid w:val="008D3B22"/>
    <w:rsid w:val="008D3D3D"/>
    <w:rsid w:val="008D3E9A"/>
    <w:rsid w:val="008D3EF6"/>
    <w:rsid w:val="008D455D"/>
    <w:rsid w:val="008D510F"/>
    <w:rsid w:val="008D6010"/>
    <w:rsid w:val="008D60F0"/>
    <w:rsid w:val="008D7E4D"/>
    <w:rsid w:val="008E0D2E"/>
    <w:rsid w:val="008E2129"/>
    <w:rsid w:val="008E3299"/>
    <w:rsid w:val="008E37C1"/>
    <w:rsid w:val="008E5024"/>
    <w:rsid w:val="008E5D1D"/>
    <w:rsid w:val="008E7067"/>
    <w:rsid w:val="008E7839"/>
    <w:rsid w:val="008F00C3"/>
    <w:rsid w:val="008F0DAF"/>
    <w:rsid w:val="008F11F4"/>
    <w:rsid w:val="008F221A"/>
    <w:rsid w:val="008F2B8E"/>
    <w:rsid w:val="008F390A"/>
    <w:rsid w:val="008F3AE2"/>
    <w:rsid w:val="008F3FC8"/>
    <w:rsid w:val="008F5087"/>
    <w:rsid w:val="008F6805"/>
    <w:rsid w:val="008F7682"/>
    <w:rsid w:val="009014B4"/>
    <w:rsid w:val="00901D03"/>
    <w:rsid w:val="009060CB"/>
    <w:rsid w:val="009071FB"/>
    <w:rsid w:val="00907C2E"/>
    <w:rsid w:val="00912383"/>
    <w:rsid w:val="0091277C"/>
    <w:rsid w:val="009128EE"/>
    <w:rsid w:val="00916467"/>
    <w:rsid w:val="00922841"/>
    <w:rsid w:val="00924163"/>
    <w:rsid w:val="00924BB1"/>
    <w:rsid w:val="00926BD8"/>
    <w:rsid w:val="0092750F"/>
    <w:rsid w:val="00927949"/>
    <w:rsid w:val="0093088C"/>
    <w:rsid w:val="00930A94"/>
    <w:rsid w:val="00931700"/>
    <w:rsid w:val="0093221C"/>
    <w:rsid w:val="00932D90"/>
    <w:rsid w:val="00932F01"/>
    <w:rsid w:val="00934360"/>
    <w:rsid w:val="00936C29"/>
    <w:rsid w:val="00942E11"/>
    <w:rsid w:val="00943FA1"/>
    <w:rsid w:val="00944162"/>
    <w:rsid w:val="009446CA"/>
    <w:rsid w:val="00944FEB"/>
    <w:rsid w:val="009461BA"/>
    <w:rsid w:val="00952616"/>
    <w:rsid w:val="00953173"/>
    <w:rsid w:val="00954E68"/>
    <w:rsid w:val="00955B6D"/>
    <w:rsid w:val="00955BF7"/>
    <w:rsid w:val="00955D05"/>
    <w:rsid w:val="00956B2E"/>
    <w:rsid w:val="009571D1"/>
    <w:rsid w:val="009577BE"/>
    <w:rsid w:val="00957D82"/>
    <w:rsid w:val="0096002D"/>
    <w:rsid w:val="009600C9"/>
    <w:rsid w:val="00966251"/>
    <w:rsid w:val="009667B1"/>
    <w:rsid w:val="00966D28"/>
    <w:rsid w:val="00966E35"/>
    <w:rsid w:val="00966FB0"/>
    <w:rsid w:val="00967A0D"/>
    <w:rsid w:val="00971D44"/>
    <w:rsid w:val="0097217F"/>
    <w:rsid w:val="009731CE"/>
    <w:rsid w:val="0097482B"/>
    <w:rsid w:val="0097499F"/>
    <w:rsid w:val="00974AA6"/>
    <w:rsid w:val="00974FF0"/>
    <w:rsid w:val="0097652F"/>
    <w:rsid w:val="00976613"/>
    <w:rsid w:val="00976A2C"/>
    <w:rsid w:val="009817AC"/>
    <w:rsid w:val="00984044"/>
    <w:rsid w:val="0098642E"/>
    <w:rsid w:val="00991658"/>
    <w:rsid w:val="00991909"/>
    <w:rsid w:val="00991DF0"/>
    <w:rsid w:val="009943F0"/>
    <w:rsid w:val="009945F3"/>
    <w:rsid w:val="00996824"/>
    <w:rsid w:val="009969DD"/>
    <w:rsid w:val="009973A8"/>
    <w:rsid w:val="00997A7E"/>
    <w:rsid w:val="009A2317"/>
    <w:rsid w:val="009A2B92"/>
    <w:rsid w:val="009A3E65"/>
    <w:rsid w:val="009A6794"/>
    <w:rsid w:val="009A69AA"/>
    <w:rsid w:val="009A6B74"/>
    <w:rsid w:val="009A7B8A"/>
    <w:rsid w:val="009B12A1"/>
    <w:rsid w:val="009B1A24"/>
    <w:rsid w:val="009B2FE0"/>
    <w:rsid w:val="009B4379"/>
    <w:rsid w:val="009B4A2B"/>
    <w:rsid w:val="009B4BC2"/>
    <w:rsid w:val="009B6F6E"/>
    <w:rsid w:val="009C2D43"/>
    <w:rsid w:val="009C300E"/>
    <w:rsid w:val="009C39D3"/>
    <w:rsid w:val="009C4D1F"/>
    <w:rsid w:val="009C617E"/>
    <w:rsid w:val="009C6218"/>
    <w:rsid w:val="009C66A0"/>
    <w:rsid w:val="009C6D54"/>
    <w:rsid w:val="009D0674"/>
    <w:rsid w:val="009D374B"/>
    <w:rsid w:val="009D558B"/>
    <w:rsid w:val="009D569A"/>
    <w:rsid w:val="009D63E3"/>
    <w:rsid w:val="009D7BAB"/>
    <w:rsid w:val="009E02AE"/>
    <w:rsid w:val="009E4E1D"/>
    <w:rsid w:val="009E549F"/>
    <w:rsid w:val="009E5DF3"/>
    <w:rsid w:val="009E719E"/>
    <w:rsid w:val="009E73FC"/>
    <w:rsid w:val="009F04DF"/>
    <w:rsid w:val="009F1A6D"/>
    <w:rsid w:val="009F2456"/>
    <w:rsid w:val="009F2CC4"/>
    <w:rsid w:val="009F2CEA"/>
    <w:rsid w:val="009F3EB9"/>
    <w:rsid w:val="009F4815"/>
    <w:rsid w:val="009F517C"/>
    <w:rsid w:val="009F58FF"/>
    <w:rsid w:val="009F66BF"/>
    <w:rsid w:val="009F75C7"/>
    <w:rsid w:val="00A01BD6"/>
    <w:rsid w:val="00A03227"/>
    <w:rsid w:val="00A048A4"/>
    <w:rsid w:val="00A0647E"/>
    <w:rsid w:val="00A07739"/>
    <w:rsid w:val="00A11250"/>
    <w:rsid w:val="00A11CF4"/>
    <w:rsid w:val="00A126E3"/>
    <w:rsid w:val="00A1290F"/>
    <w:rsid w:val="00A161E4"/>
    <w:rsid w:val="00A201CF"/>
    <w:rsid w:val="00A20556"/>
    <w:rsid w:val="00A20BCF"/>
    <w:rsid w:val="00A21B92"/>
    <w:rsid w:val="00A22588"/>
    <w:rsid w:val="00A2550B"/>
    <w:rsid w:val="00A26803"/>
    <w:rsid w:val="00A279F2"/>
    <w:rsid w:val="00A30586"/>
    <w:rsid w:val="00A30734"/>
    <w:rsid w:val="00A31543"/>
    <w:rsid w:val="00A3163A"/>
    <w:rsid w:val="00A31C93"/>
    <w:rsid w:val="00A32528"/>
    <w:rsid w:val="00A36B06"/>
    <w:rsid w:val="00A37C9E"/>
    <w:rsid w:val="00A403DF"/>
    <w:rsid w:val="00A407A8"/>
    <w:rsid w:val="00A42041"/>
    <w:rsid w:val="00A42877"/>
    <w:rsid w:val="00A430B9"/>
    <w:rsid w:val="00A45391"/>
    <w:rsid w:val="00A45B26"/>
    <w:rsid w:val="00A4681A"/>
    <w:rsid w:val="00A472EE"/>
    <w:rsid w:val="00A47A1B"/>
    <w:rsid w:val="00A47E19"/>
    <w:rsid w:val="00A5068B"/>
    <w:rsid w:val="00A51F05"/>
    <w:rsid w:val="00A527D0"/>
    <w:rsid w:val="00A555A1"/>
    <w:rsid w:val="00A55662"/>
    <w:rsid w:val="00A55E2A"/>
    <w:rsid w:val="00A605D8"/>
    <w:rsid w:val="00A60A4A"/>
    <w:rsid w:val="00A60F8E"/>
    <w:rsid w:val="00A62563"/>
    <w:rsid w:val="00A641D3"/>
    <w:rsid w:val="00A65BA3"/>
    <w:rsid w:val="00A65E52"/>
    <w:rsid w:val="00A66148"/>
    <w:rsid w:val="00A67A33"/>
    <w:rsid w:val="00A712ED"/>
    <w:rsid w:val="00A7218A"/>
    <w:rsid w:val="00A73EF0"/>
    <w:rsid w:val="00A7469D"/>
    <w:rsid w:val="00A75D33"/>
    <w:rsid w:val="00A76246"/>
    <w:rsid w:val="00A76501"/>
    <w:rsid w:val="00A76F9B"/>
    <w:rsid w:val="00A8346E"/>
    <w:rsid w:val="00A83885"/>
    <w:rsid w:val="00A85ABF"/>
    <w:rsid w:val="00A85FA7"/>
    <w:rsid w:val="00A87540"/>
    <w:rsid w:val="00A91393"/>
    <w:rsid w:val="00A9304A"/>
    <w:rsid w:val="00A964E6"/>
    <w:rsid w:val="00A96BBF"/>
    <w:rsid w:val="00A97CD5"/>
    <w:rsid w:val="00A97FDD"/>
    <w:rsid w:val="00AA4160"/>
    <w:rsid w:val="00AA4BF9"/>
    <w:rsid w:val="00AA508B"/>
    <w:rsid w:val="00AA5FDD"/>
    <w:rsid w:val="00AA608E"/>
    <w:rsid w:val="00AA6BDF"/>
    <w:rsid w:val="00AB1B5C"/>
    <w:rsid w:val="00AB2EA9"/>
    <w:rsid w:val="00AB428C"/>
    <w:rsid w:val="00AB4DF3"/>
    <w:rsid w:val="00AB6590"/>
    <w:rsid w:val="00AB789B"/>
    <w:rsid w:val="00AC0026"/>
    <w:rsid w:val="00AC035C"/>
    <w:rsid w:val="00AC0A11"/>
    <w:rsid w:val="00AC0C6B"/>
    <w:rsid w:val="00AC0F6D"/>
    <w:rsid w:val="00AC1B9A"/>
    <w:rsid w:val="00AC3DEE"/>
    <w:rsid w:val="00AC3F65"/>
    <w:rsid w:val="00AC5826"/>
    <w:rsid w:val="00AC70D6"/>
    <w:rsid w:val="00AC782B"/>
    <w:rsid w:val="00AC7D26"/>
    <w:rsid w:val="00AD0273"/>
    <w:rsid w:val="00AD0BF5"/>
    <w:rsid w:val="00AD2596"/>
    <w:rsid w:val="00AD2DA5"/>
    <w:rsid w:val="00AD3411"/>
    <w:rsid w:val="00AD6B8F"/>
    <w:rsid w:val="00AD7023"/>
    <w:rsid w:val="00AD7944"/>
    <w:rsid w:val="00AE1654"/>
    <w:rsid w:val="00AE2281"/>
    <w:rsid w:val="00AE3801"/>
    <w:rsid w:val="00AE4034"/>
    <w:rsid w:val="00AE4DA9"/>
    <w:rsid w:val="00AE7A3A"/>
    <w:rsid w:val="00AF08AE"/>
    <w:rsid w:val="00AF0AFD"/>
    <w:rsid w:val="00AF0BBE"/>
    <w:rsid w:val="00AF1ACE"/>
    <w:rsid w:val="00AF3F60"/>
    <w:rsid w:val="00AF4E02"/>
    <w:rsid w:val="00AF5BA1"/>
    <w:rsid w:val="00AF5E89"/>
    <w:rsid w:val="00AF7596"/>
    <w:rsid w:val="00B01D68"/>
    <w:rsid w:val="00B02D72"/>
    <w:rsid w:val="00B02E2F"/>
    <w:rsid w:val="00B0505A"/>
    <w:rsid w:val="00B102AD"/>
    <w:rsid w:val="00B104F7"/>
    <w:rsid w:val="00B120E2"/>
    <w:rsid w:val="00B134E5"/>
    <w:rsid w:val="00B136C9"/>
    <w:rsid w:val="00B14F70"/>
    <w:rsid w:val="00B167B6"/>
    <w:rsid w:val="00B174CE"/>
    <w:rsid w:val="00B205E3"/>
    <w:rsid w:val="00B21EA4"/>
    <w:rsid w:val="00B2257B"/>
    <w:rsid w:val="00B227DC"/>
    <w:rsid w:val="00B24669"/>
    <w:rsid w:val="00B247B1"/>
    <w:rsid w:val="00B27083"/>
    <w:rsid w:val="00B30B53"/>
    <w:rsid w:val="00B3131A"/>
    <w:rsid w:val="00B33212"/>
    <w:rsid w:val="00B34617"/>
    <w:rsid w:val="00B36439"/>
    <w:rsid w:val="00B374D9"/>
    <w:rsid w:val="00B42A54"/>
    <w:rsid w:val="00B43D43"/>
    <w:rsid w:val="00B50BE7"/>
    <w:rsid w:val="00B50DB4"/>
    <w:rsid w:val="00B523C2"/>
    <w:rsid w:val="00B52CA3"/>
    <w:rsid w:val="00B53D87"/>
    <w:rsid w:val="00B54060"/>
    <w:rsid w:val="00B55528"/>
    <w:rsid w:val="00B55BF0"/>
    <w:rsid w:val="00B56881"/>
    <w:rsid w:val="00B57803"/>
    <w:rsid w:val="00B62A91"/>
    <w:rsid w:val="00B637BD"/>
    <w:rsid w:val="00B647D3"/>
    <w:rsid w:val="00B66498"/>
    <w:rsid w:val="00B70157"/>
    <w:rsid w:val="00B702C6"/>
    <w:rsid w:val="00B70DEC"/>
    <w:rsid w:val="00B70ED9"/>
    <w:rsid w:val="00B71FEF"/>
    <w:rsid w:val="00B72169"/>
    <w:rsid w:val="00B72354"/>
    <w:rsid w:val="00B72785"/>
    <w:rsid w:val="00B7282F"/>
    <w:rsid w:val="00B74A0E"/>
    <w:rsid w:val="00B763E3"/>
    <w:rsid w:val="00B7694E"/>
    <w:rsid w:val="00B7718D"/>
    <w:rsid w:val="00B77A21"/>
    <w:rsid w:val="00B85876"/>
    <w:rsid w:val="00B86796"/>
    <w:rsid w:val="00B86B1D"/>
    <w:rsid w:val="00B86B56"/>
    <w:rsid w:val="00B94874"/>
    <w:rsid w:val="00B9540F"/>
    <w:rsid w:val="00BA09D7"/>
    <w:rsid w:val="00BA184D"/>
    <w:rsid w:val="00BA2166"/>
    <w:rsid w:val="00BA58CD"/>
    <w:rsid w:val="00BA6252"/>
    <w:rsid w:val="00BB1BEB"/>
    <w:rsid w:val="00BB1C6D"/>
    <w:rsid w:val="00BB237E"/>
    <w:rsid w:val="00BB2395"/>
    <w:rsid w:val="00BB4386"/>
    <w:rsid w:val="00BB4B4C"/>
    <w:rsid w:val="00BB5D37"/>
    <w:rsid w:val="00BB5E99"/>
    <w:rsid w:val="00BB6070"/>
    <w:rsid w:val="00BC07B1"/>
    <w:rsid w:val="00BC0A93"/>
    <w:rsid w:val="00BC227B"/>
    <w:rsid w:val="00BC2665"/>
    <w:rsid w:val="00BC4749"/>
    <w:rsid w:val="00BC50D7"/>
    <w:rsid w:val="00BC6078"/>
    <w:rsid w:val="00BC7AD8"/>
    <w:rsid w:val="00BD1CF5"/>
    <w:rsid w:val="00BD1CF8"/>
    <w:rsid w:val="00BD2481"/>
    <w:rsid w:val="00BD377F"/>
    <w:rsid w:val="00BD38B4"/>
    <w:rsid w:val="00BD3A33"/>
    <w:rsid w:val="00BD49D7"/>
    <w:rsid w:val="00BD4A86"/>
    <w:rsid w:val="00BD59BC"/>
    <w:rsid w:val="00BD5B7B"/>
    <w:rsid w:val="00BD667B"/>
    <w:rsid w:val="00BD6CBB"/>
    <w:rsid w:val="00BE0997"/>
    <w:rsid w:val="00BE3FD7"/>
    <w:rsid w:val="00BE52B2"/>
    <w:rsid w:val="00BE5BEB"/>
    <w:rsid w:val="00BE6427"/>
    <w:rsid w:val="00BE6798"/>
    <w:rsid w:val="00BE764F"/>
    <w:rsid w:val="00BE7D97"/>
    <w:rsid w:val="00BE7E68"/>
    <w:rsid w:val="00BF049E"/>
    <w:rsid w:val="00BF091C"/>
    <w:rsid w:val="00BF11F6"/>
    <w:rsid w:val="00BF3C2B"/>
    <w:rsid w:val="00BF5783"/>
    <w:rsid w:val="00BF74BD"/>
    <w:rsid w:val="00C006DE"/>
    <w:rsid w:val="00C0091E"/>
    <w:rsid w:val="00C00E1C"/>
    <w:rsid w:val="00C025A3"/>
    <w:rsid w:val="00C04A14"/>
    <w:rsid w:val="00C0688A"/>
    <w:rsid w:val="00C07095"/>
    <w:rsid w:val="00C07BFE"/>
    <w:rsid w:val="00C10173"/>
    <w:rsid w:val="00C10BFD"/>
    <w:rsid w:val="00C11768"/>
    <w:rsid w:val="00C117AD"/>
    <w:rsid w:val="00C11F67"/>
    <w:rsid w:val="00C12196"/>
    <w:rsid w:val="00C126AB"/>
    <w:rsid w:val="00C13395"/>
    <w:rsid w:val="00C135CA"/>
    <w:rsid w:val="00C13D3E"/>
    <w:rsid w:val="00C15A72"/>
    <w:rsid w:val="00C20062"/>
    <w:rsid w:val="00C278C0"/>
    <w:rsid w:val="00C278C6"/>
    <w:rsid w:val="00C3209F"/>
    <w:rsid w:val="00C335BC"/>
    <w:rsid w:val="00C36C09"/>
    <w:rsid w:val="00C40C6B"/>
    <w:rsid w:val="00C4113F"/>
    <w:rsid w:val="00C4122C"/>
    <w:rsid w:val="00C41AF2"/>
    <w:rsid w:val="00C41D79"/>
    <w:rsid w:val="00C428E6"/>
    <w:rsid w:val="00C4378D"/>
    <w:rsid w:val="00C45B60"/>
    <w:rsid w:val="00C461FF"/>
    <w:rsid w:val="00C474D8"/>
    <w:rsid w:val="00C479D9"/>
    <w:rsid w:val="00C47B68"/>
    <w:rsid w:val="00C47BF6"/>
    <w:rsid w:val="00C51071"/>
    <w:rsid w:val="00C516FC"/>
    <w:rsid w:val="00C62774"/>
    <w:rsid w:val="00C64272"/>
    <w:rsid w:val="00C64B89"/>
    <w:rsid w:val="00C65593"/>
    <w:rsid w:val="00C65F2D"/>
    <w:rsid w:val="00C669CB"/>
    <w:rsid w:val="00C67007"/>
    <w:rsid w:val="00C67A21"/>
    <w:rsid w:val="00C67AC6"/>
    <w:rsid w:val="00C709E1"/>
    <w:rsid w:val="00C70F06"/>
    <w:rsid w:val="00C74114"/>
    <w:rsid w:val="00C75F06"/>
    <w:rsid w:val="00C75F48"/>
    <w:rsid w:val="00C76E21"/>
    <w:rsid w:val="00C80ACE"/>
    <w:rsid w:val="00C80FA4"/>
    <w:rsid w:val="00C814FB"/>
    <w:rsid w:val="00C83704"/>
    <w:rsid w:val="00C83F83"/>
    <w:rsid w:val="00C84593"/>
    <w:rsid w:val="00C92E42"/>
    <w:rsid w:val="00C93B1A"/>
    <w:rsid w:val="00C963DA"/>
    <w:rsid w:val="00C972F0"/>
    <w:rsid w:val="00C97DF5"/>
    <w:rsid w:val="00CA287F"/>
    <w:rsid w:val="00CA3E9F"/>
    <w:rsid w:val="00CA4417"/>
    <w:rsid w:val="00CA4913"/>
    <w:rsid w:val="00CA5615"/>
    <w:rsid w:val="00CA6220"/>
    <w:rsid w:val="00CA7618"/>
    <w:rsid w:val="00CB0E21"/>
    <w:rsid w:val="00CB2695"/>
    <w:rsid w:val="00CB3783"/>
    <w:rsid w:val="00CB3BA9"/>
    <w:rsid w:val="00CB431D"/>
    <w:rsid w:val="00CB4F31"/>
    <w:rsid w:val="00CB51BF"/>
    <w:rsid w:val="00CB6109"/>
    <w:rsid w:val="00CB64D7"/>
    <w:rsid w:val="00CC1333"/>
    <w:rsid w:val="00CC271C"/>
    <w:rsid w:val="00CC3C08"/>
    <w:rsid w:val="00CC444A"/>
    <w:rsid w:val="00CC5ED7"/>
    <w:rsid w:val="00CC5F8E"/>
    <w:rsid w:val="00CC6197"/>
    <w:rsid w:val="00CC6359"/>
    <w:rsid w:val="00CC68AF"/>
    <w:rsid w:val="00CC758E"/>
    <w:rsid w:val="00CD1B15"/>
    <w:rsid w:val="00CD48E1"/>
    <w:rsid w:val="00CD4DAB"/>
    <w:rsid w:val="00CD50A4"/>
    <w:rsid w:val="00CD6061"/>
    <w:rsid w:val="00CD6300"/>
    <w:rsid w:val="00CD723C"/>
    <w:rsid w:val="00CE0149"/>
    <w:rsid w:val="00CE040D"/>
    <w:rsid w:val="00CE2B59"/>
    <w:rsid w:val="00CE3181"/>
    <w:rsid w:val="00CE318A"/>
    <w:rsid w:val="00CE3C93"/>
    <w:rsid w:val="00CE41D0"/>
    <w:rsid w:val="00CE4B8C"/>
    <w:rsid w:val="00CE4EA5"/>
    <w:rsid w:val="00CE59EE"/>
    <w:rsid w:val="00CF0CC6"/>
    <w:rsid w:val="00CF3D37"/>
    <w:rsid w:val="00CF4C83"/>
    <w:rsid w:val="00CF6711"/>
    <w:rsid w:val="00CF7BDF"/>
    <w:rsid w:val="00CF7CF6"/>
    <w:rsid w:val="00CF7CF7"/>
    <w:rsid w:val="00D0057F"/>
    <w:rsid w:val="00D01A02"/>
    <w:rsid w:val="00D023E8"/>
    <w:rsid w:val="00D074D4"/>
    <w:rsid w:val="00D1095D"/>
    <w:rsid w:val="00D11A81"/>
    <w:rsid w:val="00D11CED"/>
    <w:rsid w:val="00D1290C"/>
    <w:rsid w:val="00D12A89"/>
    <w:rsid w:val="00D14E21"/>
    <w:rsid w:val="00D205F0"/>
    <w:rsid w:val="00D218DA"/>
    <w:rsid w:val="00D21A77"/>
    <w:rsid w:val="00D2254A"/>
    <w:rsid w:val="00D22770"/>
    <w:rsid w:val="00D239E7"/>
    <w:rsid w:val="00D23A53"/>
    <w:rsid w:val="00D23A69"/>
    <w:rsid w:val="00D23E14"/>
    <w:rsid w:val="00D24A6A"/>
    <w:rsid w:val="00D25E71"/>
    <w:rsid w:val="00D26117"/>
    <w:rsid w:val="00D26984"/>
    <w:rsid w:val="00D30566"/>
    <w:rsid w:val="00D30A7A"/>
    <w:rsid w:val="00D30FC1"/>
    <w:rsid w:val="00D32E17"/>
    <w:rsid w:val="00D33C10"/>
    <w:rsid w:val="00D34973"/>
    <w:rsid w:val="00D352EC"/>
    <w:rsid w:val="00D354F3"/>
    <w:rsid w:val="00D36491"/>
    <w:rsid w:val="00D365B8"/>
    <w:rsid w:val="00D41C5C"/>
    <w:rsid w:val="00D425A7"/>
    <w:rsid w:val="00D42E71"/>
    <w:rsid w:val="00D43C82"/>
    <w:rsid w:val="00D454C4"/>
    <w:rsid w:val="00D45724"/>
    <w:rsid w:val="00D45E36"/>
    <w:rsid w:val="00D46E57"/>
    <w:rsid w:val="00D47F0B"/>
    <w:rsid w:val="00D52621"/>
    <w:rsid w:val="00D526FB"/>
    <w:rsid w:val="00D53655"/>
    <w:rsid w:val="00D537AC"/>
    <w:rsid w:val="00D53F7B"/>
    <w:rsid w:val="00D5417B"/>
    <w:rsid w:val="00D55D66"/>
    <w:rsid w:val="00D60708"/>
    <w:rsid w:val="00D64BF3"/>
    <w:rsid w:val="00D6654E"/>
    <w:rsid w:val="00D66947"/>
    <w:rsid w:val="00D67B19"/>
    <w:rsid w:val="00D700F9"/>
    <w:rsid w:val="00D70AF9"/>
    <w:rsid w:val="00D71A89"/>
    <w:rsid w:val="00D72217"/>
    <w:rsid w:val="00D725BE"/>
    <w:rsid w:val="00D73C65"/>
    <w:rsid w:val="00D7639A"/>
    <w:rsid w:val="00D8295F"/>
    <w:rsid w:val="00D82F91"/>
    <w:rsid w:val="00D84A35"/>
    <w:rsid w:val="00D85949"/>
    <w:rsid w:val="00D85AFE"/>
    <w:rsid w:val="00D85CEF"/>
    <w:rsid w:val="00D86D65"/>
    <w:rsid w:val="00D87AA1"/>
    <w:rsid w:val="00D9094F"/>
    <w:rsid w:val="00D91BBD"/>
    <w:rsid w:val="00D91C00"/>
    <w:rsid w:val="00D92C04"/>
    <w:rsid w:val="00D9398E"/>
    <w:rsid w:val="00DA1767"/>
    <w:rsid w:val="00DA2921"/>
    <w:rsid w:val="00DA3692"/>
    <w:rsid w:val="00DA38A4"/>
    <w:rsid w:val="00DA3BF0"/>
    <w:rsid w:val="00DA5256"/>
    <w:rsid w:val="00DA738E"/>
    <w:rsid w:val="00DB019A"/>
    <w:rsid w:val="00DB160C"/>
    <w:rsid w:val="00DB39CF"/>
    <w:rsid w:val="00DB50D1"/>
    <w:rsid w:val="00DB5530"/>
    <w:rsid w:val="00DB62DB"/>
    <w:rsid w:val="00DB67CF"/>
    <w:rsid w:val="00DB7A63"/>
    <w:rsid w:val="00DC0A88"/>
    <w:rsid w:val="00DC1E9D"/>
    <w:rsid w:val="00DC305E"/>
    <w:rsid w:val="00DC6210"/>
    <w:rsid w:val="00DC65A2"/>
    <w:rsid w:val="00DC7F57"/>
    <w:rsid w:val="00DD0DAB"/>
    <w:rsid w:val="00DD0F5A"/>
    <w:rsid w:val="00DD1B9F"/>
    <w:rsid w:val="00DD21BC"/>
    <w:rsid w:val="00DD2E0E"/>
    <w:rsid w:val="00DD7B59"/>
    <w:rsid w:val="00DE1C5F"/>
    <w:rsid w:val="00DE2422"/>
    <w:rsid w:val="00DE24C9"/>
    <w:rsid w:val="00DE3792"/>
    <w:rsid w:val="00DE4076"/>
    <w:rsid w:val="00DE5A02"/>
    <w:rsid w:val="00DE5BD0"/>
    <w:rsid w:val="00DE5FBF"/>
    <w:rsid w:val="00DE6239"/>
    <w:rsid w:val="00DE7D64"/>
    <w:rsid w:val="00DF11BE"/>
    <w:rsid w:val="00DF1895"/>
    <w:rsid w:val="00DF233A"/>
    <w:rsid w:val="00DF24CE"/>
    <w:rsid w:val="00DF4479"/>
    <w:rsid w:val="00DF57E7"/>
    <w:rsid w:val="00DF5BDC"/>
    <w:rsid w:val="00DF740A"/>
    <w:rsid w:val="00E014DC"/>
    <w:rsid w:val="00E03B7D"/>
    <w:rsid w:val="00E0633F"/>
    <w:rsid w:val="00E0674B"/>
    <w:rsid w:val="00E070D6"/>
    <w:rsid w:val="00E075A5"/>
    <w:rsid w:val="00E07EB4"/>
    <w:rsid w:val="00E118F9"/>
    <w:rsid w:val="00E126F3"/>
    <w:rsid w:val="00E12772"/>
    <w:rsid w:val="00E13222"/>
    <w:rsid w:val="00E15827"/>
    <w:rsid w:val="00E15AD5"/>
    <w:rsid w:val="00E164E3"/>
    <w:rsid w:val="00E17191"/>
    <w:rsid w:val="00E209B9"/>
    <w:rsid w:val="00E21318"/>
    <w:rsid w:val="00E217A3"/>
    <w:rsid w:val="00E217C4"/>
    <w:rsid w:val="00E21906"/>
    <w:rsid w:val="00E21A13"/>
    <w:rsid w:val="00E22C20"/>
    <w:rsid w:val="00E2319F"/>
    <w:rsid w:val="00E236DA"/>
    <w:rsid w:val="00E24379"/>
    <w:rsid w:val="00E25272"/>
    <w:rsid w:val="00E256E7"/>
    <w:rsid w:val="00E2600B"/>
    <w:rsid w:val="00E27A55"/>
    <w:rsid w:val="00E31538"/>
    <w:rsid w:val="00E3318C"/>
    <w:rsid w:val="00E343AE"/>
    <w:rsid w:val="00E34725"/>
    <w:rsid w:val="00E34ED9"/>
    <w:rsid w:val="00E35950"/>
    <w:rsid w:val="00E3684C"/>
    <w:rsid w:val="00E3786C"/>
    <w:rsid w:val="00E42497"/>
    <w:rsid w:val="00E432F0"/>
    <w:rsid w:val="00E45C10"/>
    <w:rsid w:val="00E4612D"/>
    <w:rsid w:val="00E51EDA"/>
    <w:rsid w:val="00E526C6"/>
    <w:rsid w:val="00E532C9"/>
    <w:rsid w:val="00E53496"/>
    <w:rsid w:val="00E54F8D"/>
    <w:rsid w:val="00E55211"/>
    <w:rsid w:val="00E56404"/>
    <w:rsid w:val="00E567D8"/>
    <w:rsid w:val="00E60FAC"/>
    <w:rsid w:val="00E621B1"/>
    <w:rsid w:val="00E63608"/>
    <w:rsid w:val="00E63CCD"/>
    <w:rsid w:val="00E63D62"/>
    <w:rsid w:val="00E66DDE"/>
    <w:rsid w:val="00E7159D"/>
    <w:rsid w:val="00E71EB0"/>
    <w:rsid w:val="00E76CCD"/>
    <w:rsid w:val="00E81035"/>
    <w:rsid w:val="00E86C91"/>
    <w:rsid w:val="00E86D2F"/>
    <w:rsid w:val="00E86F1E"/>
    <w:rsid w:val="00E90A6E"/>
    <w:rsid w:val="00E919F3"/>
    <w:rsid w:val="00E95313"/>
    <w:rsid w:val="00E963D4"/>
    <w:rsid w:val="00E9716A"/>
    <w:rsid w:val="00EA1024"/>
    <w:rsid w:val="00EA116E"/>
    <w:rsid w:val="00EA15DA"/>
    <w:rsid w:val="00EA1E57"/>
    <w:rsid w:val="00EA3FAC"/>
    <w:rsid w:val="00EA3FFF"/>
    <w:rsid w:val="00EA593D"/>
    <w:rsid w:val="00EA681A"/>
    <w:rsid w:val="00EB004F"/>
    <w:rsid w:val="00EB02B0"/>
    <w:rsid w:val="00EB12ED"/>
    <w:rsid w:val="00EB1596"/>
    <w:rsid w:val="00EB3675"/>
    <w:rsid w:val="00EB377A"/>
    <w:rsid w:val="00EB3BC8"/>
    <w:rsid w:val="00EB47F7"/>
    <w:rsid w:val="00EB7388"/>
    <w:rsid w:val="00EB78A1"/>
    <w:rsid w:val="00EC0B1F"/>
    <w:rsid w:val="00EC2AE4"/>
    <w:rsid w:val="00EC2CF3"/>
    <w:rsid w:val="00EC2E44"/>
    <w:rsid w:val="00EC341D"/>
    <w:rsid w:val="00EC503B"/>
    <w:rsid w:val="00EC7861"/>
    <w:rsid w:val="00ED1449"/>
    <w:rsid w:val="00ED2959"/>
    <w:rsid w:val="00ED3682"/>
    <w:rsid w:val="00ED39CD"/>
    <w:rsid w:val="00ED5FB8"/>
    <w:rsid w:val="00ED6D2D"/>
    <w:rsid w:val="00EE21D5"/>
    <w:rsid w:val="00EE2417"/>
    <w:rsid w:val="00EE383E"/>
    <w:rsid w:val="00EE4E5F"/>
    <w:rsid w:val="00EE543D"/>
    <w:rsid w:val="00EE67BC"/>
    <w:rsid w:val="00EE6CAB"/>
    <w:rsid w:val="00EF1F1A"/>
    <w:rsid w:val="00EF2074"/>
    <w:rsid w:val="00EF2C0F"/>
    <w:rsid w:val="00EF33E2"/>
    <w:rsid w:val="00EF407B"/>
    <w:rsid w:val="00EF4840"/>
    <w:rsid w:val="00EF5263"/>
    <w:rsid w:val="00EF5559"/>
    <w:rsid w:val="00EF6BF8"/>
    <w:rsid w:val="00F011E6"/>
    <w:rsid w:val="00F0555C"/>
    <w:rsid w:val="00F10F01"/>
    <w:rsid w:val="00F119DC"/>
    <w:rsid w:val="00F11F35"/>
    <w:rsid w:val="00F1418D"/>
    <w:rsid w:val="00F14422"/>
    <w:rsid w:val="00F1460B"/>
    <w:rsid w:val="00F14F15"/>
    <w:rsid w:val="00F1602A"/>
    <w:rsid w:val="00F175AB"/>
    <w:rsid w:val="00F17E94"/>
    <w:rsid w:val="00F20983"/>
    <w:rsid w:val="00F22546"/>
    <w:rsid w:val="00F24204"/>
    <w:rsid w:val="00F243F8"/>
    <w:rsid w:val="00F24AF3"/>
    <w:rsid w:val="00F25550"/>
    <w:rsid w:val="00F25616"/>
    <w:rsid w:val="00F26260"/>
    <w:rsid w:val="00F27FD9"/>
    <w:rsid w:val="00F329FD"/>
    <w:rsid w:val="00F34120"/>
    <w:rsid w:val="00F359F0"/>
    <w:rsid w:val="00F363D7"/>
    <w:rsid w:val="00F37E2D"/>
    <w:rsid w:val="00F40A8D"/>
    <w:rsid w:val="00F43E31"/>
    <w:rsid w:val="00F46460"/>
    <w:rsid w:val="00F46511"/>
    <w:rsid w:val="00F46CEE"/>
    <w:rsid w:val="00F47AE7"/>
    <w:rsid w:val="00F50B3A"/>
    <w:rsid w:val="00F50C28"/>
    <w:rsid w:val="00F50FA8"/>
    <w:rsid w:val="00F515CF"/>
    <w:rsid w:val="00F51A85"/>
    <w:rsid w:val="00F51F44"/>
    <w:rsid w:val="00F51FBB"/>
    <w:rsid w:val="00F52C47"/>
    <w:rsid w:val="00F52E86"/>
    <w:rsid w:val="00F543A9"/>
    <w:rsid w:val="00F54FDF"/>
    <w:rsid w:val="00F573D6"/>
    <w:rsid w:val="00F61031"/>
    <w:rsid w:val="00F613B7"/>
    <w:rsid w:val="00F61600"/>
    <w:rsid w:val="00F63834"/>
    <w:rsid w:val="00F65C47"/>
    <w:rsid w:val="00F67063"/>
    <w:rsid w:val="00F7007B"/>
    <w:rsid w:val="00F704F4"/>
    <w:rsid w:val="00F7074F"/>
    <w:rsid w:val="00F716DD"/>
    <w:rsid w:val="00F74241"/>
    <w:rsid w:val="00F75536"/>
    <w:rsid w:val="00F75D36"/>
    <w:rsid w:val="00F7680D"/>
    <w:rsid w:val="00F7685E"/>
    <w:rsid w:val="00F801AA"/>
    <w:rsid w:val="00F81E0D"/>
    <w:rsid w:val="00F83016"/>
    <w:rsid w:val="00F836E4"/>
    <w:rsid w:val="00F8614E"/>
    <w:rsid w:val="00F90098"/>
    <w:rsid w:val="00F91010"/>
    <w:rsid w:val="00F91C83"/>
    <w:rsid w:val="00F91E47"/>
    <w:rsid w:val="00F939C6"/>
    <w:rsid w:val="00F94967"/>
    <w:rsid w:val="00F96A25"/>
    <w:rsid w:val="00F9700B"/>
    <w:rsid w:val="00F97774"/>
    <w:rsid w:val="00F97960"/>
    <w:rsid w:val="00F97B4E"/>
    <w:rsid w:val="00FA0735"/>
    <w:rsid w:val="00FA07D6"/>
    <w:rsid w:val="00FA18DE"/>
    <w:rsid w:val="00FA1C4B"/>
    <w:rsid w:val="00FA21C1"/>
    <w:rsid w:val="00FA2214"/>
    <w:rsid w:val="00FA2BE7"/>
    <w:rsid w:val="00FA3EE0"/>
    <w:rsid w:val="00FA4359"/>
    <w:rsid w:val="00FA7DF7"/>
    <w:rsid w:val="00FB3139"/>
    <w:rsid w:val="00FB4278"/>
    <w:rsid w:val="00FB6079"/>
    <w:rsid w:val="00FC0003"/>
    <w:rsid w:val="00FC0FCE"/>
    <w:rsid w:val="00FC118A"/>
    <w:rsid w:val="00FC19EE"/>
    <w:rsid w:val="00FC3321"/>
    <w:rsid w:val="00FC5D89"/>
    <w:rsid w:val="00FC674A"/>
    <w:rsid w:val="00FD0985"/>
    <w:rsid w:val="00FD0EC1"/>
    <w:rsid w:val="00FD1719"/>
    <w:rsid w:val="00FD206E"/>
    <w:rsid w:val="00FD2A7A"/>
    <w:rsid w:val="00FD3E83"/>
    <w:rsid w:val="00FD424E"/>
    <w:rsid w:val="00FD5D2E"/>
    <w:rsid w:val="00FD7AAE"/>
    <w:rsid w:val="00FE07CF"/>
    <w:rsid w:val="00FE0E7C"/>
    <w:rsid w:val="00FE2FF0"/>
    <w:rsid w:val="00FE303B"/>
    <w:rsid w:val="00FE39CF"/>
    <w:rsid w:val="00FE3F3B"/>
    <w:rsid w:val="00FE4AD0"/>
    <w:rsid w:val="00FE5EAA"/>
    <w:rsid w:val="00FE6C04"/>
    <w:rsid w:val="00FE6FC0"/>
    <w:rsid w:val="00FE77B8"/>
    <w:rsid w:val="00FF1054"/>
    <w:rsid w:val="00FF18E3"/>
    <w:rsid w:val="00FF2437"/>
    <w:rsid w:val="00FF24EA"/>
    <w:rsid w:val="00FF3340"/>
    <w:rsid w:val="00FF3789"/>
    <w:rsid w:val="00FF39D0"/>
    <w:rsid w:val="00FF45A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15B4"/>
    <w:pPr>
      <w:spacing w:line="360" w:lineRule="auto"/>
    </w:pPr>
    <w:rPr>
      <w:rFonts w:ascii="Times New Roman" w:hAnsi="Times New Roman"/>
      <w:sz w:val="24"/>
      <w:szCs w:val="22"/>
      <w:lang w:val="de-DE" w:eastAsia="en-US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6A473E"/>
    <w:pPr>
      <w:numPr>
        <w:numId w:val="1"/>
      </w:numPr>
      <w:spacing w:after="120"/>
      <w:ind w:left="357" w:hanging="357"/>
      <w:jc w:val="both"/>
      <w:outlineLvl w:val="0"/>
    </w:pPr>
    <w:rPr>
      <w:b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5E52"/>
    <w:pPr>
      <w:spacing w:after="120"/>
      <w:jc w:val="both"/>
      <w:outlineLvl w:val="1"/>
    </w:pPr>
    <w:rPr>
      <w:i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00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E1542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C814FB"/>
    <w:pPr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link w:val="EndNoteBibliographyTitle"/>
    <w:rsid w:val="00C814FB"/>
    <w:rPr>
      <w:rFonts w:ascii="Times New Roman" w:hAnsi="Times New Roman"/>
      <w:noProof/>
      <w:sz w:val="24"/>
      <w:szCs w:val="22"/>
      <w:lang w:val="en-US" w:eastAsia="en-US"/>
    </w:rPr>
  </w:style>
  <w:style w:type="paragraph" w:customStyle="1" w:styleId="EndNoteBibliography">
    <w:name w:val="EndNote Bibliography"/>
    <w:basedOn w:val="Standard"/>
    <w:link w:val="EndNoteBibliographyZchn"/>
    <w:rsid w:val="00C814FB"/>
    <w:pPr>
      <w:spacing w:line="240" w:lineRule="auto"/>
    </w:pPr>
    <w:rPr>
      <w:noProof/>
      <w:lang w:val="en-US"/>
    </w:rPr>
  </w:style>
  <w:style w:type="character" w:customStyle="1" w:styleId="EndNoteBibliographyZchn">
    <w:name w:val="EndNote Bibliography Zchn"/>
    <w:link w:val="EndNoteBibliography"/>
    <w:rsid w:val="00C814FB"/>
    <w:rPr>
      <w:rFonts w:ascii="Times New Roman" w:hAnsi="Times New Roman"/>
      <w:noProof/>
      <w:sz w:val="24"/>
      <w:szCs w:val="22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A473E"/>
    <w:pPr>
      <w:jc w:val="center"/>
    </w:pPr>
    <w:rPr>
      <w:b/>
      <w:sz w:val="28"/>
      <w:lang w:val="en-US"/>
    </w:rPr>
  </w:style>
  <w:style w:type="character" w:customStyle="1" w:styleId="TitelZchn">
    <w:name w:val="Titel Zchn"/>
    <w:link w:val="Titel"/>
    <w:uiPriority w:val="10"/>
    <w:rsid w:val="006A473E"/>
    <w:rPr>
      <w:rFonts w:ascii="Times New Roman" w:hAnsi="Times New Roman"/>
      <w:b/>
      <w:sz w:val="28"/>
      <w:lang w:val="en-US"/>
    </w:rPr>
  </w:style>
  <w:style w:type="character" w:customStyle="1" w:styleId="berschrift1Zchn">
    <w:name w:val="Überschrift 1 Zchn"/>
    <w:link w:val="berschrift1"/>
    <w:uiPriority w:val="9"/>
    <w:rsid w:val="006A473E"/>
    <w:rPr>
      <w:rFonts w:ascii="Times New Roman" w:hAnsi="Times New Roman"/>
      <w:b/>
      <w:sz w:val="24"/>
      <w:lang w:val="en-US"/>
    </w:rPr>
  </w:style>
  <w:style w:type="character" w:customStyle="1" w:styleId="berschrift2Zchn">
    <w:name w:val="Überschrift 2 Zchn"/>
    <w:link w:val="berschrift2"/>
    <w:uiPriority w:val="9"/>
    <w:rsid w:val="00A65E52"/>
    <w:rPr>
      <w:rFonts w:ascii="Times New Roman" w:hAnsi="Times New Roman"/>
      <w:i/>
      <w:sz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96BBF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BF3C2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1FE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71FEF"/>
    <w:rPr>
      <w:rFonts w:ascii="Times New Roman" w:hAnsi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B71FE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5A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C15A72"/>
    <w:rPr>
      <w:rFonts w:ascii="Times New Roman" w:hAnsi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C15A72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93F3E"/>
    <w:pPr>
      <w:spacing w:after="100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0316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031669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316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031669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44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72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4A"/>
    <w:rPr>
      <w:rFonts w:ascii="Times New Roman" w:hAnsi="Times New Roman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4A"/>
    <w:rPr>
      <w:rFonts w:ascii="Times New Roman" w:hAnsi="Times New Roman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15B4"/>
    <w:pPr>
      <w:spacing w:line="360" w:lineRule="auto"/>
    </w:pPr>
    <w:rPr>
      <w:rFonts w:ascii="Times New Roman" w:hAnsi="Times New Roman"/>
      <w:sz w:val="24"/>
      <w:szCs w:val="22"/>
      <w:lang w:val="de-DE" w:eastAsia="en-US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6A473E"/>
    <w:pPr>
      <w:numPr>
        <w:numId w:val="1"/>
      </w:numPr>
      <w:spacing w:after="120"/>
      <w:ind w:left="357" w:hanging="357"/>
      <w:jc w:val="both"/>
      <w:outlineLvl w:val="0"/>
    </w:pPr>
    <w:rPr>
      <w:b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5E52"/>
    <w:pPr>
      <w:spacing w:after="120"/>
      <w:jc w:val="both"/>
      <w:outlineLvl w:val="1"/>
    </w:pPr>
    <w:rPr>
      <w:i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00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E1542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C814FB"/>
    <w:pPr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link w:val="EndNoteBibliographyTitle"/>
    <w:rsid w:val="00C814FB"/>
    <w:rPr>
      <w:rFonts w:ascii="Times New Roman" w:hAnsi="Times New Roman"/>
      <w:noProof/>
      <w:sz w:val="24"/>
      <w:szCs w:val="22"/>
      <w:lang w:val="en-US" w:eastAsia="en-US"/>
    </w:rPr>
  </w:style>
  <w:style w:type="paragraph" w:customStyle="1" w:styleId="EndNoteBibliography">
    <w:name w:val="EndNote Bibliography"/>
    <w:basedOn w:val="Standard"/>
    <w:link w:val="EndNoteBibliographyZchn"/>
    <w:rsid w:val="00C814FB"/>
    <w:pPr>
      <w:spacing w:line="240" w:lineRule="auto"/>
    </w:pPr>
    <w:rPr>
      <w:noProof/>
      <w:lang w:val="en-US"/>
    </w:rPr>
  </w:style>
  <w:style w:type="character" w:customStyle="1" w:styleId="EndNoteBibliographyZchn">
    <w:name w:val="EndNote Bibliography Zchn"/>
    <w:link w:val="EndNoteBibliography"/>
    <w:rsid w:val="00C814FB"/>
    <w:rPr>
      <w:rFonts w:ascii="Times New Roman" w:hAnsi="Times New Roman"/>
      <w:noProof/>
      <w:sz w:val="24"/>
      <w:szCs w:val="22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A473E"/>
    <w:pPr>
      <w:jc w:val="center"/>
    </w:pPr>
    <w:rPr>
      <w:b/>
      <w:sz w:val="28"/>
      <w:lang w:val="en-US"/>
    </w:rPr>
  </w:style>
  <w:style w:type="character" w:customStyle="1" w:styleId="TitelZchn">
    <w:name w:val="Titel Zchn"/>
    <w:link w:val="Titel"/>
    <w:uiPriority w:val="10"/>
    <w:rsid w:val="006A473E"/>
    <w:rPr>
      <w:rFonts w:ascii="Times New Roman" w:hAnsi="Times New Roman"/>
      <w:b/>
      <w:sz w:val="28"/>
      <w:lang w:val="en-US"/>
    </w:rPr>
  </w:style>
  <w:style w:type="character" w:customStyle="1" w:styleId="berschrift1Zchn">
    <w:name w:val="Überschrift 1 Zchn"/>
    <w:link w:val="berschrift1"/>
    <w:uiPriority w:val="9"/>
    <w:rsid w:val="006A473E"/>
    <w:rPr>
      <w:rFonts w:ascii="Times New Roman" w:hAnsi="Times New Roman"/>
      <w:b/>
      <w:sz w:val="24"/>
      <w:lang w:val="en-US"/>
    </w:rPr>
  </w:style>
  <w:style w:type="character" w:customStyle="1" w:styleId="berschrift2Zchn">
    <w:name w:val="Überschrift 2 Zchn"/>
    <w:link w:val="berschrift2"/>
    <w:uiPriority w:val="9"/>
    <w:rsid w:val="00A65E52"/>
    <w:rPr>
      <w:rFonts w:ascii="Times New Roman" w:hAnsi="Times New Roman"/>
      <w:i/>
      <w:sz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96BBF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BF3C2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1FE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71FEF"/>
    <w:rPr>
      <w:rFonts w:ascii="Times New Roman" w:hAnsi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B71FE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5A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C15A72"/>
    <w:rPr>
      <w:rFonts w:ascii="Times New Roman" w:hAnsi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C15A72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93F3E"/>
    <w:pPr>
      <w:spacing w:after="100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0316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031669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316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031669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44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72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4A"/>
    <w:rPr>
      <w:rFonts w:ascii="Times New Roman" w:hAnsi="Times New Roman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4A"/>
    <w:rPr>
      <w:rFonts w:ascii="Times New Roman" w:hAnsi="Times New Roma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6300-E116-4A82-AE6E-F8A5427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10219</Characters>
  <Application>Microsoft Office Word</Application>
  <DocSecurity>0</DocSecurity>
  <Lines>222</Lines>
  <Paragraphs>121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Bern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Weisstanner</cp:lastModifiedBy>
  <cp:revision>4</cp:revision>
  <cp:lastPrinted>2016-01-27T08:52:00Z</cp:lastPrinted>
  <dcterms:created xsi:type="dcterms:W3CDTF">2016-01-27T10:25:00Z</dcterms:created>
  <dcterms:modified xsi:type="dcterms:W3CDTF">2016-03-03T14:32:00Z</dcterms:modified>
</cp:coreProperties>
</file>