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92A32" w14:textId="6E0FB48D" w:rsidR="00C07EF5" w:rsidRDefault="00C07EF5" w:rsidP="00C07EF5">
      <w:pPr>
        <w:rPr>
          <w:rFonts w:ascii="Calibri" w:eastAsia="Calibri" w:hAnsi="Calibri" w:cs="Times New Roman"/>
          <w:b/>
          <w:sz w:val="26"/>
          <w:szCs w:val="26"/>
          <w:lang w:val="en-GB"/>
        </w:rPr>
      </w:pPr>
      <w:r>
        <w:rPr>
          <w:rFonts w:ascii="Calibri" w:eastAsia="Calibri" w:hAnsi="Calibri" w:cs="Times New Roman"/>
          <w:b/>
          <w:sz w:val="26"/>
          <w:szCs w:val="26"/>
          <w:lang w:val="en-GB"/>
        </w:rPr>
        <w:t>Kuhlmann/</w:t>
      </w:r>
      <w:proofErr w:type="spellStart"/>
      <w:r>
        <w:rPr>
          <w:rFonts w:ascii="Calibri" w:eastAsia="Calibri" w:hAnsi="Calibri" w:cs="Times New Roman"/>
          <w:b/>
          <w:sz w:val="26"/>
          <w:szCs w:val="26"/>
          <w:lang w:val="en-GB"/>
        </w:rPr>
        <w:t>Vogeler</w:t>
      </w:r>
      <w:proofErr w:type="spellEnd"/>
      <w:r>
        <w:rPr>
          <w:rFonts w:ascii="Calibri" w:eastAsia="Calibri" w:hAnsi="Calibri" w:cs="Times New Roman"/>
          <w:b/>
          <w:sz w:val="26"/>
          <w:szCs w:val="26"/>
          <w:lang w:val="en-GB"/>
        </w:rPr>
        <w:t xml:space="preserve">: </w:t>
      </w:r>
      <w:r w:rsidRPr="00C07EF5">
        <w:rPr>
          <w:rFonts w:ascii="Calibri" w:eastAsia="Calibri" w:hAnsi="Calibri" w:cs="Times New Roman"/>
          <w:b/>
          <w:sz w:val="26"/>
          <w:szCs w:val="26"/>
          <w:lang w:val="en-GB"/>
        </w:rPr>
        <w:t>United against precarious working conditions?</w:t>
      </w:r>
      <w:r>
        <w:rPr>
          <w:rFonts w:ascii="Calibri" w:eastAsia="Calibri" w:hAnsi="Calibri" w:cs="Times New Roman"/>
          <w:b/>
          <w:sz w:val="26"/>
          <w:szCs w:val="26"/>
          <w:lang w:val="en-GB"/>
        </w:rPr>
        <w:t xml:space="preserve"> </w:t>
      </w:r>
      <w:r w:rsidRPr="00C07EF5">
        <w:rPr>
          <w:rFonts w:ascii="Calibri" w:eastAsia="Calibri" w:hAnsi="Calibri" w:cs="Times New Roman"/>
          <w:b/>
          <w:sz w:val="26"/>
          <w:szCs w:val="26"/>
          <w:lang w:val="en-GB"/>
        </w:rPr>
        <w:t>Explaining the role of trade unions in improving</w:t>
      </w:r>
      <w:r>
        <w:rPr>
          <w:rFonts w:ascii="Calibri" w:eastAsia="Calibri" w:hAnsi="Calibri" w:cs="Times New Roman"/>
          <w:b/>
          <w:sz w:val="26"/>
          <w:szCs w:val="26"/>
          <w:lang w:val="en-GB"/>
        </w:rPr>
        <w:t xml:space="preserve"> </w:t>
      </w:r>
      <w:r w:rsidRPr="00C07EF5">
        <w:rPr>
          <w:rFonts w:ascii="Calibri" w:eastAsia="Calibri" w:hAnsi="Calibri" w:cs="Times New Roman"/>
          <w:b/>
          <w:sz w:val="26"/>
          <w:szCs w:val="26"/>
          <w:lang w:val="en-GB"/>
        </w:rPr>
        <w:t>migrants’ working conditions in the British</w:t>
      </w:r>
      <w:r>
        <w:rPr>
          <w:rFonts w:ascii="Calibri" w:eastAsia="Calibri" w:hAnsi="Calibri" w:cs="Times New Roman"/>
          <w:b/>
          <w:sz w:val="26"/>
          <w:szCs w:val="26"/>
          <w:lang w:val="en-GB"/>
        </w:rPr>
        <w:t xml:space="preserve"> </w:t>
      </w:r>
      <w:r w:rsidRPr="00C07EF5">
        <w:rPr>
          <w:rFonts w:ascii="Calibri" w:eastAsia="Calibri" w:hAnsi="Calibri" w:cs="Times New Roman"/>
          <w:b/>
          <w:sz w:val="26"/>
          <w:szCs w:val="26"/>
          <w:lang w:val="en-GB"/>
        </w:rPr>
        <w:t>and German meat-processing industries</w:t>
      </w:r>
    </w:p>
    <w:p w14:paraId="1BAAC178" w14:textId="73231373" w:rsidR="00AC4588" w:rsidRPr="00C07EF5" w:rsidRDefault="006616CD" w:rsidP="00C07EF5">
      <w:pPr>
        <w:rPr>
          <w:rFonts w:ascii="Calibri" w:eastAsia="Calibri" w:hAnsi="Calibri" w:cs="Times New Roman"/>
          <w:bCs/>
          <w:i/>
          <w:iCs/>
          <w:sz w:val="26"/>
          <w:szCs w:val="26"/>
          <w:lang w:val="en-GB"/>
        </w:rPr>
      </w:pPr>
      <w:r w:rsidRPr="00C07EF5">
        <w:rPr>
          <w:rFonts w:ascii="Calibri" w:eastAsia="Calibri" w:hAnsi="Calibri" w:cs="Times New Roman"/>
          <w:bCs/>
          <w:i/>
          <w:iCs/>
          <w:sz w:val="26"/>
          <w:szCs w:val="26"/>
          <w:lang w:val="en-GB"/>
        </w:rPr>
        <w:t>Supplementary material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812"/>
        <w:gridCol w:w="3921"/>
        <w:gridCol w:w="1266"/>
        <w:gridCol w:w="3738"/>
        <w:gridCol w:w="4540"/>
      </w:tblGrid>
      <w:tr w:rsidR="00AC4588" w:rsidRPr="0040705C" w14:paraId="273EC6BC" w14:textId="77777777" w:rsidTr="00D124F7">
        <w:trPr>
          <w:trHeight w:val="300"/>
        </w:trPr>
        <w:tc>
          <w:tcPr>
            <w:tcW w:w="14277" w:type="dxa"/>
            <w:gridSpan w:val="5"/>
            <w:noWrap/>
          </w:tcPr>
          <w:p w14:paraId="3C731D7B" w14:textId="73D12EB8" w:rsidR="00AC4588" w:rsidRPr="00AC4588" w:rsidRDefault="00AC4588" w:rsidP="00AC4588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AC458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 xml:space="preserve">Table </w:t>
            </w:r>
            <w:r w:rsidRPr="00AC4588">
              <w:rPr>
                <w:rFonts w:ascii="Calibri" w:eastAsia="Calibri" w:hAnsi="Calibri"/>
                <w:b/>
                <w:bCs/>
                <w:sz w:val="24"/>
                <w:szCs w:val="24"/>
                <w:lang w:val="en-GB"/>
              </w:rPr>
              <w:t>1</w:t>
            </w:r>
            <w:r w:rsidRPr="00AC458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: Analysis of Trade Union Congress material</w:t>
            </w:r>
            <w:r w:rsidRPr="00AC4588">
              <w:rPr>
                <w:rFonts w:ascii="Calibri" w:eastAsia="Calibri" w:hAnsi="Calibri"/>
                <w:b/>
                <w:bCs/>
                <w:sz w:val="24"/>
                <w:szCs w:val="24"/>
                <w:lang w:val="en-GB"/>
              </w:rPr>
              <w:t xml:space="preserve"> (UK)</w:t>
            </w:r>
          </w:p>
        </w:tc>
      </w:tr>
      <w:tr w:rsidR="00AC4588" w:rsidRPr="0040705C" w14:paraId="5049EA8F" w14:textId="77777777" w:rsidTr="00D124F7">
        <w:trPr>
          <w:trHeight w:val="300"/>
        </w:trPr>
        <w:tc>
          <w:tcPr>
            <w:tcW w:w="812" w:type="dxa"/>
            <w:noWrap/>
            <w:hideMark/>
          </w:tcPr>
          <w:p w14:paraId="4E7820C9" w14:textId="77777777" w:rsidR="00AC4588" w:rsidRPr="0040705C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3921" w:type="dxa"/>
            <w:noWrap/>
            <w:hideMark/>
          </w:tcPr>
          <w:p w14:paraId="718E9470" w14:textId="77777777" w:rsidR="00AC4588" w:rsidRPr="0040705C" w:rsidRDefault="00AC4588" w:rsidP="00D124F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Source</w:t>
            </w:r>
          </w:p>
        </w:tc>
        <w:tc>
          <w:tcPr>
            <w:tcW w:w="1266" w:type="dxa"/>
            <w:noWrap/>
            <w:hideMark/>
          </w:tcPr>
          <w:p w14:paraId="05E174B1" w14:textId="77777777" w:rsidR="00AC4588" w:rsidRPr="0040705C" w:rsidRDefault="00AC4588" w:rsidP="00D124F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Date</w:t>
            </w:r>
          </w:p>
        </w:tc>
        <w:tc>
          <w:tcPr>
            <w:tcW w:w="3738" w:type="dxa"/>
            <w:noWrap/>
            <w:hideMark/>
          </w:tcPr>
          <w:p w14:paraId="35466246" w14:textId="77777777" w:rsidR="00AC4588" w:rsidRPr="0040705C" w:rsidRDefault="00AC4588" w:rsidP="00D124F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4540" w:type="dxa"/>
            <w:noWrap/>
            <w:hideMark/>
          </w:tcPr>
          <w:p w14:paraId="6834E534" w14:textId="77777777" w:rsidR="00AC4588" w:rsidRPr="0040705C" w:rsidRDefault="00AC4588" w:rsidP="00D124F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 xml:space="preserve">Relevant </w:t>
            </w:r>
            <w:r w:rsidRPr="0040705C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 xml:space="preserve">Content </w:t>
            </w:r>
          </w:p>
        </w:tc>
      </w:tr>
      <w:tr w:rsidR="00AC4588" w:rsidRPr="0040705C" w14:paraId="37608272" w14:textId="77777777" w:rsidTr="00D124F7">
        <w:trPr>
          <w:trHeight w:val="300"/>
        </w:trPr>
        <w:tc>
          <w:tcPr>
            <w:tcW w:w="812" w:type="dxa"/>
            <w:noWrap/>
          </w:tcPr>
          <w:p w14:paraId="3EB854A7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TUC1</w:t>
            </w:r>
          </w:p>
        </w:tc>
        <w:tc>
          <w:tcPr>
            <w:tcW w:w="3921" w:type="dxa"/>
            <w:noWrap/>
          </w:tcPr>
          <w:p w14:paraId="3F61C60F" w14:textId="77777777" w:rsidR="00AC4588" w:rsidRDefault="002814AB" w:rsidP="00D124F7">
            <w:pPr>
              <w:rPr>
                <w:rFonts w:ascii="Calibri" w:eastAsia="Calibri" w:hAnsi="Calibri" w:cs="Times New Roman"/>
                <w:color w:val="0563C1"/>
                <w:sz w:val="18"/>
                <w:szCs w:val="18"/>
                <w:u w:val="single"/>
                <w:lang w:val="en-GB"/>
              </w:rPr>
            </w:pPr>
            <w:hyperlink r:id="rId4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https://www.tuc.org.uk/research-analysis/reports/</w:t>
              </w:r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br/>
                <w:t>general-council-statement-</w:t>
              </w:r>
              <w:proofErr w:type="spellStart"/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european</w:t>
              </w:r>
              <w:proofErr w:type="spellEnd"/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-migration</w:t>
              </w:r>
            </w:hyperlink>
          </w:p>
          <w:p w14:paraId="4094694D" w14:textId="35880CDA" w:rsidR="007D0775" w:rsidRPr="0040705C" w:rsidRDefault="007D0775" w:rsidP="00D124F7">
            <w:pPr>
              <w:rPr>
                <w:rFonts w:ascii="Calibri" w:eastAsia="Calibri" w:hAnsi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noWrap/>
          </w:tcPr>
          <w:p w14:paraId="189898A0" w14:textId="77777777" w:rsidR="00AC4588" w:rsidRPr="0040705C" w:rsidRDefault="00AC4588" w:rsidP="00D124F7">
            <w:pPr>
              <w:rPr>
                <w:rFonts w:ascii="Calibri" w:eastAsia="Calibri" w:hAnsi="Calibri"/>
                <w:b/>
                <w:bCs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2006-09-07</w:t>
            </w:r>
          </w:p>
        </w:tc>
        <w:tc>
          <w:tcPr>
            <w:tcW w:w="3738" w:type="dxa"/>
            <w:noWrap/>
          </w:tcPr>
          <w:p w14:paraId="3123E9F3" w14:textId="77777777" w:rsidR="00AC4588" w:rsidRPr="0040705C" w:rsidRDefault="00AC4588" w:rsidP="00D124F7">
            <w:pPr>
              <w:rPr>
                <w:rFonts w:ascii="Calibri" w:eastAsia="Calibri" w:hAnsi="Calibri"/>
                <w:b/>
                <w:bCs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General Council statement on European migration</w:t>
            </w:r>
          </w:p>
        </w:tc>
        <w:tc>
          <w:tcPr>
            <w:tcW w:w="4540" w:type="dxa"/>
            <w:noWrap/>
          </w:tcPr>
          <w:p w14:paraId="49D2CF1E" w14:textId="77777777" w:rsidR="00AC4588" w:rsidRPr="00787EB0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TUC </w:t>
            </w:r>
            <w:r w:rsidRPr="00787EB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clearly oppose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s</w:t>
            </w:r>
            <w:r w:rsidRPr="00787EB0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the exploitation of migrant workers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; concrete example of union action at meat processing company</w:t>
            </w:r>
          </w:p>
        </w:tc>
      </w:tr>
      <w:tr w:rsidR="00AC4588" w:rsidRPr="0040705C" w14:paraId="1CEE2A8D" w14:textId="77777777" w:rsidTr="00D124F7">
        <w:trPr>
          <w:trHeight w:val="1230"/>
        </w:trPr>
        <w:tc>
          <w:tcPr>
            <w:tcW w:w="812" w:type="dxa"/>
            <w:noWrap/>
          </w:tcPr>
          <w:p w14:paraId="0C79335F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TUC2</w:t>
            </w:r>
          </w:p>
        </w:tc>
        <w:tc>
          <w:tcPr>
            <w:tcW w:w="3921" w:type="dxa"/>
          </w:tcPr>
          <w:p w14:paraId="20B482D4" w14:textId="77777777" w:rsidR="00AC4588" w:rsidRPr="00965FDA" w:rsidRDefault="002814AB" w:rsidP="00D124F7">
            <w:pPr>
              <w:rPr>
                <w:rFonts w:ascii="Calibri" w:eastAsia="Calibri" w:hAnsi="Calibri"/>
                <w:color w:val="0563C1"/>
                <w:sz w:val="18"/>
                <w:szCs w:val="18"/>
                <w:u w:val="single"/>
                <w:lang w:val="en-GB"/>
              </w:rPr>
            </w:pPr>
            <w:hyperlink r:id="rId5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https://www.tuc.org.uk/sites/default/files/extras/</w:t>
              </w:r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br/>
                <w:t>covebriefing.pdf</w:t>
              </w:r>
            </w:hyperlink>
          </w:p>
        </w:tc>
        <w:tc>
          <w:tcPr>
            <w:tcW w:w="1266" w:type="dxa"/>
            <w:noWrap/>
          </w:tcPr>
          <w:p w14:paraId="480BC526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2007-05-23</w:t>
            </w:r>
          </w:p>
        </w:tc>
        <w:tc>
          <w:tcPr>
            <w:tcW w:w="3738" w:type="dxa"/>
            <w:noWrap/>
          </w:tcPr>
          <w:p w14:paraId="06971D3F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Commission on Vulnerable Employment</w:t>
            </w:r>
          </w:p>
        </w:tc>
        <w:tc>
          <w:tcPr>
            <w:tcW w:w="4540" w:type="dxa"/>
          </w:tcPr>
          <w:p w14:paraId="6E49B693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workers in the meat processing industry are identified as vulnerable group</w:t>
            </w:r>
          </w:p>
        </w:tc>
      </w:tr>
      <w:tr w:rsidR="00AC4588" w:rsidRPr="0040705C" w14:paraId="0EEF313A" w14:textId="77777777" w:rsidTr="00D124F7">
        <w:trPr>
          <w:trHeight w:val="1230"/>
        </w:trPr>
        <w:tc>
          <w:tcPr>
            <w:tcW w:w="812" w:type="dxa"/>
            <w:noWrap/>
          </w:tcPr>
          <w:p w14:paraId="77E33484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TUC3</w:t>
            </w:r>
          </w:p>
        </w:tc>
        <w:tc>
          <w:tcPr>
            <w:tcW w:w="3921" w:type="dxa"/>
          </w:tcPr>
          <w:p w14:paraId="6262AF3A" w14:textId="77777777" w:rsidR="00AC4588" w:rsidRDefault="00AC4588" w:rsidP="00D124F7">
            <w:r w:rsidRPr="00965FDA">
              <w:rPr>
                <w:rFonts w:ascii="Calibri" w:eastAsia="Calibri" w:hAnsi="Calibri" w:cs="Times New Roman"/>
                <w:color w:val="0563C1"/>
                <w:sz w:val="18"/>
                <w:szCs w:val="18"/>
                <w:u w:val="single"/>
                <w:lang w:val="en-GB"/>
              </w:rPr>
              <w:t>https://www.tuc.org.uk/sites/default/files/</w:t>
            </w:r>
            <w:r w:rsidRPr="00965FDA">
              <w:rPr>
                <w:rFonts w:ascii="Calibri" w:eastAsia="Calibri" w:hAnsi="Calibri" w:cs="Times New Roman"/>
                <w:color w:val="0563C1"/>
                <w:sz w:val="18"/>
                <w:szCs w:val="18"/>
                <w:u w:val="single"/>
                <w:lang w:val="en-GB"/>
              </w:rPr>
              <w:br/>
              <w:t>safetymw.pdf</w:t>
            </w:r>
          </w:p>
        </w:tc>
        <w:tc>
          <w:tcPr>
            <w:tcW w:w="1266" w:type="dxa"/>
            <w:noWrap/>
          </w:tcPr>
          <w:p w14:paraId="7EE926E6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2007-06</w:t>
            </w:r>
          </w:p>
        </w:tc>
        <w:tc>
          <w:tcPr>
            <w:tcW w:w="3738" w:type="dxa"/>
            <w:noWrap/>
          </w:tcPr>
          <w:p w14:paraId="518635CC" w14:textId="19566FA2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Safety and</w:t>
            </w:r>
            <w:r w:rsidR="00D124F7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m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igrant </w:t>
            </w:r>
            <w:r w:rsidR="00D124F7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w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orkers. A practical guide for safety representatives</w:t>
            </w:r>
          </w:p>
        </w:tc>
        <w:tc>
          <w:tcPr>
            <w:tcW w:w="4540" w:type="dxa"/>
          </w:tcPr>
          <w:p w14:paraId="24CAB0D9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safety deficits in the meat-processing industry</w:t>
            </w:r>
          </w:p>
        </w:tc>
      </w:tr>
      <w:tr w:rsidR="00AC4588" w:rsidRPr="0040705C" w14:paraId="0F59266E" w14:textId="77777777" w:rsidTr="00D124F7">
        <w:trPr>
          <w:trHeight w:val="1230"/>
        </w:trPr>
        <w:tc>
          <w:tcPr>
            <w:tcW w:w="812" w:type="dxa"/>
            <w:noWrap/>
          </w:tcPr>
          <w:p w14:paraId="094040FC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TUC4</w:t>
            </w:r>
          </w:p>
        </w:tc>
        <w:tc>
          <w:tcPr>
            <w:tcW w:w="3921" w:type="dxa"/>
          </w:tcPr>
          <w:p w14:paraId="0109BEE5" w14:textId="77777777" w:rsidR="00AC4588" w:rsidRDefault="002814AB" w:rsidP="00D124F7">
            <w:hyperlink r:id="rId6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https://www.tuc.org.uk/sites/default/files/extras/</w:t>
              </w:r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br/>
                <w:t>strategicresearch.pdf</w:t>
              </w:r>
            </w:hyperlink>
          </w:p>
        </w:tc>
        <w:tc>
          <w:tcPr>
            <w:tcW w:w="1266" w:type="dxa"/>
            <w:noWrap/>
          </w:tcPr>
          <w:p w14:paraId="6DED0545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2009-07</w:t>
            </w:r>
          </w:p>
        </w:tc>
        <w:tc>
          <w:tcPr>
            <w:tcW w:w="3738" w:type="dxa"/>
            <w:noWrap/>
          </w:tcPr>
          <w:p w14:paraId="38F01D1B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What kind of company are you keeping?</w:t>
            </w:r>
          </w:p>
        </w:tc>
        <w:tc>
          <w:tcPr>
            <w:tcW w:w="4540" w:type="dxa"/>
          </w:tcPr>
          <w:p w14:paraId="6E996F8B" w14:textId="3A0C9D11" w:rsidR="00AC4588" w:rsidRPr="0040705C" w:rsidRDefault="00D124F7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E</w:t>
            </w:r>
            <w:r w:rsidR="00AC4588"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very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W</w:t>
            </w:r>
            <w:r w:rsidR="00AC4588"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orker 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</w:t>
            </w:r>
            <w:r w:rsidR="00AC4588"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ounts</w:t>
            </w: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-</w:t>
            </w:r>
            <w:r w:rsidR="00AC4588"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campaign against Tesco</w:t>
            </w:r>
          </w:p>
        </w:tc>
      </w:tr>
      <w:tr w:rsidR="00AC4588" w:rsidRPr="0040705C" w14:paraId="463FFC53" w14:textId="77777777" w:rsidTr="00D124F7">
        <w:trPr>
          <w:trHeight w:val="1230"/>
        </w:trPr>
        <w:tc>
          <w:tcPr>
            <w:tcW w:w="812" w:type="dxa"/>
            <w:noWrap/>
          </w:tcPr>
          <w:p w14:paraId="6A23F20C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TUC5</w:t>
            </w:r>
          </w:p>
        </w:tc>
        <w:tc>
          <w:tcPr>
            <w:tcW w:w="3921" w:type="dxa"/>
          </w:tcPr>
          <w:p w14:paraId="00099705" w14:textId="77777777" w:rsidR="00AC4588" w:rsidRDefault="002814AB" w:rsidP="00D124F7">
            <w:hyperlink r:id="rId7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https://www.tuc.org.uk/sites/default/files/extras/</w:t>
              </w:r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br/>
                <w:t>agencyworkerssubmission.pdf</w:t>
              </w:r>
            </w:hyperlink>
          </w:p>
        </w:tc>
        <w:tc>
          <w:tcPr>
            <w:tcW w:w="1266" w:type="dxa"/>
            <w:noWrap/>
          </w:tcPr>
          <w:p w14:paraId="0AF35A6F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2009-12-21</w:t>
            </w:r>
          </w:p>
        </w:tc>
        <w:tc>
          <w:tcPr>
            <w:tcW w:w="3738" w:type="dxa"/>
            <w:noWrap/>
          </w:tcPr>
          <w:p w14:paraId="34E10FF8" w14:textId="7D5F9FAB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Delivering </w:t>
            </w:r>
            <w:r w:rsidR="00D124F7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e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qual </w:t>
            </w:r>
            <w:r w:rsidR="00D124F7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reatment for </w:t>
            </w:r>
            <w:r w:rsidR="00D124F7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a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gency </w:t>
            </w:r>
            <w:r w:rsidR="00D124F7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w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orkers</w:t>
            </w:r>
          </w:p>
        </w:tc>
        <w:tc>
          <w:tcPr>
            <w:tcW w:w="4540" w:type="dxa"/>
          </w:tcPr>
          <w:p w14:paraId="392E74B4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proofErr w:type="spellStart"/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Unite's</w:t>
            </w:r>
            <w:proofErr w:type="spellEnd"/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campaign for improving working conditions for agency workers in the white meat 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br/>
              <w:t>industry</w:t>
            </w:r>
          </w:p>
        </w:tc>
      </w:tr>
      <w:tr w:rsidR="00AC4588" w:rsidRPr="0040705C" w14:paraId="281C2783" w14:textId="77777777" w:rsidTr="00D124F7">
        <w:trPr>
          <w:trHeight w:val="1230"/>
        </w:trPr>
        <w:tc>
          <w:tcPr>
            <w:tcW w:w="812" w:type="dxa"/>
            <w:noWrap/>
          </w:tcPr>
          <w:p w14:paraId="1FBFDB50" w14:textId="77777777" w:rsidR="00AC4588" w:rsidRPr="0040705C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lastRenderedPageBreak/>
              <w:t>TUC6</w:t>
            </w:r>
          </w:p>
        </w:tc>
        <w:tc>
          <w:tcPr>
            <w:tcW w:w="3921" w:type="dxa"/>
          </w:tcPr>
          <w:p w14:paraId="1E4D59C4" w14:textId="77777777" w:rsidR="00AC4588" w:rsidRPr="0040705C" w:rsidRDefault="002814AB" w:rsidP="00D124F7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n-GB"/>
              </w:rPr>
            </w:pPr>
            <w:hyperlink r:id="rId8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https://www.tuc.org.uk/research-analysis/reports/</w:t>
              </w:r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br/>
                <w:t>vulnerable-meat-workers-exploited</w:t>
              </w:r>
            </w:hyperlink>
          </w:p>
        </w:tc>
        <w:tc>
          <w:tcPr>
            <w:tcW w:w="1266" w:type="dxa"/>
            <w:noWrap/>
          </w:tcPr>
          <w:p w14:paraId="1879758B" w14:textId="77777777" w:rsidR="00AC4588" w:rsidRPr="0040705C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2010-03-19</w:t>
            </w:r>
          </w:p>
        </w:tc>
        <w:tc>
          <w:tcPr>
            <w:tcW w:w="3738" w:type="dxa"/>
            <w:noWrap/>
          </w:tcPr>
          <w:p w14:paraId="069F17F6" w14:textId="77777777" w:rsidR="00AC4588" w:rsidRPr="0040705C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Vulnerable meat workers 'exploited'</w:t>
            </w:r>
          </w:p>
        </w:tc>
        <w:tc>
          <w:tcPr>
            <w:tcW w:w="4540" w:type="dxa"/>
          </w:tcPr>
          <w:p w14:paraId="2066F044" w14:textId="77777777" w:rsidR="00AC4588" w:rsidRPr="0040705C" w:rsidRDefault="00AC4588" w:rsidP="00D124F7">
            <w:pPr>
              <w:jc w:val="left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EHRC report</w:t>
            </w:r>
          </w:p>
        </w:tc>
      </w:tr>
      <w:tr w:rsidR="00AC4588" w:rsidRPr="0040705C" w14:paraId="15C60897" w14:textId="77777777" w:rsidTr="00D124F7">
        <w:trPr>
          <w:trHeight w:val="1230"/>
        </w:trPr>
        <w:tc>
          <w:tcPr>
            <w:tcW w:w="812" w:type="dxa"/>
            <w:noWrap/>
          </w:tcPr>
          <w:p w14:paraId="5B249904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TUC7</w:t>
            </w:r>
          </w:p>
        </w:tc>
        <w:tc>
          <w:tcPr>
            <w:tcW w:w="3921" w:type="dxa"/>
          </w:tcPr>
          <w:p w14:paraId="5C83F94D" w14:textId="77777777" w:rsidR="00AC4588" w:rsidRDefault="002814AB" w:rsidP="00D124F7">
            <w:pPr>
              <w:rPr>
                <w:rFonts w:ascii="Calibri" w:eastAsia="Calibri" w:hAnsi="Calibri" w:cs="Times New Roman"/>
                <w:color w:val="0563C1"/>
                <w:sz w:val="18"/>
                <w:szCs w:val="18"/>
                <w:u w:val="single"/>
                <w:lang w:val="en-GB"/>
              </w:rPr>
            </w:pPr>
            <w:hyperlink r:id="rId9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https://www.tuc.org.uk/research-analysis/reports/</w:t>
              </w:r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br/>
                <w:t>inquiry-recruitment-and-employment-meat-and-poultry-processing-sector</w:t>
              </w:r>
            </w:hyperlink>
          </w:p>
          <w:p w14:paraId="260F12C9" w14:textId="24F81680" w:rsidR="007D0775" w:rsidRDefault="007D0775" w:rsidP="00D124F7"/>
        </w:tc>
        <w:tc>
          <w:tcPr>
            <w:tcW w:w="1266" w:type="dxa"/>
            <w:noWrap/>
          </w:tcPr>
          <w:p w14:paraId="2B5064D0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2010-04-29</w:t>
            </w:r>
          </w:p>
        </w:tc>
        <w:tc>
          <w:tcPr>
            <w:tcW w:w="3738" w:type="dxa"/>
            <w:noWrap/>
          </w:tcPr>
          <w:p w14:paraId="46385774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Inquiry in to recruitment and employment in the meat and poultry processing sector</w:t>
            </w:r>
          </w:p>
        </w:tc>
        <w:tc>
          <w:tcPr>
            <w:tcW w:w="4540" w:type="dxa"/>
          </w:tcPr>
          <w:p w14:paraId="7A7FD973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EHRC report</w:t>
            </w:r>
          </w:p>
        </w:tc>
      </w:tr>
      <w:tr w:rsidR="00AC4588" w:rsidRPr="0040705C" w14:paraId="1A726FF8" w14:textId="77777777" w:rsidTr="00D124F7">
        <w:trPr>
          <w:trHeight w:val="1230"/>
        </w:trPr>
        <w:tc>
          <w:tcPr>
            <w:tcW w:w="812" w:type="dxa"/>
            <w:noWrap/>
          </w:tcPr>
          <w:p w14:paraId="69444D6A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TUC8</w:t>
            </w:r>
          </w:p>
        </w:tc>
        <w:tc>
          <w:tcPr>
            <w:tcW w:w="3921" w:type="dxa"/>
          </w:tcPr>
          <w:p w14:paraId="7C5ABD10" w14:textId="77777777" w:rsidR="00AC4588" w:rsidRDefault="002814AB" w:rsidP="00D124F7">
            <w:hyperlink r:id="rId10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https://www.tuc.org.uk/sites/default/files/</w:t>
              </w:r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br/>
                <w:t>GC%20report%20complete%20all%20together.pdf</w:t>
              </w:r>
            </w:hyperlink>
          </w:p>
        </w:tc>
        <w:tc>
          <w:tcPr>
            <w:tcW w:w="1266" w:type="dxa"/>
            <w:noWrap/>
          </w:tcPr>
          <w:p w14:paraId="4013FBAF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2011-08</w:t>
            </w:r>
          </w:p>
        </w:tc>
        <w:tc>
          <w:tcPr>
            <w:tcW w:w="3738" w:type="dxa"/>
            <w:noWrap/>
          </w:tcPr>
          <w:p w14:paraId="59AB3F91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Congress 2011. General Council report</w:t>
            </w:r>
          </w:p>
        </w:tc>
        <w:tc>
          <w:tcPr>
            <w:tcW w:w="4540" w:type="dxa"/>
          </w:tcPr>
          <w:p w14:paraId="19B27319" w14:textId="77777777" w:rsidR="00AC4588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several successful initiatives</w:t>
            </w:r>
          </w:p>
          <w:p w14:paraId="6DF63C41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traces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EHRC report back to Unite</w:t>
            </w:r>
          </w:p>
        </w:tc>
      </w:tr>
      <w:tr w:rsidR="00AC4588" w:rsidRPr="0040705C" w14:paraId="16AD4813" w14:textId="77777777" w:rsidTr="00D124F7">
        <w:trPr>
          <w:trHeight w:val="1230"/>
        </w:trPr>
        <w:tc>
          <w:tcPr>
            <w:tcW w:w="812" w:type="dxa"/>
            <w:noWrap/>
          </w:tcPr>
          <w:p w14:paraId="333E355E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TUC9</w:t>
            </w:r>
          </w:p>
        </w:tc>
        <w:tc>
          <w:tcPr>
            <w:tcW w:w="3921" w:type="dxa"/>
          </w:tcPr>
          <w:p w14:paraId="74921A6E" w14:textId="77777777" w:rsidR="00AC4588" w:rsidRDefault="002814AB" w:rsidP="00D124F7">
            <w:hyperlink r:id="rId11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https://www.tuc.org.uk/sites/default/files/</w:t>
              </w:r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br/>
                <w:t>Agency-Workers-Bargaining-Guide.pdf</w:t>
              </w:r>
            </w:hyperlink>
          </w:p>
        </w:tc>
        <w:tc>
          <w:tcPr>
            <w:tcW w:w="1266" w:type="dxa"/>
            <w:noWrap/>
          </w:tcPr>
          <w:p w14:paraId="240CF283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2011-12</w:t>
            </w:r>
          </w:p>
        </w:tc>
        <w:tc>
          <w:tcPr>
            <w:tcW w:w="3738" w:type="dxa"/>
            <w:noWrap/>
          </w:tcPr>
          <w:p w14:paraId="1FC04B82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Delivering equal treatment for agency workers</w:t>
            </w:r>
          </w:p>
        </w:tc>
        <w:tc>
          <w:tcPr>
            <w:tcW w:w="4540" w:type="dxa"/>
          </w:tcPr>
          <w:p w14:paraId="2F1D6B62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successful examples of union mobilisation</w:t>
            </w:r>
          </w:p>
        </w:tc>
      </w:tr>
      <w:tr w:rsidR="00AC4588" w:rsidRPr="0040705C" w14:paraId="634EC88E" w14:textId="77777777" w:rsidTr="00D124F7">
        <w:trPr>
          <w:trHeight w:val="1230"/>
        </w:trPr>
        <w:tc>
          <w:tcPr>
            <w:tcW w:w="812" w:type="dxa"/>
            <w:noWrap/>
          </w:tcPr>
          <w:p w14:paraId="10B2C098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TUC10</w:t>
            </w:r>
          </w:p>
        </w:tc>
        <w:tc>
          <w:tcPr>
            <w:tcW w:w="3921" w:type="dxa"/>
          </w:tcPr>
          <w:p w14:paraId="5A0635DE" w14:textId="77777777" w:rsidR="007D0775" w:rsidRDefault="002814AB" w:rsidP="00D124F7">
            <w:pPr>
              <w:rPr>
                <w:rFonts w:ascii="Calibri" w:eastAsia="Calibri" w:hAnsi="Calibri" w:cs="Times New Roman"/>
                <w:color w:val="0563C1"/>
                <w:sz w:val="18"/>
                <w:szCs w:val="18"/>
                <w:u w:val="single"/>
                <w:lang w:val="en-GB"/>
              </w:rPr>
            </w:pPr>
            <w:hyperlink r:id="rId12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https://www.tuc.org.uk/research-analysis/reports/</w:t>
              </w:r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br/>
              </w:r>
              <w:proofErr w:type="spellStart"/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tuc</w:t>
              </w:r>
              <w:proofErr w:type="spellEnd"/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-response-</w:t>
              </w:r>
              <w:proofErr w:type="spellStart"/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gla</w:t>
              </w:r>
              <w:proofErr w:type="spellEnd"/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-application-and-inspections-consultation</w:t>
              </w:r>
            </w:hyperlink>
          </w:p>
          <w:p w14:paraId="349349D5" w14:textId="5B5B562F" w:rsidR="007D0775" w:rsidRPr="007D0775" w:rsidRDefault="007D0775" w:rsidP="00D124F7">
            <w:pPr>
              <w:rPr>
                <w:rFonts w:ascii="Calibri" w:eastAsia="Calibri" w:hAnsi="Calibri" w:cs="Times New Roman"/>
                <w:color w:val="0563C1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266" w:type="dxa"/>
            <w:noWrap/>
          </w:tcPr>
          <w:p w14:paraId="11843637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2013-07-09</w:t>
            </w:r>
          </w:p>
        </w:tc>
        <w:tc>
          <w:tcPr>
            <w:tcW w:w="3738" w:type="dxa"/>
            <w:noWrap/>
          </w:tcPr>
          <w:p w14:paraId="18209A8C" w14:textId="67A988C2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TUC </w:t>
            </w:r>
            <w:r w:rsidR="00CB7809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r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esponse to the GLA </w:t>
            </w:r>
            <w:r w:rsidR="00CB7809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a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pplication and </w:t>
            </w:r>
            <w:r w:rsidR="00CB7809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i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nspections </w:t>
            </w:r>
            <w:r w:rsidR="00CB7809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c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onsultation</w:t>
            </w:r>
          </w:p>
        </w:tc>
        <w:tc>
          <w:tcPr>
            <w:tcW w:w="4540" w:type="dxa"/>
          </w:tcPr>
          <w:p w14:paraId="35D5BA09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 is worried that GLA will have less competences</w:t>
            </w:r>
          </w:p>
        </w:tc>
      </w:tr>
      <w:tr w:rsidR="00AC4588" w:rsidRPr="0040705C" w14:paraId="33F18F16" w14:textId="77777777" w:rsidTr="00D124F7">
        <w:trPr>
          <w:trHeight w:val="1230"/>
        </w:trPr>
        <w:tc>
          <w:tcPr>
            <w:tcW w:w="812" w:type="dxa"/>
            <w:noWrap/>
          </w:tcPr>
          <w:p w14:paraId="6070CEE5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TUC11</w:t>
            </w:r>
          </w:p>
        </w:tc>
        <w:tc>
          <w:tcPr>
            <w:tcW w:w="3921" w:type="dxa"/>
          </w:tcPr>
          <w:p w14:paraId="62BE02D4" w14:textId="77777777" w:rsidR="00AC4588" w:rsidRDefault="002814AB" w:rsidP="00D124F7">
            <w:hyperlink r:id="rId13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https://www.tuc.org.uk/news/</w:t>
              </w:r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br/>
                <w:t>risks-633-30-november-2013</w:t>
              </w:r>
            </w:hyperlink>
          </w:p>
        </w:tc>
        <w:tc>
          <w:tcPr>
            <w:tcW w:w="1266" w:type="dxa"/>
            <w:noWrap/>
          </w:tcPr>
          <w:p w14:paraId="2E7F5E7A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2013-11-30</w:t>
            </w:r>
          </w:p>
        </w:tc>
        <w:tc>
          <w:tcPr>
            <w:tcW w:w="3738" w:type="dxa"/>
            <w:noWrap/>
          </w:tcPr>
          <w:p w14:paraId="67583187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 calls for action on vulnerable workers</w:t>
            </w:r>
          </w:p>
        </w:tc>
        <w:tc>
          <w:tcPr>
            <w:tcW w:w="4540" w:type="dxa"/>
          </w:tcPr>
          <w:p w14:paraId="3D7105A0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 has called for a strengthening of the Gangmasters Licensing Authority (extension to other areas)</w:t>
            </w:r>
          </w:p>
        </w:tc>
      </w:tr>
      <w:tr w:rsidR="00AC4588" w:rsidRPr="0040705C" w14:paraId="391F8736" w14:textId="77777777" w:rsidTr="00D124F7">
        <w:trPr>
          <w:trHeight w:val="1230"/>
        </w:trPr>
        <w:tc>
          <w:tcPr>
            <w:tcW w:w="812" w:type="dxa"/>
            <w:noWrap/>
          </w:tcPr>
          <w:p w14:paraId="550B0F2A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lastRenderedPageBreak/>
              <w:t>TUC12</w:t>
            </w:r>
          </w:p>
        </w:tc>
        <w:tc>
          <w:tcPr>
            <w:tcW w:w="3921" w:type="dxa"/>
          </w:tcPr>
          <w:p w14:paraId="2451A5BC" w14:textId="77777777" w:rsidR="00AC4588" w:rsidRDefault="00AC4588" w:rsidP="00D124F7">
            <w:r w:rsidRPr="00F46E9A">
              <w:rPr>
                <w:rFonts w:ascii="Calibri" w:eastAsia="Calibri" w:hAnsi="Calibri" w:cs="Times New Roman"/>
                <w:color w:val="0563C1"/>
                <w:sz w:val="18"/>
                <w:szCs w:val="18"/>
                <w:u w:val="single"/>
                <w:lang w:val="en-GB"/>
              </w:rPr>
              <w:t>https://www.tuc.org.uk/sites/default/files/</w:t>
            </w:r>
            <w:r w:rsidRPr="00F46E9A">
              <w:rPr>
                <w:rFonts w:ascii="Calibri" w:eastAsia="Calibri" w:hAnsi="Calibri" w:cs="Times New Roman"/>
                <w:color w:val="0563C1"/>
                <w:sz w:val="18"/>
                <w:szCs w:val="18"/>
                <w:u w:val="single"/>
                <w:lang w:val="en-GB"/>
              </w:rPr>
              <w:br/>
              <w:t>Migrant%20workers%202015.pdf</w:t>
            </w: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n-GB"/>
              </w:rPr>
              <w:t xml:space="preserve"> </w:t>
            </w:r>
          </w:p>
        </w:tc>
        <w:tc>
          <w:tcPr>
            <w:tcW w:w="1266" w:type="dxa"/>
            <w:noWrap/>
          </w:tcPr>
          <w:p w14:paraId="6B4FF137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2015-06</w:t>
            </w:r>
          </w:p>
        </w:tc>
        <w:tc>
          <w:tcPr>
            <w:tcW w:w="3738" w:type="dxa"/>
            <w:noWrap/>
          </w:tcPr>
          <w:p w14:paraId="74E5B59A" w14:textId="3A8E7A30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Safety and </w:t>
            </w:r>
            <w:r w:rsidR="00CB7809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m</w:t>
            </w: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igrant Workers. A TUC guide for trade union activists</w:t>
            </w:r>
          </w:p>
        </w:tc>
        <w:tc>
          <w:tcPr>
            <w:tcW w:w="4540" w:type="dxa"/>
          </w:tcPr>
          <w:p w14:paraId="2B74C112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safety deficits in the meat-processing industry</w:t>
            </w:r>
          </w:p>
        </w:tc>
      </w:tr>
      <w:tr w:rsidR="00AC4588" w:rsidRPr="0040705C" w14:paraId="07FAFC29" w14:textId="77777777" w:rsidTr="00D124F7">
        <w:trPr>
          <w:trHeight w:val="1230"/>
        </w:trPr>
        <w:tc>
          <w:tcPr>
            <w:tcW w:w="812" w:type="dxa"/>
            <w:noWrap/>
          </w:tcPr>
          <w:p w14:paraId="0992FAE3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TUC13</w:t>
            </w:r>
          </w:p>
        </w:tc>
        <w:tc>
          <w:tcPr>
            <w:tcW w:w="3921" w:type="dxa"/>
          </w:tcPr>
          <w:p w14:paraId="66AF88E4" w14:textId="77777777" w:rsidR="00AC4588" w:rsidRDefault="002814AB" w:rsidP="00D124F7">
            <w:hyperlink r:id="rId14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https://touchstoneblog.org.uk/2016/04/41752/</w:t>
              </w:r>
            </w:hyperlink>
          </w:p>
        </w:tc>
        <w:tc>
          <w:tcPr>
            <w:tcW w:w="1266" w:type="dxa"/>
            <w:noWrap/>
          </w:tcPr>
          <w:p w14:paraId="77237608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2016-04-08</w:t>
            </w:r>
          </w:p>
        </w:tc>
        <w:tc>
          <w:tcPr>
            <w:tcW w:w="3738" w:type="dxa"/>
            <w:noWrap/>
          </w:tcPr>
          <w:p w14:paraId="2673FDA1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NIESR report shows need to end race to the bottom on jobs</w:t>
            </w:r>
          </w:p>
        </w:tc>
        <w:tc>
          <w:tcPr>
            <w:tcW w:w="4540" w:type="dxa"/>
          </w:tcPr>
          <w:p w14:paraId="4AD5D28B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improvements following union action </w:t>
            </w:r>
          </w:p>
        </w:tc>
      </w:tr>
      <w:tr w:rsidR="00AC4588" w:rsidRPr="0040705C" w14:paraId="6EF13043" w14:textId="77777777" w:rsidTr="00D124F7">
        <w:trPr>
          <w:trHeight w:val="1230"/>
        </w:trPr>
        <w:tc>
          <w:tcPr>
            <w:tcW w:w="812" w:type="dxa"/>
            <w:noWrap/>
          </w:tcPr>
          <w:p w14:paraId="42A86652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TUC14</w:t>
            </w:r>
          </w:p>
        </w:tc>
        <w:tc>
          <w:tcPr>
            <w:tcW w:w="3921" w:type="dxa"/>
          </w:tcPr>
          <w:p w14:paraId="516A1ED2" w14:textId="77777777" w:rsidR="00AC4588" w:rsidRDefault="002814AB" w:rsidP="00D124F7">
            <w:hyperlink r:id="rId15" w:history="1"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t>https://strongerunions.org/2016/05/05/</w:t>
              </w:r>
              <w:r w:rsidR="00AC4588" w:rsidRPr="0040705C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  <w:lang w:val="en-GB"/>
                </w:rPr>
                <w:br/>
                <w:t>promoting-workers-rights-and-solidarity-in-the-debate-on-eu-migration/</w:t>
              </w:r>
            </w:hyperlink>
          </w:p>
        </w:tc>
        <w:tc>
          <w:tcPr>
            <w:tcW w:w="1266" w:type="dxa"/>
            <w:noWrap/>
          </w:tcPr>
          <w:p w14:paraId="6F2D3F9E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2016-05-05</w:t>
            </w:r>
          </w:p>
        </w:tc>
        <w:tc>
          <w:tcPr>
            <w:tcW w:w="3738" w:type="dxa"/>
            <w:noWrap/>
          </w:tcPr>
          <w:p w14:paraId="35EE8EBA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Promoting workers’ rights and solidarity in the debate on EU migration</w:t>
            </w:r>
          </w:p>
        </w:tc>
        <w:tc>
          <w:tcPr>
            <w:tcW w:w="4540" w:type="dxa"/>
          </w:tcPr>
          <w:p w14:paraId="1BE65901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progress made by unions in organizing the meat-processing industry</w:t>
            </w:r>
          </w:p>
        </w:tc>
      </w:tr>
    </w:tbl>
    <w:p w14:paraId="35D55D52" w14:textId="77777777" w:rsidR="00AC4588" w:rsidRDefault="00AC4588" w:rsidP="00AC4588">
      <w:pPr>
        <w:rPr>
          <w:rFonts w:ascii="Calibri" w:eastAsia="Calibri" w:hAnsi="Calibri"/>
          <w:lang w:val="en-GB"/>
        </w:rPr>
      </w:pPr>
    </w:p>
    <w:p w14:paraId="5569EAAE" w14:textId="64DBFD78" w:rsidR="007D0775" w:rsidRDefault="007D0775">
      <w:pPr>
        <w:spacing w:line="259" w:lineRule="auto"/>
        <w:jc w:val="left"/>
        <w:rPr>
          <w:rFonts w:ascii="Calibri" w:eastAsia="Calibri" w:hAnsi="Calibri"/>
          <w:b/>
          <w:bCs/>
          <w:sz w:val="18"/>
          <w:szCs w:val="18"/>
          <w:lang w:val="en-GB"/>
        </w:rPr>
      </w:pPr>
      <w:r>
        <w:rPr>
          <w:rFonts w:ascii="Calibri" w:eastAsia="Calibri" w:hAnsi="Calibri"/>
          <w:b/>
          <w:bCs/>
          <w:sz w:val="18"/>
          <w:szCs w:val="18"/>
          <w:lang w:val="en-GB"/>
        </w:rPr>
        <w:br w:type="page"/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53"/>
        <w:gridCol w:w="4680"/>
        <w:gridCol w:w="1159"/>
        <w:gridCol w:w="3380"/>
        <w:gridCol w:w="4105"/>
      </w:tblGrid>
      <w:tr w:rsidR="00AC4588" w:rsidRPr="00AC4588" w14:paraId="3296AA0B" w14:textId="77777777" w:rsidTr="00D124F7">
        <w:trPr>
          <w:trHeight w:val="300"/>
        </w:trPr>
        <w:tc>
          <w:tcPr>
            <w:tcW w:w="14277" w:type="dxa"/>
            <w:gridSpan w:val="5"/>
            <w:noWrap/>
          </w:tcPr>
          <w:p w14:paraId="1F7A5189" w14:textId="47AE5723" w:rsidR="00AC4588" w:rsidRPr="00AC4588" w:rsidRDefault="00AC4588" w:rsidP="00AC4588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AC458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lastRenderedPageBreak/>
              <w:t xml:space="preserve">Table </w:t>
            </w:r>
            <w:r w:rsidRPr="00AC4588">
              <w:rPr>
                <w:rFonts w:ascii="Calibri" w:eastAsia="Calibri" w:hAnsi="Calibri"/>
                <w:b/>
                <w:bCs/>
                <w:sz w:val="24"/>
                <w:szCs w:val="24"/>
                <w:lang w:val="en-GB"/>
              </w:rPr>
              <w:t>2</w:t>
            </w:r>
            <w:r w:rsidRPr="00AC458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 xml:space="preserve">: Analysis of </w:t>
            </w:r>
            <w:r w:rsidRPr="00AC4588">
              <w:rPr>
                <w:rFonts w:ascii="Calibri" w:eastAsia="Calibri" w:hAnsi="Calibri"/>
                <w:b/>
                <w:bCs/>
                <w:sz w:val="24"/>
                <w:szCs w:val="24"/>
                <w:lang w:val="en-GB"/>
              </w:rPr>
              <w:t>NGG</w:t>
            </w:r>
            <w:r w:rsidRPr="00AC458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 xml:space="preserve"> material</w:t>
            </w:r>
            <w:r w:rsidRPr="00AC4588">
              <w:rPr>
                <w:rFonts w:ascii="Calibri" w:eastAsia="Calibri" w:hAnsi="Calibri"/>
                <w:b/>
                <w:bCs/>
                <w:sz w:val="24"/>
                <w:szCs w:val="24"/>
                <w:lang w:val="en-GB"/>
              </w:rPr>
              <w:t xml:space="preserve"> (Germany)</w:t>
            </w:r>
          </w:p>
        </w:tc>
      </w:tr>
      <w:tr w:rsidR="00A25379" w:rsidRPr="0040705C" w14:paraId="074681D4" w14:textId="77777777" w:rsidTr="00D124F7">
        <w:trPr>
          <w:trHeight w:val="300"/>
        </w:trPr>
        <w:tc>
          <w:tcPr>
            <w:tcW w:w="953" w:type="dxa"/>
            <w:noWrap/>
            <w:hideMark/>
          </w:tcPr>
          <w:p w14:paraId="17AA7321" w14:textId="77777777" w:rsidR="00AC4588" w:rsidRPr="0040705C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4680" w:type="dxa"/>
            <w:noWrap/>
            <w:hideMark/>
          </w:tcPr>
          <w:p w14:paraId="010F7D7A" w14:textId="77777777" w:rsidR="00AC4588" w:rsidRPr="0040705C" w:rsidRDefault="00AC4588" w:rsidP="00D124F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Source</w:t>
            </w:r>
          </w:p>
        </w:tc>
        <w:tc>
          <w:tcPr>
            <w:tcW w:w="1159" w:type="dxa"/>
            <w:noWrap/>
            <w:hideMark/>
          </w:tcPr>
          <w:p w14:paraId="4A4D658C" w14:textId="77777777" w:rsidR="00AC4588" w:rsidRPr="0040705C" w:rsidRDefault="00AC4588" w:rsidP="00D124F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Date</w:t>
            </w:r>
          </w:p>
        </w:tc>
        <w:tc>
          <w:tcPr>
            <w:tcW w:w="3380" w:type="dxa"/>
            <w:noWrap/>
            <w:hideMark/>
          </w:tcPr>
          <w:p w14:paraId="163D767E" w14:textId="77777777" w:rsidR="00AC4588" w:rsidRPr="0040705C" w:rsidRDefault="00AC4588" w:rsidP="00D124F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</w:pPr>
            <w:r w:rsidRPr="0040705C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4105" w:type="dxa"/>
            <w:noWrap/>
            <w:hideMark/>
          </w:tcPr>
          <w:p w14:paraId="4EF77B6A" w14:textId="77777777" w:rsidR="00AC4588" w:rsidRPr="0040705C" w:rsidRDefault="00AC4588" w:rsidP="00D124F7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 xml:space="preserve">Relevant </w:t>
            </w:r>
            <w:r w:rsidRPr="0040705C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GB"/>
              </w:rPr>
              <w:t xml:space="preserve">Content </w:t>
            </w:r>
          </w:p>
        </w:tc>
      </w:tr>
      <w:tr w:rsidR="00A25379" w:rsidRPr="0040705C" w14:paraId="15288FF0" w14:textId="77777777" w:rsidTr="00D124F7">
        <w:trPr>
          <w:trHeight w:val="300"/>
        </w:trPr>
        <w:tc>
          <w:tcPr>
            <w:tcW w:w="953" w:type="dxa"/>
            <w:noWrap/>
          </w:tcPr>
          <w:p w14:paraId="36EF6035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1</w:t>
            </w:r>
          </w:p>
        </w:tc>
        <w:tc>
          <w:tcPr>
            <w:tcW w:w="4680" w:type="dxa"/>
            <w:noWrap/>
          </w:tcPr>
          <w:p w14:paraId="0233D92C" w14:textId="267243D9" w:rsidR="00AC4588" w:rsidRPr="0040705C" w:rsidRDefault="00CB7809" w:rsidP="00D124F7">
            <w:pPr>
              <w:rPr>
                <w:rFonts w:ascii="Calibri" w:eastAsia="Calibri" w:hAnsi="Calibri"/>
                <w:b/>
                <w:bCs/>
                <w:sz w:val="18"/>
                <w:szCs w:val="18"/>
                <w:lang w:val="en-GB"/>
              </w:rPr>
            </w:pPr>
            <w:r w:rsidRPr="00CB7809">
              <w:rPr>
                <w:rStyle w:val="Hyperlink"/>
                <w:rFonts w:ascii="Calibri" w:hAnsi="Calibri" w:cs="Calibri"/>
                <w:sz w:val="18"/>
                <w:szCs w:val="18"/>
              </w:rPr>
              <w:t>https://www.ngg.net/artikel/2013/12/nicht-um-jeden-preis/</w:t>
            </w:r>
          </w:p>
        </w:tc>
        <w:tc>
          <w:tcPr>
            <w:tcW w:w="1159" w:type="dxa"/>
            <w:noWrap/>
          </w:tcPr>
          <w:p w14:paraId="1A1F240F" w14:textId="77777777" w:rsidR="00AC4588" w:rsidRPr="0040705C" w:rsidRDefault="00AC4588" w:rsidP="00D124F7">
            <w:pPr>
              <w:rPr>
                <w:rFonts w:ascii="Calibri" w:eastAsia="Calibri" w:hAnsi="Calibri"/>
                <w:b/>
                <w:bCs/>
                <w:sz w:val="18"/>
                <w:szCs w:val="18"/>
                <w:lang w:val="en-GB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2013-12-18</w:t>
            </w:r>
          </w:p>
        </w:tc>
        <w:tc>
          <w:tcPr>
            <w:tcW w:w="3380" w:type="dxa"/>
            <w:noWrap/>
          </w:tcPr>
          <w:p w14:paraId="37B71A56" w14:textId="77777777" w:rsidR="00AC4588" w:rsidRPr="0040705C" w:rsidRDefault="00AC4588" w:rsidP="00D124F7">
            <w:pPr>
              <w:rPr>
                <w:rFonts w:ascii="Calibri" w:eastAsia="Calibri" w:hAnsi="Calibri"/>
                <w:b/>
                <w:bCs/>
                <w:sz w:val="18"/>
                <w:szCs w:val="18"/>
                <w:lang w:val="en-GB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„Nicht um jeden Preis“</w:t>
            </w:r>
          </w:p>
        </w:tc>
        <w:tc>
          <w:tcPr>
            <w:tcW w:w="4105" w:type="dxa"/>
            <w:noWrap/>
          </w:tcPr>
          <w:p w14:paraId="067A1948" w14:textId="77777777" w:rsidR="00AC4588" w:rsidRPr="00787EB0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Difficult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negotiations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regarding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sectoral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minimum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wage</w:t>
            </w:r>
          </w:p>
        </w:tc>
      </w:tr>
      <w:tr w:rsidR="00A25379" w:rsidRPr="0040705C" w14:paraId="6E2C3407" w14:textId="77777777" w:rsidTr="00D124F7">
        <w:trPr>
          <w:trHeight w:val="1230"/>
        </w:trPr>
        <w:tc>
          <w:tcPr>
            <w:tcW w:w="953" w:type="dxa"/>
            <w:noWrap/>
          </w:tcPr>
          <w:p w14:paraId="5026A72E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</w:t>
            </w:r>
          </w:p>
        </w:tc>
        <w:tc>
          <w:tcPr>
            <w:tcW w:w="4680" w:type="dxa"/>
          </w:tcPr>
          <w:p w14:paraId="75E86401" w14:textId="32125064" w:rsidR="00AC4588" w:rsidRPr="00CB7809" w:rsidRDefault="00CB7809" w:rsidP="00CB7809">
            <w:pPr>
              <w:rPr>
                <w:rStyle w:val="Hyperlink"/>
              </w:rPr>
            </w:pPr>
            <w:r w:rsidRPr="00CB7809">
              <w:rPr>
                <w:rStyle w:val="Hyperlink"/>
                <w:rFonts w:ascii="Calibri" w:hAnsi="Calibri" w:cs="Calibri"/>
                <w:sz w:val="18"/>
                <w:szCs w:val="18"/>
              </w:rPr>
              <w:t>https://www.ngg.net/pressemitteilungen/2014/1quartal/14-1-chg/</w:t>
            </w:r>
            <w:r w:rsidR="00AC4588" w:rsidRPr="00CB7809">
              <w:rPr>
                <w:rStyle w:val="Hyperlink"/>
              </w:rPr>
              <w:t xml:space="preserve"> </w:t>
            </w:r>
          </w:p>
          <w:p w14:paraId="6F516176" w14:textId="77777777" w:rsidR="00AC4588" w:rsidRPr="007D0775" w:rsidRDefault="00AC4588" w:rsidP="00D124F7">
            <w:pPr>
              <w:rPr>
                <w:rFonts w:ascii="Calibri" w:eastAsia="Calibri" w:hAnsi="Calibri"/>
                <w:color w:val="0563C1"/>
                <w:sz w:val="18"/>
                <w:szCs w:val="18"/>
                <w:lang w:val="en-GB"/>
              </w:rPr>
            </w:pPr>
          </w:p>
        </w:tc>
        <w:tc>
          <w:tcPr>
            <w:tcW w:w="1159" w:type="dxa"/>
            <w:noWrap/>
          </w:tcPr>
          <w:p w14:paraId="2014E9AD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2014-01-14</w:t>
            </w:r>
          </w:p>
        </w:tc>
        <w:tc>
          <w:tcPr>
            <w:tcW w:w="3380" w:type="dxa"/>
            <w:noWrap/>
          </w:tcPr>
          <w:p w14:paraId="5D55446C" w14:textId="77777777" w:rsidR="00AC4588" w:rsidRPr="00F0768A" w:rsidRDefault="00AC4588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Güster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>: "Wir haben Fakten geschaffen"</w:t>
            </w:r>
          </w:p>
          <w:p w14:paraId="2B2ED461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  <w:tc>
          <w:tcPr>
            <w:tcW w:w="4105" w:type="dxa"/>
          </w:tcPr>
          <w:p w14:paraId="3E964B5B" w14:textId="77777777" w:rsidR="00AC4588" w:rsidRPr="00F0768A" w:rsidRDefault="00AC4588" w:rsidP="00D124F7">
            <w:pPr>
              <w:spacing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details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sectoral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minimum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wage</w:t>
            </w:r>
          </w:p>
          <w:p w14:paraId="26D5ABCA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</w:tr>
      <w:tr w:rsidR="00A25379" w:rsidRPr="0040705C" w14:paraId="03CCEC99" w14:textId="77777777" w:rsidTr="00D124F7">
        <w:trPr>
          <w:trHeight w:val="1230"/>
        </w:trPr>
        <w:tc>
          <w:tcPr>
            <w:tcW w:w="953" w:type="dxa"/>
            <w:noWrap/>
          </w:tcPr>
          <w:p w14:paraId="30D4F3F8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NGG3</w:t>
            </w:r>
          </w:p>
        </w:tc>
        <w:tc>
          <w:tcPr>
            <w:tcW w:w="4680" w:type="dxa"/>
          </w:tcPr>
          <w:p w14:paraId="421D1EE1" w14:textId="30477906" w:rsidR="00AC4588" w:rsidRDefault="00CB7809" w:rsidP="00D124F7">
            <w:r w:rsidRPr="00CB7809">
              <w:rPr>
                <w:rStyle w:val="Hyperlink"/>
                <w:rFonts w:ascii="Calibri" w:hAnsi="Calibri" w:cs="Calibri"/>
                <w:sz w:val="18"/>
                <w:szCs w:val="18"/>
              </w:rPr>
              <w:t>https://www.ngg.net/artikel/2014/01/anfang-vom-ende-des-lohndumpings/</w:t>
            </w:r>
          </w:p>
        </w:tc>
        <w:tc>
          <w:tcPr>
            <w:tcW w:w="1159" w:type="dxa"/>
            <w:noWrap/>
          </w:tcPr>
          <w:p w14:paraId="723673FA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2014-01-15</w:t>
            </w:r>
          </w:p>
        </w:tc>
        <w:tc>
          <w:tcPr>
            <w:tcW w:w="3380" w:type="dxa"/>
            <w:noWrap/>
          </w:tcPr>
          <w:p w14:paraId="2E0C40A6" w14:textId="77777777" w:rsidR="00AC4588" w:rsidRPr="00F0768A" w:rsidRDefault="00AC4588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"Anfang vom Ende des Lohndumpings"</w:t>
            </w:r>
          </w:p>
          <w:p w14:paraId="2718D97A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  <w:tc>
          <w:tcPr>
            <w:tcW w:w="4105" w:type="dxa"/>
          </w:tcPr>
          <w:p w14:paraId="7F5BE77F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i</w:t>
            </w:r>
            <w:r w:rsidRPr="00F0768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ntroduction of sectoral minimum wage</w:t>
            </w:r>
          </w:p>
        </w:tc>
      </w:tr>
      <w:tr w:rsidR="00A25379" w:rsidRPr="0040705C" w14:paraId="7776C58C" w14:textId="77777777" w:rsidTr="00D124F7">
        <w:trPr>
          <w:trHeight w:val="1230"/>
        </w:trPr>
        <w:tc>
          <w:tcPr>
            <w:tcW w:w="953" w:type="dxa"/>
            <w:noWrap/>
          </w:tcPr>
          <w:p w14:paraId="679D6DFD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4</w:t>
            </w:r>
          </w:p>
        </w:tc>
        <w:tc>
          <w:tcPr>
            <w:tcW w:w="4680" w:type="dxa"/>
          </w:tcPr>
          <w:p w14:paraId="71712BF0" w14:textId="2A4BD8E5" w:rsidR="00AC4588" w:rsidRDefault="00CB7809" w:rsidP="00D124F7">
            <w:r w:rsidRPr="00CB7809">
              <w:rPr>
                <w:rStyle w:val="Hyperlink"/>
                <w:rFonts w:ascii="Calibri" w:hAnsi="Calibri" w:cs="Calibri"/>
                <w:sz w:val="18"/>
                <w:szCs w:val="18"/>
              </w:rPr>
              <w:t>https://www.ngg.net/pressemitteilungen/2014/1quartal/26-2-chg/</w:t>
            </w:r>
          </w:p>
        </w:tc>
        <w:tc>
          <w:tcPr>
            <w:tcW w:w="1159" w:type="dxa"/>
            <w:noWrap/>
          </w:tcPr>
          <w:p w14:paraId="1DAF92B9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2014-02-26</w:t>
            </w:r>
          </w:p>
        </w:tc>
        <w:tc>
          <w:tcPr>
            <w:tcW w:w="3380" w:type="dxa"/>
            <w:noWrap/>
          </w:tcPr>
          <w:p w14:paraId="739C727C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Güster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>: "Das ist ein Meilenstein für die Branche"</w:t>
            </w:r>
          </w:p>
        </w:tc>
        <w:tc>
          <w:tcPr>
            <w:tcW w:w="4105" w:type="dxa"/>
          </w:tcPr>
          <w:p w14:paraId="53E0F07D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Meat-processing industry</w:t>
            </w:r>
            <w:r w:rsidRPr="00F0768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 xml:space="preserve"> will be incorporated in Posted Workers Act</w:t>
            </w:r>
          </w:p>
        </w:tc>
      </w:tr>
      <w:tr w:rsidR="00A25379" w:rsidRPr="0040705C" w14:paraId="7E4997E9" w14:textId="77777777" w:rsidTr="00D124F7">
        <w:trPr>
          <w:trHeight w:val="1230"/>
        </w:trPr>
        <w:tc>
          <w:tcPr>
            <w:tcW w:w="953" w:type="dxa"/>
            <w:noWrap/>
          </w:tcPr>
          <w:p w14:paraId="22857968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5</w:t>
            </w:r>
          </w:p>
        </w:tc>
        <w:tc>
          <w:tcPr>
            <w:tcW w:w="4680" w:type="dxa"/>
          </w:tcPr>
          <w:p w14:paraId="758F53D5" w14:textId="72C3CCB6" w:rsidR="00AC4588" w:rsidRPr="00F0768A" w:rsidRDefault="002814AB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hyperlink r:id="rId16" w:history="1">
              <w:r w:rsidR="00CB780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https://www.ngg.net/pressemitteilungen/2014/1quartal/19-3-mr/</w:t>
              </w:r>
            </w:hyperlink>
          </w:p>
          <w:p w14:paraId="16901668" w14:textId="77777777" w:rsidR="00AC4588" w:rsidRDefault="00AC4588" w:rsidP="00D124F7"/>
        </w:tc>
        <w:tc>
          <w:tcPr>
            <w:tcW w:w="1159" w:type="dxa"/>
            <w:noWrap/>
          </w:tcPr>
          <w:p w14:paraId="30B8495B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2014-03-19</w:t>
            </w:r>
          </w:p>
        </w:tc>
        <w:tc>
          <w:tcPr>
            <w:tcW w:w="3380" w:type="dxa"/>
            <w:noWrap/>
          </w:tcPr>
          <w:p w14:paraId="28E2FD07" w14:textId="77777777" w:rsidR="00AC4588" w:rsidRPr="00F0768A" w:rsidRDefault="00AC4588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Rosenberger: "Mindestlohn stärkt Tarifautonomie"</w:t>
            </w:r>
          </w:p>
          <w:p w14:paraId="2711CEA2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  <w:tc>
          <w:tcPr>
            <w:tcW w:w="4105" w:type="dxa"/>
          </w:tcPr>
          <w:p w14:paraId="7130F590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i</w:t>
            </w:r>
            <w:r w:rsidRPr="00F0768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ntroduction of sectoral minimum wage</w:t>
            </w:r>
          </w:p>
        </w:tc>
      </w:tr>
      <w:tr w:rsidR="00A25379" w:rsidRPr="0040705C" w14:paraId="5B64D823" w14:textId="77777777" w:rsidTr="00D124F7">
        <w:trPr>
          <w:trHeight w:val="1230"/>
        </w:trPr>
        <w:tc>
          <w:tcPr>
            <w:tcW w:w="953" w:type="dxa"/>
            <w:noWrap/>
          </w:tcPr>
          <w:p w14:paraId="6855B68F" w14:textId="77777777" w:rsidR="00AC4588" w:rsidRPr="0040705C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6</w:t>
            </w:r>
          </w:p>
        </w:tc>
        <w:tc>
          <w:tcPr>
            <w:tcW w:w="4680" w:type="dxa"/>
          </w:tcPr>
          <w:p w14:paraId="3B4981F6" w14:textId="56554A3A" w:rsidR="00AC4588" w:rsidRPr="00F0768A" w:rsidRDefault="002814AB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hyperlink r:id="rId17" w:history="1">
              <w:r w:rsidR="00CB780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https://www.ngg.net/artikel/2014/04/mindestlohn-fuer-die-fleischwirtschaft-kommt/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E0B976E" w14:textId="77777777" w:rsidR="00AC4588" w:rsidRPr="0040705C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59" w:type="dxa"/>
            <w:noWrap/>
          </w:tcPr>
          <w:p w14:paraId="6DBD215D" w14:textId="77777777" w:rsidR="00AC4588" w:rsidRPr="00F0768A" w:rsidRDefault="00AC4588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2014-04-12</w:t>
            </w:r>
          </w:p>
          <w:p w14:paraId="0BB5D4CA" w14:textId="77777777" w:rsidR="00AC4588" w:rsidRPr="0040705C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3380" w:type="dxa"/>
            <w:noWrap/>
          </w:tcPr>
          <w:p w14:paraId="59B1015A" w14:textId="77777777" w:rsidR="00AC4588" w:rsidRPr="00F0768A" w:rsidRDefault="00AC4588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 xml:space="preserve">Fleischwirtschaft: </w:t>
            </w:r>
            <w:r w:rsidRPr="00F0768A">
              <w:rPr>
                <w:rFonts w:ascii="Calibri" w:hAnsi="Calibri" w:cs="Calibri"/>
                <w:sz w:val="18"/>
                <w:szCs w:val="18"/>
              </w:rPr>
              <w:br/>
              <w:t>Mindestlohn kommt</w:t>
            </w:r>
          </w:p>
          <w:p w14:paraId="768DCDD5" w14:textId="77777777" w:rsidR="00AC4588" w:rsidRPr="0040705C" w:rsidRDefault="00AC4588" w:rsidP="00D124F7">
            <w:pP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4105" w:type="dxa"/>
          </w:tcPr>
          <w:p w14:paraId="391E530C" w14:textId="77777777" w:rsidR="00AC4588" w:rsidRPr="0040705C" w:rsidRDefault="00AC4588" w:rsidP="00D124F7">
            <w:pPr>
              <w:jc w:val="left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i</w:t>
            </w:r>
            <w:r w:rsidRPr="00F0768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ntroduction of sectoral minimum wage</w:t>
            </w:r>
          </w:p>
        </w:tc>
      </w:tr>
      <w:tr w:rsidR="00A25379" w:rsidRPr="0040705C" w14:paraId="6B8A96B8" w14:textId="77777777" w:rsidTr="00D124F7">
        <w:trPr>
          <w:trHeight w:val="1230"/>
        </w:trPr>
        <w:tc>
          <w:tcPr>
            <w:tcW w:w="953" w:type="dxa"/>
            <w:noWrap/>
          </w:tcPr>
          <w:p w14:paraId="46C49C51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7</w:t>
            </w:r>
          </w:p>
        </w:tc>
        <w:tc>
          <w:tcPr>
            <w:tcW w:w="4680" w:type="dxa"/>
          </w:tcPr>
          <w:p w14:paraId="4603D333" w14:textId="422A9188" w:rsidR="00AC4588" w:rsidRDefault="002814AB" w:rsidP="00094FFB">
            <w:pPr>
              <w:spacing w:line="240" w:lineRule="auto"/>
            </w:pPr>
            <w:hyperlink r:id="rId18" w:history="1">
              <w:r w:rsidR="00AC4588" w:rsidRPr="006D562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https://www.ngg.net/pressemitteilungen/2014/2quartal/26-6-chg/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noWrap/>
          </w:tcPr>
          <w:p w14:paraId="1BCA2E5C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2014-06-26</w:t>
            </w:r>
          </w:p>
        </w:tc>
        <w:tc>
          <w:tcPr>
            <w:tcW w:w="3380" w:type="dxa"/>
            <w:noWrap/>
          </w:tcPr>
          <w:p w14:paraId="3661494D" w14:textId="77777777" w:rsidR="00AC4588" w:rsidRPr="00F0768A" w:rsidRDefault="00AC4588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"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Güster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>: Arbeitgeber sind in der Pflicht"</w:t>
            </w:r>
          </w:p>
          <w:p w14:paraId="4D45EC8F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  <w:tc>
          <w:tcPr>
            <w:tcW w:w="4105" w:type="dxa"/>
          </w:tcPr>
          <w:p w14:paraId="0E90FEC5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i</w:t>
            </w:r>
            <w:r w:rsidRPr="00F0768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ntroduction of sectoral minimum wage</w:t>
            </w:r>
          </w:p>
        </w:tc>
      </w:tr>
      <w:tr w:rsidR="00A25379" w:rsidRPr="0040705C" w14:paraId="774A6B0A" w14:textId="77777777" w:rsidTr="00D124F7">
        <w:trPr>
          <w:trHeight w:val="1230"/>
        </w:trPr>
        <w:tc>
          <w:tcPr>
            <w:tcW w:w="953" w:type="dxa"/>
            <w:noWrap/>
          </w:tcPr>
          <w:p w14:paraId="3EC4F1CD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lastRenderedPageBreak/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8</w:t>
            </w:r>
          </w:p>
        </w:tc>
        <w:tc>
          <w:tcPr>
            <w:tcW w:w="4680" w:type="dxa"/>
          </w:tcPr>
          <w:p w14:paraId="247D211D" w14:textId="293348B2" w:rsidR="00AC4588" w:rsidRPr="00F0768A" w:rsidRDefault="002814AB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hyperlink r:id="rId19" w:history="1">
              <w:r w:rsidR="00CB780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https://www.ngg.net/pressemitteilungen/2014/3quartal/30-7-chg/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F6C0EA1" w14:textId="77777777" w:rsidR="00AC4588" w:rsidRDefault="00AC4588" w:rsidP="00D124F7"/>
        </w:tc>
        <w:tc>
          <w:tcPr>
            <w:tcW w:w="1159" w:type="dxa"/>
            <w:noWrap/>
          </w:tcPr>
          <w:p w14:paraId="1F7A2011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2014-07-30</w:t>
            </w:r>
          </w:p>
        </w:tc>
        <w:tc>
          <w:tcPr>
            <w:tcW w:w="3380" w:type="dxa"/>
            <w:noWrap/>
          </w:tcPr>
          <w:p w14:paraId="2B2CDD1B" w14:textId="77777777" w:rsidR="00AC4588" w:rsidRPr="00F0768A" w:rsidRDefault="00AC4588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"Eine engmaschige Kontrolle ist unerlässlich"</w:t>
            </w:r>
          </w:p>
          <w:p w14:paraId="732B1FBC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  <w:tc>
          <w:tcPr>
            <w:tcW w:w="4105" w:type="dxa"/>
          </w:tcPr>
          <w:p w14:paraId="586D61B6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i</w:t>
            </w:r>
            <w:r w:rsidRPr="00F0768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ntroduction of sectoral minimum wage</w:t>
            </w:r>
          </w:p>
        </w:tc>
      </w:tr>
      <w:tr w:rsidR="00A25379" w:rsidRPr="0040705C" w14:paraId="513377B6" w14:textId="77777777" w:rsidTr="00D124F7">
        <w:trPr>
          <w:trHeight w:val="1230"/>
        </w:trPr>
        <w:tc>
          <w:tcPr>
            <w:tcW w:w="953" w:type="dxa"/>
            <w:noWrap/>
          </w:tcPr>
          <w:p w14:paraId="7CF95C5C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9</w:t>
            </w:r>
          </w:p>
        </w:tc>
        <w:tc>
          <w:tcPr>
            <w:tcW w:w="4680" w:type="dxa"/>
          </w:tcPr>
          <w:p w14:paraId="05592DD6" w14:textId="23EB6089" w:rsidR="00AC4588" w:rsidRPr="00F0768A" w:rsidRDefault="002814AB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hyperlink r:id="rId20" w:history="1">
              <w:r w:rsidR="00CB780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https://www.ngg.net/artikel/2015/09/werkvertraege-schlachter-fest-anstellen/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9401A52" w14:textId="77777777" w:rsidR="00AC4588" w:rsidRDefault="00AC4588" w:rsidP="00D124F7"/>
        </w:tc>
        <w:tc>
          <w:tcPr>
            <w:tcW w:w="1159" w:type="dxa"/>
            <w:noWrap/>
          </w:tcPr>
          <w:p w14:paraId="3B3EA2BE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2015-09-22</w:t>
            </w:r>
          </w:p>
        </w:tc>
        <w:tc>
          <w:tcPr>
            <w:tcW w:w="3380" w:type="dxa"/>
            <w:noWrap/>
          </w:tcPr>
          <w:p w14:paraId="6CF61C87" w14:textId="77777777" w:rsidR="00AC4588" w:rsidRPr="00F0768A" w:rsidRDefault="00AC4588" w:rsidP="00D124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"Ein Schritt in die richtige Richtung"</w:t>
            </w:r>
          </w:p>
          <w:p w14:paraId="38B14827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  <w:tc>
          <w:tcPr>
            <w:tcW w:w="4105" w:type="dxa"/>
          </w:tcPr>
          <w:p w14:paraId="0429C33C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v</w:t>
            </w:r>
            <w:r w:rsidRPr="00F0768A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t>oluntary agreement on improving working conditions in meat-processing industry</w:t>
            </w:r>
          </w:p>
        </w:tc>
      </w:tr>
      <w:tr w:rsidR="00A25379" w:rsidRPr="0040705C" w14:paraId="567F4EB3" w14:textId="77777777" w:rsidTr="00D124F7">
        <w:trPr>
          <w:trHeight w:val="1230"/>
        </w:trPr>
        <w:tc>
          <w:tcPr>
            <w:tcW w:w="953" w:type="dxa"/>
            <w:noWrap/>
          </w:tcPr>
          <w:p w14:paraId="3E8473AF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10</w:t>
            </w:r>
          </w:p>
        </w:tc>
        <w:tc>
          <w:tcPr>
            <w:tcW w:w="4680" w:type="dxa"/>
          </w:tcPr>
          <w:p w14:paraId="7A56CFFF" w14:textId="1EB3F699" w:rsidR="00AC4588" w:rsidRPr="00F0768A" w:rsidRDefault="002814AB" w:rsidP="00D124F7">
            <w:pPr>
              <w:rPr>
                <w:rFonts w:ascii="Calibri" w:hAnsi="Calibri" w:cs="Calibri"/>
                <w:sz w:val="18"/>
                <w:szCs w:val="18"/>
              </w:rPr>
            </w:pPr>
            <w:hyperlink r:id="rId21" w:history="1">
              <w:r w:rsidR="00CB780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https://www.ngg.net/pressemitteilungen/2016/1-quartal/02-01-chg/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F765827" w14:textId="77777777" w:rsidR="00AC4588" w:rsidRDefault="00AC4588" w:rsidP="00D124F7"/>
        </w:tc>
        <w:tc>
          <w:tcPr>
            <w:tcW w:w="1159" w:type="dxa"/>
            <w:noWrap/>
          </w:tcPr>
          <w:p w14:paraId="2A20CD60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2016-02-01</w:t>
            </w:r>
          </w:p>
        </w:tc>
        <w:tc>
          <w:tcPr>
            <w:tcW w:w="3380" w:type="dxa"/>
            <w:noWrap/>
          </w:tcPr>
          <w:p w14:paraId="4773A36E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Güster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>: "Ein wichtiger Schritt für gute Arbeit in der Fleischindustrie"</w:t>
            </w:r>
          </w:p>
          <w:p w14:paraId="3A519EB5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  <w:tc>
          <w:tcPr>
            <w:tcW w:w="4105" w:type="dxa"/>
          </w:tcPr>
          <w:p w14:paraId="6842673C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i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nformation about new coun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s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 xml:space="preserve">elling centre 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br/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 xml:space="preserve">“Faire </w:t>
            </w:r>
            <w:proofErr w:type="spellStart"/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Mobilität</w:t>
            </w:r>
            <w:proofErr w:type="spellEnd"/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”</w:t>
            </w:r>
          </w:p>
        </w:tc>
      </w:tr>
      <w:tr w:rsidR="00A25379" w:rsidRPr="0040705C" w14:paraId="56256BE9" w14:textId="77777777" w:rsidTr="00D124F7">
        <w:trPr>
          <w:trHeight w:val="1230"/>
        </w:trPr>
        <w:tc>
          <w:tcPr>
            <w:tcW w:w="953" w:type="dxa"/>
            <w:noWrap/>
          </w:tcPr>
          <w:p w14:paraId="6CFB0410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11</w:t>
            </w:r>
          </w:p>
        </w:tc>
        <w:tc>
          <w:tcPr>
            <w:tcW w:w="4680" w:type="dxa"/>
          </w:tcPr>
          <w:p w14:paraId="74D7CE40" w14:textId="77777777" w:rsidR="00AC4588" w:rsidRPr="00F0768A" w:rsidRDefault="002814AB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hyperlink r:id="rId22" w:history="1">
              <w:r w:rsidR="00AC4588" w:rsidRPr="006D562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https://www.ngg.net/pressemitteilungen/2016/2-quartal/04-11-chg/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6105195" w14:textId="77777777" w:rsidR="00AC4588" w:rsidRDefault="00AC4588" w:rsidP="00D124F7"/>
        </w:tc>
        <w:tc>
          <w:tcPr>
            <w:tcW w:w="1159" w:type="dxa"/>
            <w:noWrap/>
          </w:tcPr>
          <w:p w14:paraId="0B167D00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2016-04-11</w:t>
            </w:r>
          </w:p>
        </w:tc>
        <w:tc>
          <w:tcPr>
            <w:tcW w:w="3380" w:type="dxa"/>
            <w:noWrap/>
          </w:tcPr>
          <w:p w14:paraId="78C6217E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Güster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>: "Faire Arbeit muss anders aussehen!"</w:t>
            </w:r>
          </w:p>
          <w:p w14:paraId="63FFDD53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  <w:tc>
          <w:tcPr>
            <w:tcW w:w="4105" w:type="dxa"/>
          </w:tcPr>
          <w:p w14:paraId="69DAB169" w14:textId="77777777" w:rsidR="00AC4588" w:rsidRPr="00F0768A" w:rsidRDefault="00AC4588" w:rsidP="00D124F7">
            <w:pPr>
              <w:spacing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NGG initiative "Faire Arbeit. Gutes Leben."</w:t>
            </w:r>
          </w:p>
          <w:p w14:paraId="05D4F771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</w:tr>
      <w:tr w:rsidR="00A25379" w:rsidRPr="0040705C" w14:paraId="6F764849" w14:textId="77777777" w:rsidTr="00D124F7">
        <w:trPr>
          <w:trHeight w:val="1230"/>
        </w:trPr>
        <w:tc>
          <w:tcPr>
            <w:tcW w:w="953" w:type="dxa"/>
            <w:noWrap/>
          </w:tcPr>
          <w:p w14:paraId="74A9BCE2" w14:textId="77777777" w:rsidR="00AC4588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2</w:t>
            </w:r>
          </w:p>
        </w:tc>
        <w:tc>
          <w:tcPr>
            <w:tcW w:w="4680" w:type="dxa"/>
          </w:tcPr>
          <w:p w14:paraId="2EC011E1" w14:textId="461F370F" w:rsidR="00AC4588" w:rsidRDefault="002814AB" w:rsidP="00D124F7">
            <w:pPr>
              <w:jc w:val="left"/>
            </w:pPr>
            <w:hyperlink r:id="rId23" w:history="1">
              <w:r w:rsidR="00A2537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https://www.ngg.net/pressemitteilungen/2016/3-quartal/28-09-chg/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noWrap/>
          </w:tcPr>
          <w:p w14:paraId="197AAE3F" w14:textId="77777777" w:rsidR="00AC4588" w:rsidRPr="00F0768A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2016-09-28</w:t>
            </w:r>
          </w:p>
        </w:tc>
        <w:tc>
          <w:tcPr>
            <w:tcW w:w="3380" w:type="dxa"/>
            <w:noWrap/>
          </w:tcPr>
          <w:p w14:paraId="127B61A2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Güster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>: „Verlässlich und verbindlich sind nur Tarifverträge“</w:t>
            </w:r>
          </w:p>
        </w:tc>
        <w:tc>
          <w:tcPr>
            <w:tcW w:w="4105" w:type="dxa"/>
          </w:tcPr>
          <w:p w14:paraId="225D46EA" w14:textId="77777777" w:rsidR="00AC4588" w:rsidRPr="00F0768A" w:rsidRDefault="00AC4588" w:rsidP="00D124F7">
            <w:pPr>
              <w:spacing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F0768A">
              <w:rPr>
                <w:rFonts w:ascii="Calibri" w:hAnsi="Calibri" w:cs="Calibri"/>
                <w:sz w:val="18"/>
                <w:szCs w:val="18"/>
              </w:rPr>
              <w:t>ssessment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voluntary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agreement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after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one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year</w:t>
            </w:r>
            <w:proofErr w:type="spellEnd"/>
          </w:p>
        </w:tc>
      </w:tr>
      <w:tr w:rsidR="00A25379" w:rsidRPr="0040705C" w14:paraId="7FC5FB99" w14:textId="77777777" w:rsidTr="00D124F7">
        <w:trPr>
          <w:trHeight w:val="1230"/>
        </w:trPr>
        <w:tc>
          <w:tcPr>
            <w:tcW w:w="953" w:type="dxa"/>
            <w:noWrap/>
          </w:tcPr>
          <w:p w14:paraId="27C00B16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3</w:t>
            </w:r>
          </w:p>
        </w:tc>
        <w:tc>
          <w:tcPr>
            <w:tcW w:w="4680" w:type="dxa"/>
          </w:tcPr>
          <w:p w14:paraId="0D761A7F" w14:textId="77777777" w:rsidR="00AC4588" w:rsidRPr="00F0768A" w:rsidRDefault="002814AB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hyperlink r:id="rId24" w:history="1">
              <w:r w:rsidR="00AC4588" w:rsidRPr="006D562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https://www.ngg.net/artikel/2016/10/internationale-fleischkonferenz/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6E322E7" w14:textId="77777777" w:rsidR="00AC4588" w:rsidRDefault="00AC4588" w:rsidP="00D124F7"/>
        </w:tc>
        <w:tc>
          <w:tcPr>
            <w:tcW w:w="1159" w:type="dxa"/>
            <w:noWrap/>
          </w:tcPr>
          <w:p w14:paraId="52BEA433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2016-10-19</w:t>
            </w:r>
          </w:p>
        </w:tc>
        <w:tc>
          <w:tcPr>
            <w:tcW w:w="3380" w:type="dxa"/>
            <w:noWrap/>
          </w:tcPr>
          <w:p w14:paraId="76AE1FC7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"Riesiger Handlungsbedarf"</w:t>
            </w:r>
          </w:p>
          <w:p w14:paraId="1105FAAD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  <w:tc>
          <w:tcPr>
            <w:tcW w:w="4105" w:type="dxa"/>
          </w:tcPr>
          <w:p w14:paraId="2D6E692F" w14:textId="77777777" w:rsidR="00AC4588" w:rsidRPr="0040705C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F0768A">
              <w:rPr>
                <w:rFonts w:ascii="Calibri" w:hAnsi="Calibri" w:cs="Calibri"/>
                <w:sz w:val="18"/>
                <w:szCs w:val="18"/>
              </w:rPr>
              <w:t>eport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on international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meat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conference</w:t>
            </w:r>
            <w:proofErr w:type="spellEnd"/>
          </w:p>
        </w:tc>
      </w:tr>
      <w:tr w:rsidR="00A25379" w:rsidRPr="0040705C" w14:paraId="7813BD5B" w14:textId="77777777" w:rsidTr="00D124F7">
        <w:trPr>
          <w:trHeight w:val="1230"/>
        </w:trPr>
        <w:tc>
          <w:tcPr>
            <w:tcW w:w="953" w:type="dxa"/>
            <w:noWrap/>
          </w:tcPr>
          <w:p w14:paraId="69522061" w14:textId="77777777" w:rsidR="00AC4588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14</w:t>
            </w:r>
          </w:p>
        </w:tc>
        <w:tc>
          <w:tcPr>
            <w:tcW w:w="4680" w:type="dxa"/>
          </w:tcPr>
          <w:p w14:paraId="0EB11690" w14:textId="0D2004A8" w:rsidR="00AC4588" w:rsidRPr="00F0768A" w:rsidRDefault="002814AB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hyperlink r:id="rId25" w:history="1">
              <w:r w:rsidR="00A2537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https://www.ngg.net/pressemitteilungen/2016/4-quartal/19-10-chg/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ABB4650" w14:textId="77777777" w:rsidR="00AC4588" w:rsidRDefault="00AC4588" w:rsidP="00D124F7">
            <w:pPr>
              <w:jc w:val="left"/>
            </w:pPr>
          </w:p>
        </w:tc>
        <w:tc>
          <w:tcPr>
            <w:tcW w:w="1159" w:type="dxa"/>
            <w:noWrap/>
          </w:tcPr>
          <w:p w14:paraId="3D854726" w14:textId="77777777" w:rsidR="00AC4588" w:rsidRPr="00F0768A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2016-10-19</w:t>
            </w:r>
          </w:p>
        </w:tc>
        <w:tc>
          <w:tcPr>
            <w:tcW w:w="3380" w:type="dxa"/>
            <w:noWrap/>
          </w:tcPr>
          <w:p w14:paraId="3D075FB6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Sozialdumping beenden - Arbeit in der Schlachtbranche neu ordnen</w:t>
            </w:r>
          </w:p>
          <w:p w14:paraId="5EEF99F7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05" w:type="dxa"/>
          </w:tcPr>
          <w:p w14:paraId="28F27232" w14:textId="77777777" w:rsidR="00AC4588" w:rsidRDefault="00AC4588" w:rsidP="00D124F7">
            <w:pPr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 xml:space="preserve">Bad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working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conditions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remain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despite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recent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legal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improvements</w:t>
            </w:r>
            <w:proofErr w:type="spellEnd"/>
          </w:p>
        </w:tc>
      </w:tr>
      <w:tr w:rsidR="00A25379" w:rsidRPr="0040705C" w14:paraId="3AE040C4" w14:textId="77777777" w:rsidTr="00D124F7">
        <w:trPr>
          <w:trHeight w:val="1230"/>
        </w:trPr>
        <w:tc>
          <w:tcPr>
            <w:tcW w:w="953" w:type="dxa"/>
            <w:noWrap/>
          </w:tcPr>
          <w:p w14:paraId="28543A0E" w14:textId="77777777" w:rsidR="00AC4588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lastRenderedPageBreak/>
              <w:t>NGG15</w:t>
            </w:r>
          </w:p>
        </w:tc>
        <w:tc>
          <w:tcPr>
            <w:tcW w:w="4680" w:type="dxa"/>
          </w:tcPr>
          <w:p w14:paraId="4243F770" w14:textId="2983233E" w:rsidR="00AC4588" w:rsidRDefault="002814AB" w:rsidP="00D124F7">
            <w:pPr>
              <w:jc w:val="left"/>
            </w:pPr>
            <w:hyperlink r:id="rId26" w:history="1">
              <w:r w:rsidR="00A2537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https://www.ngg.net/pressemitteilungen/2017/2-quartal/rosenberger-fleisch-ist-keine-ramschware/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noWrap/>
          </w:tcPr>
          <w:p w14:paraId="4478610C" w14:textId="77777777" w:rsidR="00AC4588" w:rsidRPr="00F0768A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7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-06-01</w:t>
            </w:r>
          </w:p>
        </w:tc>
        <w:tc>
          <w:tcPr>
            <w:tcW w:w="3380" w:type="dxa"/>
            <w:noWrap/>
          </w:tcPr>
          <w:p w14:paraId="592FEFA3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Rosenberg: Fleisch ist keine Ramschware</w:t>
            </w:r>
          </w:p>
        </w:tc>
        <w:tc>
          <w:tcPr>
            <w:tcW w:w="4105" w:type="dxa"/>
          </w:tcPr>
          <w:p w14:paraId="1F0917BC" w14:textId="77777777" w:rsidR="00AC4588" w:rsidRPr="00F0768A" w:rsidRDefault="00AC4588" w:rsidP="00D124F7">
            <w:pPr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 xml:space="preserve">NGG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asks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for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moral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debate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on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meat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prices</w:t>
            </w:r>
            <w:proofErr w:type="spellEnd"/>
          </w:p>
        </w:tc>
      </w:tr>
      <w:tr w:rsidR="00A25379" w:rsidRPr="0040705C" w14:paraId="62D691CF" w14:textId="77777777" w:rsidTr="00D124F7">
        <w:trPr>
          <w:trHeight w:val="1230"/>
        </w:trPr>
        <w:tc>
          <w:tcPr>
            <w:tcW w:w="953" w:type="dxa"/>
            <w:noWrap/>
          </w:tcPr>
          <w:p w14:paraId="48218541" w14:textId="77777777" w:rsidR="00AC4588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NGG16</w:t>
            </w:r>
          </w:p>
        </w:tc>
        <w:tc>
          <w:tcPr>
            <w:tcW w:w="4680" w:type="dxa"/>
          </w:tcPr>
          <w:p w14:paraId="4901F796" w14:textId="3959A3D3" w:rsidR="00AC4588" w:rsidRDefault="002814AB" w:rsidP="00D124F7">
            <w:pPr>
              <w:jc w:val="left"/>
            </w:pPr>
            <w:hyperlink r:id="rId27" w:history="1">
              <w:r w:rsidR="00A2537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https://www.ngg.net/pressemitteilungen/2017/2-quartal/01-06-chg/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noWrap/>
          </w:tcPr>
          <w:p w14:paraId="6B8421B0" w14:textId="77777777" w:rsidR="00AC4588" w:rsidRPr="00F0768A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7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-06-01</w:t>
            </w:r>
          </w:p>
        </w:tc>
        <w:tc>
          <w:tcPr>
            <w:tcW w:w="3380" w:type="dxa"/>
            <w:noWrap/>
          </w:tcPr>
          <w:p w14:paraId="470D41DE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Güster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>: „Nun kann Fleischwirtschaft endlich zu gesitteten Verhältnissen zurückkehren</w:t>
            </w:r>
          </w:p>
        </w:tc>
        <w:tc>
          <w:tcPr>
            <w:tcW w:w="4105" w:type="dxa"/>
          </w:tcPr>
          <w:p w14:paraId="62A4AEE6" w14:textId="77777777" w:rsidR="00AC4588" w:rsidRPr="00F0768A" w:rsidRDefault="00AC4588" w:rsidP="00D124F7">
            <w:pPr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 xml:space="preserve">Law on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strengthening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workers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‘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rights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meat-processing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industry</w:t>
            </w:r>
            <w:proofErr w:type="spellEnd"/>
          </w:p>
        </w:tc>
      </w:tr>
      <w:tr w:rsidR="00A25379" w:rsidRPr="0040705C" w14:paraId="488B6652" w14:textId="77777777" w:rsidTr="00D124F7">
        <w:trPr>
          <w:trHeight w:val="1230"/>
        </w:trPr>
        <w:tc>
          <w:tcPr>
            <w:tcW w:w="953" w:type="dxa"/>
            <w:noWrap/>
          </w:tcPr>
          <w:p w14:paraId="5CA48D63" w14:textId="77777777" w:rsidR="00AC4588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NGG17</w:t>
            </w:r>
          </w:p>
        </w:tc>
        <w:tc>
          <w:tcPr>
            <w:tcW w:w="4680" w:type="dxa"/>
          </w:tcPr>
          <w:p w14:paraId="2FD0EAFA" w14:textId="48AABD5C" w:rsidR="00AC4588" w:rsidRDefault="002814AB" w:rsidP="00D124F7">
            <w:pPr>
              <w:jc w:val="left"/>
            </w:pPr>
            <w:hyperlink r:id="rId28" w:history="1">
              <w:r w:rsidR="00A2537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https://www.ngg.net/pressemitteilungen/2017/2-quartal/02-06-chg/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noWrap/>
          </w:tcPr>
          <w:p w14:paraId="7CD354C1" w14:textId="77777777" w:rsidR="00AC4588" w:rsidRPr="00F0768A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7</w:t>
            </w: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-06-02</w:t>
            </w:r>
          </w:p>
        </w:tc>
        <w:tc>
          <w:tcPr>
            <w:tcW w:w="3380" w:type="dxa"/>
            <w:noWrap/>
          </w:tcPr>
          <w:p w14:paraId="52676B72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Güster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>: "Gesetz ist richtungsweisend"</w:t>
            </w:r>
          </w:p>
        </w:tc>
        <w:tc>
          <w:tcPr>
            <w:tcW w:w="4105" w:type="dxa"/>
          </w:tcPr>
          <w:p w14:paraId="6491CDA7" w14:textId="77777777" w:rsidR="00AC4588" w:rsidRPr="00F0768A" w:rsidRDefault="00AC4588" w:rsidP="00D124F7">
            <w:pPr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 xml:space="preserve">Law on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strengthening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workers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‘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rights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meat-processing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industry</w:t>
            </w:r>
            <w:proofErr w:type="spellEnd"/>
          </w:p>
        </w:tc>
      </w:tr>
      <w:tr w:rsidR="00A25379" w:rsidRPr="0040705C" w14:paraId="498EC06D" w14:textId="77777777" w:rsidTr="00D124F7">
        <w:trPr>
          <w:trHeight w:val="1230"/>
        </w:trPr>
        <w:tc>
          <w:tcPr>
            <w:tcW w:w="953" w:type="dxa"/>
            <w:noWrap/>
          </w:tcPr>
          <w:p w14:paraId="26E12BC9" w14:textId="77777777" w:rsidR="00AC4588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NGG18</w:t>
            </w:r>
          </w:p>
        </w:tc>
        <w:tc>
          <w:tcPr>
            <w:tcW w:w="4680" w:type="dxa"/>
          </w:tcPr>
          <w:p w14:paraId="27598940" w14:textId="77777777" w:rsidR="00AC4588" w:rsidRDefault="002814AB" w:rsidP="00D124F7">
            <w:pPr>
              <w:jc w:val="left"/>
            </w:pPr>
            <w:hyperlink r:id="rId29" w:history="1">
              <w:r w:rsidR="00AC4588" w:rsidRPr="006D562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https://www.ngg.net/pressemitteilungen/2017/2-quartal/gewerkschaft-ngg-begruesst-staerkung-der-arbeitnehmerrechte/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noWrap/>
          </w:tcPr>
          <w:p w14:paraId="30F31DD0" w14:textId="77777777" w:rsidR="00AC4588" w:rsidRPr="00F0768A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2017-07-07</w:t>
            </w:r>
          </w:p>
        </w:tc>
        <w:tc>
          <w:tcPr>
            <w:tcW w:w="3380" w:type="dxa"/>
            <w:noWrap/>
          </w:tcPr>
          <w:p w14:paraId="79CB8BED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Gewerkschaft NGG begrüßt Stärkung der Arbeitnehmerrechte</w:t>
            </w:r>
          </w:p>
        </w:tc>
        <w:tc>
          <w:tcPr>
            <w:tcW w:w="4105" w:type="dxa"/>
          </w:tcPr>
          <w:p w14:paraId="10C3FB5C" w14:textId="77777777" w:rsidR="00AC4588" w:rsidRPr="00F0768A" w:rsidRDefault="00AC4588" w:rsidP="00D124F7">
            <w:pPr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 xml:space="preserve">Law on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strengthening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workers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‘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rights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meat-processing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industry</w:t>
            </w:r>
            <w:proofErr w:type="spellEnd"/>
          </w:p>
        </w:tc>
      </w:tr>
      <w:tr w:rsidR="00A25379" w:rsidRPr="0040705C" w14:paraId="19205C08" w14:textId="77777777" w:rsidTr="00D124F7">
        <w:trPr>
          <w:trHeight w:val="1230"/>
        </w:trPr>
        <w:tc>
          <w:tcPr>
            <w:tcW w:w="953" w:type="dxa"/>
            <w:noWrap/>
          </w:tcPr>
          <w:p w14:paraId="047904CC" w14:textId="77777777" w:rsidR="00AC4588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NGG19</w:t>
            </w:r>
          </w:p>
        </w:tc>
        <w:tc>
          <w:tcPr>
            <w:tcW w:w="4680" w:type="dxa"/>
          </w:tcPr>
          <w:p w14:paraId="31B9A881" w14:textId="3954811D" w:rsidR="00AC4588" w:rsidRDefault="002814AB" w:rsidP="00D124F7">
            <w:pPr>
              <w:jc w:val="left"/>
            </w:pPr>
            <w:hyperlink r:id="rId30" w:history="1">
              <w:r w:rsidR="00A2537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https://www.ngg.net/artikel/2017/7/mindestlohn-fleisch-eine-erfolgsgeschichte/</w:t>
              </w:r>
            </w:hyperlink>
            <w:r w:rsidR="00AC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noWrap/>
          </w:tcPr>
          <w:p w14:paraId="3A821EA7" w14:textId="77777777" w:rsidR="00AC4588" w:rsidRPr="00F0768A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2017-08-04</w:t>
            </w:r>
          </w:p>
        </w:tc>
        <w:tc>
          <w:tcPr>
            <w:tcW w:w="3380" w:type="dxa"/>
            <w:noWrap/>
          </w:tcPr>
          <w:p w14:paraId="2CDEB294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Mindestlohn Fleisch: Eine Erfolgsgeschichte?</w:t>
            </w:r>
          </w:p>
        </w:tc>
        <w:tc>
          <w:tcPr>
            <w:tcW w:w="4105" w:type="dxa"/>
          </w:tcPr>
          <w:p w14:paraId="76759D4C" w14:textId="77777777" w:rsidR="00AC4588" w:rsidRPr="00F0768A" w:rsidRDefault="00AC4588" w:rsidP="00D124F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F0768A">
              <w:rPr>
                <w:rFonts w:ascii="Calibri" w:hAnsi="Calibri" w:cs="Calibri"/>
                <w:sz w:val="18"/>
                <w:szCs w:val="18"/>
              </w:rPr>
              <w:t>ad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image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meat-processing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industry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despite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recent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improvements</w:t>
            </w:r>
            <w:proofErr w:type="spellEnd"/>
          </w:p>
        </w:tc>
      </w:tr>
      <w:tr w:rsidR="00A25379" w:rsidRPr="0040705C" w14:paraId="708ABBD8" w14:textId="77777777" w:rsidTr="00D124F7">
        <w:trPr>
          <w:trHeight w:val="1230"/>
        </w:trPr>
        <w:tc>
          <w:tcPr>
            <w:tcW w:w="953" w:type="dxa"/>
            <w:noWrap/>
          </w:tcPr>
          <w:p w14:paraId="09775648" w14:textId="77777777" w:rsidR="00AC4588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NGG20</w:t>
            </w:r>
          </w:p>
        </w:tc>
        <w:tc>
          <w:tcPr>
            <w:tcW w:w="4680" w:type="dxa"/>
          </w:tcPr>
          <w:p w14:paraId="4235C48C" w14:textId="012ADB24" w:rsidR="00AC4588" w:rsidRPr="00F0768A" w:rsidRDefault="002814AB" w:rsidP="00D124F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1" w:history="1">
              <w:r w:rsidR="00A2537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https://www.ngg.net/pressemitteilungen/2017/3-quartal/die-fleischwirtschaft-muss-aus-den-negativschlagzeilen/</w:t>
              </w:r>
            </w:hyperlink>
            <w:r w:rsidR="00AC458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23C21823" w14:textId="77777777" w:rsidR="00AC4588" w:rsidRDefault="00AC4588" w:rsidP="00D124F7">
            <w:pPr>
              <w:jc w:val="left"/>
            </w:pPr>
          </w:p>
        </w:tc>
        <w:tc>
          <w:tcPr>
            <w:tcW w:w="1159" w:type="dxa"/>
            <w:noWrap/>
          </w:tcPr>
          <w:p w14:paraId="6824B20E" w14:textId="77777777" w:rsidR="00AC4588" w:rsidRPr="00F0768A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2017-08-30</w:t>
            </w:r>
          </w:p>
        </w:tc>
        <w:tc>
          <w:tcPr>
            <w:tcW w:w="3380" w:type="dxa"/>
            <w:noWrap/>
          </w:tcPr>
          <w:p w14:paraId="62CFBDE4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„Fleischwirtschaft muss endlich raus aus den Negativschlagzeilen“</w:t>
            </w:r>
          </w:p>
        </w:tc>
        <w:tc>
          <w:tcPr>
            <w:tcW w:w="4105" w:type="dxa"/>
          </w:tcPr>
          <w:p w14:paraId="56B4C8DD" w14:textId="77777777" w:rsidR="00AC4588" w:rsidRPr="00F0768A" w:rsidRDefault="00AC4588" w:rsidP="00D124F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F0768A">
              <w:rPr>
                <w:rFonts w:ascii="Calibri" w:hAnsi="Calibri" w:cs="Calibri"/>
                <w:sz w:val="18"/>
                <w:szCs w:val="18"/>
              </w:rPr>
              <w:t>ontinuing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bad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image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meat-processing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industry</w:t>
            </w:r>
            <w:proofErr w:type="spellEnd"/>
          </w:p>
        </w:tc>
      </w:tr>
      <w:tr w:rsidR="00A25379" w:rsidRPr="0040705C" w14:paraId="09611DA8" w14:textId="77777777" w:rsidTr="00D124F7">
        <w:trPr>
          <w:trHeight w:val="1230"/>
        </w:trPr>
        <w:tc>
          <w:tcPr>
            <w:tcW w:w="953" w:type="dxa"/>
            <w:noWrap/>
          </w:tcPr>
          <w:p w14:paraId="15554D73" w14:textId="77777777" w:rsidR="00AC4588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NGG21</w:t>
            </w:r>
          </w:p>
        </w:tc>
        <w:tc>
          <w:tcPr>
            <w:tcW w:w="4680" w:type="dxa"/>
          </w:tcPr>
          <w:p w14:paraId="0488F18C" w14:textId="685AD781" w:rsidR="00AC4588" w:rsidRPr="00F0768A" w:rsidRDefault="002814AB" w:rsidP="00D124F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2" w:history="1">
              <w:r w:rsidR="00A2537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https://www.ngg.net/pressemitteilungen/2017/4-quartal/1-tarifverhandlung-fleisch-mindestlohn-ohne-ergebnis/</w:t>
              </w:r>
            </w:hyperlink>
            <w:r w:rsidR="00AC458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14A74740" w14:textId="77777777" w:rsidR="00AC4588" w:rsidRDefault="00AC4588" w:rsidP="00D124F7">
            <w:pPr>
              <w:jc w:val="left"/>
            </w:pPr>
          </w:p>
        </w:tc>
        <w:tc>
          <w:tcPr>
            <w:tcW w:w="1159" w:type="dxa"/>
            <w:noWrap/>
          </w:tcPr>
          <w:p w14:paraId="70652F59" w14:textId="77777777" w:rsidR="00AC4588" w:rsidRPr="00F0768A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2017-09-05</w:t>
            </w:r>
          </w:p>
        </w:tc>
        <w:tc>
          <w:tcPr>
            <w:tcW w:w="3380" w:type="dxa"/>
            <w:noWrap/>
          </w:tcPr>
          <w:p w14:paraId="74D66603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0768A">
              <w:rPr>
                <w:rFonts w:ascii="Calibri" w:hAnsi="Calibri" w:cs="Calibri"/>
                <w:sz w:val="18"/>
                <w:szCs w:val="18"/>
              </w:rPr>
              <w:t>„Ermutigende Zeichen“</w:t>
            </w:r>
          </w:p>
        </w:tc>
        <w:tc>
          <w:tcPr>
            <w:tcW w:w="4105" w:type="dxa"/>
          </w:tcPr>
          <w:p w14:paraId="60146485" w14:textId="77777777" w:rsidR="00AC4588" w:rsidRPr="00F0768A" w:rsidRDefault="00AC4588" w:rsidP="00D124F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F0768A">
              <w:rPr>
                <w:rFonts w:ascii="Calibri" w:hAnsi="Calibri" w:cs="Calibri"/>
                <w:sz w:val="18"/>
                <w:szCs w:val="18"/>
              </w:rPr>
              <w:t>o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results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negotiations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about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new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sectoral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minimum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wage</w:t>
            </w:r>
          </w:p>
        </w:tc>
      </w:tr>
      <w:tr w:rsidR="00A25379" w:rsidRPr="0040705C" w14:paraId="76722E84" w14:textId="77777777" w:rsidTr="00D124F7">
        <w:trPr>
          <w:trHeight w:val="1230"/>
        </w:trPr>
        <w:tc>
          <w:tcPr>
            <w:tcW w:w="953" w:type="dxa"/>
            <w:noWrap/>
          </w:tcPr>
          <w:p w14:paraId="6DBB799D" w14:textId="77777777" w:rsidR="00AC4588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lastRenderedPageBreak/>
              <w:t>NGG22</w:t>
            </w:r>
          </w:p>
        </w:tc>
        <w:tc>
          <w:tcPr>
            <w:tcW w:w="4680" w:type="dxa"/>
          </w:tcPr>
          <w:p w14:paraId="4C357618" w14:textId="7A136471" w:rsidR="00AC4588" w:rsidRDefault="002814AB" w:rsidP="00D124F7">
            <w:pPr>
              <w:jc w:val="left"/>
            </w:pPr>
            <w:hyperlink r:id="rId33" w:history="1">
              <w:r w:rsidR="00A25379" w:rsidRPr="00726C65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https://www.ngg.net/pressemitteilungen/2017/4-quartal/2-tarifverhandlung-branchenmindestlohn-fleisch/</w:t>
              </w:r>
            </w:hyperlink>
            <w:r w:rsidR="00AC458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noWrap/>
          </w:tcPr>
          <w:p w14:paraId="3A004C83" w14:textId="77777777" w:rsidR="00AC4588" w:rsidRPr="00F0768A" w:rsidRDefault="00AC4588" w:rsidP="00D124F7">
            <w:pPr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F0768A">
              <w:rPr>
                <w:rFonts w:ascii="Calibri" w:eastAsia="Calibri" w:hAnsi="Calibri"/>
                <w:sz w:val="18"/>
                <w:szCs w:val="18"/>
                <w:lang w:val="en-GB"/>
              </w:rPr>
              <w:t>2017-10-12</w:t>
            </w:r>
          </w:p>
        </w:tc>
        <w:tc>
          <w:tcPr>
            <w:tcW w:w="3380" w:type="dxa"/>
            <w:noWrap/>
          </w:tcPr>
          <w:p w14:paraId="3884169B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768A">
              <w:rPr>
                <w:rFonts w:ascii="Calibri" w:hAnsi="Calibri" w:cs="Calibri"/>
                <w:color w:val="000000"/>
                <w:sz w:val="18"/>
                <w:szCs w:val="18"/>
              </w:rPr>
              <w:t>Gewerkschaft NGG lehnt Magerangebot ab und fordert mindestens 10 Euro</w:t>
            </w:r>
          </w:p>
          <w:p w14:paraId="3E640A0E" w14:textId="77777777" w:rsidR="00AC4588" w:rsidRPr="00F0768A" w:rsidRDefault="00AC4588" w:rsidP="00D124F7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05" w:type="dxa"/>
          </w:tcPr>
          <w:p w14:paraId="1EE29B72" w14:textId="77777777" w:rsidR="00AC4588" w:rsidRPr="00F0768A" w:rsidRDefault="00AC4588" w:rsidP="00D124F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F0768A">
              <w:rPr>
                <w:rFonts w:ascii="Calibri" w:hAnsi="Calibri" w:cs="Calibri"/>
                <w:sz w:val="18"/>
                <w:szCs w:val="18"/>
              </w:rPr>
              <w:t>o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results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negotiations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about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new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sectoral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0768A">
              <w:rPr>
                <w:rFonts w:ascii="Calibri" w:hAnsi="Calibri" w:cs="Calibri"/>
                <w:sz w:val="18"/>
                <w:szCs w:val="18"/>
              </w:rPr>
              <w:t>minimum</w:t>
            </w:r>
            <w:proofErr w:type="spellEnd"/>
            <w:r w:rsidRPr="00F0768A">
              <w:rPr>
                <w:rFonts w:ascii="Calibri" w:hAnsi="Calibri" w:cs="Calibri"/>
                <w:sz w:val="18"/>
                <w:szCs w:val="18"/>
              </w:rPr>
              <w:t xml:space="preserve"> wage</w:t>
            </w:r>
          </w:p>
        </w:tc>
      </w:tr>
    </w:tbl>
    <w:p w14:paraId="107F7576" w14:textId="77777777" w:rsidR="00AC4588" w:rsidRDefault="00AC4588" w:rsidP="00AC4588">
      <w:pPr>
        <w:rPr>
          <w:rFonts w:ascii="Calibri" w:eastAsia="Calibri" w:hAnsi="Calibri"/>
          <w:b/>
          <w:bCs/>
          <w:sz w:val="18"/>
          <w:szCs w:val="18"/>
          <w:lang w:val="en-GB"/>
        </w:rPr>
      </w:pPr>
    </w:p>
    <w:p w14:paraId="04C9E6CB" w14:textId="77777777" w:rsidR="00AC4588" w:rsidRDefault="00AC4588" w:rsidP="00AC4588">
      <w:pPr>
        <w:rPr>
          <w:rFonts w:ascii="Calibri" w:eastAsia="Calibri" w:hAnsi="Calibri" w:cs="Times New Roman"/>
          <w:b/>
          <w:bCs/>
          <w:sz w:val="18"/>
          <w:szCs w:val="18"/>
          <w:lang w:val="en-GB"/>
        </w:rPr>
      </w:pPr>
    </w:p>
    <w:p w14:paraId="50A7B2B1" w14:textId="77777777" w:rsidR="00AC4588" w:rsidRDefault="00AC4588" w:rsidP="00AC4588">
      <w:pPr>
        <w:rPr>
          <w:rFonts w:ascii="Calibri" w:eastAsia="Calibri" w:hAnsi="Calibri" w:cs="Times New Roman"/>
          <w:b/>
          <w:bCs/>
          <w:sz w:val="18"/>
          <w:szCs w:val="18"/>
          <w:lang w:val="en-GB"/>
        </w:rPr>
      </w:pPr>
    </w:p>
    <w:p w14:paraId="4C7F0BF0" w14:textId="77777777" w:rsidR="00AC4588" w:rsidRDefault="00AC4588" w:rsidP="00AC4588"/>
    <w:p w14:paraId="40F9D5A5" w14:textId="77777777" w:rsidR="00AC4588" w:rsidRDefault="00AC4588" w:rsidP="00AC4588">
      <w:pPr>
        <w:rPr>
          <w:rFonts w:ascii="Calibri" w:eastAsia="Calibri" w:hAnsi="Calibri" w:cs="Times New Roman"/>
          <w:b/>
          <w:lang w:val="en-GB"/>
        </w:rPr>
        <w:sectPr w:rsidR="00AC4588" w:rsidSect="00D124F7">
          <w:endnotePr>
            <w:numFmt w:val="decimal"/>
          </w:endnotePr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4B860484" w14:textId="77777777" w:rsidR="00AC4588" w:rsidRPr="0040705C" w:rsidRDefault="00AC4588" w:rsidP="00AC4588">
      <w:pPr>
        <w:rPr>
          <w:rFonts w:ascii="Calibri" w:eastAsia="Calibri" w:hAnsi="Calibri" w:cs="Times New Roman"/>
          <w:b/>
          <w:lang w:val="en-GB"/>
        </w:rPr>
      </w:pPr>
    </w:p>
    <w:tbl>
      <w:tblPr>
        <w:tblW w:w="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098"/>
        <w:gridCol w:w="1098"/>
        <w:gridCol w:w="955"/>
        <w:gridCol w:w="955"/>
        <w:gridCol w:w="955"/>
        <w:gridCol w:w="493"/>
      </w:tblGrid>
      <w:tr w:rsidR="00AC4588" w:rsidRPr="0040705C" w14:paraId="06B442F3" w14:textId="77777777" w:rsidTr="00D124F7">
        <w:trPr>
          <w:trHeight w:val="315"/>
        </w:trPr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68132B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bookmarkStart w:id="0" w:name="RANGE!B2:H18"/>
            <w:r w:rsidRPr="004070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3</w:t>
            </w:r>
            <w:r w:rsidRPr="004070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: Media Analysis Selection Procedure   </w:t>
            </w:r>
            <w:bookmarkEnd w:id="0"/>
          </w:p>
        </w:tc>
      </w:tr>
      <w:tr w:rsidR="00AC4588" w:rsidRPr="0040705C" w14:paraId="5B212956" w14:textId="77777777" w:rsidTr="00D124F7">
        <w:trPr>
          <w:trHeight w:val="300"/>
        </w:trPr>
        <w:tc>
          <w:tcPr>
            <w:tcW w:w="80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90E29" w14:textId="5AFAB15E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Time Frame 2004-20</w:t>
            </w:r>
            <w:r w:rsidR="00B446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1</w:t>
            </w:r>
            <w:r w:rsidRPr="004070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7</w:t>
            </w:r>
          </w:p>
        </w:tc>
      </w:tr>
      <w:tr w:rsidR="00AC4588" w:rsidRPr="0040705C" w14:paraId="6904606A" w14:textId="77777777" w:rsidTr="00D124F7">
        <w:trPr>
          <w:trHeight w:val="240"/>
        </w:trPr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23BBE68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UK </w:t>
            </w:r>
          </w:p>
        </w:tc>
      </w:tr>
      <w:tr w:rsidR="00AC4588" w:rsidRPr="0040705C" w14:paraId="09F53AA9" w14:textId="77777777" w:rsidTr="00D124F7">
        <w:trPr>
          <w:trHeight w:val="240"/>
        </w:trPr>
        <w:tc>
          <w:tcPr>
            <w:tcW w:w="80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7F3AB08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Newspapers: The Guardian (London), Daily Telegraph, Daily Mail</w:t>
            </w:r>
          </w:p>
        </w:tc>
      </w:tr>
      <w:tr w:rsidR="00AC4588" w:rsidRPr="0040705C" w14:paraId="54C21163" w14:textId="77777777" w:rsidTr="00D124F7">
        <w:trPr>
          <w:trHeight w:val="960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1653" w14:textId="77777777" w:rsidR="00AC4588" w:rsidRPr="0040705C" w:rsidRDefault="00AC4588" w:rsidP="00D124F7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Keywords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3915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meat </w:t>
            </w:r>
            <w:r w:rsidRPr="0040705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de-DE"/>
              </w:rPr>
              <w:t xml:space="preserve">AND </w:t>
            </w: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working condition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6AF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meat </w:t>
            </w:r>
            <w:r w:rsidRPr="0040705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de-DE"/>
              </w:rPr>
              <w:t>AND</w:t>
            </w: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labour condition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910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slaughter </w:t>
            </w:r>
            <w:r w:rsidRPr="0040705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de-DE"/>
              </w:rPr>
              <w:t>AND</w:t>
            </w: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working condition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B36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slaughter </w:t>
            </w:r>
            <w:r w:rsidRPr="0040705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de-DE"/>
              </w:rPr>
              <w:t>AND</w:t>
            </w: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labour condition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CA2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abattoir </w:t>
            </w:r>
            <w:r w:rsidRPr="0040705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de-DE"/>
              </w:rPr>
              <w:t>AND</w:t>
            </w: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working condition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C20C6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SUM</w:t>
            </w:r>
          </w:p>
        </w:tc>
      </w:tr>
      <w:tr w:rsidR="00AC4588" w:rsidRPr="0040705C" w14:paraId="02586818" w14:textId="77777777" w:rsidTr="00D124F7">
        <w:trPr>
          <w:trHeight w:val="2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EB6A" w14:textId="77777777" w:rsidR="00AC4588" w:rsidRPr="0040705C" w:rsidRDefault="00AC4588" w:rsidP="00D124F7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Matches 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234B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94D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9329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1D5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9EA0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1639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119</w:t>
            </w:r>
          </w:p>
        </w:tc>
      </w:tr>
      <w:tr w:rsidR="00AC4588" w:rsidRPr="0040705C" w14:paraId="0EEF87CB" w14:textId="77777777" w:rsidTr="00D124F7">
        <w:trPr>
          <w:trHeight w:val="2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1CF7" w14:textId="77777777" w:rsidR="00AC4588" w:rsidRPr="0040705C" w:rsidRDefault="00AC4588" w:rsidP="00D124F7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Selection after Headlines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E4B6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CE58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D099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5420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219A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B97C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48</w:t>
            </w:r>
          </w:p>
        </w:tc>
      </w:tr>
      <w:tr w:rsidR="00AC4588" w:rsidRPr="0040705C" w14:paraId="52F76F98" w14:textId="77777777" w:rsidTr="00D124F7">
        <w:trPr>
          <w:trHeight w:val="2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34A4" w14:textId="77777777" w:rsidR="00AC4588" w:rsidRPr="0040705C" w:rsidRDefault="00AC4588" w:rsidP="00D124F7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Selection excluding overlap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C67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76D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22E6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A69A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1BA3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372C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27</w:t>
            </w:r>
          </w:p>
        </w:tc>
      </w:tr>
      <w:tr w:rsidR="00AC4588" w:rsidRPr="0040705C" w14:paraId="580CF974" w14:textId="77777777" w:rsidTr="00D124F7">
        <w:trPr>
          <w:trHeight w:val="2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810789" w14:textId="77777777" w:rsidR="00AC4588" w:rsidRPr="0040705C" w:rsidRDefault="00AC4588" w:rsidP="00D124F7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Selection after detailed analysis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0B137F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7CB5F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41EC5B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1527AA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9F7EF9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D6E49C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12</w:t>
            </w:r>
          </w:p>
        </w:tc>
      </w:tr>
      <w:tr w:rsidR="00AC4588" w:rsidRPr="0040705C" w14:paraId="03B306FF" w14:textId="77777777" w:rsidTr="00D124F7">
        <w:trPr>
          <w:trHeight w:val="25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CD9B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6D73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D32F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7608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0772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6187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4BF6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</w:tr>
      <w:tr w:rsidR="00AC4588" w:rsidRPr="0040705C" w14:paraId="154784DF" w14:textId="77777777" w:rsidTr="00D124F7">
        <w:trPr>
          <w:trHeight w:val="240"/>
        </w:trPr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6200409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Germany</w:t>
            </w:r>
          </w:p>
        </w:tc>
      </w:tr>
      <w:tr w:rsidR="00AC4588" w:rsidRPr="0040705C" w14:paraId="4FA765D3" w14:textId="77777777" w:rsidTr="00D124F7">
        <w:trPr>
          <w:trHeight w:val="240"/>
        </w:trPr>
        <w:tc>
          <w:tcPr>
            <w:tcW w:w="80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C109F1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Newspapers: Die Zeit, Die Welt, Sueddeutsche Zeitung</w:t>
            </w:r>
          </w:p>
        </w:tc>
      </w:tr>
      <w:tr w:rsidR="00AC4588" w:rsidRPr="0040705C" w14:paraId="5C9C8583" w14:textId="77777777" w:rsidTr="00D124F7">
        <w:trPr>
          <w:trHeight w:val="1200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327B" w14:textId="77777777" w:rsidR="00AC4588" w:rsidRPr="0040705C" w:rsidRDefault="00AC4588" w:rsidP="00D124F7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Keywords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8EE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fleisch</w:t>
            </w:r>
            <w:proofErr w:type="spellEnd"/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40705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de-DE"/>
              </w:rPr>
              <w:t>AND</w:t>
            </w: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arbeits-bedingungen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9AF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schlacht</w:t>
            </w:r>
            <w:proofErr w:type="spellEnd"/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40705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de-DE"/>
              </w:rPr>
              <w:t>AND</w:t>
            </w: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arbeits-bedingungen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1364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-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4D8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-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36D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-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8815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SUM</w:t>
            </w:r>
          </w:p>
        </w:tc>
      </w:tr>
      <w:tr w:rsidR="00AC4588" w:rsidRPr="0040705C" w14:paraId="4D03FB87" w14:textId="77777777" w:rsidTr="00D124F7">
        <w:trPr>
          <w:trHeight w:val="2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E467" w14:textId="77777777" w:rsidR="00AC4588" w:rsidRPr="0040705C" w:rsidRDefault="00AC4588" w:rsidP="00D124F7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Matches 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040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A267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2A5F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805E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4161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51F06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102</w:t>
            </w:r>
          </w:p>
        </w:tc>
      </w:tr>
      <w:tr w:rsidR="00AC4588" w:rsidRPr="0040705C" w14:paraId="63901EC9" w14:textId="77777777" w:rsidTr="00D124F7">
        <w:trPr>
          <w:trHeight w:val="2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356C" w14:textId="77777777" w:rsidR="00AC4588" w:rsidRPr="0040705C" w:rsidRDefault="00AC4588" w:rsidP="00D124F7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Selection after Headlines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3FBD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DE6B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A7E1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49FE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5449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36B81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28</w:t>
            </w:r>
          </w:p>
        </w:tc>
      </w:tr>
      <w:tr w:rsidR="00AC4588" w:rsidRPr="0040705C" w14:paraId="5CD03CBC" w14:textId="77777777" w:rsidTr="00D124F7">
        <w:trPr>
          <w:trHeight w:val="2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E694" w14:textId="77777777" w:rsidR="00AC4588" w:rsidRPr="0040705C" w:rsidRDefault="00AC4588" w:rsidP="00D124F7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Selection excluding overlap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8246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8E58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BAC8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6B63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A1EA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84587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5</w:t>
            </w:r>
          </w:p>
        </w:tc>
      </w:tr>
      <w:tr w:rsidR="00AC4588" w:rsidRPr="0040705C" w14:paraId="423AE3B3" w14:textId="77777777" w:rsidTr="00D124F7">
        <w:trPr>
          <w:trHeight w:val="2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B6D954" w14:textId="77777777" w:rsidR="00AC4588" w:rsidRPr="0040705C" w:rsidRDefault="00AC4588" w:rsidP="00D124F7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Selection after detailed analysis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BC4DF8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0816DD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61C1D2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559593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57CB52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1FD4FE" w14:textId="77777777" w:rsidR="00AC4588" w:rsidRPr="0040705C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40705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12</w:t>
            </w:r>
          </w:p>
        </w:tc>
      </w:tr>
    </w:tbl>
    <w:p w14:paraId="683E122E" w14:textId="77777777" w:rsidR="00AC4588" w:rsidRDefault="00AC4588" w:rsidP="00AC4588">
      <w:pPr>
        <w:rPr>
          <w:rFonts w:ascii="Calibri" w:eastAsia="Calibri" w:hAnsi="Calibri" w:cs="Times New Roman"/>
          <w:lang w:val="en-GB"/>
        </w:rPr>
      </w:pPr>
    </w:p>
    <w:p w14:paraId="304C6BD8" w14:textId="77777777" w:rsidR="00AC4588" w:rsidRDefault="00AC4588" w:rsidP="00AC4588">
      <w:pPr>
        <w:rPr>
          <w:rFonts w:ascii="Calibri" w:eastAsia="Calibri" w:hAnsi="Calibri" w:cs="Times New Roman"/>
          <w:lang w:val="en-GB"/>
        </w:rPr>
      </w:pPr>
    </w:p>
    <w:p w14:paraId="7ED1FDFA" w14:textId="77777777" w:rsidR="00AC4588" w:rsidRDefault="00AC4588" w:rsidP="00AC4588">
      <w:pPr>
        <w:rPr>
          <w:rFonts w:ascii="Calibri" w:eastAsia="Calibri" w:hAnsi="Calibri" w:cs="Times New Roman"/>
          <w:lang w:val="en-GB"/>
        </w:rPr>
      </w:pPr>
    </w:p>
    <w:p w14:paraId="59096F15" w14:textId="77777777" w:rsidR="00AC4588" w:rsidRDefault="00AC4588" w:rsidP="00AC4588">
      <w:pPr>
        <w:rPr>
          <w:rFonts w:ascii="Calibri" w:eastAsia="Calibri" w:hAnsi="Calibri" w:cs="Times New Roman"/>
          <w:lang w:val="en-GB"/>
        </w:rPr>
      </w:pPr>
    </w:p>
    <w:p w14:paraId="59F75DDB" w14:textId="77777777" w:rsidR="00AC4588" w:rsidRDefault="00AC4588" w:rsidP="00AC4588">
      <w:pPr>
        <w:rPr>
          <w:rFonts w:ascii="Calibri" w:eastAsia="Calibri" w:hAnsi="Calibri" w:cs="Times New Roman"/>
          <w:lang w:val="en-GB"/>
        </w:rPr>
      </w:pPr>
    </w:p>
    <w:p w14:paraId="01D8839D" w14:textId="77777777" w:rsidR="00AC4588" w:rsidRDefault="00AC4588" w:rsidP="00AC4588">
      <w:pPr>
        <w:rPr>
          <w:rFonts w:ascii="Calibri" w:eastAsia="Calibri" w:hAnsi="Calibri" w:cs="Times New Roman"/>
          <w:lang w:val="en-GB"/>
        </w:rPr>
      </w:pPr>
    </w:p>
    <w:p w14:paraId="6A3DC479" w14:textId="77777777" w:rsidR="00AC4588" w:rsidRDefault="00AC4588" w:rsidP="00AC4588">
      <w:pPr>
        <w:rPr>
          <w:rFonts w:ascii="Calibri" w:eastAsia="Calibri" w:hAnsi="Calibri" w:cs="Times New Roman"/>
          <w:lang w:val="en-GB"/>
        </w:rPr>
      </w:pPr>
    </w:p>
    <w:p w14:paraId="5EA736C4" w14:textId="77777777" w:rsidR="00AC4588" w:rsidRDefault="00AC4588" w:rsidP="00AC4588">
      <w:pPr>
        <w:rPr>
          <w:rFonts w:ascii="Calibri" w:eastAsia="Calibri" w:hAnsi="Calibri" w:cs="Times New Roman"/>
          <w:lang w:val="en-GB"/>
        </w:rPr>
      </w:pPr>
    </w:p>
    <w:p w14:paraId="4FECE1C2" w14:textId="77777777" w:rsidR="00AC4588" w:rsidRDefault="00AC4588" w:rsidP="00AC4588">
      <w:pPr>
        <w:rPr>
          <w:rFonts w:ascii="Calibri" w:eastAsia="Calibri" w:hAnsi="Calibri" w:cs="Times New Roman"/>
          <w:lang w:val="en-GB"/>
        </w:rPr>
      </w:pPr>
    </w:p>
    <w:p w14:paraId="4D9DA02D" w14:textId="77777777" w:rsidR="00AC4588" w:rsidRDefault="00AC4588" w:rsidP="00AC4588">
      <w:pPr>
        <w:rPr>
          <w:rFonts w:ascii="Calibri" w:eastAsia="Calibri" w:hAnsi="Calibri" w:cs="Times New Roman"/>
          <w:lang w:val="en-GB"/>
        </w:rPr>
      </w:pPr>
    </w:p>
    <w:p w14:paraId="3316A9E0" w14:textId="77777777" w:rsidR="00AC4588" w:rsidRPr="0040705C" w:rsidRDefault="00AC4588" w:rsidP="00AC4588">
      <w:pPr>
        <w:rPr>
          <w:rFonts w:ascii="Calibri" w:eastAsia="Calibri" w:hAnsi="Calibri" w:cs="Times New Roman"/>
          <w:lang w:val="en-GB"/>
        </w:rPr>
        <w:sectPr w:rsidR="00AC4588" w:rsidRPr="0040705C" w:rsidSect="00D124F7">
          <w:endnotePr>
            <w:numFmt w:val="decimal"/>
          </w:end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595"/>
        <w:gridCol w:w="1211"/>
        <w:gridCol w:w="3942"/>
        <w:gridCol w:w="3744"/>
        <w:gridCol w:w="3806"/>
      </w:tblGrid>
      <w:tr w:rsidR="00AC4588" w:rsidRPr="005815EC" w14:paraId="4DED9972" w14:textId="77777777" w:rsidTr="00D124F7">
        <w:trPr>
          <w:trHeight w:val="450"/>
        </w:trPr>
        <w:tc>
          <w:tcPr>
            <w:tcW w:w="154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FD3D0" w14:textId="23A1314F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lastRenderedPageBreak/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4</w:t>
            </w:r>
            <w:r w:rsidRPr="006E03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: Results of the Media Analysis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 (UK &amp; Germany)</w:t>
            </w:r>
          </w:p>
        </w:tc>
      </w:tr>
      <w:tr w:rsidR="00AC4588" w:rsidRPr="005815EC" w14:paraId="25FB4E69" w14:textId="77777777" w:rsidTr="00D124F7">
        <w:trPr>
          <w:trHeight w:val="450"/>
        </w:trPr>
        <w:tc>
          <w:tcPr>
            <w:tcW w:w="154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247DD0" w14:textId="77777777" w:rsidR="00AC4588" w:rsidRPr="006E03B8" w:rsidRDefault="00AC4588" w:rsidP="00D124F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AC4588" w:rsidRPr="006E03B8" w14:paraId="3B26A76F" w14:textId="77777777" w:rsidTr="00D124F7">
        <w:trPr>
          <w:trHeight w:val="300"/>
        </w:trPr>
        <w:tc>
          <w:tcPr>
            <w:tcW w:w="154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4FBCE50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de-DE"/>
              </w:rPr>
              <w:t xml:space="preserve">UK  </w:t>
            </w:r>
          </w:p>
        </w:tc>
      </w:tr>
      <w:tr w:rsidR="00AC4588" w:rsidRPr="006E03B8" w14:paraId="2E2DCF88" w14:textId="77777777" w:rsidTr="00D124F7">
        <w:trPr>
          <w:trHeight w:val="24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1508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Article No.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A739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Newspaper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550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Date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E5A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Title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96B1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Relevant</w:t>
            </w:r>
            <w:r w:rsidRPr="006E03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 Content </w:t>
            </w:r>
          </w:p>
        </w:tc>
      </w:tr>
      <w:tr w:rsidR="00AC4588" w:rsidRPr="005815EC" w14:paraId="4AB09BB7" w14:textId="77777777" w:rsidTr="00D124F7">
        <w:trPr>
          <w:trHeight w:val="1422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55F8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UK1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275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The </w:t>
            </w: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Guardian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9AC3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2009-07-03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922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Tesco picketed by unions alarmed by treatment of migrant workers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1594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Unite has tabled a resolution that accuses Britain's biggest supermarket chain of exploiting the foreign workers employed at its UK meat supply chains, claiming they suffer harsh and divisive conditions and are paid less</w:t>
            </w:r>
          </w:p>
        </w:tc>
      </w:tr>
      <w:tr w:rsidR="00AC4588" w:rsidRPr="005815EC" w14:paraId="6DF3A504" w14:textId="77777777" w:rsidTr="00D124F7">
        <w:trPr>
          <w:trHeight w:val="120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AA39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UK2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862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The Guardian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BBD3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2010-03-13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EA5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National: Food investigation: 'I'm not a slave, I just can't speak English' - life in the meat industry: Equality report reveals toll of abuse in food factories: Migrants treated worse than others, inquiry finds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567B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EHRC report, mistreatment of especially migrants in the meat processing industry</w:t>
            </w:r>
          </w:p>
        </w:tc>
      </w:tr>
      <w:tr w:rsidR="00AC4588" w:rsidRPr="005815EC" w14:paraId="36F0F5C0" w14:textId="77777777" w:rsidTr="00D124F7">
        <w:trPr>
          <w:trHeight w:val="72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7FDE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UK3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367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The Guardian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C266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2010-03-13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D94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Violence and abuse rife in food factories: One in 5 staff pushed or hit - report: Supermarket suppliers under fire 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44ED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mistreatment of workers in food industry, EHRC report</w:t>
            </w:r>
          </w:p>
        </w:tc>
      </w:tr>
      <w:tr w:rsidR="00AC4588" w:rsidRPr="005815EC" w14:paraId="50DD6489" w14:textId="77777777" w:rsidTr="00D124F7">
        <w:trPr>
          <w:trHeight w:val="120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802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UK4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5B9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The Guardian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119C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2010-05-24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AA0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Saturday: Meat packers united: Scandalous working conditions in industrial chicken sheds have led to a revolution. In Britain's poultry sector the labour movement has come back to life - and forced supermarkets to act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7481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EHRC report, widespread abuse of migrant workers in the UK meat sector, union agreement shortly before the report</w:t>
            </w:r>
          </w:p>
        </w:tc>
      </w:tr>
      <w:tr w:rsidR="00AC4588" w:rsidRPr="005815EC" w14:paraId="1600B450" w14:textId="77777777" w:rsidTr="00D124F7">
        <w:trPr>
          <w:trHeight w:val="72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B648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UK5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22D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The Guardian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095F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2011-02-04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799F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Front: Expert view A dirty business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DA931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CCTV in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slaughterhouses</w:t>
            </w:r>
            <w:proofErr w:type="spellEnd"/>
          </w:p>
        </w:tc>
      </w:tr>
      <w:tr w:rsidR="00AC4588" w:rsidRPr="005815EC" w14:paraId="6BFA7E55" w14:textId="77777777" w:rsidTr="00D124F7">
        <w:trPr>
          <w:trHeight w:val="120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301D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lastRenderedPageBreak/>
              <w:t>UK6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437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The Guardian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C6FE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2011-05-04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CEA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Comment: It's not just our communities they kill, but free markets too: Across the country local shops have been wiped out by supermarkets. This is an issue for the right as much as the left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3127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free markets, effect on food chain</w:t>
            </w:r>
          </w:p>
        </w:tc>
      </w:tr>
      <w:tr w:rsidR="00AC4588" w:rsidRPr="005815EC" w14:paraId="056B256C" w14:textId="77777777" w:rsidTr="00D124F7">
        <w:trPr>
          <w:trHeight w:val="48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6291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UK7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680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The Guardian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4AF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2013-05-24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4E6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Horsemeat company regularly mixed horse in with beef, say Polish workers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F7E7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horse</w:t>
            </w:r>
            <w:proofErr w:type="spellEnd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meat</w:t>
            </w:r>
            <w:proofErr w:type="spellEnd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scandal</w:t>
            </w:r>
            <w:proofErr w:type="spellEnd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Netherlands</w:t>
            </w:r>
            <w:proofErr w:type="spellEnd"/>
          </w:p>
        </w:tc>
      </w:tr>
      <w:tr w:rsidR="00AC4588" w:rsidRPr="005815EC" w14:paraId="323151FA" w14:textId="77777777" w:rsidTr="00D124F7">
        <w:trPr>
          <w:trHeight w:val="120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652A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UK8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0A8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The Guardian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55F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2013-05-25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D44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National: Horsemeat scandal: Workers describe how horse mixed with beef allegedly got into Europe's food chain: Trucks from UK 'brought horses to Dutch factory': Firm denies relabelling meat as owner arrested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4F26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horse meat scandal, reports of workers in Netherlands</w:t>
            </w:r>
          </w:p>
        </w:tc>
      </w:tr>
      <w:tr w:rsidR="00AC4588" w:rsidRPr="005815EC" w14:paraId="7091211D" w14:textId="77777777" w:rsidTr="00D124F7">
        <w:trPr>
          <w:trHeight w:val="49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B053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UK9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516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The Guardian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B06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2013-11-21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3CF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For workers in Newport on the minimum wage, life is about making do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64FC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report on mi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n</w:t>
            </w: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m</w:t>
            </w: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um wages, example of meat preparation</w:t>
            </w:r>
          </w:p>
        </w:tc>
      </w:tr>
      <w:tr w:rsidR="00AC4588" w:rsidRPr="005815EC" w14:paraId="03CD04AD" w14:textId="77777777" w:rsidTr="00D124F7">
        <w:trPr>
          <w:trHeight w:val="960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4242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UK10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709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The Guardian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B92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2015-12-22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576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UK chicken farming puts workers and food safety at risk; A climate of fear and often appalling conditions grip workers in the UK's chicken abattoirs and processing plants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ED43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investigations on working conditions in the poultry industry</w:t>
            </w:r>
          </w:p>
        </w:tc>
      </w:tr>
      <w:tr w:rsidR="00AC4588" w:rsidRPr="005815EC" w14:paraId="60DA8162" w14:textId="77777777" w:rsidTr="00D124F7">
        <w:trPr>
          <w:trHeight w:val="120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1273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UK11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910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The Guardian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1DA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2016-09-28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406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FSA: 4,000 breaches of animal welfare laws at UK abattoirs in two years; Data released by the food watchdog reveals thousands of animals are being subjected to avoidable suffering at slaughterhouses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AD20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investigation by the FSA,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p</w:t>
            </w: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roblems with animal welfare at abattoirs, mistreatment by workers</w:t>
            </w:r>
          </w:p>
        </w:tc>
      </w:tr>
      <w:tr w:rsidR="00AC4588" w:rsidRPr="005815EC" w14:paraId="6FE657E3" w14:textId="77777777" w:rsidTr="00D124F7">
        <w:trPr>
          <w:trHeight w:val="120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87DC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UK12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50B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The Guardian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3D5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2017-06-26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3E3E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Why Brexit will be a watershed for the UK's food and farming industry; Leaving the EU is a chance to reform the biggest sector of Britain's economy. But is Michael Gove up to the job, or will he be hamstrung by free-market dogma?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9E86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Brexit consequences (freedom of movement) for food processors and manufacturers that rely on foreign workers </w:t>
            </w:r>
          </w:p>
        </w:tc>
      </w:tr>
      <w:tr w:rsidR="00AC4588" w:rsidRPr="005815EC" w14:paraId="08BF7B11" w14:textId="77777777" w:rsidTr="00D124F7">
        <w:trPr>
          <w:trHeight w:val="25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9E2A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B774" w14:textId="26B5FAAE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C344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F7A6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5D2A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077F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AC4588" w:rsidRPr="00810537" w14:paraId="33D1729C" w14:textId="77777777" w:rsidTr="00D124F7">
        <w:trPr>
          <w:trHeight w:val="300"/>
        </w:trPr>
        <w:tc>
          <w:tcPr>
            <w:tcW w:w="154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4E0EC2E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lastRenderedPageBreak/>
              <w:t xml:space="preserve">Germany </w:t>
            </w:r>
          </w:p>
        </w:tc>
      </w:tr>
      <w:tr w:rsidR="00AC4588" w:rsidRPr="00810537" w14:paraId="7F83FFA4" w14:textId="77777777" w:rsidTr="00D124F7">
        <w:trPr>
          <w:trHeight w:val="24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929B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105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Article</w:t>
            </w:r>
            <w:proofErr w:type="spellEnd"/>
            <w:r w:rsidRPr="008105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105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No</w:t>
            </w:r>
            <w:proofErr w:type="spellEnd"/>
            <w:r w:rsidRPr="008105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062C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Newspaper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2DC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Date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9B3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Title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4175" w14:textId="03645F2E" w:rsidR="00AC4588" w:rsidRPr="00810537" w:rsidRDefault="006A5B60" w:rsidP="00D124F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>Relevant</w:t>
            </w:r>
            <w:r w:rsidR="00AC4588" w:rsidRPr="008105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 Content </w:t>
            </w:r>
          </w:p>
        </w:tc>
      </w:tr>
      <w:tr w:rsidR="00AC4588" w:rsidRPr="005815EC" w14:paraId="217B2733" w14:textId="77777777" w:rsidTr="00D124F7">
        <w:trPr>
          <w:trHeight w:val="168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2421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GER1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A8AE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Welt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F8E0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2005-02-22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ECD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Das Billiglohnland: Was Skeptiker der EU-Osterweiterung prophezeit hatten, ist in Schlachthöfen im Oldenburger Land bereits Realität: Tausende von Fleischarbeitern wurden bisher entlassen und durch billige Arbeitskräfte aus den Beitrittsländern ersetzt. Der Grund ist eine Lücke im EU-Recht 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A581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precarious working conditions in slaugh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t</w:t>
            </w: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erhouses in  Northern Germany, Germans replaced by EU citizens, NGG and German authorities powerless, companies from Denmark coming to produce in Germany due to cheaper labour</w:t>
            </w:r>
          </w:p>
        </w:tc>
      </w:tr>
      <w:tr w:rsidR="00AC4588" w:rsidRPr="005815EC" w14:paraId="773A7044" w14:textId="77777777" w:rsidTr="00D124F7">
        <w:trPr>
          <w:trHeight w:val="120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8122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GER2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245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Welt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E65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2007-06-20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D8D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Müntefering will den Mindestlohn gegen die Union durchsetzen: Vize-Kanzler gehen die Beschlüsse der Koalition nicht weit genug - Ausweitung des Entsendegesetzes auf weitere Branchen beschlossen; 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A14A" w14:textId="3FF43B40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Minister </w:t>
            </w:r>
            <w:proofErr w:type="spellStart"/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Müntefering</w:t>
            </w:r>
            <w:proofErr w:type="spellEnd"/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w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ants</w:t>
            </w: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to extend the minimum wage, one of the first branches that should profit from minimum wage is the meat processing industry, </w:t>
            </w:r>
            <w:proofErr w:type="spellStart"/>
            <w:r w:rsidRPr="00A2537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de-DE"/>
              </w:rPr>
              <w:t>Entsendegesetz</w:t>
            </w:r>
            <w:proofErr w:type="spellEnd"/>
          </w:p>
        </w:tc>
      </w:tr>
      <w:tr w:rsidR="00AC4588" w:rsidRPr="005815EC" w14:paraId="0F8C9491" w14:textId="77777777" w:rsidTr="00D124F7">
        <w:trPr>
          <w:trHeight w:val="9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DF7C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GER3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5869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Welt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F1B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2009-02-13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C47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Im Reich des Herrn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Wesjohann</w:t>
            </w:r>
            <w:proofErr w:type="spellEnd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; Der Wiesenhof-Besitzer lässt nicht gerne Besucher in seine Firma - Für die WELT macht er eine Ausnahme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4818" w14:textId="6ADEE99F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inside report and interview with </w:t>
            </w:r>
            <w:proofErr w:type="spellStart"/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Wiesenhof</w:t>
            </w:r>
            <w:proofErr w:type="spellEnd"/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CEO</w:t>
            </w:r>
          </w:p>
        </w:tc>
      </w:tr>
      <w:tr w:rsidR="00AC4588" w:rsidRPr="005815EC" w14:paraId="37F143DB" w14:textId="77777777" w:rsidTr="00D124F7">
        <w:trPr>
          <w:trHeight w:val="72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3BF8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GER4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2E5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Zeit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82D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2009-07-09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8EC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Rabiater Preiskampf bei Lebensmitteln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26E0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g</w:t>
            </w: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gressive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p</w:t>
            </w: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rice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p</w:t>
            </w: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olitics of retail results in precarious working conditions (not explicitly addressing meat industry)</w:t>
            </w:r>
          </w:p>
        </w:tc>
      </w:tr>
      <w:tr w:rsidR="00AC4588" w:rsidRPr="00810537" w14:paraId="73F6C47E" w14:textId="77777777" w:rsidTr="00D124F7">
        <w:trPr>
          <w:trHeight w:val="48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F24A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GER5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D088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ü</w:t>
            </w: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ddeutsche Zeitung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E77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2013-06-24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BFF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Sklaven in Deutschland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6DB6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human trafficking and organised crime in the German meat-processing industry</w:t>
            </w:r>
          </w:p>
        </w:tc>
      </w:tr>
      <w:tr w:rsidR="00AC4588" w:rsidRPr="005815EC" w14:paraId="52F6BFF5" w14:textId="77777777" w:rsidTr="00D124F7">
        <w:trPr>
          <w:trHeight w:val="48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0CC2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GER6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5967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Zeit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7F9D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2014-12-11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08C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Schlachtordnung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5B69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description of working conditions and the (EU) regulation that enabled the current system</w:t>
            </w:r>
          </w:p>
        </w:tc>
      </w:tr>
      <w:tr w:rsidR="00AC4588" w:rsidRPr="00810537" w14:paraId="48101C76" w14:textId="77777777" w:rsidTr="00D124F7">
        <w:trPr>
          <w:trHeight w:val="48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FAA9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GER7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B60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ü</w:t>
            </w: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ddeutsche Zeitung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D85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2014-01-15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4146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Ehre der Fleischhändler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D89F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description of introduction of sectoral minimum wage</w:t>
            </w:r>
          </w:p>
        </w:tc>
      </w:tr>
      <w:tr w:rsidR="00AC4588" w:rsidRPr="005815EC" w14:paraId="6D15214F" w14:textId="77777777" w:rsidTr="00D124F7">
        <w:trPr>
          <w:trHeight w:val="120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A665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lastRenderedPageBreak/>
              <w:t>GER8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E20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Zeit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EDE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2015-02-05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468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Gabriel für bessere Arbeitsbedingungen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FA11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Minister Gabriel wants to improve working conditions for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agency </w:t>
            </w: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workers, especially in the meat processing industry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:</w:t>
            </w: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More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regulation</w:t>
            </w:r>
            <w:proofErr w:type="spellEnd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and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collaboration</w:t>
            </w:r>
            <w:proofErr w:type="spellEnd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with</w:t>
            </w:r>
            <w:proofErr w:type="spellEnd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slaughterhouses</w:t>
            </w:r>
            <w:proofErr w:type="spellEnd"/>
          </w:p>
        </w:tc>
      </w:tr>
      <w:tr w:rsidR="00AC4588" w:rsidRPr="005815EC" w14:paraId="101DDCDC" w14:textId="77777777" w:rsidTr="00D124F7">
        <w:trPr>
          <w:trHeight w:val="49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CA4F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GER9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737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Zeit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61B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2015-12-14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733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Der König der Schweine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4A013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description of working conditions at </w:t>
            </w:r>
            <w:proofErr w:type="spellStart"/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Tönnies</w:t>
            </w:r>
            <w:proofErr w:type="spellEnd"/>
          </w:p>
        </w:tc>
      </w:tr>
      <w:tr w:rsidR="00AC4588" w:rsidRPr="005815EC" w14:paraId="42AF499C" w14:textId="77777777" w:rsidTr="00D124F7">
        <w:trPr>
          <w:trHeight w:val="1200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A33C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GER10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14C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Zeit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4AF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2016-01-28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0A1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Dem Kotelett zuliebe? Warum es gut ist, dass ein Volksbegehren in Brandenburg die Massentierhaltung abschaffen will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DF45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petition against </w:t>
            </w:r>
            <w:proofErr w:type="spellStart"/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lifestock</w:t>
            </w:r>
            <w:proofErr w:type="spellEnd"/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farming in Brandenburg</w:t>
            </w:r>
          </w:p>
          <w:p w14:paraId="469E51A7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.</w:t>
            </w:r>
          </w:p>
        </w:tc>
      </w:tr>
      <w:tr w:rsidR="00AC4588" w:rsidRPr="00810537" w14:paraId="7A3E31E8" w14:textId="77777777" w:rsidTr="00D124F7">
        <w:trPr>
          <w:trHeight w:val="144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CC9F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GER11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FA2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Zeit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0498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2016-06-29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4A4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Fleischindustrie: Immer noch viele Werkverträge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9738" w14:textId="36215464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voluntary obligation in the meat processing industry for improving working conditions is presented as a reaction to a Zeit article in 2015. It was signed by 18 businesses. However, a current report sees little improvement. </w:t>
            </w: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More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than</w:t>
            </w:r>
            <w:proofErr w:type="spellEnd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half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of</w:t>
            </w:r>
            <w:proofErr w:type="spellEnd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employees</w:t>
            </w:r>
            <w:proofErr w:type="spellEnd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still </w:t>
            </w:r>
            <w:proofErr w:type="spellStart"/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subcontracted</w:t>
            </w:r>
            <w:proofErr w:type="spellEnd"/>
          </w:p>
        </w:tc>
      </w:tr>
      <w:tr w:rsidR="00AC4588" w:rsidRPr="005815EC" w14:paraId="428740AD" w14:textId="77777777" w:rsidTr="00D124F7">
        <w:trPr>
          <w:trHeight w:val="192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8712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GER12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85B3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ü</w:t>
            </w: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ddeutsche Zeitung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46E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2017-07-25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6D7" w14:textId="77777777" w:rsidR="00AC4588" w:rsidRPr="00810537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105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Ausgenommen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08B9" w14:textId="77777777" w:rsidR="00AC4588" w:rsidRPr="006E03B8" w:rsidRDefault="00AC4588" w:rsidP="00D124F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</w:pP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exploitative working conditions in the meat-processing industry, fear prevents actors from changing the conditions, 2017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law passed secretly in order to prevent the industry from exerting pressure on politicians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>and</w:t>
            </w:r>
            <w:r w:rsidRPr="006E03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de-DE"/>
              </w:rPr>
              <w:t xml:space="preserve"> to protect those involved. Sceptical view on regulation: Implementation problems due to low control mechanisms</w:t>
            </w:r>
          </w:p>
        </w:tc>
      </w:tr>
    </w:tbl>
    <w:p w14:paraId="59C911C6" w14:textId="77777777" w:rsidR="00AC4588" w:rsidRPr="00BA1795" w:rsidRDefault="00AC4588" w:rsidP="00AC4588">
      <w:pPr>
        <w:rPr>
          <w:rFonts w:ascii="Calibri" w:eastAsia="Calibri" w:hAnsi="Calibri" w:cs="Times New Roman"/>
          <w:i/>
          <w:lang w:val="en-GB"/>
        </w:rPr>
      </w:pPr>
    </w:p>
    <w:p w14:paraId="419A62A8" w14:textId="77777777" w:rsidR="006B5F4F" w:rsidRDefault="006B5F4F"/>
    <w:sectPr w:rsidR="006B5F4F" w:rsidSect="00D124F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8"/>
    <w:rsid w:val="00056A6B"/>
    <w:rsid w:val="00094FFB"/>
    <w:rsid w:val="002814AB"/>
    <w:rsid w:val="006616CD"/>
    <w:rsid w:val="006A5B60"/>
    <w:rsid w:val="006B5F4F"/>
    <w:rsid w:val="00764E8C"/>
    <w:rsid w:val="007D0775"/>
    <w:rsid w:val="00981A7B"/>
    <w:rsid w:val="00A25379"/>
    <w:rsid w:val="00AC4588"/>
    <w:rsid w:val="00B44684"/>
    <w:rsid w:val="00C07EF5"/>
    <w:rsid w:val="00CB7809"/>
    <w:rsid w:val="00D1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F931"/>
  <w15:chartTrackingRefBased/>
  <w15:docId w15:val="{B60C8851-AE10-42FB-ACE2-FA98364D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588"/>
    <w:pPr>
      <w:spacing w:line="36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4588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AC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AC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B7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c.org.uk/research-analysis/reports/vulnerable-meat-workers-exploited" TargetMode="External"/><Relationship Id="rId13" Type="http://schemas.openxmlformats.org/officeDocument/2006/relationships/hyperlink" Target="https://www.tuc.org.uk/news/risks-633-30-november-2013" TargetMode="External"/><Relationship Id="rId18" Type="http://schemas.openxmlformats.org/officeDocument/2006/relationships/hyperlink" Target="https://www.ngg.net/pressemitteilungen/2014/2quartal/26-6-chg/" TargetMode="External"/><Relationship Id="rId26" Type="http://schemas.openxmlformats.org/officeDocument/2006/relationships/hyperlink" Target="https://www.ngg.net/pressemitteilungen/2017/2-quartal/rosenberger-fleisch-ist-keine-ramschwar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gg.net/pressemitteilungen/2016/1-quartal/02-01-ch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tuc.org.uk/sites/default/files/extras/agencyworkerssubmission.pdf" TargetMode="External"/><Relationship Id="rId12" Type="http://schemas.openxmlformats.org/officeDocument/2006/relationships/hyperlink" Target="https://www.tuc.org.uk/research-analysis/reports/tuc-response-gla-application-and-inspections-consultation" TargetMode="External"/><Relationship Id="rId17" Type="http://schemas.openxmlformats.org/officeDocument/2006/relationships/hyperlink" Target="https://www.ngg.net/artikel/2014/04/mindestlohn-fuer-die-fleischwirtschaft-kommt/" TargetMode="External"/><Relationship Id="rId25" Type="http://schemas.openxmlformats.org/officeDocument/2006/relationships/hyperlink" Target="https://www.ngg.net/pressemitteilungen/2016/4-quartal/19-10-chg/" TargetMode="External"/><Relationship Id="rId33" Type="http://schemas.openxmlformats.org/officeDocument/2006/relationships/hyperlink" Target="https://www.ngg.net/pressemitteilungen/2017/4-quartal/2-tarifverhandlung-branchenmindestlohn-fleisc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gg.net/pressemitteilungen/2014/1quartal/19-3-mr/" TargetMode="External"/><Relationship Id="rId20" Type="http://schemas.openxmlformats.org/officeDocument/2006/relationships/hyperlink" Target="https://www.ngg.net/artikel/2015/09/werkvertraege-schlachter-fest-anstellen/" TargetMode="External"/><Relationship Id="rId29" Type="http://schemas.openxmlformats.org/officeDocument/2006/relationships/hyperlink" Target="https://www.ngg.net/pressemitteilungen/2017/2-quartal/gewerkschaft-ngg-begruesst-staerkung-der-arbeitnehmerrecht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uc.org.uk/sites/default/files/extras/strategicresearch.pdf" TargetMode="External"/><Relationship Id="rId11" Type="http://schemas.openxmlformats.org/officeDocument/2006/relationships/hyperlink" Target="https://www.tuc.org.uk/sites/default/files/Agency-Workers-Bargaining-Guide.pdf" TargetMode="External"/><Relationship Id="rId24" Type="http://schemas.openxmlformats.org/officeDocument/2006/relationships/hyperlink" Target="https://www.ngg.net/artikel/2016/10/internationale-fleischkonferenz/" TargetMode="External"/><Relationship Id="rId32" Type="http://schemas.openxmlformats.org/officeDocument/2006/relationships/hyperlink" Target="https://www.ngg.net/pressemitteilungen/2017/4-quartal/1-tarifverhandlung-fleisch-mindestlohn-ohne-ergebnis/" TargetMode="External"/><Relationship Id="rId5" Type="http://schemas.openxmlformats.org/officeDocument/2006/relationships/hyperlink" Target="https://www.tuc.org.uk/sites/default/files/extras/covebriefing.pdf" TargetMode="External"/><Relationship Id="rId15" Type="http://schemas.openxmlformats.org/officeDocument/2006/relationships/hyperlink" Target="https://strongerunions.org/2016/05/05/promoting-workers-rights-and-solidarity-in-the-debate-on-eu-migration/" TargetMode="External"/><Relationship Id="rId23" Type="http://schemas.openxmlformats.org/officeDocument/2006/relationships/hyperlink" Target="https://www.ngg.net/pressemitteilungen/2016/3-quartal/28-09-chg/" TargetMode="External"/><Relationship Id="rId28" Type="http://schemas.openxmlformats.org/officeDocument/2006/relationships/hyperlink" Target="https://www.ngg.net/pressemitteilungen/2017/2-quartal/02-06-chg/" TargetMode="External"/><Relationship Id="rId10" Type="http://schemas.openxmlformats.org/officeDocument/2006/relationships/hyperlink" Target="https://www.tuc.org.uk/sites/default/files/GC%20report%20complete%20all%20together.pdf" TargetMode="External"/><Relationship Id="rId19" Type="http://schemas.openxmlformats.org/officeDocument/2006/relationships/hyperlink" Target="https://www.ngg.net/pressemitteilungen/2014/3quartal/30-7-chg/" TargetMode="External"/><Relationship Id="rId31" Type="http://schemas.openxmlformats.org/officeDocument/2006/relationships/hyperlink" Target="https://www.ngg.net/pressemitteilungen/2017/3-quartal/die-fleischwirtschaft-muss-aus-den-negativschlagzeilen/" TargetMode="External"/><Relationship Id="rId4" Type="http://schemas.openxmlformats.org/officeDocument/2006/relationships/hyperlink" Target="https://www.tuc.org.uk/research-analysis/reports/general-council-statement-european-migration" TargetMode="External"/><Relationship Id="rId9" Type="http://schemas.openxmlformats.org/officeDocument/2006/relationships/hyperlink" Target="https://www.tuc.org.uk/research-analysis/reports/inquiry-recruitment-and-employment-meat-and-poultry-processing-sector" TargetMode="External"/><Relationship Id="rId14" Type="http://schemas.openxmlformats.org/officeDocument/2006/relationships/hyperlink" Target="https://touchstoneblog.org.uk/2016/04/41752/" TargetMode="External"/><Relationship Id="rId22" Type="http://schemas.openxmlformats.org/officeDocument/2006/relationships/hyperlink" Target="https://www.ngg.net/pressemitteilungen/2016/2-quartal/04-11-chg/" TargetMode="External"/><Relationship Id="rId27" Type="http://schemas.openxmlformats.org/officeDocument/2006/relationships/hyperlink" Target="https://www.ngg.net/pressemitteilungen/2017/2-quartal/01-06-chg/" TargetMode="External"/><Relationship Id="rId30" Type="http://schemas.openxmlformats.org/officeDocument/2006/relationships/hyperlink" Target="https://www.ngg.net/artikel/2017/7/mindestlohn-fleisch-eine-erfolgsgeschichte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2405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Kuhlmann</dc:creator>
  <cp:keywords/>
  <dc:description/>
  <cp:lastModifiedBy>Johanna Kuhlmann</cp:lastModifiedBy>
  <cp:revision>14</cp:revision>
  <dcterms:created xsi:type="dcterms:W3CDTF">2020-05-28T06:00:00Z</dcterms:created>
  <dcterms:modified xsi:type="dcterms:W3CDTF">2020-05-28T12:33:00Z</dcterms:modified>
</cp:coreProperties>
</file>