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C1" w:rsidRDefault="003D0CF4" w:rsidP="006F1E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="00B1186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MATERIAL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3402"/>
        <w:gridCol w:w="3402"/>
        <w:gridCol w:w="2665"/>
        <w:gridCol w:w="3402"/>
      </w:tblGrid>
      <w:tr w:rsidR="00974916" w:rsidRPr="00974916" w:rsidTr="001D546E">
        <w:trPr>
          <w:jc w:val="center"/>
        </w:trPr>
        <w:tc>
          <w:tcPr>
            <w:tcW w:w="15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4916" w:rsidRPr="007E6C29" w:rsidRDefault="00974916" w:rsidP="00974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Item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4916" w:rsidRPr="007E6C29" w:rsidRDefault="00974916" w:rsidP="00974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question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4916" w:rsidRPr="007E6C29" w:rsidRDefault="002902BE" w:rsidP="00974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Response options -</w:t>
            </w:r>
            <w:r w:rsidR="00974916"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6B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              </w:t>
            </w:r>
            <w:r w:rsidR="00974916"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main question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4916" w:rsidRPr="006B0A02" w:rsidRDefault="00974916" w:rsidP="00974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Additional question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974916" w:rsidRPr="007E6C29" w:rsidRDefault="002902BE" w:rsidP="00974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Response options - </w:t>
            </w:r>
            <w:r w:rsidR="006B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     </w:t>
            </w: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additional question</w:t>
            </w:r>
          </w:p>
        </w:tc>
      </w:tr>
      <w:tr w:rsidR="00974916" w:rsidRPr="000A35BB" w:rsidTr="001D546E">
        <w:trPr>
          <w:jc w:val="center"/>
        </w:trPr>
        <w:tc>
          <w:tcPr>
            <w:tcW w:w="1576" w:type="dxa"/>
            <w:tcBorders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Depression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02BE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In the last month, have you been sad or depressed?</w:t>
            </w:r>
          </w:p>
          <w:p w:rsidR="002902BE" w:rsidRPr="007E6C29" w:rsidRDefault="002902BE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17D9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 Yes</w:t>
            </w:r>
          </w:p>
          <w:p w:rsidR="00974916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 No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4916" w:rsidRPr="00EF67DC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Pessimism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What are your hopes for the future?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E96" w:rsidRPr="007E6C29" w:rsidRDefault="00B66E9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1. Any hopes mentioned </w:t>
            </w:r>
          </w:p>
          <w:p w:rsidR="00974916" w:rsidRPr="007E6C29" w:rsidRDefault="00B66E9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2. No hopes mentioned</w:t>
            </w:r>
          </w:p>
          <w:p w:rsidR="002902BE" w:rsidRPr="007E6C29" w:rsidRDefault="002902BE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4916" w:rsidRPr="000A35BB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Suicidality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In the last month, have you felt that you would rather be dead?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6E96" w:rsidRPr="007E6C29" w:rsidRDefault="00B66E9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1. Any mention of suicidal feelings or wishing to be dead</w:t>
            </w:r>
          </w:p>
          <w:p w:rsidR="00974916" w:rsidRPr="007E6C29" w:rsidRDefault="00B66E9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2. No such feelings</w:t>
            </w:r>
          </w:p>
          <w:p w:rsidR="002902BE" w:rsidRPr="007E6C29" w:rsidRDefault="002902BE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4916" w:rsidRPr="00EF67DC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Guilt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Do you tend to </w:t>
            </w:r>
            <w:proofErr w:type="gramStart"/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blame</w:t>
            </w:r>
            <w:proofErr w:type="gramEnd"/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</w:p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yourself or feel guilty about anything?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1. Obvious excessive guilt or self-blame</w:t>
            </w:r>
          </w:p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2. No such feelings</w:t>
            </w:r>
          </w:p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3. Mentions guilt or self-blame, but it is unclear if these constitute obvious or excessive guilt or self-blame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[If Guilt==3] </w:t>
            </w: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So, for what do you blame yourself?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1. Example(s) given constitute obvious excessive guilt or self-blame </w:t>
            </w:r>
          </w:p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2. Example(s) do not constitute obvious excessive guilt or self-blame, or it remains unclear if these constitute obvious or excessive guilt or self-blame</w:t>
            </w:r>
          </w:p>
        </w:tc>
      </w:tr>
      <w:tr w:rsidR="00974916" w:rsidRPr="00C117D9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Sleep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Have you had trouble sleeping recently?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7D9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1. Trouble with sleep or recent change in pattern</w:t>
            </w:r>
          </w:p>
          <w:p w:rsidR="00974916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2. No </w:t>
            </w:r>
            <w:proofErr w:type="spellStart"/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trouble</w:t>
            </w:r>
            <w:proofErr w:type="spellEnd"/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sleeping</w:t>
            </w:r>
          </w:p>
          <w:p w:rsidR="002902BE" w:rsidRPr="001D546E" w:rsidRDefault="001D546E" w:rsidP="00B66E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D546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916" w:rsidRPr="007E6C29" w:rsidRDefault="00974916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4916" w:rsidRPr="00C117D9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974916" w:rsidRPr="007E6C29" w:rsidRDefault="00974916" w:rsidP="00B66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Interest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7D9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In the last month, what is your interest in things?</w:t>
            </w:r>
          </w:p>
          <w:p w:rsidR="00974916" w:rsidRPr="007E6C29" w:rsidRDefault="00974916" w:rsidP="00B66E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7D9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1. Less interest than usual mentioned</w:t>
            </w:r>
          </w:p>
          <w:p w:rsidR="00C117D9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2. No mention of loss of interest</w:t>
            </w:r>
          </w:p>
          <w:p w:rsidR="002902BE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3. Non-specific or </w:t>
            </w:r>
            <w:proofErr w:type="spellStart"/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uncodeable</w:t>
            </w:r>
            <w:proofErr w:type="spellEnd"/>
            <w:r w:rsidR="00B66E96"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response</w:t>
            </w:r>
          </w:p>
          <w:p w:rsidR="001D546E" w:rsidRPr="001D546E" w:rsidRDefault="001D546E" w:rsidP="00B66E9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D54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7D9" w:rsidRPr="007E6C29" w:rsidRDefault="00C117D9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[If Interest==3] So, do you keep up your interests?</w:t>
            </w:r>
          </w:p>
          <w:p w:rsidR="00974916" w:rsidRPr="007E6C29" w:rsidRDefault="00974916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17D9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 Yes</w:t>
            </w:r>
          </w:p>
          <w:p w:rsidR="00974916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 No</w:t>
            </w:r>
          </w:p>
        </w:tc>
      </w:tr>
      <w:tr w:rsidR="00974916" w:rsidRPr="007843E2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916" w:rsidRPr="007E6C29" w:rsidRDefault="00974916" w:rsidP="00B66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Irritability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916" w:rsidRPr="007E6C29" w:rsidRDefault="00C117D9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Have you been irritable</w:t>
            </w:r>
            <w:r w:rsidR="00B66E96"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recently?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E96" w:rsidRPr="007E6C29" w:rsidRDefault="00B66E9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 Yes</w:t>
            </w:r>
          </w:p>
          <w:p w:rsidR="002902BE" w:rsidRPr="007E6C29" w:rsidRDefault="00B66E9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 No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916" w:rsidRPr="007E6C29" w:rsidRDefault="00974916" w:rsidP="00290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916" w:rsidRPr="007E6C29" w:rsidRDefault="00974916" w:rsidP="00B66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26C2C" w:rsidRPr="001D546E" w:rsidRDefault="00081818" w:rsidP="006F1E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546E">
        <w:rPr>
          <w:rFonts w:ascii="Times New Roman" w:hAnsi="Times New Roman" w:cs="Times New Roman"/>
          <w:sz w:val="24"/>
          <w:szCs w:val="24"/>
          <w:lang w:val="en-GB"/>
        </w:rPr>
        <w:t>Table A</w:t>
      </w:r>
      <w:r w:rsidR="003D0CF4" w:rsidRPr="001D546E">
        <w:rPr>
          <w:rFonts w:ascii="Times New Roman" w:hAnsi="Times New Roman" w:cs="Times New Roman"/>
          <w:sz w:val="24"/>
          <w:szCs w:val="24"/>
          <w:lang w:val="en-GB"/>
        </w:rPr>
        <w:t xml:space="preserve">1: </w:t>
      </w:r>
      <w:r w:rsidR="001D546E">
        <w:rPr>
          <w:rFonts w:ascii="Times New Roman" w:hAnsi="Times New Roman" w:cs="Times New Roman"/>
          <w:sz w:val="24"/>
          <w:szCs w:val="24"/>
          <w:lang w:val="en-GB"/>
        </w:rPr>
        <w:t xml:space="preserve">List of </w:t>
      </w:r>
      <w:r w:rsidR="00D37659" w:rsidRPr="001D546E">
        <w:rPr>
          <w:rFonts w:ascii="Times New Roman" w:hAnsi="Times New Roman" w:cs="Times New Roman"/>
          <w:sz w:val="24"/>
          <w:szCs w:val="24"/>
          <w:lang w:val="en-GB"/>
        </w:rPr>
        <w:t>questions and response options of the EURO-D scale</w:t>
      </w:r>
      <w:r w:rsidR="001D546E">
        <w:rPr>
          <w:rFonts w:ascii="Times New Roman" w:hAnsi="Times New Roman" w:cs="Times New Roman"/>
          <w:sz w:val="24"/>
          <w:szCs w:val="24"/>
          <w:lang w:val="en-GB"/>
        </w:rPr>
        <w:t xml:space="preserve"> in SHARE</w:t>
      </w:r>
    </w:p>
    <w:p w:rsidR="003D0CF4" w:rsidRPr="001D546E" w:rsidRDefault="003D0CF4">
      <w:pPr>
        <w:rPr>
          <w:lang w:val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3402"/>
        <w:gridCol w:w="3402"/>
        <w:gridCol w:w="2665"/>
        <w:gridCol w:w="3402"/>
      </w:tblGrid>
      <w:tr w:rsidR="006B0A02" w:rsidRPr="007E6C29" w:rsidTr="00424F49">
        <w:trPr>
          <w:jc w:val="center"/>
        </w:trPr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question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Response options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              </w:t>
            </w: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main question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Additional</w:t>
            </w:r>
            <w:proofErr w:type="spellEnd"/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question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0A02" w:rsidRPr="007E6C29" w:rsidRDefault="006B0A02" w:rsidP="006B0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Response options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     </w:t>
            </w: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additional question</w:t>
            </w:r>
          </w:p>
        </w:tc>
      </w:tr>
      <w:tr w:rsidR="006B0A02" w:rsidRPr="00EF67DC" w:rsidTr="001D546E">
        <w:trPr>
          <w:jc w:val="center"/>
        </w:trPr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Appetite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What has your appetite been like?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 Diminution in desire for food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 No diminution in desire for food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3. Non-specific or </w:t>
            </w:r>
            <w:proofErr w:type="spellStart"/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uncodeable</w:t>
            </w:r>
            <w:proofErr w:type="spellEnd"/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response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[If Appetite==3] So, have you been eating more or less than usual?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1. Less</w:t>
            </w:r>
          </w:p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2. More</w:t>
            </w:r>
          </w:p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3. Neither more nor less</w:t>
            </w:r>
          </w:p>
        </w:tc>
      </w:tr>
      <w:tr w:rsidR="006B0A02" w:rsidRPr="007E6C29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Fatigue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In the last month, have you had too little energy to do the things you wanted to do?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 Yes</w:t>
            </w:r>
          </w:p>
          <w:p w:rsidR="006B0A02" w:rsidRPr="00477DE7" w:rsidRDefault="006B0A02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5. No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7E6C29" w:rsidRDefault="006B0A02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B0A02" w:rsidRPr="00EF67DC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Concentration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How is your concentration? For example, can you concentrate on a television programme, film or radio programme?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 Difficulty in concentrating on entertainment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 No such difficulty mentioned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Can you concentrate on something you read?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1. Difficulty in concentrating on reading </w:t>
            </w:r>
          </w:p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2. No such difficulty mentioned</w:t>
            </w:r>
          </w:p>
        </w:tc>
      </w:tr>
      <w:tr w:rsidR="006B0A02" w:rsidRPr="007E6C29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Enjoyment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What have you enjoyed doing recently?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 Fails to mention any enjoyable activity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477D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 Mentions ANY enjoyment from activity</w:t>
            </w:r>
          </w:p>
          <w:p w:rsidR="006B0A02" w:rsidRPr="00477DE7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A02" w:rsidRPr="007E6C29" w:rsidRDefault="006B0A02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0A02" w:rsidRPr="007E6C29" w:rsidRDefault="006B0A02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B0A02" w:rsidRPr="007E6C29" w:rsidTr="001D546E">
        <w:trPr>
          <w:jc w:val="center"/>
        </w:trPr>
        <w:tc>
          <w:tcPr>
            <w:tcW w:w="1576" w:type="dxa"/>
            <w:tcBorders>
              <w:top w:val="nil"/>
              <w:left w:val="nil"/>
              <w:right w:val="nil"/>
            </w:tcBorders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Tearfulness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E6C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Start"/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n</w:t>
            </w:r>
            <w:proofErr w:type="spellEnd"/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the last month, have you cried at all?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0A02" w:rsidRPr="007E6C29" w:rsidRDefault="006B0A02" w:rsidP="006B0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 Yes</w:t>
            </w:r>
          </w:p>
          <w:p w:rsidR="006B0A02" w:rsidRPr="007E6C29" w:rsidRDefault="006B0A02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6C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 No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0A02" w:rsidRPr="007E6C29" w:rsidRDefault="006B0A02" w:rsidP="006B0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B0A02" w:rsidRPr="007E6C29" w:rsidRDefault="006B0A02" w:rsidP="006B0A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D546E" w:rsidRPr="001D546E" w:rsidRDefault="001D546E" w:rsidP="001D546E">
      <w:pPr>
        <w:jc w:val="center"/>
        <w:rPr>
          <w:sz w:val="24"/>
          <w:szCs w:val="24"/>
          <w:lang w:val="en-US"/>
        </w:rPr>
      </w:pPr>
      <w:r w:rsidRPr="001D546E">
        <w:rPr>
          <w:rFonts w:ascii="Times New Roman" w:hAnsi="Times New Roman" w:cs="Times New Roman"/>
          <w:sz w:val="24"/>
          <w:szCs w:val="24"/>
          <w:lang w:val="en-GB"/>
        </w:rPr>
        <w:t xml:space="preserve">Table A1: </w:t>
      </w:r>
      <w:r w:rsidR="006B0A02">
        <w:rPr>
          <w:rFonts w:ascii="Times New Roman" w:hAnsi="Times New Roman" w:cs="Times New Roman"/>
          <w:sz w:val="24"/>
          <w:szCs w:val="24"/>
          <w:lang w:val="en-GB"/>
        </w:rPr>
        <w:t xml:space="preserve">List of </w:t>
      </w:r>
      <w:r w:rsidR="006B0A02" w:rsidRPr="001D546E">
        <w:rPr>
          <w:rFonts w:ascii="Times New Roman" w:hAnsi="Times New Roman" w:cs="Times New Roman"/>
          <w:sz w:val="24"/>
          <w:szCs w:val="24"/>
          <w:lang w:val="en-GB"/>
        </w:rPr>
        <w:t>questions and response options of the EURO-D scale</w:t>
      </w:r>
      <w:r w:rsidR="006B0A02">
        <w:rPr>
          <w:rFonts w:ascii="Times New Roman" w:hAnsi="Times New Roman" w:cs="Times New Roman"/>
          <w:sz w:val="24"/>
          <w:szCs w:val="24"/>
          <w:lang w:val="en-GB"/>
        </w:rPr>
        <w:t xml:space="preserve"> in SHARE</w:t>
      </w:r>
      <w:r w:rsidRPr="001D546E">
        <w:rPr>
          <w:rFonts w:ascii="Times New Roman" w:hAnsi="Times New Roman" w:cs="Times New Roman"/>
          <w:sz w:val="24"/>
          <w:szCs w:val="24"/>
          <w:lang w:val="en-GB"/>
        </w:rPr>
        <w:t xml:space="preserve"> (continued)</w:t>
      </w:r>
    </w:p>
    <w:p w:rsidR="001D546E" w:rsidRDefault="001D546E">
      <w:pPr>
        <w:rPr>
          <w:sz w:val="24"/>
          <w:szCs w:val="24"/>
          <w:lang w:val="en-US"/>
        </w:rPr>
      </w:pPr>
    </w:p>
    <w:p w:rsidR="00477DE7" w:rsidRDefault="00477DE7">
      <w:pPr>
        <w:rPr>
          <w:sz w:val="24"/>
          <w:szCs w:val="24"/>
          <w:lang w:val="en-US"/>
        </w:rPr>
      </w:pPr>
    </w:p>
    <w:p w:rsidR="00477DE7" w:rsidRPr="001D546E" w:rsidRDefault="00477DE7">
      <w:pPr>
        <w:rPr>
          <w:sz w:val="24"/>
          <w:szCs w:val="24"/>
          <w:lang w:val="en-US"/>
        </w:rPr>
      </w:pPr>
    </w:p>
    <w:p w:rsidR="001D546E" w:rsidRPr="00D37659" w:rsidRDefault="001D546E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8"/>
        <w:gridCol w:w="836"/>
        <w:gridCol w:w="836"/>
        <w:gridCol w:w="83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A21BAE" w:rsidRPr="00B23397" w:rsidTr="00865E9B"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A21BAE" w:rsidRPr="009751F0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LC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21BAE" w:rsidRPr="00B23397" w:rsidTr="00865E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AE" w:rsidRPr="00B23397" w:rsidRDefault="00A21BAE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:rsidR="00A21BAE" w:rsidRPr="00B23397" w:rsidRDefault="00A21BAE" w:rsidP="009751F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9751F0" w:rsidRPr="00B23397" w:rsidTr="00E47C20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751F0" w:rsidRPr="00B23397" w:rsidRDefault="009751F0" w:rsidP="009751F0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Gender (women)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47.4%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67.8%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52.3%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76.7%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55.3%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76.7</w:t>
            </w:r>
            <w:r w:rsidRPr="00DC446C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72.2</w:t>
            </w:r>
            <w:r w:rsidRPr="00DC446C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43.9</w:t>
            </w:r>
            <w:r w:rsidRPr="00DC446C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74.1</w:t>
            </w:r>
            <w:r w:rsidRPr="00DC446C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54.5</w:t>
            </w:r>
            <w:r w:rsidRPr="00DC446C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64.7</w:t>
            </w:r>
            <w:r w:rsidRPr="00FF00F1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66.2</w:t>
            </w:r>
            <w:r w:rsidRPr="00FF00F1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52.4</w:t>
            </w:r>
            <w:r w:rsidRPr="00FF00F1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66.5</w:t>
            </w:r>
            <w:r w:rsidRPr="00FF00F1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9751F0" w:rsidRDefault="009751F0" w:rsidP="009751F0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74.2</w:t>
            </w:r>
            <w:r w:rsidRPr="00FF00F1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A21BAE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AE" w:rsidRPr="00B23397" w:rsidRDefault="00DD535F" w:rsidP="004E4151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Average age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65.6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65.3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65.7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65.7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71.6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AE" w:rsidRPr="00B23397" w:rsidRDefault="000A115A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71.1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70.7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BAE" w:rsidRPr="00B23397" w:rsidRDefault="00F22D64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73.2</w:t>
            </w:r>
          </w:p>
        </w:tc>
      </w:tr>
      <w:tr w:rsidR="009751F0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0A115A" w:rsidP="009751F0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Average household size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0A115A" w:rsidP="009751F0">
            <w:pPr>
              <w:jc w:val="center"/>
            </w:pPr>
            <w:r>
              <w:t>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0A115A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0A115A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0A115A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0A115A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0A115A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1.9</w:t>
            </w:r>
          </w:p>
        </w:tc>
      </w:tr>
      <w:tr w:rsidR="009751F0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7C6E65" w:rsidRDefault="009751F0" w:rsidP="009751F0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lang w:val="en-GB"/>
              </w:rPr>
            </w:pPr>
            <w:r w:rsidRPr="007C6E65">
              <w:rPr>
                <w:rFonts w:ascii="Times New Roman" w:eastAsia="Times New Roman" w:hAnsi="Times New Roman" w:cs="Times New Roman"/>
                <w:i/>
                <w:color w:val="000000"/>
                <w:lang w:val="en-GB" w:eastAsia="it-IT"/>
              </w:rPr>
              <w:t>Occupation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E6628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Pr="00B23397" w:rsidRDefault="002E6628" w:rsidP="002E662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Retired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2E6628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57.0</w:t>
            </w:r>
            <w:r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2E6628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55.3</w:t>
            </w:r>
            <w:r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62.4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54.1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11972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60.3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BE61DA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55.7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333BB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60.1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E0389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64.1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50.1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66.1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60.7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68.7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71.4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70.6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56.2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2E6628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Pr="00B23397" w:rsidRDefault="002E6628" w:rsidP="002E662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Worker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2E6628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30.4</w:t>
            </w:r>
            <w:r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2E6628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29.7</w:t>
            </w:r>
            <w:r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24.5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24.7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11972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21.2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BE61DA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12.9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333BB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20.0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E0389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16.9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17.0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12.2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8.8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8.7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8.9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12.0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4.8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2E6628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Pr="00B23397" w:rsidRDefault="002E6628" w:rsidP="002E662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Housemaker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2E6628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7.6</w:t>
            </w:r>
            <w:r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8.0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9.8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11972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8.4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BE61DA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17.7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333BB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12.2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E0389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8.6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13.2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13.1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18.8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9.5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9.2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9.7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19.9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2E6628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Pr="00B23397" w:rsidRDefault="002E6628" w:rsidP="002E6628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Other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2E6628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5.0</w:t>
            </w:r>
            <w:r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2E6628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7.0</w:t>
            </w:r>
            <w:r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A7C8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11.4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311972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10.1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333BB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13.7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333BB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7.7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E0389D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10.4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19.7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8.6</w:t>
            </w:r>
            <w:r w:rsidR="002E6628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11.7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13.1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10.5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7.7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628" w:rsidRDefault="00407E86" w:rsidP="002E6628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19.1</w:t>
            </w:r>
            <w:r w:rsidR="002E6628" w:rsidRPr="00AB2E42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9751F0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D216B6" w:rsidRDefault="009751F0" w:rsidP="009751F0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lang w:val="en-GB"/>
              </w:rPr>
            </w:pPr>
            <w:r w:rsidRPr="00D216B6">
              <w:rPr>
                <w:rFonts w:ascii="Times New Roman" w:eastAsia="Times New Roman" w:hAnsi="Times New Roman" w:cs="Times New Roman"/>
                <w:i/>
                <w:color w:val="000000"/>
                <w:lang w:val="en-GB" w:eastAsia="it-IT"/>
              </w:rPr>
              <w:t>Education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1F0" w:rsidRDefault="009751F0" w:rsidP="009751F0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1F0" w:rsidRPr="00B23397" w:rsidRDefault="009751F0" w:rsidP="00975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07E86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B23397" w:rsidRDefault="00407E86" w:rsidP="00407E8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Low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35.7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30.9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39.6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39.0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44.1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59.8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D90AFD" w:rsidP="00407E86">
            <w:pPr>
              <w:jc w:val="center"/>
            </w:pPr>
            <w:r>
              <w:t>47.5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D90AFD" w:rsidP="00407E86">
            <w:pPr>
              <w:jc w:val="center"/>
            </w:pPr>
            <w:r>
              <w:t>52.0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EA4F1D" w:rsidP="00407E86">
            <w:pPr>
              <w:jc w:val="center"/>
            </w:pPr>
            <w:r>
              <w:t>54.9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EA4F1D" w:rsidP="00407E86">
            <w:pPr>
              <w:jc w:val="center"/>
            </w:pPr>
            <w:r>
              <w:t>56.0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74.0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58.7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60.9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44.9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72.6</w:t>
            </w:r>
            <w:r w:rsidR="00407E86" w:rsidRPr="00407E86">
              <w:t>%</w:t>
            </w:r>
          </w:p>
        </w:tc>
      </w:tr>
      <w:tr w:rsidR="00407E86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B23397" w:rsidRDefault="00407E86" w:rsidP="00407E8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Medium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34.5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36.5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33.5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34.2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32.6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23.7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D90AFD" w:rsidP="00407E86">
            <w:pPr>
              <w:jc w:val="center"/>
            </w:pPr>
            <w:r>
              <w:t>30.1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D90AFD" w:rsidP="00407E86">
            <w:pPr>
              <w:jc w:val="center"/>
            </w:pPr>
            <w:r>
              <w:t>30.2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EA4F1D" w:rsidP="00407E86">
            <w:pPr>
              <w:jc w:val="center"/>
            </w:pPr>
            <w:r>
              <w:t>28.0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EA4F1D" w:rsidP="00407E86">
            <w:pPr>
              <w:jc w:val="center"/>
            </w:pPr>
            <w:r>
              <w:t>26.7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17.8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26.6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25.3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32.6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17.8</w:t>
            </w:r>
            <w:r w:rsidR="00407E86" w:rsidRPr="00407E86">
              <w:t>%</w:t>
            </w:r>
          </w:p>
        </w:tc>
      </w:tr>
      <w:tr w:rsidR="00407E86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B23397" w:rsidRDefault="00407E86" w:rsidP="00407E86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High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29.8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32.6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26.9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26.8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23.3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B8035F" w:rsidP="00407E86">
            <w:pPr>
              <w:jc w:val="center"/>
            </w:pPr>
            <w:r>
              <w:t>16.5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D90AFD" w:rsidP="00407E86">
            <w:pPr>
              <w:jc w:val="center"/>
            </w:pPr>
            <w:r>
              <w:t>22.4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D90AFD" w:rsidP="00407E86">
            <w:pPr>
              <w:jc w:val="center"/>
            </w:pPr>
            <w:r>
              <w:t>17.8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EA4F1D" w:rsidP="00407E86">
            <w:pPr>
              <w:jc w:val="center"/>
            </w:pPr>
            <w:r>
              <w:t>17.1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EA4F1D" w:rsidP="00407E86">
            <w:pPr>
              <w:jc w:val="center"/>
            </w:pPr>
            <w:r>
              <w:t>17.3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8.2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14.7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13.8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22.5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912F84" w:rsidP="00407E86">
            <w:pPr>
              <w:jc w:val="center"/>
            </w:pPr>
            <w:r>
              <w:t>9.6</w:t>
            </w:r>
            <w:r w:rsidR="00407E86" w:rsidRPr="00407E86">
              <w:t>%</w:t>
            </w:r>
          </w:p>
        </w:tc>
      </w:tr>
      <w:tr w:rsidR="00407E86" w:rsidRPr="00B23397" w:rsidTr="00E47C2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B23397" w:rsidRDefault="00407E86" w:rsidP="00407E8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07E86" w:rsidP="00407E86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07E86" w:rsidP="00407E86">
            <w:pPr>
              <w:jc w:val="center"/>
            </w:pPr>
          </w:p>
        </w:tc>
      </w:tr>
      <w:tr w:rsidR="00407E86" w:rsidRPr="00B23397" w:rsidTr="003758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B23397" w:rsidRDefault="00407E86" w:rsidP="00407E8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2+ chronic diseases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35.0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44.7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52.7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63.4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59.9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73.1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52.4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46.0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74.1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682616" w:rsidP="003758CA">
            <w:pPr>
              <w:jc w:val="center"/>
            </w:pPr>
            <w:r>
              <w:t>62.4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682616" w:rsidP="003758CA">
            <w:pPr>
              <w:jc w:val="center"/>
            </w:pPr>
            <w:r>
              <w:t>73.4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682616" w:rsidP="003758CA">
            <w:pPr>
              <w:jc w:val="center"/>
            </w:pPr>
            <w:r>
              <w:t>72.5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682616" w:rsidP="003758CA">
            <w:pPr>
              <w:jc w:val="center"/>
            </w:pPr>
            <w:r>
              <w:t>64.2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682616" w:rsidP="003758CA">
            <w:pPr>
              <w:jc w:val="center"/>
            </w:pPr>
            <w:r>
              <w:t>66.8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682616" w:rsidP="003758CA">
            <w:pPr>
              <w:jc w:val="center"/>
            </w:pPr>
            <w:r>
              <w:t>80.9</w:t>
            </w:r>
            <w:r w:rsidR="00407E86" w:rsidRPr="00407E86">
              <w:t>%</w:t>
            </w:r>
          </w:p>
        </w:tc>
      </w:tr>
      <w:tr w:rsidR="00407E86" w:rsidRPr="00B23397" w:rsidTr="003758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B23397" w:rsidRDefault="00407E86" w:rsidP="00407E8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1+ ADL limitation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3.1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6.9</w:t>
            </w:r>
            <w:r w:rsidR="00407E86" w:rsidRPr="00407E86"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10.8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17.5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15.5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25.7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11.8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9.2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32.8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E86" w:rsidRPr="00407E86" w:rsidRDefault="00467DF5" w:rsidP="003758CA">
            <w:pPr>
              <w:jc w:val="center"/>
            </w:pPr>
            <w:r>
              <w:t>19.8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67DF5" w:rsidP="003758CA">
            <w:pPr>
              <w:jc w:val="center"/>
            </w:pPr>
            <w:r>
              <w:t>32.7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67DF5" w:rsidP="003758CA">
            <w:pPr>
              <w:jc w:val="center"/>
            </w:pPr>
            <w:r>
              <w:t>30.9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67DF5" w:rsidP="003758CA">
            <w:pPr>
              <w:jc w:val="center"/>
            </w:pPr>
            <w:r>
              <w:t>26.0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E86" w:rsidRPr="00407E86" w:rsidRDefault="00467DF5" w:rsidP="003758CA">
            <w:pPr>
              <w:jc w:val="center"/>
            </w:pPr>
            <w:r>
              <w:t>22.3</w:t>
            </w:r>
            <w:r w:rsidR="00407E86" w:rsidRPr="00407E86"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C20" w:rsidRPr="00407E86" w:rsidRDefault="00467DF5" w:rsidP="003758CA">
            <w:pPr>
              <w:jc w:val="center"/>
            </w:pPr>
            <w:r>
              <w:t>47.6</w:t>
            </w:r>
            <w:r w:rsidR="00407E86" w:rsidRPr="00407E86">
              <w:t>%</w:t>
            </w:r>
          </w:p>
        </w:tc>
      </w:tr>
      <w:tr w:rsidR="00692877" w:rsidRPr="00B23397" w:rsidTr="003758CA"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92877" w:rsidRPr="00B23397" w:rsidRDefault="00692877" w:rsidP="006928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3+ mobility limitations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9.6%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18.4</w:t>
            </w:r>
            <w:r w:rsidRPr="007A627E">
              <w:t>%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27.4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41.1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37.2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58.5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29.5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24.7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60.6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2877" w:rsidRDefault="00692877" w:rsidP="003758CA">
            <w:pPr>
              <w:jc w:val="center"/>
            </w:pPr>
            <w:r>
              <w:t>44.1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692877" w:rsidRDefault="00692877" w:rsidP="003758CA">
            <w:pPr>
              <w:jc w:val="center"/>
            </w:pPr>
            <w:r>
              <w:t>63.2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692877" w:rsidRDefault="00692877" w:rsidP="003758CA">
            <w:pPr>
              <w:jc w:val="center"/>
            </w:pPr>
            <w:r>
              <w:t>55.7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692877" w:rsidRDefault="00692877" w:rsidP="003758CA">
            <w:pPr>
              <w:jc w:val="center"/>
            </w:pPr>
            <w:r>
              <w:t>53.3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692877" w:rsidRDefault="00692877" w:rsidP="003758CA">
            <w:pPr>
              <w:jc w:val="center"/>
            </w:pPr>
            <w:r>
              <w:t>47.6</w:t>
            </w:r>
            <w:r w:rsidRPr="007A627E"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692877" w:rsidRDefault="00692877" w:rsidP="003758CA">
            <w:pPr>
              <w:jc w:val="center"/>
            </w:pPr>
            <w:r>
              <w:t>76.9</w:t>
            </w:r>
            <w:r w:rsidRPr="007A627E">
              <w:t>%</w:t>
            </w:r>
          </w:p>
        </w:tc>
      </w:tr>
    </w:tbl>
    <w:p w:rsidR="00B23397" w:rsidRDefault="003D0CF4" w:rsidP="00F11FE4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B</w:t>
      </w:r>
      <w:r w:rsidR="00F11FE4">
        <w:rPr>
          <w:rFonts w:ascii="Times New Roman" w:hAnsi="Times New Roman" w:cs="Times New Roman"/>
          <w:lang w:val="en-GB"/>
        </w:rPr>
        <w:t>1</w:t>
      </w:r>
      <w:r w:rsidR="00A21BAE" w:rsidRPr="00F11FE4">
        <w:rPr>
          <w:rFonts w:ascii="Times New Roman" w:hAnsi="Times New Roman" w:cs="Times New Roman"/>
          <w:lang w:val="en-GB"/>
        </w:rPr>
        <w:t xml:space="preserve">: </w:t>
      </w:r>
      <w:r w:rsidR="00F11FE4" w:rsidRPr="00F11FE4">
        <w:rPr>
          <w:rFonts w:ascii="Times New Roman" w:hAnsi="Times New Roman" w:cs="Times New Roman"/>
          <w:lang w:val="en-GB"/>
        </w:rPr>
        <w:t xml:space="preserve">Distribution of </w:t>
      </w:r>
      <w:r w:rsidR="00F11FE4">
        <w:rPr>
          <w:rFonts w:ascii="Times New Roman" w:hAnsi="Times New Roman" w:cs="Times New Roman"/>
          <w:lang w:val="en-GB"/>
        </w:rPr>
        <w:t>some</w:t>
      </w:r>
      <w:r w:rsidR="00F11FE4" w:rsidRPr="00F11FE4">
        <w:rPr>
          <w:rFonts w:ascii="Times New Roman" w:hAnsi="Times New Roman" w:cs="Times New Roman"/>
          <w:lang w:val="en-GB"/>
        </w:rPr>
        <w:t xml:space="preserve"> demographic and socio-economic characteristics of the </w:t>
      </w:r>
      <w:r w:rsidR="00F11FE4">
        <w:rPr>
          <w:rFonts w:ascii="Times New Roman" w:hAnsi="Times New Roman" w:cs="Times New Roman"/>
          <w:lang w:val="en-GB"/>
        </w:rPr>
        <w:t>individuals belonging to each latent class</w:t>
      </w:r>
    </w:p>
    <w:p w:rsidR="003D0CF4" w:rsidRDefault="003D0CF4" w:rsidP="00F11FE4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3D0CF4" w:rsidRDefault="003D0CF4" w:rsidP="00F11FE4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3D0CF4" w:rsidRPr="00F11FE4" w:rsidRDefault="003D0CF4" w:rsidP="00F11FE4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8"/>
        <w:gridCol w:w="836"/>
        <w:gridCol w:w="836"/>
        <w:gridCol w:w="83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B23397" w:rsidRPr="00B23397" w:rsidTr="00F11FE4"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LC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23397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B23397" w:rsidRPr="00B23397" w:rsidRDefault="00B23397" w:rsidP="004E4151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E933D9" w:rsidRPr="00B23397" w:rsidTr="00F11FE4"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Austria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5.9%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5.4%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4.3%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3.9%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3.6%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4.4%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5.6%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3.6%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2.1%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1.6%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2.2%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7.9%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Germany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6.3%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10.0%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6.4%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7.9%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6.5%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8.4%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3.1%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4.8%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1.6%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Sweden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7473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Spain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Italy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5D59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France</w:t>
            </w: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D09B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Denmark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Greece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157492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Switzerland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Belgium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B7BA1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Israel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91CCF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Czech Republic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8B0DA3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Poland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Luxembourg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C85F7A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E933D9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E933D9" w:rsidP="00E933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Portugal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6B487C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1.6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3.2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4.4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5.9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5.1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3.5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3D9" w:rsidRPr="00B23397" w:rsidRDefault="00B30A8B" w:rsidP="00E933D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  <w:r w:rsidR="00E933D9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B30A8B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Default="00B30A8B" w:rsidP="00B30A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Slovenia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6.7%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7.2%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5.5%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7.2%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4.2%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5.1%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5.2%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7.8%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6.8%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4.4%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2.7%</w:t>
            </w:r>
          </w:p>
        </w:tc>
      </w:tr>
      <w:tr w:rsidR="00B30A8B" w:rsidRPr="00B23397" w:rsidTr="00F11FE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Default="00B30A8B" w:rsidP="00B30A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Estonia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5.1%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8.8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11.6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12.3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6.2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4.6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8.1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10.2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5.4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7.5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10.7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15.7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6.9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A8B" w:rsidRPr="00B23397" w:rsidRDefault="0027007D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B30A8B" w:rsidRPr="00B23397" w:rsidTr="00F11FE4">
        <w:tc>
          <w:tcPr>
            <w:tcW w:w="2098" w:type="dxa"/>
            <w:tcBorders>
              <w:top w:val="nil"/>
              <w:left w:val="nil"/>
              <w:right w:val="nil"/>
            </w:tcBorders>
            <w:vAlign w:val="center"/>
          </w:tcPr>
          <w:p w:rsidR="00B30A8B" w:rsidRDefault="00B30A8B" w:rsidP="00B30A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Croatia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B30A8B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3.7%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3.5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3.6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4.6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4.3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3.7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2.3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3.0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5.3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4.2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4.3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4.5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vAlign w:val="center"/>
          </w:tcPr>
          <w:p w:rsidR="00B30A8B" w:rsidRPr="00B23397" w:rsidRDefault="00645A4E" w:rsidP="00B30A8B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5.8</w:t>
            </w:r>
            <w:r w:rsidR="00B30A8B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</w:tbl>
    <w:p w:rsidR="00F11FE4" w:rsidRPr="00F11FE4" w:rsidRDefault="003D0CF4" w:rsidP="00F11FE4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B</w:t>
      </w:r>
      <w:r w:rsidR="00F11FE4">
        <w:rPr>
          <w:rFonts w:ascii="Times New Roman" w:hAnsi="Times New Roman" w:cs="Times New Roman"/>
          <w:lang w:val="en-GB"/>
        </w:rPr>
        <w:t>2</w:t>
      </w:r>
      <w:r w:rsidR="00F11FE4" w:rsidRPr="00F11FE4">
        <w:rPr>
          <w:rFonts w:ascii="Times New Roman" w:hAnsi="Times New Roman" w:cs="Times New Roman"/>
          <w:lang w:val="en-GB"/>
        </w:rPr>
        <w:t xml:space="preserve">: Distribution of the </w:t>
      </w:r>
      <w:r w:rsidR="00F11FE4">
        <w:rPr>
          <w:rFonts w:ascii="Times New Roman" w:hAnsi="Times New Roman" w:cs="Times New Roman"/>
          <w:lang w:val="en-GB"/>
        </w:rPr>
        <w:t xml:space="preserve">country </w:t>
      </w:r>
      <w:r w:rsidR="00F11FE4" w:rsidRPr="00F11FE4">
        <w:rPr>
          <w:rFonts w:ascii="Times New Roman" w:hAnsi="Times New Roman" w:cs="Times New Roman"/>
          <w:lang w:val="en-GB"/>
        </w:rPr>
        <w:t xml:space="preserve">of the </w:t>
      </w:r>
      <w:r w:rsidR="00F11FE4">
        <w:rPr>
          <w:rFonts w:ascii="Times New Roman" w:hAnsi="Times New Roman" w:cs="Times New Roman"/>
          <w:lang w:val="en-GB"/>
        </w:rPr>
        <w:t>individuals belonging to each latent class</w:t>
      </w:r>
    </w:p>
    <w:p w:rsidR="00B23397" w:rsidRPr="00B23397" w:rsidRDefault="00B23397" w:rsidP="004E4151">
      <w:pPr>
        <w:spacing w:line="360" w:lineRule="auto"/>
        <w:rPr>
          <w:rFonts w:ascii="Times New Roman" w:hAnsi="Times New Roman" w:cs="Times New Roman"/>
          <w:lang w:val="en-GB"/>
        </w:rPr>
      </w:pPr>
    </w:p>
    <w:p w:rsidR="004E4151" w:rsidRDefault="004E4151" w:rsidP="004E4151">
      <w:pPr>
        <w:spacing w:after="0" w:line="360" w:lineRule="auto"/>
        <w:rPr>
          <w:rFonts w:ascii="Courier New" w:hAnsi="Courier New" w:cs="Courier New"/>
          <w:lang w:val="en-GB"/>
        </w:rPr>
      </w:pPr>
      <w:r w:rsidRPr="004E4151">
        <w:rPr>
          <w:rFonts w:ascii="Courier New" w:hAnsi="Courier New" w:cs="Courier New"/>
          <w:lang w:val="en-GB"/>
        </w:rPr>
        <w:t xml:space="preserve">      </w:t>
      </w:r>
    </w:p>
    <w:p w:rsidR="006023C0" w:rsidRPr="006F1EAE" w:rsidRDefault="006023C0" w:rsidP="004E4151">
      <w:pPr>
        <w:spacing w:after="0" w:line="360" w:lineRule="auto"/>
        <w:rPr>
          <w:rFonts w:ascii="Courier New" w:hAnsi="Courier New" w:cs="Courier Ne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8"/>
        <w:gridCol w:w="1531"/>
        <w:gridCol w:w="1531"/>
        <w:gridCol w:w="1531"/>
        <w:gridCol w:w="1531"/>
        <w:gridCol w:w="1701"/>
        <w:gridCol w:w="1928"/>
        <w:gridCol w:w="2098"/>
      </w:tblGrid>
      <w:tr w:rsidR="00865E9B" w:rsidRPr="00B23397" w:rsidTr="006A6835"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865E9B" w:rsidRPr="009751F0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E9B" w:rsidRPr="00B23397" w:rsidRDefault="00B94152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Category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65E9B" w:rsidRPr="00B23397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E9B" w:rsidRPr="00B23397" w:rsidRDefault="00545B8D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low risk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E9B" w:rsidRPr="00B23397" w:rsidRDefault="00545B8D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Low risk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E9B" w:rsidRPr="00B23397" w:rsidRDefault="00545B8D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Middle risk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E9B" w:rsidRPr="00B23397" w:rsidRDefault="00545B8D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High risk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E9B" w:rsidRPr="00B23397" w:rsidRDefault="00545B8D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Depressed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E9B" w:rsidRPr="00B23397" w:rsidRDefault="00545B8D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Severely depressed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E9B" w:rsidRPr="00B23397" w:rsidRDefault="00545B8D" w:rsidP="00D34C0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Extremely depressed</w:t>
            </w:r>
          </w:p>
        </w:tc>
      </w:tr>
      <w:tr w:rsidR="00865E9B" w:rsidTr="006A6835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hAnsi="Times New Roman" w:cs="Times New Roman"/>
                <w:lang w:val="en-GB"/>
              </w:rPr>
              <w:t>Gender (women)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9E34FB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48.3</w:t>
            </w:r>
            <w:r w:rsidR="00865E9B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%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9E34FB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43.9</w:t>
            </w:r>
            <w:r w:rsidR="00865E9B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%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9E34FB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66.7</w:t>
            </w:r>
            <w:r w:rsidR="00865E9B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%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9E34FB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60.7</w:t>
            </w:r>
            <w:r w:rsidR="00865E9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9E34FB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59.0</w:t>
            </w:r>
            <w:r w:rsidR="00865E9B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9E34FB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70.3</w:t>
            </w:r>
            <w:r w:rsidR="00865E9B" w:rsidRPr="00DC446C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9E34FB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74.2</w:t>
            </w:r>
            <w:r w:rsidR="00865E9B" w:rsidRPr="00DC446C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865E9B" w:rsidRPr="00B23397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Average age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6317F7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66.0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6317F7" w:rsidP="006317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69.2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865E9B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 w:rsidR="006317F7">
              <w:rPr>
                <w:rFonts w:ascii="Times New Roman" w:hAnsi="Times New Roman" w:cs="Times New Roman"/>
                <w:lang w:val="en-GB"/>
              </w:rPr>
              <w:t>5.8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6317F7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6317F7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73.3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6317F7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68.2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B23397" w:rsidRDefault="006317F7" w:rsidP="00D34C0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73.2</w:t>
            </w: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Average household size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  <w:r>
              <w:t>2.2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6317F7" w:rsidP="00D34C03">
            <w:pPr>
              <w:jc w:val="center"/>
            </w:pPr>
            <w:r>
              <w:t>2.1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6317F7" w:rsidP="00D34C03">
            <w:pPr>
              <w:jc w:val="center"/>
            </w:pPr>
            <w:r>
              <w:t>2.1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  <w: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6317F7" w:rsidP="00D34C03">
            <w:pPr>
              <w:jc w:val="center"/>
            </w:pPr>
            <w:r>
              <w:t>2.0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6317F7" w:rsidP="00D34C03">
            <w:pPr>
              <w:jc w:val="center"/>
            </w:pPr>
            <w:r>
              <w:t>2.0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6317F7" w:rsidP="00D34C03">
            <w:pPr>
              <w:jc w:val="center"/>
            </w:pPr>
            <w:r>
              <w:t>1.9</w:t>
            </w: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7C6E65" w:rsidRDefault="00865E9B" w:rsidP="00D34C0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lang w:val="en-GB"/>
              </w:rPr>
            </w:pPr>
            <w:r w:rsidRPr="007C6E65">
              <w:rPr>
                <w:rFonts w:ascii="Times New Roman" w:eastAsia="Times New Roman" w:hAnsi="Times New Roman" w:cs="Times New Roman"/>
                <w:i/>
                <w:color w:val="000000"/>
                <w:lang w:val="en-GB" w:eastAsia="it-IT"/>
              </w:rPr>
              <w:t>Occupation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>
            <w:pPr>
              <w:jc w:val="center"/>
            </w:pP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Retired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57.8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64.1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56.0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59.4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65.7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58.8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56</w:t>
            </w:r>
            <w:r w:rsidR="00633B9C">
              <w:rPr>
                <w:rFonts w:ascii="Times New Roman" w:hAnsi="Times New Roman" w:cs="Times New Roman"/>
                <w:lang w:val="en-GB"/>
              </w:rPr>
              <w:t>.2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Worker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29.1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16.9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28.3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22.8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8.9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13.1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4.8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Housemaker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7.9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8.6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8.6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9.0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14.3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11.5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19.9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Other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5.2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10.4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7.1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5D290C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8.8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11.1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16.6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F200DF" w:rsidP="00D34C03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19.1</w:t>
            </w:r>
            <w:r w:rsidR="00865E9B" w:rsidRPr="00462CF3">
              <w:rPr>
                <w:rFonts w:ascii="Times New Roman" w:hAnsi="Times New Roman" w:cs="Times New Roman"/>
                <w:lang w:val="en-GB"/>
              </w:rPr>
              <w:t>%</w:t>
            </w: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D216B6" w:rsidRDefault="00865E9B" w:rsidP="00D34C0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lang w:val="en-GB"/>
              </w:rPr>
            </w:pPr>
            <w:r w:rsidRPr="00D216B6">
              <w:rPr>
                <w:rFonts w:ascii="Times New Roman" w:eastAsia="Times New Roman" w:hAnsi="Times New Roman" w:cs="Times New Roman"/>
                <w:i/>
                <w:color w:val="000000"/>
                <w:lang w:val="en-GB" w:eastAsia="it-IT"/>
              </w:rPr>
              <w:t>Education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/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Default="00865E9B" w:rsidP="00D34C03"/>
        </w:tc>
      </w:tr>
      <w:tr w:rsidR="00865E9B" w:rsidRPr="00407E86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Low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36.8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52.0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33.3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42.2</w:t>
            </w:r>
            <w:r w:rsidR="00865E9B" w:rsidRPr="00407E86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67.9</w:t>
            </w:r>
            <w:r w:rsidR="00865E9B" w:rsidRPr="00407E86"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56.7</w:t>
            </w:r>
            <w:r w:rsidR="00865E9B" w:rsidRPr="00407E86"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FF6234">
            <w:pPr>
              <w:jc w:val="center"/>
            </w:pPr>
            <w:r>
              <w:t>72.6</w:t>
            </w:r>
            <w:r w:rsidR="00865E9B" w:rsidRPr="00407E86">
              <w:t>%</w:t>
            </w:r>
          </w:p>
        </w:tc>
      </w:tr>
      <w:tr w:rsidR="00865E9B" w:rsidRPr="00407E86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Medium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34.1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30.2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35.6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32.6</w:t>
            </w:r>
            <w:r w:rsidR="00865E9B" w:rsidRPr="00407E86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21.2</w:t>
            </w:r>
            <w:r w:rsidR="00865E9B" w:rsidRPr="00407E86"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27.3</w:t>
            </w:r>
            <w:r w:rsidR="00865E9B" w:rsidRPr="00407E86"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17.8</w:t>
            </w:r>
            <w:r w:rsidR="00865E9B" w:rsidRPr="00407E86">
              <w:t>%</w:t>
            </w:r>
          </w:p>
        </w:tc>
      </w:tr>
      <w:tr w:rsidR="00865E9B" w:rsidRPr="00407E86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High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29.1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17.8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31.1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25.2</w:t>
            </w:r>
            <w:r w:rsidR="00865E9B" w:rsidRPr="00407E86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10.9</w:t>
            </w:r>
            <w:r w:rsidR="00865E9B" w:rsidRPr="00407E86"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16.0</w:t>
            </w:r>
            <w:r w:rsidR="00865E9B" w:rsidRPr="00407E86"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FF6234" w:rsidP="00D34C03">
            <w:pPr>
              <w:jc w:val="center"/>
            </w:pPr>
            <w:r>
              <w:t>9.6</w:t>
            </w:r>
            <w:r w:rsidR="00865E9B" w:rsidRPr="00407E86">
              <w:t>%</w:t>
            </w:r>
          </w:p>
        </w:tc>
      </w:tr>
      <w:tr w:rsidR="00D34C03" w:rsidRPr="00407E86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03" w:rsidRPr="00B23397" w:rsidRDefault="00D34C03" w:rsidP="00D34C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C03" w:rsidRDefault="00D34C03" w:rsidP="00D34C03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C03" w:rsidRDefault="00D34C03" w:rsidP="00D34C03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C03" w:rsidRDefault="00D34C03" w:rsidP="00D34C03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C03" w:rsidRDefault="00D34C03" w:rsidP="00D34C0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C03" w:rsidRDefault="00D34C03" w:rsidP="00D34C03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C03" w:rsidRDefault="00D34C03" w:rsidP="00D34C03">
            <w:pPr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C03" w:rsidRDefault="00D34C03" w:rsidP="00D34C03">
            <w:pPr>
              <w:jc w:val="center"/>
            </w:pPr>
          </w:p>
        </w:tc>
      </w:tr>
      <w:tr w:rsidR="00865E9B" w:rsidRPr="00407E86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2+ chronic diseases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37.1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46.0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45.8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58.5</w:t>
            </w:r>
            <w:r w:rsidR="00865E9B" w:rsidRPr="00407E86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69.1</w:t>
            </w:r>
            <w:r w:rsidR="00865E9B" w:rsidRPr="00407E86"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73.4</w:t>
            </w:r>
            <w:r w:rsidR="00865E9B" w:rsidRPr="00407E86"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612FB3">
            <w:pPr>
              <w:jc w:val="center"/>
            </w:pPr>
            <w:r>
              <w:t>80.9</w:t>
            </w:r>
            <w:r w:rsidR="00865E9B" w:rsidRPr="00407E86">
              <w:t>%</w:t>
            </w:r>
          </w:p>
        </w:tc>
      </w:tr>
      <w:tr w:rsidR="00865E9B" w:rsidRPr="00407E86" w:rsidTr="006A68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B233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1+ ADL limitation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4.4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9.2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7.6</w:t>
            </w:r>
            <w:r w:rsidR="00865E9B" w:rsidRPr="00407E86"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14.7</w:t>
            </w:r>
            <w:r w:rsidR="00865E9B" w:rsidRPr="00407E86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29.6</w:t>
            </w:r>
            <w:r w:rsidR="00865E9B" w:rsidRPr="00407E86">
              <w:t>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32.0</w:t>
            </w:r>
            <w:r w:rsidR="00865E9B" w:rsidRPr="00407E86"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9B" w:rsidRPr="00407E86" w:rsidRDefault="00612FB3" w:rsidP="00D34C03">
            <w:pPr>
              <w:jc w:val="center"/>
            </w:pPr>
            <w:r>
              <w:t>47.6</w:t>
            </w:r>
            <w:r w:rsidR="00865E9B" w:rsidRPr="00407E86">
              <w:t>%</w:t>
            </w:r>
          </w:p>
        </w:tc>
      </w:tr>
      <w:tr w:rsidR="00865E9B" w:rsidTr="006A6835"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865E9B" w:rsidRPr="00B23397" w:rsidRDefault="00865E9B" w:rsidP="00D34C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3+ mobility limitations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E9B" w:rsidRDefault="00AF6A7F" w:rsidP="00D34C03">
            <w:pPr>
              <w:jc w:val="center"/>
            </w:pPr>
            <w:r>
              <w:t>12.2</w:t>
            </w:r>
            <w:r w:rsidR="00865E9B">
              <w:t>%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E9B" w:rsidRDefault="00AF6A7F" w:rsidP="00D34C03">
            <w:pPr>
              <w:jc w:val="center"/>
            </w:pPr>
            <w:r>
              <w:t>24.7</w:t>
            </w:r>
            <w:r w:rsidR="00865E9B" w:rsidRPr="007A627E">
              <w:t>%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E9B" w:rsidRDefault="00AF6A7F" w:rsidP="00D34C03">
            <w:pPr>
              <w:jc w:val="center"/>
            </w:pPr>
            <w:r>
              <w:t>20.0</w:t>
            </w:r>
            <w:r w:rsidR="00865E9B" w:rsidRPr="007A627E">
              <w:t>%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E9B" w:rsidRDefault="00AF6A7F" w:rsidP="00D34C03">
            <w:pPr>
              <w:jc w:val="center"/>
            </w:pPr>
            <w:r>
              <w:t>35.3</w:t>
            </w:r>
            <w:r w:rsidR="00865E9B" w:rsidRPr="007A627E">
              <w:t>%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E9B" w:rsidRDefault="00AF6A7F" w:rsidP="00D34C03">
            <w:pPr>
              <w:jc w:val="center"/>
            </w:pPr>
            <w:r>
              <w:t>58.6</w:t>
            </w:r>
            <w:r w:rsidR="00865E9B" w:rsidRPr="007A627E">
              <w:t>%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E9B" w:rsidRDefault="00AF6A7F" w:rsidP="00D34C03">
            <w:pPr>
              <w:jc w:val="center"/>
            </w:pPr>
            <w:r>
              <w:t>58.3</w:t>
            </w:r>
            <w:r w:rsidR="00865E9B" w:rsidRPr="007A627E">
              <w:t>%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E9B" w:rsidRDefault="00AF6A7F" w:rsidP="00D34C03">
            <w:pPr>
              <w:jc w:val="center"/>
            </w:pPr>
            <w:r>
              <w:t>76.9</w:t>
            </w:r>
            <w:r w:rsidR="00865E9B" w:rsidRPr="007A627E">
              <w:t>%</w:t>
            </w:r>
          </w:p>
        </w:tc>
      </w:tr>
    </w:tbl>
    <w:p w:rsidR="00193464" w:rsidRDefault="003D0CF4" w:rsidP="00B94152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C</w:t>
      </w:r>
      <w:r w:rsidR="00B94152">
        <w:rPr>
          <w:rFonts w:ascii="Times New Roman" w:hAnsi="Times New Roman" w:cs="Times New Roman"/>
          <w:lang w:val="en-GB"/>
        </w:rPr>
        <w:t>1</w:t>
      </w:r>
      <w:r w:rsidR="00B94152" w:rsidRPr="00F11FE4">
        <w:rPr>
          <w:rFonts w:ascii="Times New Roman" w:hAnsi="Times New Roman" w:cs="Times New Roman"/>
          <w:lang w:val="en-GB"/>
        </w:rPr>
        <w:t xml:space="preserve">: Distribution of </w:t>
      </w:r>
      <w:r w:rsidR="00B94152">
        <w:rPr>
          <w:rFonts w:ascii="Times New Roman" w:hAnsi="Times New Roman" w:cs="Times New Roman"/>
          <w:lang w:val="en-GB"/>
        </w:rPr>
        <w:t>some</w:t>
      </w:r>
      <w:r w:rsidR="00B94152" w:rsidRPr="00F11FE4">
        <w:rPr>
          <w:rFonts w:ascii="Times New Roman" w:hAnsi="Times New Roman" w:cs="Times New Roman"/>
          <w:lang w:val="en-GB"/>
        </w:rPr>
        <w:t xml:space="preserve"> demographic and socio-economic characteristics of the </w:t>
      </w:r>
      <w:r w:rsidR="00B94152">
        <w:rPr>
          <w:rFonts w:ascii="Times New Roman" w:hAnsi="Times New Roman" w:cs="Times New Roman"/>
          <w:lang w:val="en-GB"/>
        </w:rPr>
        <w:t>individuals belonging to each category</w:t>
      </w: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6023C0" w:rsidRPr="003C7EA8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1157"/>
        <w:gridCol w:w="1134"/>
        <w:gridCol w:w="1134"/>
        <w:gridCol w:w="1134"/>
        <w:gridCol w:w="1134"/>
        <w:gridCol w:w="1134"/>
        <w:gridCol w:w="1134"/>
      </w:tblGrid>
      <w:tr w:rsidR="006023C0" w:rsidRPr="0016404D" w:rsidTr="006023C0">
        <w:trPr>
          <w:jc w:val="center"/>
        </w:trPr>
        <w:tc>
          <w:tcPr>
            <w:tcW w:w="2325" w:type="dxa"/>
            <w:vMerge w:val="restart"/>
            <w:tcBorders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lastRenderedPageBreak/>
              <w:t xml:space="preserve">Categories based  </w:t>
            </w:r>
          </w:p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on 15 LCs</w:t>
            </w:r>
          </w:p>
        </w:tc>
        <w:tc>
          <w:tcPr>
            <w:tcW w:w="7961" w:type="dxa"/>
            <w:gridSpan w:val="7"/>
            <w:tcBorders>
              <w:lef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Categories based on 16 LCs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vMerge/>
            <w:tcBorders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Very </w:t>
            </w:r>
          </w:p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low risk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Low risk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Middle risk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High risk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Depressed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Severely depressed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Extremely depressed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tcBorders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Very low risk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70.7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27.9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Low risk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95.9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Middle risk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98.4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High risk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58.9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Depressed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35.4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54.5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Severely depressed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16.3</w:t>
            </w:r>
          </w:p>
        </w:tc>
      </w:tr>
      <w:tr w:rsidR="006023C0" w:rsidRPr="0016404D" w:rsidTr="006023C0">
        <w:trPr>
          <w:jc w:val="center"/>
        </w:trPr>
        <w:tc>
          <w:tcPr>
            <w:tcW w:w="2325" w:type="dxa"/>
            <w:tcBorders>
              <w:top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Extremely depressed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6023C0" w:rsidRPr="0016404D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404D">
              <w:rPr>
                <w:rFonts w:ascii="Times New Roman" w:hAnsi="Times New Roman" w:cs="Times New Roman"/>
                <w:lang w:val="en-GB"/>
              </w:rPr>
              <w:t>89.4</w:t>
            </w:r>
          </w:p>
        </w:tc>
      </w:tr>
    </w:tbl>
    <w:p w:rsidR="006023C0" w:rsidRPr="0016404D" w:rsidRDefault="003D0CF4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D</w:t>
      </w:r>
      <w:r w:rsidR="006023C0">
        <w:rPr>
          <w:rFonts w:ascii="Times New Roman" w:hAnsi="Times New Roman" w:cs="Times New Roman"/>
          <w:lang w:val="en-GB"/>
        </w:rPr>
        <w:t>1</w:t>
      </w:r>
      <w:r w:rsidR="006023C0" w:rsidRPr="0016404D">
        <w:rPr>
          <w:rFonts w:ascii="Times New Roman" w:hAnsi="Times New Roman" w:cs="Times New Roman"/>
          <w:lang w:val="en-GB"/>
        </w:rPr>
        <w:t xml:space="preserve">: </w:t>
      </w:r>
      <w:r w:rsidR="006023C0">
        <w:rPr>
          <w:rFonts w:ascii="Times New Roman" w:hAnsi="Times New Roman" w:cs="Times New Roman"/>
          <w:lang w:val="en-GB"/>
        </w:rPr>
        <w:t>Percentage of c</w:t>
      </w:r>
      <w:r w:rsidR="006023C0" w:rsidRPr="0016404D">
        <w:rPr>
          <w:rFonts w:ascii="Times New Roman" w:hAnsi="Times New Roman" w:cs="Times New Roman"/>
          <w:lang w:val="en-GB"/>
        </w:rPr>
        <w:t>oncordance</w:t>
      </w:r>
      <w:r w:rsidR="006023C0" w:rsidRPr="00361589">
        <w:rPr>
          <w:rFonts w:ascii="Times New Roman" w:hAnsi="Times New Roman" w:cs="Times New Roman"/>
          <w:lang w:val="en-GB"/>
        </w:rPr>
        <w:t xml:space="preserve"> </w:t>
      </w:r>
      <w:r w:rsidR="006023C0">
        <w:rPr>
          <w:rFonts w:ascii="Times New Roman" w:hAnsi="Times New Roman" w:cs="Times New Roman"/>
          <w:lang w:val="en-GB"/>
        </w:rPr>
        <w:t>of the categories</w:t>
      </w:r>
      <w:r w:rsidR="006023C0" w:rsidRPr="0016404D">
        <w:rPr>
          <w:rFonts w:ascii="Times New Roman" w:hAnsi="Times New Roman" w:cs="Times New Roman"/>
          <w:lang w:val="en-GB"/>
        </w:rPr>
        <w:t xml:space="preserve"> </w:t>
      </w:r>
      <w:r w:rsidR="006023C0">
        <w:rPr>
          <w:rFonts w:ascii="Times New Roman" w:hAnsi="Times New Roman" w:cs="Times New Roman"/>
          <w:lang w:val="en-GB"/>
        </w:rPr>
        <w:t>(by row) between the approach based on 15 LCs and the one based on 16 LCs</w:t>
      </w:r>
      <w:r w:rsidR="006023C0" w:rsidRPr="0016404D">
        <w:rPr>
          <w:rFonts w:ascii="Times New Roman" w:hAnsi="Times New Roman" w:cs="Times New Roman"/>
          <w:lang w:val="en-GB"/>
        </w:rPr>
        <w:t xml:space="preserve"> </w:t>
      </w: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C85EC2" w:rsidRDefault="00C85EC2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C85EC2" w:rsidRDefault="00C85EC2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C85EC2" w:rsidRDefault="00C85EC2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6023C0" w:rsidRPr="0068044D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993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134"/>
        <w:gridCol w:w="722"/>
        <w:gridCol w:w="908"/>
        <w:gridCol w:w="751"/>
        <w:gridCol w:w="1133"/>
        <w:gridCol w:w="1094"/>
        <w:gridCol w:w="1135"/>
        <w:gridCol w:w="737"/>
      </w:tblGrid>
      <w:tr w:rsidR="006023C0" w:rsidRPr="00D74DF0" w:rsidTr="006023C0">
        <w:trPr>
          <w:jc w:val="center"/>
        </w:trPr>
        <w:tc>
          <w:tcPr>
            <w:tcW w:w="2325" w:type="dxa"/>
            <w:vMerge w:val="restart"/>
            <w:tcBorders>
              <w:left w:val="nil"/>
              <w:right w:val="nil"/>
            </w:tcBorders>
            <w:vAlign w:val="center"/>
          </w:tcPr>
          <w:p w:rsidR="006023C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lastRenderedPageBreak/>
              <w:t>Categories based</w:t>
            </w:r>
          </w:p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on 15 LCs</w:t>
            </w:r>
          </w:p>
        </w:tc>
        <w:tc>
          <w:tcPr>
            <w:tcW w:w="687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Categories based on 16 LCs</w:t>
            </w:r>
          </w:p>
        </w:tc>
        <w:tc>
          <w:tcPr>
            <w:tcW w:w="737" w:type="dxa"/>
            <w:vMerge w:val="restart"/>
            <w:tcBorders>
              <w:lef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vMerge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023C0" w:rsidRDefault="006023C0" w:rsidP="006023C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Very</w:t>
            </w:r>
          </w:p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low risk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Low risk</w:t>
            </w:r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Middle risk</w:t>
            </w:r>
          </w:p>
        </w:tc>
        <w:tc>
          <w:tcPr>
            <w:tcW w:w="751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High risk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Depressed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Severely depressed</w:t>
            </w:r>
          </w:p>
        </w:tc>
        <w:tc>
          <w:tcPr>
            <w:tcW w:w="1135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Extremely depressed</w:t>
            </w:r>
          </w:p>
        </w:tc>
        <w:tc>
          <w:tcPr>
            <w:tcW w:w="737" w:type="dxa"/>
            <w:vMerge/>
            <w:tcBorders>
              <w:left w:val="nil"/>
            </w:tcBorders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Very low risk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2.5</w: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Low risk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46.6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F1BAA">
              <w:rPr>
                <w:rFonts w:ascii="Times New Roman" w:hAnsi="Times New Roman" w:cs="Times New Roman"/>
                <w:lang w:val="en-GB"/>
              </w:rPr>
              <w:t>48.2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Middle risk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13.8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High risk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Pr="00D74DF0">
              <w:rPr>
                <w:rFonts w:ascii="Times New Roman" w:hAnsi="Times New Roman" w:cs="Times New Roman"/>
                <w:lang w:val="en-GB"/>
              </w:rPr>
              <w:t>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29.0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Depressed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2.9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Severely depressed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2.3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Extremely depressed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  <w:r w:rsidRPr="00D74DF0">
              <w:rPr>
                <w:rFonts w:ascii="Times New Roman" w:hAnsi="Times New Roman" w:cs="Times New Roman"/>
                <w:lang w:val="en-GB"/>
              </w:rPr>
              <w:t>.4</w:t>
            </w: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0.5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52.7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19.4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F1BAA">
              <w:rPr>
                <w:rFonts w:ascii="Times New Roman" w:hAnsi="Times New Roman" w:cs="Times New Roman"/>
                <w:lang w:val="en-GB"/>
              </w:rPr>
              <w:t>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F1BAA">
              <w:rPr>
                <w:rFonts w:ascii="Times New Roman" w:hAnsi="Times New Roman" w:cs="Times New Roman"/>
                <w:lang w:val="en-GB"/>
              </w:rPr>
              <w:t>0.8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023C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100</w:t>
            </w:r>
          </w:p>
        </w:tc>
      </w:tr>
    </w:tbl>
    <w:p w:rsidR="006023C0" w:rsidRPr="00361589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  <w:r w:rsidRPr="00361589">
        <w:rPr>
          <w:rFonts w:ascii="Times New Roman" w:hAnsi="Times New Roman" w:cs="Times New Roman"/>
          <w:lang w:val="en-GB"/>
        </w:rPr>
        <w:t>Ta</w:t>
      </w:r>
      <w:r w:rsidR="003D0CF4">
        <w:rPr>
          <w:rFonts w:ascii="Times New Roman" w:hAnsi="Times New Roman" w:cs="Times New Roman"/>
          <w:lang w:val="en-GB"/>
        </w:rPr>
        <w:t>ble D</w:t>
      </w:r>
      <w:r w:rsidR="00C85EC2">
        <w:rPr>
          <w:rFonts w:ascii="Times New Roman" w:hAnsi="Times New Roman" w:cs="Times New Roman"/>
          <w:lang w:val="en-GB"/>
        </w:rPr>
        <w:t>2</w:t>
      </w:r>
      <w:r w:rsidRPr="00361589">
        <w:rPr>
          <w:rFonts w:ascii="Times New Roman" w:hAnsi="Times New Roman" w:cs="Times New Roman"/>
          <w:lang w:val="en-GB"/>
        </w:rPr>
        <w:t xml:space="preserve">: </w:t>
      </w:r>
      <w:r>
        <w:rPr>
          <w:rFonts w:ascii="Times New Roman" w:hAnsi="Times New Roman" w:cs="Times New Roman"/>
          <w:lang w:val="en-GB"/>
        </w:rPr>
        <w:t>Percentage of c</w:t>
      </w:r>
      <w:r w:rsidRPr="0016404D">
        <w:rPr>
          <w:rFonts w:ascii="Times New Roman" w:hAnsi="Times New Roman" w:cs="Times New Roman"/>
          <w:lang w:val="en-GB"/>
        </w:rPr>
        <w:t>oncordance</w:t>
      </w:r>
      <w:r w:rsidRPr="0036158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of the categories</w:t>
      </w:r>
      <w:r w:rsidRPr="0016404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(on the total) between the approach based on 15 LCs and the one based on 16 LCs,</w:t>
      </w:r>
      <w:r w:rsidRPr="0016404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for males</w:t>
      </w: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p w:rsidR="006023C0" w:rsidRDefault="006023C0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993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134"/>
        <w:gridCol w:w="722"/>
        <w:gridCol w:w="908"/>
        <w:gridCol w:w="751"/>
        <w:gridCol w:w="1133"/>
        <w:gridCol w:w="1094"/>
        <w:gridCol w:w="1135"/>
        <w:gridCol w:w="737"/>
      </w:tblGrid>
      <w:tr w:rsidR="006023C0" w:rsidRPr="00D74DF0" w:rsidTr="006023C0">
        <w:trPr>
          <w:jc w:val="center"/>
        </w:trPr>
        <w:tc>
          <w:tcPr>
            <w:tcW w:w="2325" w:type="dxa"/>
            <w:vMerge w:val="restart"/>
            <w:tcBorders>
              <w:left w:val="nil"/>
              <w:right w:val="nil"/>
            </w:tcBorders>
            <w:vAlign w:val="center"/>
          </w:tcPr>
          <w:p w:rsidR="006023C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lastRenderedPageBreak/>
              <w:t xml:space="preserve">Categories based </w:t>
            </w:r>
          </w:p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on 15 LCs</w:t>
            </w:r>
          </w:p>
        </w:tc>
        <w:tc>
          <w:tcPr>
            <w:tcW w:w="6877" w:type="dxa"/>
            <w:gridSpan w:val="7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Categories based on 16 LCs</w:t>
            </w:r>
          </w:p>
        </w:tc>
        <w:tc>
          <w:tcPr>
            <w:tcW w:w="737" w:type="dxa"/>
            <w:vMerge w:val="restart"/>
            <w:tcBorders>
              <w:lef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vMerge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023C0" w:rsidRDefault="006023C0" w:rsidP="006023C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Very </w:t>
            </w:r>
          </w:p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low risk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Low risk</w:t>
            </w:r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Middle risk</w:t>
            </w:r>
          </w:p>
        </w:tc>
        <w:tc>
          <w:tcPr>
            <w:tcW w:w="751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High risk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Depressed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Severely depressed</w:t>
            </w:r>
          </w:p>
        </w:tc>
        <w:tc>
          <w:tcPr>
            <w:tcW w:w="1135" w:type="dxa"/>
            <w:tcBorders>
              <w:left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Extremely depressed</w:t>
            </w:r>
          </w:p>
        </w:tc>
        <w:tc>
          <w:tcPr>
            <w:tcW w:w="737" w:type="dxa"/>
            <w:vMerge/>
            <w:tcBorders>
              <w:left w:val="nil"/>
            </w:tcBorders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Very low risk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</w: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1.9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Low risk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32.8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34.4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Middle risk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.2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High risk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19.9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34.2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Depressed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3.2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Severely depressed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4.2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Extremely depressed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</w:t>
            </w:r>
          </w:p>
        </w:tc>
        <w:tc>
          <w:tcPr>
            <w:tcW w:w="737" w:type="dxa"/>
            <w:tcBorders>
              <w:top w:val="nil"/>
              <w:lef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</w:t>
            </w:r>
          </w:p>
        </w:tc>
      </w:tr>
      <w:tr w:rsidR="006023C0" w:rsidRPr="00D74DF0" w:rsidTr="006023C0">
        <w:trPr>
          <w:jc w:val="center"/>
        </w:trPr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37.9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25.8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23.4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3C0" w:rsidRPr="00D74DF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023C0" w:rsidRDefault="006023C0" w:rsidP="006023C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100</w:t>
            </w:r>
          </w:p>
        </w:tc>
      </w:tr>
    </w:tbl>
    <w:p w:rsidR="006023C0" w:rsidRPr="00EF386F" w:rsidRDefault="003D0CF4" w:rsidP="006023C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D</w:t>
      </w:r>
      <w:r w:rsidR="00C85EC2">
        <w:rPr>
          <w:rFonts w:ascii="Times New Roman" w:hAnsi="Times New Roman" w:cs="Times New Roman"/>
          <w:lang w:val="en-GB"/>
        </w:rPr>
        <w:t>3</w:t>
      </w:r>
      <w:r w:rsidR="006023C0" w:rsidRPr="00BD1A98">
        <w:rPr>
          <w:rFonts w:ascii="Times New Roman" w:hAnsi="Times New Roman" w:cs="Times New Roman"/>
          <w:lang w:val="en-GB"/>
        </w:rPr>
        <w:t xml:space="preserve">: </w:t>
      </w:r>
      <w:r w:rsidR="006023C0">
        <w:rPr>
          <w:rFonts w:ascii="Times New Roman" w:hAnsi="Times New Roman" w:cs="Times New Roman"/>
          <w:lang w:val="en-GB"/>
        </w:rPr>
        <w:t>Percentage of c</w:t>
      </w:r>
      <w:r w:rsidR="006023C0" w:rsidRPr="0016404D">
        <w:rPr>
          <w:rFonts w:ascii="Times New Roman" w:hAnsi="Times New Roman" w:cs="Times New Roman"/>
          <w:lang w:val="en-GB"/>
        </w:rPr>
        <w:t>oncordance</w:t>
      </w:r>
      <w:r w:rsidR="006023C0" w:rsidRPr="00361589">
        <w:rPr>
          <w:rFonts w:ascii="Times New Roman" w:hAnsi="Times New Roman" w:cs="Times New Roman"/>
          <w:lang w:val="en-GB"/>
        </w:rPr>
        <w:t xml:space="preserve"> </w:t>
      </w:r>
      <w:r w:rsidR="006023C0">
        <w:rPr>
          <w:rFonts w:ascii="Times New Roman" w:hAnsi="Times New Roman" w:cs="Times New Roman"/>
          <w:lang w:val="en-GB"/>
        </w:rPr>
        <w:t>of the categories</w:t>
      </w:r>
      <w:r w:rsidR="006023C0" w:rsidRPr="0016404D">
        <w:rPr>
          <w:rFonts w:ascii="Times New Roman" w:hAnsi="Times New Roman" w:cs="Times New Roman"/>
          <w:lang w:val="en-GB"/>
        </w:rPr>
        <w:t xml:space="preserve"> </w:t>
      </w:r>
      <w:r w:rsidR="006023C0">
        <w:rPr>
          <w:rFonts w:ascii="Times New Roman" w:hAnsi="Times New Roman" w:cs="Times New Roman"/>
          <w:lang w:val="en-GB"/>
        </w:rPr>
        <w:t>(on the total) between the approach based on 15 LCs and the one based on 16 LCs,</w:t>
      </w:r>
      <w:r w:rsidR="006023C0" w:rsidRPr="0016404D">
        <w:rPr>
          <w:rFonts w:ascii="Times New Roman" w:hAnsi="Times New Roman" w:cs="Times New Roman"/>
          <w:lang w:val="en-GB"/>
        </w:rPr>
        <w:t xml:space="preserve"> </w:t>
      </w:r>
      <w:r w:rsidR="006023C0">
        <w:rPr>
          <w:rFonts w:ascii="Times New Roman" w:hAnsi="Times New Roman" w:cs="Times New Roman"/>
          <w:lang w:val="en-GB"/>
        </w:rPr>
        <w:t>for females</w:t>
      </w:r>
    </w:p>
    <w:p w:rsidR="006023C0" w:rsidRDefault="006023C0" w:rsidP="006023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20FE8" w:rsidRPr="00320FE8" w:rsidRDefault="00320FE8">
      <w:pPr>
        <w:rPr>
          <w:lang w:val="en-US"/>
        </w:rPr>
      </w:pPr>
      <w:r w:rsidRPr="00320FE8">
        <w:rPr>
          <w:lang w:val="en-US"/>
        </w:rPr>
        <w:br w:type="page"/>
      </w:r>
    </w:p>
    <w:tbl>
      <w:tblPr>
        <w:tblStyle w:val="Grigliatabella"/>
        <w:tblW w:w="13776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  <w:gridCol w:w="283"/>
        <w:gridCol w:w="1474"/>
        <w:gridCol w:w="1474"/>
        <w:gridCol w:w="1474"/>
      </w:tblGrid>
      <w:tr w:rsidR="00D05F8C" w:rsidRPr="00F713D4" w:rsidTr="00D05F8C">
        <w:trPr>
          <w:jc w:val="center"/>
        </w:trPr>
        <w:tc>
          <w:tcPr>
            <w:tcW w:w="9071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Pr="00D74DF0" w:rsidRDefault="00BC36CF" w:rsidP="00BC36C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lastRenderedPageBreak/>
              <w:t>Model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91509B" w:rsidRDefault="0091509B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Default="0091509B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Default="00BC36CF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Point estimate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Default="0091509B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05F8C" w:rsidRPr="00EF67DC" w:rsidTr="00D05F8C">
        <w:trPr>
          <w:jc w:val="center"/>
        </w:trPr>
        <w:tc>
          <w:tcPr>
            <w:tcW w:w="9071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Default="002E541E" w:rsidP="00F713D4">
            <w:pPr>
              <w:spacing w:line="480" w:lineRule="auto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A: </w:t>
            </w:r>
            <w:r w:rsidR="0091509B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Binary </w:t>
            </w:r>
            <w:r w:rsidR="0070767E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indicator for depression</w:t>
            </w:r>
            <w:r w:rsidR="0091509B" w:rsidRPr="0070767E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 based on </w:t>
            </w:r>
            <w:r w:rsidR="00D05F8C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the </w:t>
            </w:r>
            <w:r w:rsidR="0091509B" w:rsidRPr="0070767E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cut-off</w:t>
            </w:r>
            <w:r w:rsidR="0070767E" w:rsidRPr="0070767E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 (depressed vs </w:t>
            </w:r>
            <w:r w:rsidR="0070767E" w:rsidRPr="0070767E">
              <w:rPr>
                <w:rFonts w:ascii="Times New Roman" w:hAnsi="Times New Roman" w:cs="Times New Roman"/>
                <w:lang w:val="en-GB"/>
              </w:rPr>
              <w:t>non-depressed</w:t>
            </w:r>
            <w:r w:rsidR="0070767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91509B" w:rsidRDefault="0091509B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Default="0091509B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Default="0091509B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91509B" w:rsidRDefault="0091509B" w:rsidP="00F713D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05F8C" w:rsidRPr="00D74DF0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1509B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EURO-D dummy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509B" w:rsidRPr="00D74DF0" w:rsidRDefault="0091509B" w:rsidP="0091509B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0.875 ***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</w:tr>
      <w:tr w:rsidR="00D05F8C" w:rsidRPr="00EF67DC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2E541E" w:rsidP="0091509B">
            <w:pPr>
              <w:spacing w:line="480" w:lineRule="auto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B: </w:t>
            </w:r>
            <w:r w:rsidR="00D05F8C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Continuous indicator for depression</w:t>
            </w:r>
            <w:r w:rsidR="00D05F8C" w:rsidRPr="0070767E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 based </w:t>
            </w:r>
            <w:r w:rsidR="00D05F8C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on the t</w:t>
            </w:r>
            <w:r w:rsidR="0091509B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otal number of </w:t>
            </w:r>
            <w:r w:rsidR="00D05F8C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reported </w:t>
            </w:r>
            <w:r w:rsidR="0091509B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EURO-D </w:t>
            </w:r>
            <w:r w:rsidR="00D05F8C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symptoms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509B" w:rsidRPr="00D74DF0" w:rsidRDefault="0091509B" w:rsidP="0091509B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05F8C" w:rsidRPr="00F713D4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1509B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Total EURO-D items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509B" w:rsidRDefault="0091509B" w:rsidP="0091509B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0.299</w:t>
            </w:r>
            <w:r w:rsidR="00CB0757">
              <w:rPr>
                <w:rFonts w:ascii="Times New Roman" w:hAnsi="Times New Roman" w:cs="Times New Roman"/>
                <w:lang w:val="en-GB"/>
              </w:rPr>
              <w:t xml:space="preserve"> ***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</w:tr>
      <w:tr w:rsidR="00D05F8C" w:rsidRPr="00F713D4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1509B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(Total EURO-D items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)</w:t>
            </w:r>
            <w:r w:rsidRPr="00F713D4">
              <w:rPr>
                <w:rFonts w:ascii="Times New Roman" w:eastAsia="Times New Roman" w:hAnsi="Times New Roman" w:cs="Times New Roman"/>
                <w:iCs/>
                <w:color w:val="000000"/>
                <w:vertAlign w:val="superscript"/>
                <w:lang w:val="en-GB" w:eastAsia="it-IT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509B" w:rsidRDefault="0091509B" w:rsidP="0091509B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CB0757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0.028 *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</w:tr>
      <w:tr w:rsidR="00D05F8C" w:rsidRPr="00F713D4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1509B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(Total EURO-D items)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vertAlign w:val="superscript"/>
                <w:lang w:val="en-GB" w:eastAsia="it-IT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509B" w:rsidRDefault="0091509B" w:rsidP="0091509B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CB0757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0.003 **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</w:tr>
      <w:tr w:rsidR="00D05F8C" w:rsidRPr="00EF67DC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Default="002E541E" w:rsidP="0091509B">
            <w:pPr>
              <w:spacing w:line="480" w:lineRule="auto"/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C: </w:t>
            </w:r>
            <w:r w:rsidR="0091509B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Categories of our two-step approach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509B" w:rsidRPr="00D74DF0" w:rsidRDefault="0091509B" w:rsidP="0091509B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09B" w:rsidRPr="00D74DF0" w:rsidRDefault="0091509B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05F8C" w:rsidRPr="00D74DF0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Low risk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 of depression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BAF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Default="00943BAF" w:rsidP="00943BAF">
            <w:pPr>
              <w:jc w:val="center"/>
            </w:pPr>
            <w:r w:rsidRPr="00CA451B"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C2738">
              <w:rPr>
                <w:rFonts w:ascii="Times New Roman" w:hAnsi="Times New Roman" w:cs="Times New Roman"/>
                <w:lang w:val="en-GB"/>
              </w:rPr>
              <w:t>1.</w:t>
            </w:r>
            <w:r w:rsidRPr="00CA451B">
              <w:rPr>
                <w:rFonts w:ascii="Times New Roman" w:hAnsi="Times New Roman" w:cs="Times New Roman"/>
                <w:lang w:val="en-GB"/>
              </w:rPr>
              <w:t>9</w:t>
            </w:r>
            <w:r w:rsidR="004C2738">
              <w:rPr>
                <w:rFonts w:ascii="Times New Roman" w:hAnsi="Times New Roman" w:cs="Times New Roman"/>
                <w:lang w:val="en-GB"/>
              </w:rPr>
              <w:t>55</w:t>
            </w:r>
            <w:r w:rsidRPr="00CA451B">
              <w:rPr>
                <w:rFonts w:ascii="Times New Roman" w:hAnsi="Times New Roman" w:cs="Times New Roman"/>
                <w:lang w:val="en-GB"/>
              </w:rPr>
              <w:t xml:space="preserve"> ***</w:t>
            </w:r>
          </w:p>
        </w:tc>
      </w:tr>
      <w:tr w:rsidR="00D05F8C" w:rsidRPr="00D74DF0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Middle risk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 of depression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BAF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Default="004C2738" w:rsidP="00943BAF">
            <w:pPr>
              <w:jc w:val="center"/>
            </w:pPr>
            <w:r>
              <w:rPr>
                <w:rFonts w:ascii="Times New Roman" w:hAnsi="Times New Roman" w:cs="Times New Roman"/>
                <w:lang w:val="en-GB"/>
              </w:rPr>
              <w:t>0.166</w:t>
            </w:r>
            <w:r w:rsidR="00943BAF" w:rsidRPr="00CA451B">
              <w:rPr>
                <w:rFonts w:ascii="Times New Roman" w:hAnsi="Times New Roman" w:cs="Times New Roman"/>
                <w:lang w:val="en-GB"/>
              </w:rPr>
              <w:t xml:space="preserve"> **</w:t>
            </w:r>
          </w:p>
        </w:tc>
      </w:tr>
      <w:tr w:rsidR="00D05F8C" w:rsidRPr="00D74DF0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High risk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 xml:space="preserve"> of depression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BAF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Default="00943BAF" w:rsidP="00943BAF">
            <w:pPr>
              <w:jc w:val="center"/>
            </w:pPr>
            <w:r w:rsidRPr="00CA451B"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A451B">
              <w:rPr>
                <w:rFonts w:ascii="Times New Roman" w:hAnsi="Times New Roman" w:cs="Times New Roman"/>
                <w:lang w:val="en-GB"/>
              </w:rPr>
              <w:t>0.</w:t>
            </w:r>
            <w:r w:rsidR="004C2738">
              <w:rPr>
                <w:rFonts w:ascii="Times New Roman" w:hAnsi="Times New Roman" w:cs="Times New Roman"/>
                <w:lang w:val="en-GB"/>
              </w:rPr>
              <w:t>520</w:t>
            </w:r>
            <w:r w:rsidRPr="00CA451B">
              <w:rPr>
                <w:rFonts w:ascii="Times New Roman" w:hAnsi="Times New Roman" w:cs="Times New Roman"/>
                <w:lang w:val="en-GB"/>
              </w:rPr>
              <w:t xml:space="preserve"> ***</w:t>
            </w:r>
          </w:p>
        </w:tc>
      </w:tr>
      <w:tr w:rsidR="00D05F8C" w:rsidRPr="00D74DF0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Depressed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BAF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Default="00943BAF" w:rsidP="00943BAF">
            <w:pPr>
              <w:jc w:val="center"/>
            </w:pPr>
            <w:r w:rsidRPr="00CA451B"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C2738">
              <w:rPr>
                <w:rFonts w:ascii="Times New Roman" w:hAnsi="Times New Roman" w:cs="Times New Roman"/>
                <w:lang w:val="en-GB"/>
              </w:rPr>
              <w:t>2</w:t>
            </w:r>
            <w:r w:rsidRPr="00CA451B">
              <w:rPr>
                <w:rFonts w:ascii="Times New Roman" w:hAnsi="Times New Roman" w:cs="Times New Roman"/>
                <w:lang w:val="en-GB"/>
              </w:rPr>
              <w:t>.</w:t>
            </w:r>
            <w:r w:rsidR="004C2738">
              <w:rPr>
                <w:rFonts w:ascii="Times New Roman" w:hAnsi="Times New Roman" w:cs="Times New Roman"/>
                <w:lang w:val="en-GB"/>
              </w:rPr>
              <w:t>417</w:t>
            </w:r>
            <w:r w:rsidRPr="00CA451B">
              <w:rPr>
                <w:rFonts w:ascii="Times New Roman" w:hAnsi="Times New Roman" w:cs="Times New Roman"/>
                <w:lang w:val="en-GB"/>
              </w:rPr>
              <w:t xml:space="preserve"> ***</w:t>
            </w:r>
          </w:p>
        </w:tc>
      </w:tr>
      <w:tr w:rsidR="00D05F8C" w:rsidRPr="00D74DF0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Severely depressed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BAF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AF" w:rsidRDefault="00943BAF" w:rsidP="00943BAF">
            <w:pPr>
              <w:jc w:val="center"/>
            </w:pPr>
            <w:r w:rsidRPr="00CA451B"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C2738">
              <w:rPr>
                <w:rFonts w:ascii="Times New Roman" w:hAnsi="Times New Roman" w:cs="Times New Roman"/>
                <w:lang w:val="en-GB"/>
              </w:rPr>
              <w:t>1.402</w:t>
            </w:r>
            <w:r w:rsidRPr="00CA451B">
              <w:rPr>
                <w:rFonts w:ascii="Times New Roman" w:hAnsi="Times New Roman" w:cs="Times New Roman"/>
                <w:lang w:val="en-GB"/>
              </w:rPr>
              <w:t xml:space="preserve"> ***</w:t>
            </w:r>
          </w:p>
        </w:tc>
      </w:tr>
      <w:tr w:rsidR="00D05F8C" w:rsidRPr="00D74DF0" w:rsidTr="00D05F8C">
        <w:trPr>
          <w:jc w:val="center"/>
        </w:trPr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D74DF0">
              <w:rPr>
                <w:rFonts w:ascii="Times New Roman" w:eastAsia="Times New Roman" w:hAnsi="Times New Roman" w:cs="Times New Roman"/>
                <w:iCs/>
                <w:color w:val="000000"/>
                <w:lang w:val="en-GB" w:eastAsia="it-IT"/>
              </w:rPr>
              <w:t>Extremely depressed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BAF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AF" w:rsidRPr="00D74DF0" w:rsidRDefault="00943BAF" w:rsidP="00943BAF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BAF" w:rsidRDefault="00943BAF" w:rsidP="00943BAF">
            <w:pPr>
              <w:jc w:val="center"/>
            </w:pPr>
            <w:r w:rsidRPr="00CA451B">
              <w:rPr>
                <w:rFonts w:ascii="Times New Roman" w:hAnsi="Times New Roman" w:cs="Times New Roman"/>
                <w:lang w:val="en-GB"/>
              </w:rPr>
              <w:t>–</w:t>
            </w:r>
            <w:r w:rsidR="000A389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C2738">
              <w:rPr>
                <w:rFonts w:ascii="Times New Roman" w:hAnsi="Times New Roman" w:cs="Times New Roman"/>
                <w:lang w:val="en-GB"/>
              </w:rPr>
              <w:t>2.645</w:t>
            </w:r>
            <w:r w:rsidRPr="00CA451B">
              <w:rPr>
                <w:rFonts w:ascii="Times New Roman" w:hAnsi="Times New Roman" w:cs="Times New Roman"/>
                <w:lang w:val="en-GB"/>
              </w:rPr>
              <w:t xml:space="preserve"> ***</w:t>
            </w:r>
          </w:p>
        </w:tc>
      </w:tr>
    </w:tbl>
    <w:p w:rsidR="00320FE8" w:rsidRDefault="00320FE8" w:rsidP="00EF67D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4B43FC">
        <w:rPr>
          <w:rFonts w:ascii="Times New Roman" w:hAnsi="Times New Roman" w:cs="Times New Roman"/>
          <w:lang w:val="en-GB"/>
        </w:rPr>
        <w:t xml:space="preserve">Table </w:t>
      </w:r>
      <w:r w:rsidR="00F713D4" w:rsidRPr="004B43FC">
        <w:rPr>
          <w:rFonts w:ascii="Times New Roman" w:hAnsi="Times New Roman" w:cs="Times New Roman"/>
          <w:lang w:val="en-GB"/>
        </w:rPr>
        <w:t>E1</w:t>
      </w:r>
      <w:r w:rsidRPr="004B43FC">
        <w:rPr>
          <w:rFonts w:ascii="Times New Roman" w:hAnsi="Times New Roman" w:cs="Times New Roman"/>
          <w:lang w:val="en-GB"/>
        </w:rPr>
        <w:t xml:space="preserve">: </w:t>
      </w:r>
      <w:r w:rsidR="002E541E" w:rsidRPr="004B43FC">
        <w:rPr>
          <w:rFonts w:ascii="Times New Roman" w:hAnsi="Times New Roman" w:cs="Times New Roman"/>
          <w:lang w:val="en-GB"/>
        </w:rPr>
        <w:t xml:space="preserve">Parameter estimates </w:t>
      </w:r>
      <w:r w:rsidR="00F63F5E">
        <w:rPr>
          <w:rFonts w:ascii="Times New Roman" w:hAnsi="Times New Roman" w:cs="Times New Roman"/>
          <w:lang w:val="en-GB"/>
        </w:rPr>
        <w:t>of</w:t>
      </w:r>
      <w:r w:rsidR="007B6F17" w:rsidRPr="004B43FC">
        <w:rPr>
          <w:rFonts w:ascii="Times New Roman" w:hAnsi="Times New Roman" w:cs="Times New Roman"/>
          <w:lang w:val="en-GB"/>
        </w:rPr>
        <w:t xml:space="preserve"> linear regression</w:t>
      </w:r>
      <w:r w:rsidR="00C76986">
        <w:rPr>
          <w:rFonts w:ascii="Times New Roman" w:hAnsi="Times New Roman" w:cs="Times New Roman"/>
          <w:lang w:val="en-GB"/>
        </w:rPr>
        <w:t xml:space="preserve"> model</w:t>
      </w:r>
      <w:r w:rsidR="00F63F5E">
        <w:rPr>
          <w:rFonts w:ascii="Times New Roman" w:hAnsi="Times New Roman" w:cs="Times New Roman"/>
          <w:lang w:val="en-GB"/>
        </w:rPr>
        <w:t>s</w:t>
      </w:r>
      <w:r w:rsidR="007B6F17" w:rsidRPr="004B43FC">
        <w:rPr>
          <w:rFonts w:ascii="Times New Roman" w:hAnsi="Times New Roman" w:cs="Times New Roman"/>
          <w:lang w:val="en-GB"/>
        </w:rPr>
        <w:t xml:space="preserve"> of the fluency variable on</w:t>
      </w:r>
      <w:r w:rsidR="002E541E" w:rsidRPr="004B43FC">
        <w:rPr>
          <w:rFonts w:ascii="Times New Roman" w:hAnsi="Times New Roman" w:cs="Times New Roman"/>
          <w:lang w:val="en-GB"/>
        </w:rPr>
        <w:t xml:space="preserve">: </w:t>
      </w:r>
      <w:r w:rsidR="00D05F8C">
        <w:rPr>
          <w:rFonts w:ascii="Times New Roman" w:hAnsi="Times New Roman" w:cs="Times New Roman"/>
          <w:lang w:val="en-GB"/>
        </w:rPr>
        <w:t>being depressed according to</w:t>
      </w:r>
      <w:r w:rsidR="002E541E" w:rsidRPr="004B43FC">
        <w:rPr>
          <w:rFonts w:ascii="Times New Roman" w:hAnsi="Times New Roman" w:cs="Times New Roman"/>
          <w:lang w:val="en-GB"/>
        </w:rPr>
        <w:t xml:space="preserve"> a dummy variable (Model A)</w:t>
      </w:r>
      <w:r w:rsidR="007B6F17" w:rsidRPr="004B43FC">
        <w:rPr>
          <w:rFonts w:ascii="Times New Roman" w:hAnsi="Times New Roman" w:cs="Times New Roman"/>
          <w:lang w:val="en-GB"/>
        </w:rPr>
        <w:t xml:space="preserve">; </w:t>
      </w:r>
      <w:r w:rsidR="00F63F5E">
        <w:rPr>
          <w:rFonts w:ascii="Times New Roman" w:hAnsi="Times New Roman" w:cs="Times New Roman"/>
          <w:lang w:val="en-GB"/>
        </w:rPr>
        <w:t>being depressed according to</w:t>
      </w:r>
      <w:r w:rsidR="00F63F5E" w:rsidRPr="004B43FC">
        <w:rPr>
          <w:rFonts w:ascii="Times New Roman" w:hAnsi="Times New Roman" w:cs="Times New Roman"/>
          <w:lang w:val="en-GB"/>
        </w:rPr>
        <w:t xml:space="preserve"> </w:t>
      </w:r>
      <w:r w:rsidR="007B6F17" w:rsidRPr="004B43FC">
        <w:rPr>
          <w:rFonts w:ascii="Times New Roman" w:hAnsi="Times New Roman" w:cs="Times New Roman"/>
          <w:lang w:val="en-GB"/>
        </w:rPr>
        <w:t xml:space="preserve">the total number of reported depressive symptoms (Model B); </w:t>
      </w:r>
      <w:r w:rsidR="00C76986">
        <w:rPr>
          <w:rFonts w:ascii="Times New Roman" w:hAnsi="Times New Roman" w:cs="Times New Roman"/>
          <w:lang w:val="en-GB"/>
        </w:rPr>
        <w:t xml:space="preserve">belonging to different </w:t>
      </w:r>
      <w:r w:rsidR="007B6F17" w:rsidRPr="004B43FC">
        <w:rPr>
          <w:rFonts w:ascii="Times New Roman" w:hAnsi="Times New Roman" w:cs="Times New Roman"/>
          <w:lang w:val="en-GB"/>
        </w:rPr>
        <w:t>depression categories obtained by our approach (Model C).</w:t>
      </w:r>
      <w:r w:rsidR="00EF67DC">
        <w:rPr>
          <w:rFonts w:ascii="Times New Roman" w:hAnsi="Times New Roman" w:cs="Times New Roman"/>
          <w:lang w:val="en-GB"/>
        </w:rPr>
        <w:t xml:space="preserve">                  </w:t>
      </w:r>
      <w:r w:rsidR="00C76986">
        <w:rPr>
          <w:rFonts w:ascii="Times New Roman" w:hAnsi="Times New Roman" w:cs="Times New Roman"/>
          <w:lang w:val="en-GB"/>
        </w:rPr>
        <w:t>W</w:t>
      </w:r>
      <w:r w:rsidR="00963301">
        <w:rPr>
          <w:rFonts w:ascii="Times New Roman" w:hAnsi="Times New Roman" w:cs="Times New Roman"/>
          <w:lang w:val="en-GB"/>
        </w:rPr>
        <w:t>e c</w:t>
      </w:r>
      <w:r w:rsidR="00D43D46" w:rsidRPr="004B43FC">
        <w:rPr>
          <w:rFonts w:ascii="Times New Roman" w:hAnsi="Times New Roman" w:cs="Times New Roman"/>
          <w:lang w:val="en-GB"/>
        </w:rPr>
        <w:t>ontrol for gender, age, education, household size, physical health, job status, country</w:t>
      </w:r>
      <w:r w:rsidR="00963301">
        <w:rPr>
          <w:rFonts w:ascii="Times New Roman" w:hAnsi="Times New Roman" w:cs="Times New Roman"/>
          <w:lang w:val="en-GB"/>
        </w:rPr>
        <w:t xml:space="preserve"> of residence (</w:t>
      </w:r>
      <w:r w:rsidR="00C76986">
        <w:rPr>
          <w:rFonts w:ascii="Times New Roman" w:hAnsi="Times New Roman" w:cs="Times New Roman"/>
          <w:lang w:val="en-GB"/>
        </w:rPr>
        <w:t xml:space="preserve">these </w:t>
      </w:r>
      <w:r w:rsidR="00963301">
        <w:rPr>
          <w:rFonts w:ascii="Times New Roman" w:hAnsi="Times New Roman" w:cs="Times New Roman"/>
          <w:lang w:val="en-GB"/>
        </w:rPr>
        <w:t xml:space="preserve">estimates </w:t>
      </w:r>
      <w:r w:rsidR="00C76986">
        <w:rPr>
          <w:rFonts w:ascii="Times New Roman" w:hAnsi="Times New Roman" w:cs="Times New Roman"/>
          <w:lang w:val="en-GB"/>
        </w:rPr>
        <w:t xml:space="preserve">are </w:t>
      </w:r>
      <w:r w:rsidR="00963301">
        <w:rPr>
          <w:rFonts w:ascii="Times New Roman" w:hAnsi="Times New Roman" w:cs="Times New Roman"/>
          <w:lang w:val="en-GB"/>
        </w:rPr>
        <w:t>not reported, but available on request)</w:t>
      </w:r>
      <w:r w:rsidR="004B43FC" w:rsidRPr="004B43FC">
        <w:rPr>
          <w:rFonts w:ascii="Times New Roman" w:hAnsi="Times New Roman" w:cs="Times New Roman"/>
          <w:lang w:val="en-GB"/>
        </w:rPr>
        <w:t>.</w:t>
      </w:r>
    </w:p>
    <w:p w:rsidR="004B43FC" w:rsidRPr="00EF67DC" w:rsidRDefault="004B43FC" w:rsidP="004B43F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highlight w:val="yellow"/>
          <w:lang w:val="en-GB"/>
        </w:rPr>
      </w:pPr>
    </w:p>
    <w:p w:rsidR="002E541E" w:rsidRPr="004B43FC" w:rsidRDefault="002E541E" w:rsidP="004B43FC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4B43FC">
        <w:rPr>
          <w:rFonts w:ascii="Times New Roman" w:hAnsi="Times New Roman" w:cs="Times New Roman"/>
          <w:lang w:val="en-GB"/>
        </w:rPr>
        <w:t>Note: *** = 1%; ** = 5%; * = 1</w:t>
      </w:r>
      <w:r w:rsidR="00C76986">
        <w:rPr>
          <w:rFonts w:ascii="Times New Roman" w:hAnsi="Times New Roman" w:cs="Times New Roman"/>
          <w:lang w:val="en-GB"/>
        </w:rPr>
        <w:t>0</w:t>
      </w:r>
      <w:r w:rsidRPr="004B43FC">
        <w:rPr>
          <w:rFonts w:ascii="Times New Roman" w:hAnsi="Times New Roman" w:cs="Times New Roman"/>
          <w:lang w:val="en-GB"/>
        </w:rPr>
        <w:t>%</w:t>
      </w:r>
    </w:p>
    <w:p w:rsidR="00D761C8" w:rsidRDefault="00D761C8" w:rsidP="006023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023C0" w:rsidRDefault="006023C0" w:rsidP="006023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94152" w:rsidRDefault="00B94152" w:rsidP="00B94152">
      <w:pPr>
        <w:spacing w:line="360" w:lineRule="auto"/>
        <w:rPr>
          <w:rFonts w:ascii="Times New Roman" w:hAnsi="Times New Roman" w:cs="Times New Roman"/>
          <w:lang w:val="en-GB"/>
        </w:rPr>
      </w:pPr>
    </w:p>
    <w:p w:rsidR="00594E64" w:rsidRDefault="00594E64" w:rsidP="00B94152">
      <w:pPr>
        <w:spacing w:line="360" w:lineRule="auto"/>
        <w:rPr>
          <w:rFonts w:ascii="Times New Roman" w:hAnsi="Times New Roman" w:cs="Times New Roman"/>
          <w:lang w:val="en-GB"/>
        </w:rPr>
      </w:pPr>
    </w:p>
    <w:p w:rsidR="00594E64" w:rsidRPr="001D4472" w:rsidRDefault="00594E64" w:rsidP="00594E6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C2AA2A" wp14:editId="2B06E35A">
            <wp:extent cx="4827600" cy="3510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_5_update.emf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600" cy="35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64" w:rsidRDefault="004D3F47" w:rsidP="00594E6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Figure A1</w:t>
      </w:r>
      <w:r w:rsidR="00594E64" w:rsidRPr="001D4472">
        <w:rPr>
          <w:rFonts w:ascii="Times New Roman" w:hAnsi="Times New Roman" w:cs="Times New Roman"/>
          <w:sz w:val="24"/>
          <w:szCs w:val="24"/>
          <w:lang w:val="en-GB"/>
        </w:rPr>
        <w:t>: Distribution of the categories of our approach within each group of respondents classified as depressed or non-depressed according to the EURO-D scale, by gender</w:t>
      </w:r>
    </w:p>
    <w:p w:rsidR="00594E64" w:rsidRPr="001D4472" w:rsidRDefault="00594E64" w:rsidP="00594E6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D4472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424CC238" wp14:editId="15C3C5F9">
            <wp:extent cx="4759200" cy="3481200"/>
            <wp:effectExtent l="0" t="0" r="3810" b="508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_3.emf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34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64" w:rsidRDefault="00594E64" w:rsidP="00594E6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D4472">
        <w:rPr>
          <w:rFonts w:ascii="Times New Roman" w:hAnsi="Times New Roman" w:cs="Times New Roman"/>
          <w:sz w:val="24"/>
          <w:szCs w:val="24"/>
          <w:lang w:val="en-GB"/>
        </w:rPr>
        <w:t xml:space="preserve">Figure </w:t>
      </w:r>
      <w:r w:rsidR="0052646D">
        <w:rPr>
          <w:rFonts w:ascii="Times New Roman" w:hAnsi="Times New Roman" w:cs="Times New Roman"/>
          <w:sz w:val="24"/>
          <w:szCs w:val="24"/>
          <w:lang w:val="en-GB"/>
        </w:rPr>
        <w:t>A2</w:t>
      </w:r>
      <w:r w:rsidRPr="001D4472">
        <w:rPr>
          <w:rFonts w:ascii="Times New Roman" w:hAnsi="Times New Roman" w:cs="Times New Roman"/>
          <w:sz w:val="24"/>
          <w:szCs w:val="24"/>
          <w:lang w:val="en-GB"/>
        </w:rPr>
        <w:t>: ROC curve of the categories of our approach, assuming as a benchmark the depression status provided by the EURO-D scale</w:t>
      </w:r>
    </w:p>
    <w:p w:rsidR="00594E64" w:rsidRPr="00D34C03" w:rsidRDefault="00594E64" w:rsidP="00B94152">
      <w:pPr>
        <w:spacing w:line="360" w:lineRule="auto"/>
        <w:rPr>
          <w:rFonts w:ascii="Times New Roman" w:hAnsi="Times New Roman" w:cs="Times New Roman"/>
          <w:lang w:val="en-GB"/>
        </w:rPr>
      </w:pPr>
    </w:p>
    <w:sectPr w:rsidR="00594E64" w:rsidRPr="00D34C03" w:rsidSect="00A21BA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E5"/>
    <w:rsid w:val="00081818"/>
    <w:rsid w:val="000A115A"/>
    <w:rsid w:val="000A35BB"/>
    <w:rsid w:val="000A3899"/>
    <w:rsid w:val="00157492"/>
    <w:rsid w:val="00193464"/>
    <w:rsid w:val="00196F7D"/>
    <w:rsid w:val="001D546E"/>
    <w:rsid w:val="00213BDA"/>
    <w:rsid w:val="0027007D"/>
    <w:rsid w:val="00275E27"/>
    <w:rsid w:val="002902BE"/>
    <w:rsid w:val="002E541E"/>
    <w:rsid w:val="002E6628"/>
    <w:rsid w:val="00311972"/>
    <w:rsid w:val="00314C9D"/>
    <w:rsid w:val="00320FE8"/>
    <w:rsid w:val="003758CA"/>
    <w:rsid w:val="003949C1"/>
    <w:rsid w:val="003A7C8D"/>
    <w:rsid w:val="003D0CF4"/>
    <w:rsid w:val="00407E86"/>
    <w:rsid w:val="00424F49"/>
    <w:rsid w:val="004333BB"/>
    <w:rsid w:val="00467DF5"/>
    <w:rsid w:val="00477DE7"/>
    <w:rsid w:val="0049680F"/>
    <w:rsid w:val="004B43FC"/>
    <w:rsid w:val="004C2738"/>
    <w:rsid w:val="004D3F47"/>
    <w:rsid w:val="004E4151"/>
    <w:rsid w:val="0052646D"/>
    <w:rsid w:val="00545B8D"/>
    <w:rsid w:val="00594E64"/>
    <w:rsid w:val="005D290C"/>
    <w:rsid w:val="006023C0"/>
    <w:rsid w:val="00612FB3"/>
    <w:rsid w:val="006317F7"/>
    <w:rsid w:val="00633B9C"/>
    <w:rsid w:val="00645A4E"/>
    <w:rsid w:val="00682616"/>
    <w:rsid w:val="00685406"/>
    <w:rsid w:val="00692877"/>
    <w:rsid w:val="006A6835"/>
    <w:rsid w:val="006B0A02"/>
    <w:rsid w:val="006B487C"/>
    <w:rsid w:val="006F1EAE"/>
    <w:rsid w:val="0070767E"/>
    <w:rsid w:val="007B6F17"/>
    <w:rsid w:val="007C6E65"/>
    <w:rsid w:val="007E6C29"/>
    <w:rsid w:val="0083109B"/>
    <w:rsid w:val="00835C3C"/>
    <w:rsid w:val="00865E9B"/>
    <w:rsid w:val="008B0DA3"/>
    <w:rsid w:val="00912F84"/>
    <w:rsid w:val="0091509B"/>
    <w:rsid w:val="00932584"/>
    <w:rsid w:val="00942AF0"/>
    <w:rsid w:val="00943BAF"/>
    <w:rsid w:val="00963301"/>
    <w:rsid w:val="00974916"/>
    <w:rsid w:val="009751F0"/>
    <w:rsid w:val="009E34FB"/>
    <w:rsid w:val="00A034AB"/>
    <w:rsid w:val="00A21BAE"/>
    <w:rsid w:val="00A62F8E"/>
    <w:rsid w:val="00AB33E5"/>
    <w:rsid w:val="00AF6A7F"/>
    <w:rsid w:val="00B1186B"/>
    <w:rsid w:val="00B22708"/>
    <w:rsid w:val="00B23397"/>
    <w:rsid w:val="00B30A8B"/>
    <w:rsid w:val="00B66E96"/>
    <w:rsid w:val="00B7473A"/>
    <w:rsid w:val="00B8035F"/>
    <w:rsid w:val="00B94152"/>
    <w:rsid w:val="00BB7BA1"/>
    <w:rsid w:val="00BC36CF"/>
    <w:rsid w:val="00BE61DA"/>
    <w:rsid w:val="00C117D9"/>
    <w:rsid w:val="00C26C2C"/>
    <w:rsid w:val="00C4156E"/>
    <w:rsid w:val="00C76986"/>
    <w:rsid w:val="00C85EC2"/>
    <w:rsid w:val="00C85F7A"/>
    <w:rsid w:val="00C91CCF"/>
    <w:rsid w:val="00CB0757"/>
    <w:rsid w:val="00CC5908"/>
    <w:rsid w:val="00D05F8C"/>
    <w:rsid w:val="00D216B6"/>
    <w:rsid w:val="00D34C03"/>
    <w:rsid w:val="00D37659"/>
    <w:rsid w:val="00D43D46"/>
    <w:rsid w:val="00D46597"/>
    <w:rsid w:val="00D761C8"/>
    <w:rsid w:val="00D77987"/>
    <w:rsid w:val="00D90AFD"/>
    <w:rsid w:val="00DD535F"/>
    <w:rsid w:val="00DE03BB"/>
    <w:rsid w:val="00E0389D"/>
    <w:rsid w:val="00E45472"/>
    <w:rsid w:val="00E47C20"/>
    <w:rsid w:val="00E933D9"/>
    <w:rsid w:val="00E95D59"/>
    <w:rsid w:val="00EA4F1D"/>
    <w:rsid w:val="00EA6C11"/>
    <w:rsid w:val="00ED09B2"/>
    <w:rsid w:val="00EF67DC"/>
    <w:rsid w:val="00F11FE4"/>
    <w:rsid w:val="00F200DF"/>
    <w:rsid w:val="00F22D64"/>
    <w:rsid w:val="00F2323B"/>
    <w:rsid w:val="00F63F5E"/>
    <w:rsid w:val="00F713D4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17B3"/>
  <w15:chartTrackingRefBased/>
  <w15:docId w15:val="{6AAC0EBE-4E50-4C65-B32C-7D7B50E2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93464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unhideWhenUsed/>
    <w:qFormat/>
    <w:rsid w:val="001934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20</cp:revision>
  <dcterms:created xsi:type="dcterms:W3CDTF">2019-04-03T16:32:00Z</dcterms:created>
  <dcterms:modified xsi:type="dcterms:W3CDTF">2019-04-06T13:04:00Z</dcterms:modified>
</cp:coreProperties>
</file>