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A1EE6" w14:textId="77777777" w:rsidR="003A0E1E" w:rsidRPr="008676C4" w:rsidRDefault="002F31C1" w:rsidP="007D7D88">
      <w:pPr>
        <w:spacing w:line="480" w:lineRule="auto"/>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Supplementary material</w:t>
      </w:r>
      <w:r w:rsidR="003A0E1E">
        <w:rPr>
          <w:rFonts w:ascii="Times New Roman" w:hAnsi="Times New Roman" w:cs="Times New Roman"/>
          <w:b/>
          <w:sz w:val="24"/>
          <w:szCs w:val="24"/>
          <w:lang w:val="en-GB"/>
        </w:rPr>
        <w:br/>
      </w:r>
      <w:r w:rsidR="00D5243A">
        <w:rPr>
          <w:rFonts w:ascii="Times New Roman" w:hAnsi="Times New Roman" w:cs="Times New Roman"/>
          <w:i/>
          <w:sz w:val="24"/>
          <w:szCs w:val="24"/>
          <w:lang w:val="en-GB"/>
        </w:rPr>
        <w:t>Details on methods</w:t>
      </w:r>
    </w:p>
    <w:p w14:paraId="2B80123B" w14:textId="6093D9E4" w:rsidR="003A0E1E" w:rsidRPr="008676C4" w:rsidRDefault="003A0E1E" w:rsidP="007D7D88">
      <w:pPr>
        <w:spacing w:line="480" w:lineRule="auto"/>
        <w:rPr>
          <w:rFonts w:ascii="Times New Roman" w:hAnsi="Times New Roman" w:cs="Times New Roman"/>
          <w:i/>
          <w:sz w:val="24"/>
          <w:szCs w:val="24"/>
          <w:lang w:val="en-GB"/>
        </w:rPr>
      </w:pPr>
      <w:r w:rsidRPr="00D5243A">
        <w:rPr>
          <w:rFonts w:ascii="Times New Roman" w:hAnsi="Times New Roman" w:cs="Times New Roman"/>
          <w:b/>
          <w:bCs/>
          <w:i/>
          <w:sz w:val="24"/>
          <w:szCs w:val="24"/>
          <w:lang w:val="en-GB"/>
        </w:rPr>
        <w:t>A. Variables</w:t>
      </w:r>
      <w:r w:rsidRPr="008676C4">
        <w:rPr>
          <w:rFonts w:ascii="Times New Roman" w:hAnsi="Times New Roman" w:cs="Times New Roman"/>
          <w:i/>
          <w:sz w:val="24"/>
          <w:szCs w:val="24"/>
          <w:lang w:val="en-GB"/>
        </w:rPr>
        <w:br/>
      </w:r>
      <w:r w:rsidRPr="008676C4">
        <w:rPr>
          <w:rFonts w:ascii="Times New Roman" w:eastAsia="Calibri" w:hAnsi="Times New Roman" w:cs="Times New Roman"/>
          <w:sz w:val="24"/>
          <w:szCs w:val="24"/>
          <w:lang w:val="en-GB"/>
        </w:rPr>
        <w:t>The independent variables in the analysis are age, gender, education, income, the need to control important aspects of one’s life, the appreciation of intergenerational contact and a la</w:t>
      </w:r>
      <w:r w:rsidR="00FB3622">
        <w:rPr>
          <w:rFonts w:ascii="Times New Roman" w:eastAsia="Calibri" w:hAnsi="Times New Roman" w:cs="Times New Roman"/>
          <w:sz w:val="24"/>
          <w:szCs w:val="24"/>
          <w:lang w:val="en-GB"/>
        </w:rPr>
        <w:t xml:space="preserve">ck of confidence in daily life. Age, gender, education and income are included as </w:t>
      </w:r>
      <w:proofErr w:type="gramStart"/>
      <w:r w:rsidR="00FB3622">
        <w:rPr>
          <w:rFonts w:ascii="Times New Roman" w:eastAsia="Calibri" w:hAnsi="Times New Roman" w:cs="Times New Roman"/>
          <w:sz w:val="24"/>
          <w:szCs w:val="24"/>
          <w:lang w:val="en-GB"/>
        </w:rPr>
        <w:t xml:space="preserve">relevant  </w:t>
      </w:r>
      <w:r w:rsidR="002F31C1">
        <w:rPr>
          <w:rFonts w:ascii="Times New Roman" w:eastAsia="Calibri" w:hAnsi="Times New Roman" w:cs="Times New Roman"/>
          <w:sz w:val="24"/>
          <w:szCs w:val="24"/>
          <w:lang w:val="en-GB"/>
        </w:rPr>
        <w:t>variables</w:t>
      </w:r>
      <w:proofErr w:type="gramEnd"/>
      <w:r w:rsidR="002F31C1">
        <w:rPr>
          <w:rFonts w:ascii="Times New Roman" w:eastAsia="Calibri" w:hAnsi="Times New Roman" w:cs="Times New Roman"/>
          <w:sz w:val="24"/>
          <w:szCs w:val="24"/>
          <w:lang w:val="en-GB"/>
        </w:rPr>
        <w:t xml:space="preserve"> </w:t>
      </w:r>
      <w:r w:rsidR="00FB3622">
        <w:rPr>
          <w:rFonts w:ascii="Times New Roman" w:eastAsia="Calibri" w:hAnsi="Times New Roman" w:cs="Times New Roman"/>
          <w:sz w:val="24"/>
          <w:szCs w:val="24"/>
          <w:lang w:val="en-GB"/>
        </w:rPr>
        <w:t>to control for socio-economic status in our analysis</w:t>
      </w:r>
      <w:r w:rsidR="007E0222">
        <w:rPr>
          <w:rFonts w:ascii="Times New Roman" w:eastAsia="Calibri" w:hAnsi="Times New Roman" w:cs="Times New Roman"/>
          <w:sz w:val="24"/>
          <w:szCs w:val="24"/>
          <w:lang w:val="en-GB"/>
        </w:rPr>
        <w:t xml:space="preserve">. These variables </w:t>
      </w:r>
      <w:r w:rsidR="00FB3622">
        <w:rPr>
          <w:rFonts w:ascii="Times New Roman" w:eastAsia="Calibri" w:hAnsi="Times New Roman" w:cs="Times New Roman"/>
          <w:sz w:val="24"/>
          <w:szCs w:val="24"/>
          <w:lang w:val="en-GB"/>
        </w:rPr>
        <w:t>were available in our dataset as part of gathered panel data on our participants.</w:t>
      </w:r>
    </w:p>
    <w:p w14:paraId="6B482F82" w14:textId="77777777" w:rsidR="002F31C1" w:rsidRDefault="002F31C1" w:rsidP="007D7D88">
      <w:pPr>
        <w:spacing w:line="480" w:lineRule="auto"/>
        <w:rPr>
          <w:rFonts w:ascii="Times New Roman" w:eastAsia="Calibri" w:hAnsi="Times New Roman" w:cs="Times New Roman"/>
          <w:i/>
          <w:sz w:val="24"/>
          <w:szCs w:val="24"/>
          <w:lang w:val="en-GB"/>
        </w:rPr>
      </w:pPr>
    </w:p>
    <w:p w14:paraId="4B537268" w14:textId="77777777" w:rsidR="003A0E1E" w:rsidRPr="008676C4" w:rsidRDefault="003A0E1E" w:rsidP="007D7D88">
      <w:pPr>
        <w:spacing w:line="480" w:lineRule="auto"/>
        <w:rPr>
          <w:rFonts w:ascii="Times New Roman" w:eastAsia="Calibri" w:hAnsi="Times New Roman" w:cs="Times New Roman"/>
          <w:i/>
          <w:sz w:val="24"/>
          <w:szCs w:val="24"/>
          <w:lang w:val="en-GB"/>
        </w:rPr>
      </w:pPr>
      <w:r w:rsidRPr="008676C4">
        <w:rPr>
          <w:rFonts w:ascii="Times New Roman" w:eastAsia="Calibri" w:hAnsi="Times New Roman" w:cs="Times New Roman"/>
          <w:i/>
          <w:sz w:val="24"/>
          <w:szCs w:val="24"/>
          <w:lang w:val="en-GB"/>
        </w:rPr>
        <w:t>Individual characteristics</w:t>
      </w:r>
      <w:r w:rsidR="00FF2FEA">
        <w:rPr>
          <w:rFonts w:ascii="Times New Roman" w:eastAsia="Calibri" w:hAnsi="Times New Roman" w:cs="Times New Roman"/>
          <w:i/>
          <w:sz w:val="24"/>
          <w:szCs w:val="24"/>
          <w:lang w:val="en-GB"/>
        </w:rPr>
        <w:t>: control variables</w:t>
      </w:r>
      <w:r w:rsidRPr="008676C4">
        <w:rPr>
          <w:rFonts w:ascii="Times New Roman" w:eastAsia="Calibri" w:hAnsi="Times New Roman" w:cs="Times New Roman"/>
          <w:i/>
          <w:sz w:val="24"/>
          <w:szCs w:val="24"/>
          <w:lang w:val="en-GB"/>
        </w:rPr>
        <w:br/>
      </w:r>
      <w:r w:rsidRPr="008676C4">
        <w:rPr>
          <w:rFonts w:ascii="Times New Roman" w:eastAsia="Calibri" w:hAnsi="Times New Roman" w:cs="Times New Roman"/>
          <w:sz w:val="24"/>
          <w:szCs w:val="24"/>
          <w:lang w:val="en-GB"/>
        </w:rPr>
        <w:t>Because of non-linearity, age was recoded into three different age groups. Gender was recoded into the dummy variables male and female. For education, the level of education was rescaled in three levels, ranging from low</w:t>
      </w:r>
      <w:r w:rsidR="00FB3622">
        <w:rPr>
          <w:rFonts w:ascii="Times New Roman" w:eastAsia="Calibri" w:hAnsi="Times New Roman" w:cs="Times New Roman"/>
          <w:sz w:val="24"/>
          <w:szCs w:val="24"/>
          <w:lang w:val="en-GB"/>
        </w:rPr>
        <w:t>er</w:t>
      </w:r>
      <w:r w:rsidRPr="008676C4">
        <w:rPr>
          <w:rFonts w:ascii="Times New Roman" w:eastAsia="Calibri" w:hAnsi="Times New Roman" w:cs="Times New Roman"/>
          <w:sz w:val="24"/>
          <w:szCs w:val="24"/>
          <w:lang w:val="en-GB"/>
        </w:rPr>
        <w:t xml:space="preserve"> to high</w:t>
      </w:r>
      <w:r w:rsidR="00FB3622">
        <w:rPr>
          <w:rFonts w:ascii="Times New Roman" w:eastAsia="Calibri" w:hAnsi="Times New Roman" w:cs="Times New Roman"/>
          <w:sz w:val="24"/>
          <w:szCs w:val="24"/>
          <w:lang w:val="en-GB"/>
        </w:rPr>
        <w:t>er</w:t>
      </w:r>
      <w:r w:rsidRPr="008676C4">
        <w:rPr>
          <w:rFonts w:ascii="Times New Roman" w:eastAsia="Calibri" w:hAnsi="Times New Roman" w:cs="Times New Roman"/>
          <w:sz w:val="24"/>
          <w:szCs w:val="24"/>
          <w:lang w:val="en-GB"/>
        </w:rPr>
        <w:t xml:space="preserve">. Those levels were then recoded into dummy variables because of non-linearity. Income was measured in three different categories (low, middle and high) reflecting the respective country’s income classes. These categories were recoded into dummy variables. </w:t>
      </w:r>
    </w:p>
    <w:p w14:paraId="5B58D413" w14:textId="77777777" w:rsidR="002F31C1" w:rsidRDefault="002F31C1" w:rsidP="007D7D88">
      <w:pPr>
        <w:spacing w:line="480" w:lineRule="auto"/>
        <w:contextualSpacing/>
        <w:rPr>
          <w:rFonts w:ascii="Times New Roman" w:eastAsia="Calibri" w:hAnsi="Times New Roman" w:cs="Times New Roman"/>
          <w:i/>
          <w:sz w:val="24"/>
          <w:szCs w:val="24"/>
          <w:lang w:val="en-GB"/>
        </w:rPr>
      </w:pPr>
    </w:p>
    <w:p w14:paraId="79CCC400" w14:textId="0B2E208D" w:rsidR="003A0E1E" w:rsidRPr="008676C4" w:rsidRDefault="003A0E1E" w:rsidP="007D7D88">
      <w:pPr>
        <w:spacing w:line="480" w:lineRule="auto"/>
        <w:contextualSpacing/>
        <w:rPr>
          <w:rFonts w:ascii="Times New Roman" w:eastAsia="Calibri" w:hAnsi="Times New Roman" w:cs="Times New Roman"/>
          <w:sz w:val="24"/>
          <w:szCs w:val="24"/>
          <w:lang w:val="en-GB"/>
        </w:rPr>
      </w:pPr>
      <w:r w:rsidRPr="008676C4">
        <w:rPr>
          <w:rFonts w:ascii="Times New Roman" w:eastAsia="Calibri" w:hAnsi="Times New Roman" w:cs="Times New Roman"/>
          <w:i/>
          <w:sz w:val="24"/>
          <w:szCs w:val="24"/>
          <w:lang w:val="en-GB"/>
        </w:rPr>
        <w:t>Individual attitudes</w:t>
      </w:r>
      <w:r w:rsidRPr="008676C4">
        <w:rPr>
          <w:rFonts w:ascii="Times New Roman" w:eastAsia="Calibri" w:hAnsi="Times New Roman" w:cs="Times New Roman"/>
          <w:sz w:val="24"/>
          <w:szCs w:val="24"/>
          <w:lang w:val="en-GB"/>
        </w:rPr>
        <w:br/>
        <w:t xml:space="preserve">The need to control important aspects of one’s life was </w:t>
      </w:r>
      <w:r w:rsidR="00F63A8D">
        <w:rPr>
          <w:rFonts w:ascii="Times New Roman" w:eastAsia="Calibri" w:hAnsi="Times New Roman" w:cs="Times New Roman"/>
          <w:sz w:val="24"/>
          <w:szCs w:val="24"/>
          <w:lang w:val="en-GB"/>
        </w:rPr>
        <w:t>aggregated</w:t>
      </w:r>
      <w:r w:rsidRPr="008676C4">
        <w:rPr>
          <w:rFonts w:ascii="Times New Roman" w:eastAsia="Calibri" w:hAnsi="Times New Roman" w:cs="Times New Roman"/>
          <w:sz w:val="24"/>
          <w:szCs w:val="24"/>
          <w:lang w:val="en-GB"/>
        </w:rPr>
        <w:t xml:space="preserve"> by combining four survey items asking respondents how important is it for them to have control and responsibility concerning: work and finance; home and living environment; finding and maintaining social contacts and health and personal control. Those items were reverse-coded so that a higher score on a 5-point scale indicated a higher need and desire for control, and then combined into a single variable by taking the average mean score of those four items. </w:t>
      </w:r>
    </w:p>
    <w:p w14:paraId="3F8831CE" w14:textId="77777777" w:rsidR="003A0E1E" w:rsidRPr="008676C4" w:rsidRDefault="003A0E1E" w:rsidP="007D7D88">
      <w:pPr>
        <w:spacing w:line="480" w:lineRule="auto"/>
        <w:ind w:firstLine="708"/>
        <w:contextualSpacing/>
        <w:rPr>
          <w:rFonts w:ascii="Times New Roman" w:eastAsia="Calibri" w:hAnsi="Times New Roman" w:cs="Times New Roman"/>
          <w:sz w:val="24"/>
          <w:szCs w:val="24"/>
          <w:lang w:val="en-GB"/>
        </w:rPr>
      </w:pPr>
      <w:r w:rsidRPr="008676C4">
        <w:rPr>
          <w:rFonts w:ascii="Times New Roman" w:eastAsia="Calibri" w:hAnsi="Times New Roman" w:cs="Times New Roman"/>
          <w:sz w:val="24"/>
          <w:szCs w:val="24"/>
          <w:lang w:val="en-GB"/>
        </w:rPr>
        <w:lastRenderedPageBreak/>
        <w:t xml:space="preserve">Intergenerational contact was </w:t>
      </w:r>
      <w:r w:rsidR="00F63A8D">
        <w:rPr>
          <w:rFonts w:ascii="Times New Roman" w:eastAsia="Calibri" w:hAnsi="Times New Roman" w:cs="Times New Roman"/>
          <w:sz w:val="24"/>
          <w:szCs w:val="24"/>
          <w:lang w:val="en-GB"/>
        </w:rPr>
        <w:t>aggregated</w:t>
      </w:r>
      <w:r w:rsidRPr="008676C4">
        <w:rPr>
          <w:rFonts w:ascii="Times New Roman" w:eastAsia="Calibri" w:hAnsi="Times New Roman" w:cs="Times New Roman"/>
          <w:sz w:val="24"/>
          <w:szCs w:val="24"/>
          <w:lang w:val="en-GB"/>
        </w:rPr>
        <w:t xml:space="preserve"> by combining the mean average score on three survey questions that asked respondents if they</w:t>
      </w:r>
      <w:r w:rsidR="00F63A8D">
        <w:rPr>
          <w:rFonts w:ascii="Times New Roman" w:eastAsia="Calibri" w:hAnsi="Times New Roman" w:cs="Times New Roman"/>
          <w:sz w:val="24"/>
          <w:szCs w:val="24"/>
          <w:lang w:val="en-GB"/>
        </w:rPr>
        <w:t xml:space="preserve"> would</w:t>
      </w:r>
      <w:r w:rsidRPr="008676C4">
        <w:rPr>
          <w:rFonts w:ascii="Times New Roman" w:eastAsia="Calibri" w:hAnsi="Times New Roman" w:cs="Times New Roman"/>
          <w:sz w:val="24"/>
          <w:szCs w:val="24"/>
          <w:lang w:val="en-GB"/>
        </w:rPr>
        <w:t xml:space="preserve"> like to come into contact with young people during (voluntary) work; if they </w:t>
      </w:r>
      <w:r w:rsidR="00F63A8D">
        <w:rPr>
          <w:rFonts w:ascii="Times New Roman" w:eastAsia="Calibri" w:hAnsi="Times New Roman" w:cs="Times New Roman"/>
          <w:sz w:val="24"/>
          <w:szCs w:val="24"/>
          <w:lang w:val="en-GB"/>
        </w:rPr>
        <w:t xml:space="preserve">would </w:t>
      </w:r>
      <w:r w:rsidRPr="008676C4">
        <w:rPr>
          <w:rFonts w:ascii="Times New Roman" w:eastAsia="Calibri" w:hAnsi="Times New Roman" w:cs="Times New Roman"/>
          <w:sz w:val="24"/>
          <w:szCs w:val="24"/>
          <w:lang w:val="en-GB"/>
        </w:rPr>
        <w:t>like to maintain social contacts with young people</w:t>
      </w:r>
      <w:r w:rsidR="00D5243A">
        <w:rPr>
          <w:rFonts w:ascii="Times New Roman" w:eastAsia="Calibri" w:hAnsi="Times New Roman" w:cs="Times New Roman"/>
          <w:sz w:val="24"/>
          <w:szCs w:val="24"/>
          <w:lang w:val="en-GB"/>
        </w:rPr>
        <w:t>;</w:t>
      </w:r>
      <w:r w:rsidRPr="008676C4">
        <w:rPr>
          <w:rFonts w:ascii="Times New Roman" w:eastAsia="Calibri" w:hAnsi="Times New Roman" w:cs="Times New Roman"/>
          <w:sz w:val="24"/>
          <w:szCs w:val="24"/>
          <w:lang w:val="en-GB"/>
        </w:rPr>
        <w:t xml:space="preserve"> and if they would prefer to live in a neighbourhood where younger as well as older people reside. Th</w:t>
      </w:r>
      <w:r w:rsidR="00276885">
        <w:rPr>
          <w:rFonts w:ascii="Times New Roman" w:eastAsia="Calibri" w:hAnsi="Times New Roman" w:cs="Times New Roman"/>
          <w:sz w:val="24"/>
          <w:szCs w:val="24"/>
          <w:lang w:val="en-GB"/>
        </w:rPr>
        <w:t>e</w:t>
      </w:r>
      <w:r w:rsidRPr="008676C4">
        <w:rPr>
          <w:rFonts w:ascii="Times New Roman" w:eastAsia="Calibri" w:hAnsi="Times New Roman" w:cs="Times New Roman"/>
          <w:sz w:val="24"/>
          <w:szCs w:val="24"/>
          <w:lang w:val="en-GB"/>
        </w:rPr>
        <w:t xml:space="preserve"> mean average score</w:t>
      </w:r>
      <w:r w:rsidR="00276885">
        <w:rPr>
          <w:rFonts w:ascii="Times New Roman" w:eastAsia="Calibri" w:hAnsi="Times New Roman" w:cs="Times New Roman"/>
          <w:sz w:val="24"/>
          <w:szCs w:val="24"/>
          <w:lang w:val="en-GB"/>
        </w:rPr>
        <w:t>s were</w:t>
      </w:r>
      <w:r w:rsidRPr="008676C4">
        <w:rPr>
          <w:rFonts w:ascii="Times New Roman" w:eastAsia="Calibri" w:hAnsi="Times New Roman" w:cs="Times New Roman"/>
          <w:sz w:val="24"/>
          <w:szCs w:val="24"/>
          <w:lang w:val="en-GB"/>
        </w:rPr>
        <w:t xml:space="preserve"> reverse-coded so a higher score reflects a higher appreciation of intergenerational contact. </w:t>
      </w:r>
    </w:p>
    <w:p w14:paraId="32AC5296" w14:textId="77777777" w:rsidR="00545979" w:rsidRDefault="003A0E1E" w:rsidP="007D7D88">
      <w:pPr>
        <w:spacing w:line="480" w:lineRule="auto"/>
        <w:ind w:firstLine="708"/>
        <w:contextualSpacing/>
        <w:rPr>
          <w:rFonts w:ascii="Times New Roman" w:eastAsia="Calibri" w:hAnsi="Times New Roman" w:cs="Times New Roman"/>
          <w:sz w:val="24"/>
          <w:szCs w:val="24"/>
          <w:lang w:val="en-GB"/>
        </w:rPr>
      </w:pPr>
      <w:r w:rsidRPr="008676C4">
        <w:rPr>
          <w:rFonts w:ascii="Times New Roman" w:eastAsia="Calibri" w:hAnsi="Times New Roman" w:cs="Times New Roman"/>
          <w:sz w:val="24"/>
          <w:szCs w:val="24"/>
          <w:lang w:val="en-GB"/>
        </w:rPr>
        <w:t>A respondent’s indication of their lack of confidence in daily life was measured by a single item where respondents could indicate on a 5-point scale to which extent they agreed or disagreed with the statement that they lack the confidence to carry out many daily activities. This item was reverse-coded</w:t>
      </w:r>
      <w:r w:rsidR="00762EE1">
        <w:rPr>
          <w:rFonts w:ascii="Times New Roman" w:eastAsia="Calibri" w:hAnsi="Times New Roman" w:cs="Times New Roman"/>
          <w:sz w:val="24"/>
          <w:szCs w:val="24"/>
          <w:lang w:val="en-GB"/>
        </w:rPr>
        <w:t>,</w:t>
      </w:r>
      <w:r w:rsidRPr="008676C4">
        <w:rPr>
          <w:rFonts w:ascii="Times New Roman" w:eastAsia="Calibri" w:hAnsi="Times New Roman" w:cs="Times New Roman"/>
          <w:sz w:val="24"/>
          <w:szCs w:val="24"/>
          <w:lang w:val="en-GB"/>
        </w:rPr>
        <w:t xml:space="preserve"> so a higher score reflects a higher lack of confidence.</w:t>
      </w:r>
    </w:p>
    <w:p w14:paraId="66EB84C6" w14:textId="4BEB75A9" w:rsidR="008A6717" w:rsidRPr="008676C4" w:rsidRDefault="00545979" w:rsidP="007D7D88">
      <w:pPr>
        <w:spacing w:line="480" w:lineRule="auto"/>
        <w:ind w:firstLine="708"/>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Pr="00545979">
        <w:rPr>
          <w:rFonts w:ascii="Times New Roman" w:eastAsia="Calibri" w:hAnsi="Times New Roman" w:cs="Times New Roman"/>
          <w:sz w:val="24"/>
          <w:szCs w:val="24"/>
          <w:lang w:val="en-GB"/>
        </w:rPr>
        <w:t xml:space="preserve">individual attitude variables that were aggregated by taking the mean average score </w:t>
      </w:r>
      <w:r>
        <w:rPr>
          <w:rFonts w:ascii="Times New Roman" w:eastAsia="Calibri" w:hAnsi="Times New Roman" w:cs="Times New Roman"/>
          <w:sz w:val="24"/>
          <w:szCs w:val="24"/>
          <w:lang w:val="en-GB"/>
        </w:rPr>
        <w:t>of</w:t>
      </w:r>
      <w:r w:rsidRPr="00545979">
        <w:rPr>
          <w:rFonts w:ascii="Times New Roman" w:eastAsia="Calibri" w:hAnsi="Times New Roman" w:cs="Times New Roman"/>
          <w:sz w:val="24"/>
          <w:szCs w:val="24"/>
          <w:lang w:val="en-GB"/>
        </w:rPr>
        <w:t xml:space="preserve"> related survey items were by design intended to measure the same attitude construct</w:t>
      </w:r>
      <w:r>
        <w:rPr>
          <w:rFonts w:ascii="Times New Roman" w:eastAsia="Calibri" w:hAnsi="Times New Roman" w:cs="Times New Roman"/>
          <w:sz w:val="24"/>
          <w:szCs w:val="24"/>
          <w:lang w:val="en-GB"/>
        </w:rPr>
        <w:t>s</w:t>
      </w:r>
      <w:r w:rsidRPr="00545979">
        <w:rPr>
          <w:rFonts w:ascii="Times New Roman" w:eastAsia="Calibri" w:hAnsi="Times New Roman" w:cs="Times New Roman"/>
          <w:sz w:val="24"/>
          <w:szCs w:val="24"/>
          <w:lang w:val="en-GB"/>
        </w:rPr>
        <w:t xml:space="preserve"> and </w:t>
      </w:r>
      <w:r>
        <w:rPr>
          <w:rFonts w:ascii="Times New Roman" w:eastAsia="Calibri" w:hAnsi="Times New Roman" w:cs="Times New Roman"/>
          <w:sz w:val="24"/>
          <w:szCs w:val="24"/>
          <w:lang w:val="en-GB"/>
        </w:rPr>
        <w:t xml:space="preserve">therefore </w:t>
      </w:r>
      <w:r w:rsidRPr="00545979">
        <w:rPr>
          <w:rFonts w:ascii="Times New Roman" w:eastAsia="Calibri" w:hAnsi="Times New Roman" w:cs="Times New Roman"/>
          <w:sz w:val="24"/>
          <w:szCs w:val="24"/>
          <w:lang w:val="en-GB"/>
        </w:rPr>
        <w:t>used</w:t>
      </w:r>
      <w:r>
        <w:rPr>
          <w:rFonts w:ascii="Times New Roman" w:eastAsia="Calibri" w:hAnsi="Times New Roman" w:cs="Times New Roman"/>
          <w:sz w:val="24"/>
          <w:szCs w:val="24"/>
          <w:lang w:val="en-GB"/>
        </w:rPr>
        <w:t xml:space="preserve"> similar </w:t>
      </w:r>
      <w:r w:rsidRPr="00545979">
        <w:rPr>
          <w:rFonts w:ascii="Times New Roman" w:eastAsia="Calibri" w:hAnsi="Times New Roman" w:cs="Times New Roman"/>
          <w:sz w:val="24"/>
          <w:szCs w:val="24"/>
          <w:lang w:val="en-GB"/>
        </w:rPr>
        <w:t>phrasing</w:t>
      </w:r>
      <w:r>
        <w:rPr>
          <w:rFonts w:ascii="Times New Roman" w:eastAsia="Calibri" w:hAnsi="Times New Roman" w:cs="Times New Roman"/>
          <w:sz w:val="24"/>
          <w:szCs w:val="24"/>
          <w:lang w:val="en-GB"/>
        </w:rPr>
        <w:t xml:space="preserve"> and 5-point scales. </w:t>
      </w:r>
      <w:r w:rsidR="008A6717">
        <w:rPr>
          <w:rFonts w:ascii="Times New Roman" w:eastAsia="Calibri" w:hAnsi="Times New Roman" w:cs="Times New Roman"/>
          <w:sz w:val="24"/>
          <w:szCs w:val="24"/>
          <w:lang w:val="en-GB"/>
        </w:rPr>
        <w:br/>
      </w:r>
    </w:p>
    <w:p w14:paraId="74519112" w14:textId="77777777" w:rsidR="003A0E1E" w:rsidRPr="008676C4" w:rsidRDefault="003A0E1E" w:rsidP="007D7D88">
      <w:pPr>
        <w:spacing w:line="480" w:lineRule="auto"/>
        <w:contextualSpacing/>
        <w:rPr>
          <w:rFonts w:ascii="Times New Roman" w:hAnsi="Times New Roman" w:cs="Times New Roman"/>
          <w:sz w:val="24"/>
          <w:szCs w:val="24"/>
          <w:lang w:val="en-GB"/>
        </w:rPr>
      </w:pPr>
      <w:r w:rsidRPr="008676C4">
        <w:rPr>
          <w:rFonts w:ascii="Times New Roman" w:eastAsia="Calibri" w:hAnsi="Times New Roman" w:cs="Times New Roman"/>
          <w:i/>
          <w:sz w:val="24"/>
          <w:szCs w:val="24"/>
          <w:lang w:val="en-GB"/>
        </w:rPr>
        <w:t>Interactions with country-level indicators</w:t>
      </w:r>
      <w:r w:rsidRPr="008676C4">
        <w:rPr>
          <w:rFonts w:ascii="Times New Roman" w:eastAsia="Calibri" w:hAnsi="Times New Roman" w:cs="Times New Roman"/>
          <w:sz w:val="24"/>
          <w:szCs w:val="24"/>
          <w:lang w:val="en-GB"/>
        </w:rPr>
        <w:br/>
      </w:r>
      <w:proofErr w:type="gramStart"/>
      <w:r w:rsidRPr="008676C4">
        <w:rPr>
          <w:rFonts w:ascii="Times New Roman" w:eastAsia="Calibri" w:hAnsi="Times New Roman" w:cs="Times New Roman"/>
          <w:sz w:val="24"/>
          <w:szCs w:val="24"/>
          <w:lang w:val="en-GB"/>
        </w:rPr>
        <w:t>The</w:t>
      </w:r>
      <w:proofErr w:type="gramEnd"/>
      <w:r w:rsidRPr="008676C4">
        <w:rPr>
          <w:rFonts w:ascii="Times New Roman" w:eastAsia="Calibri" w:hAnsi="Times New Roman" w:cs="Times New Roman"/>
          <w:sz w:val="24"/>
          <w:szCs w:val="24"/>
          <w:lang w:val="en-GB"/>
        </w:rPr>
        <w:t xml:space="preserve"> interactions in the analysis consist of individual attitudes with country-level indicators:  cultural values. The two cultural values hierarchy and intellectual autonomy are based on Schwartz’ sociological theory of basic human values and include the most recent country scores for the respective value orientations (Schwartz, 2008). In Schwartz’ description, intellectual autonomy values indicate the extent to which a society encourages individuals to pursue their own ideas independently and take control of their own directions in life.  </w:t>
      </w:r>
      <w:r w:rsidRPr="008676C4">
        <w:rPr>
          <w:rFonts w:ascii="Times New Roman" w:hAnsi="Times New Roman" w:cs="Times New Roman"/>
          <w:sz w:val="24"/>
          <w:szCs w:val="24"/>
          <w:lang w:val="en-GB"/>
        </w:rPr>
        <w:t xml:space="preserve">Hierarchy values indicate the extent to which cultures rely on a hierarchical distribution of prescribed roles and corresponding power, rules and obligations. </w:t>
      </w:r>
      <w:r>
        <w:rPr>
          <w:rFonts w:ascii="Times New Roman" w:hAnsi="Times New Roman" w:cs="Times New Roman"/>
          <w:sz w:val="24"/>
          <w:szCs w:val="24"/>
          <w:lang w:val="en-GB"/>
        </w:rPr>
        <w:br/>
      </w:r>
    </w:p>
    <w:p w14:paraId="78374404" w14:textId="77777777" w:rsidR="003A0E1E" w:rsidRPr="00D5243A" w:rsidRDefault="003A0E1E" w:rsidP="007D7D88">
      <w:pPr>
        <w:spacing w:line="480" w:lineRule="auto"/>
        <w:rPr>
          <w:rFonts w:ascii="Times New Roman" w:hAnsi="Times New Roman" w:cs="Times New Roman"/>
          <w:b/>
          <w:bCs/>
          <w:i/>
          <w:sz w:val="24"/>
          <w:szCs w:val="24"/>
          <w:lang w:val="en-GB"/>
        </w:rPr>
      </w:pPr>
      <w:r w:rsidRPr="00D5243A">
        <w:rPr>
          <w:rFonts w:ascii="Times New Roman" w:hAnsi="Times New Roman" w:cs="Times New Roman"/>
          <w:b/>
          <w:bCs/>
          <w:i/>
          <w:sz w:val="24"/>
          <w:szCs w:val="24"/>
          <w:lang w:val="en-GB"/>
        </w:rPr>
        <w:t>B. Items included in the revised scales, after factor and reliability analysis:</w:t>
      </w:r>
    </w:p>
    <w:p w14:paraId="7B393D9E" w14:textId="77777777" w:rsidR="003A0E1E" w:rsidRPr="008676C4" w:rsidRDefault="00936C34" w:rsidP="007D7D88">
      <w:pPr>
        <w:spacing w:line="48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K</w:t>
      </w:r>
      <w:r w:rsidR="003A0E1E" w:rsidRPr="008676C4">
        <w:rPr>
          <w:rFonts w:ascii="Times New Roman" w:hAnsi="Times New Roman" w:cs="Times New Roman"/>
          <w:i/>
          <w:sz w:val="24"/>
          <w:szCs w:val="24"/>
          <w:lang w:val="en-GB"/>
        </w:rPr>
        <w:t>A</w:t>
      </w:r>
      <w:r>
        <w:rPr>
          <w:rFonts w:ascii="Times New Roman" w:hAnsi="Times New Roman" w:cs="Times New Roman"/>
          <w:i/>
          <w:sz w:val="24"/>
          <w:szCs w:val="24"/>
          <w:lang w:val="en-GB"/>
        </w:rPr>
        <w:t>O</w:t>
      </w:r>
      <w:r w:rsidR="003A0E1E" w:rsidRPr="008676C4">
        <w:rPr>
          <w:rFonts w:ascii="Times New Roman" w:hAnsi="Times New Roman" w:cs="Times New Roman"/>
          <w:i/>
          <w:sz w:val="24"/>
          <w:szCs w:val="24"/>
          <w:lang w:val="en-GB"/>
        </w:rPr>
        <w:t>P- scale:</w:t>
      </w:r>
    </w:p>
    <w:p w14:paraId="5DFDD374"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It would probably be better if most elderly people lived in buildings with people their own age</w:t>
      </w:r>
    </w:p>
    <w:p w14:paraId="6DA5E91F" w14:textId="77777777" w:rsidR="003A0E1E"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are inclined to let their homes b</w:t>
      </w:r>
      <w:r>
        <w:rPr>
          <w:rFonts w:ascii="Times New Roman" w:hAnsi="Times New Roman" w:cs="Times New Roman"/>
          <w:sz w:val="24"/>
          <w:szCs w:val="24"/>
          <w:lang w:val="en-GB"/>
        </w:rPr>
        <w:t>ecome shabby and unattractive.</w:t>
      </w:r>
    </w:p>
    <w:p w14:paraId="10ED3E41"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are different: it’s hard to understand why they are doing something.</w:t>
      </w:r>
    </w:p>
    <w:p w14:paraId="7879FDFB"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make you feel uncomfortable. </w:t>
      </w:r>
    </w:p>
    <w:p w14:paraId="7B117320"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interfere in other people’s business too much and often give unsolicited advice. </w:t>
      </w:r>
    </w:p>
    <w:p w14:paraId="677A9705"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If the elderly expect to be liked, their first step should be to lose their annoying flaws.</w:t>
      </w:r>
    </w:p>
    <w:p w14:paraId="65009985"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get stuck in their habits and can't change. </w:t>
      </w:r>
    </w:p>
    <w:p w14:paraId="630E6313"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With a few exceptions, most elderly people are generally very similar.</w:t>
      </w:r>
    </w:p>
    <w:p w14:paraId="39FBAEFD"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should be more concerned about their appearance: they are too dirty. </w:t>
      </w:r>
    </w:p>
    <w:p w14:paraId="0774E6A5"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bore others by insisting on talking about the good old days </w:t>
      </w:r>
    </w:p>
    <w:p w14:paraId="2AC10D67"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have high demands in terms of love and reassurance.</w:t>
      </w:r>
    </w:p>
    <w:p w14:paraId="4B2BEA81"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constantly complain about the behaviour of the younger generation. </w:t>
      </w:r>
    </w:p>
    <w:p w14:paraId="6ED038A4"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In order to keep a neighbourhood nice, it’s better if not too many elderly people live there</w:t>
      </w:r>
    </w:p>
    <w:p w14:paraId="4519ED5B" w14:textId="77777777" w:rsidR="003A0E1E" w:rsidRPr="008676C4" w:rsidRDefault="003A0E1E" w:rsidP="007D7D88">
      <w:pPr>
        <w:pStyle w:val="ListParagraph"/>
        <w:numPr>
          <w:ilvl w:val="0"/>
          <w:numId w:val="2"/>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are irritable, grouchy and unsociable.</w:t>
      </w:r>
    </w:p>
    <w:p w14:paraId="0EB3869E" w14:textId="77777777" w:rsidR="003A0E1E" w:rsidRPr="008676C4" w:rsidRDefault="003A0E1E" w:rsidP="007D7D88">
      <w:pPr>
        <w:pStyle w:val="ListParagraph"/>
        <w:spacing w:line="480" w:lineRule="auto"/>
        <w:rPr>
          <w:rFonts w:ascii="Times New Roman" w:hAnsi="Times New Roman" w:cs="Times New Roman"/>
          <w:sz w:val="24"/>
          <w:szCs w:val="24"/>
          <w:lang w:val="en-GB"/>
        </w:rPr>
      </w:pPr>
    </w:p>
    <w:p w14:paraId="1840049D" w14:textId="77777777" w:rsidR="003A0E1E" w:rsidRPr="008676C4" w:rsidRDefault="00936C34" w:rsidP="007D7D88">
      <w:pPr>
        <w:spacing w:line="480" w:lineRule="auto"/>
        <w:rPr>
          <w:rFonts w:ascii="Times New Roman" w:hAnsi="Times New Roman" w:cs="Times New Roman"/>
          <w:i/>
          <w:sz w:val="24"/>
          <w:szCs w:val="24"/>
          <w:lang w:val="en-GB"/>
        </w:rPr>
      </w:pPr>
      <w:r>
        <w:rPr>
          <w:rFonts w:ascii="Times New Roman" w:hAnsi="Times New Roman" w:cs="Times New Roman"/>
          <w:i/>
          <w:sz w:val="24"/>
          <w:szCs w:val="24"/>
          <w:lang w:val="en-GB"/>
        </w:rPr>
        <w:t>K</w:t>
      </w:r>
      <w:r w:rsidR="003A0E1E" w:rsidRPr="008676C4">
        <w:rPr>
          <w:rFonts w:ascii="Times New Roman" w:hAnsi="Times New Roman" w:cs="Times New Roman"/>
          <w:i/>
          <w:sz w:val="24"/>
          <w:szCs w:val="24"/>
          <w:lang w:val="en-GB"/>
        </w:rPr>
        <w:t>A</w:t>
      </w:r>
      <w:r>
        <w:rPr>
          <w:rFonts w:ascii="Times New Roman" w:hAnsi="Times New Roman" w:cs="Times New Roman"/>
          <w:i/>
          <w:sz w:val="24"/>
          <w:szCs w:val="24"/>
          <w:lang w:val="en-GB"/>
        </w:rPr>
        <w:t>O</w:t>
      </w:r>
      <w:r w:rsidR="003A0E1E" w:rsidRPr="008676C4">
        <w:rPr>
          <w:rFonts w:ascii="Times New Roman" w:hAnsi="Times New Roman" w:cs="Times New Roman"/>
          <w:i/>
          <w:sz w:val="24"/>
          <w:szCs w:val="24"/>
          <w:lang w:val="en-GB"/>
        </w:rPr>
        <w:t>P+ scale:</w:t>
      </w:r>
    </w:p>
    <w:p w14:paraId="6AFDAAC3"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lastRenderedPageBreak/>
        <w:t xml:space="preserve">Most elderly people don’t really differ from anybody else: they are as easy to understand as younger adults. </w:t>
      </w:r>
    </w:p>
    <w:p w14:paraId="208CEFBB"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can adapt if the situation requires it.</w:t>
      </w:r>
    </w:p>
    <w:p w14:paraId="59D59A32"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People become wiser with the advent of old age. </w:t>
      </w:r>
    </w:p>
    <w:p w14:paraId="72895205"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 One of the most interesting and entertaining qualities of most of the elderly is recounting stories about their past experiences. </w:t>
      </w:r>
    </w:p>
    <w:p w14:paraId="191C6C33"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would rather choose to continue to work for as long as possible, rather than be dependent on someone.</w:t>
      </w:r>
    </w:p>
    <w:p w14:paraId="726FA708"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You can count on being in a nice neighbourhood if a significant number of elderly people live there</w:t>
      </w:r>
    </w:p>
    <w:p w14:paraId="4067DB30"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seem to be quite clean and tidy in their appearance. </w:t>
      </w:r>
    </w:p>
    <w:p w14:paraId="6B508EE3"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 xml:space="preserve">Most elderly people are cheerful, pleasant and in a good mood. </w:t>
      </w:r>
    </w:p>
    <w:p w14:paraId="0C867B20"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Most elderly people are inclined to keep their homes neat and attractive.</w:t>
      </w:r>
    </w:p>
    <w:p w14:paraId="1E2E3A64" w14:textId="77777777" w:rsidR="003A0E1E" w:rsidRPr="008676C4"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If you think about it, the elderly actually have the same flaws as everyone else.</w:t>
      </w:r>
    </w:p>
    <w:p w14:paraId="6E82D7E8" w14:textId="77777777" w:rsidR="003A0E1E" w:rsidRDefault="003A0E1E" w:rsidP="007D7D88">
      <w:pPr>
        <w:pStyle w:val="ListParagraph"/>
        <w:numPr>
          <w:ilvl w:val="0"/>
          <w:numId w:val="3"/>
        </w:numPr>
        <w:spacing w:line="480" w:lineRule="auto"/>
        <w:rPr>
          <w:rFonts w:ascii="Times New Roman" w:hAnsi="Times New Roman" w:cs="Times New Roman"/>
          <w:sz w:val="24"/>
          <w:szCs w:val="24"/>
          <w:lang w:val="en-GB"/>
        </w:rPr>
      </w:pPr>
      <w:r w:rsidRPr="008676C4">
        <w:rPr>
          <w:rFonts w:ascii="Times New Roman" w:hAnsi="Times New Roman" w:cs="Times New Roman"/>
          <w:sz w:val="24"/>
          <w:szCs w:val="24"/>
          <w:lang w:val="en-GB"/>
        </w:rPr>
        <w:t>It’s very relaxing to be with the majority of elderly people.</w:t>
      </w:r>
    </w:p>
    <w:p w14:paraId="2CA1C75C" w14:textId="77777777" w:rsidR="00D5243A" w:rsidRPr="00D5243A" w:rsidRDefault="00D5243A" w:rsidP="007D7D88">
      <w:pPr>
        <w:spacing w:line="480" w:lineRule="auto"/>
        <w:ind w:left="360"/>
        <w:rPr>
          <w:rFonts w:ascii="Times New Roman" w:hAnsi="Times New Roman" w:cs="Times New Roman"/>
          <w:sz w:val="24"/>
          <w:szCs w:val="24"/>
          <w:lang w:val="en-GB"/>
        </w:rPr>
      </w:pPr>
    </w:p>
    <w:p w14:paraId="5569D370" w14:textId="77777777" w:rsidR="003A0E1E" w:rsidRPr="008676C4" w:rsidRDefault="003A0E1E" w:rsidP="007D7D88">
      <w:pPr>
        <w:spacing w:line="480" w:lineRule="auto"/>
        <w:rPr>
          <w:rFonts w:ascii="Times New Roman" w:hAnsi="Times New Roman" w:cs="Times New Roman"/>
          <w:sz w:val="24"/>
          <w:szCs w:val="24"/>
          <w:lang w:val="en-GB"/>
        </w:rPr>
      </w:pPr>
      <w:r w:rsidRPr="008676C4">
        <w:rPr>
          <w:rFonts w:ascii="Times New Roman" w:hAnsi="Times New Roman" w:cs="Times New Roman"/>
          <w:i/>
          <w:sz w:val="24"/>
          <w:szCs w:val="24"/>
          <w:lang w:val="en-GB"/>
        </w:rPr>
        <w:t>ASD scale:</w:t>
      </w:r>
    </w:p>
    <w:p w14:paraId="57E1404F"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progressive</w:t>
      </w:r>
      <w:proofErr w:type="gramEnd"/>
      <w:r w:rsidRPr="008676C4">
        <w:rPr>
          <w:rFonts w:ascii="Times New Roman" w:hAnsi="Times New Roman" w:cs="Times New Roman"/>
          <w:sz w:val="24"/>
          <w:szCs w:val="24"/>
          <w:lang w:val="en-GB"/>
        </w:rPr>
        <w:t xml:space="preserve">      vs.   outdated </w:t>
      </w:r>
    </w:p>
    <w:p w14:paraId="776D019E"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consistent</w:t>
      </w:r>
      <w:proofErr w:type="gramEnd"/>
      <w:r w:rsidRPr="008676C4">
        <w:rPr>
          <w:rFonts w:ascii="Times New Roman" w:hAnsi="Times New Roman" w:cs="Times New Roman"/>
          <w:sz w:val="24"/>
          <w:szCs w:val="24"/>
          <w:lang w:val="en-GB"/>
        </w:rPr>
        <w:t xml:space="preserve">         vs.  inconsistent </w:t>
      </w:r>
    </w:p>
    <w:p w14:paraId="2BE41252"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independent</w:t>
      </w:r>
      <w:proofErr w:type="gramEnd"/>
      <w:r w:rsidRPr="008676C4">
        <w:rPr>
          <w:rFonts w:ascii="Times New Roman" w:hAnsi="Times New Roman" w:cs="Times New Roman"/>
          <w:sz w:val="24"/>
          <w:szCs w:val="24"/>
          <w:lang w:val="en-GB"/>
        </w:rPr>
        <w:t xml:space="preserve">    vs.  dependent </w:t>
      </w:r>
    </w:p>
    <w:p w14:paraId="679F9A72"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rich</w:t>
      </w:r>
      <w:proofErr w:type="gramEnd"/>
      <w:r w:rsidRPr="008676C4">
        <w:rPr>
          <w:rFonts w:ascii="Times New Roman" w:hAnsi="Times New Roman" w:cs="Times New Roman"/>
          <w:sz w:val="24"/>
          <w:szCs w:val="24"/>
          <w:lang w:val="en-GB"/>
        </w:rPr>
        <w:t xml:space="preserve">                     vs.  poor </w:t>
      </w:r>
    </w:p>
    <w:p w14:paraId="70F4EC44"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generous</w:t>
      </w:r>
      <w:proofErr w:type="gramEnd"/>
      <w:r w:rsidRPr="008676C4">
        <w:rPr>
          <w:rFonts w:ascii="Times New Roman" w:hAnsi="Times New Roman" w:cs="Times New Roman"/>
          <w:sz w:val="24"/>
          <w:szCs w:val="24"/>
          <w:lang w:val="en-GB"/>
        </w:rPr>
        <w:t xml:space="preserve">           vs.  selfish </w:t>
      </w:r>
    </w:p>
    <w:p w14:paraId="7F18D945"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productive</w:t>
      </w:r>
      <w:proofErr w:type="gramEnd"/>
      <w:r w:rsidRPr="008676C4">
        <w:rPr>
          <w:rFonts w:ascii="Times New Roman" w:hAnsi="Times New Roman" w:cs="Times New Roman"/>
          <w:sz w:val="24"/>
          <w:szCs w:val="24"/>
          <w:lang w:val="en-GB"/>
        </w:rPr>
        <w:t xml:space="preserve">        vs.  unproductive </w:t>
      </w:r>
    </w:p>
    <w:p w14:paraId="775433E9"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active</w:t>
      </w:r>
      <w:proofErr w:type="gramEnd"/>
      <w:r w:rsidRPr="008676C4">
        <w:rPr>
          <w:rFonts w:ascii="Times New Roman" w:hAnsi="Times New Roman" w:cs="Times New Roman"/>
          <w:sz w:val="24"/>
          <w:szCs w:val="24"/>
          <w:lang w:val="en-GB"/>
        </w:rPr>
        <w:t xml:space="preserve">                 vs.  inactive </w:t>
      </w:r>
    </w:p>
    <w:p w14:paraId="7458579E"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lastRenderedPageBreak/>
        <w:t>safe</w:t>
      </w:r>
      <w:proofErr w:type="gramEnd"/>
      <w:r w:rsidRPr="008676C4">
        <w:rPr>
          <w:rFonts w:ascii="Times New Roman" w:hAnsi="Times New Roman" w:cs="Times New Roman"/>
          <w:sz w:val="24"/>
          <w:szCs w:val="24"/>
          <w:lang w:val="en-GB"/>
        </w:rPr>
        <w:t xml:space="preserve">                    vs.  unsafe </w:t>
      </w:r>
    </w:p>
    <w:p w14:paraId="7C2650D7"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strong</w:t>
      </w:r>
      <w:proofErr w:type="gramEnd"/>
      <w:r w:rsidRPr="008676C4">
        <w:rPr>
          <w:rFonts w:ascii="Times New Roman" w:hAnsi="Times New Roman" w:cs="Times New Roman"/>
          <w:sz w:val="24"/>
          <w:szCs w:val="24"/>
          <w:lang w:val="en-GB"/>
        </w:rPr>
        <w:t xml:space="preserve">                vs.  weak </w:t>
      </w:r>
    </w:p>
    <w:p w14:paraId="64F83F77"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healthy</w:t>
      </w:r>
      <w:proofErr w:type="gramEnd"/>
      <w:r w:rsidRPr="008676C4">
        <w:rPr>
          <w:rFonts w:ascii="Times New Roman" w:hAnsi="Times New Roman" w:cs="Times New Roman"/>
          <w:sz w:val="24"/>
          <w:szCs w:val="24"/>
          <w:lang w:val="en-GB"/>
        </w:rPr>
        <w:t xml:space="preserve">              vs.  unhealthy </w:t>
      </w:r>
    </w:p>
    <w:p w14:paraId="22A79FB5"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active</w:t>
      </w:r>
      <w:proofErr w:type="gramEnd"/>
      <w:r w:rsidRPr="008676C4">
        <w:rPr>
          <w:rFonts w:ascii="Times New Roman" w:hAnsi="Times New Roman" w:cs="Times New Roman"/>
          <w:sz w:val="24"/>
          <w:szCs w:val="24"/>
          <w:lang w:val="en-GB"/>
        </w:rPr>
        <w:t xml:space="preserve">                 vs.  passive </w:t>
      </w:r>
    </w:p>
    <w:p w14:paraId="13A6B6AD"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beautiful</w:t>
      </w:r>
      <w:proofErr w:type="gramEnd"/>
      <w:r w:rsidRPr="008676C4">
        <w:rPr>
          <w:rFonts w:ascii="Times New Roman" w:hAnsi="Times New Roman" w:cs="Times New Roman"/>
          <w:sz w:val="24"/>
          <w:szCs w:val="24"/>
          <w:lang w:val="en-GB"/>
        </w:rPr>
        <w:t xml:space="preserve">           vs.  ugly </w:t>
      </w:r>
    </w:p>
    <w:p w14:paraId="7DBACF1B"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cooperative</w:t>
      </w:r>
      <w:proofErr w:type="gramEnd"/>
      <w:r w:rsidRPr="008676C4">
        <w:rPr>
          <w:rFonts w:ascii="Times New Roman" w:hAnsi="Times New Roman" w:cs="Times New Roman"/>
          <w:sz w:val="24"/>
          <w:szCs w:val="24"/>
          <w:lang w:val="en-GB"/>
        </w:rPr>
        <w:t xml:space="preserve">    vs.  non-cooperative </w:t>
      </w:r>
    </w:p>
    <w:p w14:paraId="02A82ADC"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optimistic</w:t>
      </w:r>
      <w:proofErr w:type="gramEnd"/>
      <w:r w:rsidRPr="008676C4">
        <w:rPr>
          <w:rFonts w:ascii="Times New Roman" w:hAnsi="Times New Roman" w:cs="Times New Roman"/>
          <w:sz w:val="24"/>
          <w:szCs w:val="24"/>
          <w:lang w:val="en-GB"/>
        </w:rPr>
        <w:t xml:space="preserve">         vs.  pessimistic </w:t>
      </w:r>
    </w:p>
    <w:p w14:paraId="0880EAB4"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satisfied</w:t>
      </w:r>
      <w:proofErr w:type="gramEnd"/>
      <w:r w:rsidRPr="008676C4">
        <w:rPr>
          <w:rFonts w:ascii="Times New Roman" w:hAnsi="Times New Roman" w:cs="Times New Roman"/>
          <w:sz w:val="24"/>
          <w:szCs w:val="24"/>
          <w:lang w:val="en-GB"/>
        </w:rPr>
        <w:t xml:space="preserve">            vs.  dissatisfied </w:t>
      </w:r>
    </w:p>
    <w:p w14:paraId="54B8B862"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expectant</w:t>
      </w:r>
      <w:proofErr w:type="gramEnd"/>
      <w:r w:rsidRPr="008676C4">
        <w:rPr>
          <w:rFonts w:ascii="Times New Roman" w:hAnsi="Times New Roman" w:cs="Times New Roman"/>
          <w:sz w:val="24"/>
          <w:szCs w:val="24"/>
          <w:lang w:val="en-GB"/>
        </w:rPr>
        <w:t xml:space="preserve">         vs.  resigned </w:t>
      </w:r>
    </w:p>
    <w:p w14:paraId="4D8672E4"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flexible</w:t>
      </w:r>
      <w:proofErr w:type="gramEnd"/>
      <w:r w:rsidRPr="008676C4">
        <w:rPr>
          <w:rFonts w:ascii="Times New Roman" w:hAnsi="Times New Roman" w:cs="Times New Roman"/>
          <w:sz w:val="24"/>
          <w:szCs w:val="24"/>
          <w:lang w:val="en-GB"/>
        </w:rPr>
        <w:t xml:space="preserve">              vs.  inflexible </w:t>
      </w:r>
    </w:p>
    <w:p w14:paraId="39F26394"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hopeful</w:t>
      </w:r>
      <w:proofErr w:type="gramEnd"/>
      <w:r w:rsidRPr="008676C4">
        <w:rPr>
          <w:rFonts w:ascii="Times New Roman" w:hAnsi="Times New Roman" w:cs="Times New Roman"/>
          <w:sz w:val="24"/>
          <w:szCs w:val="24"/>
          <w:lang w:val="en-GB"/>
        </w:rPr>
        <w:t xml:space="preserve">             vs.  discouraged </w:t>
      </w:r>
    </w:p>
    <w:p w14:paraId="22E2FAEF"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organised</w:t>
      </w:r>
      <w:proofErr w:type="gramEnd"/>
      <w:r w:rsidRPr="008676C4">
        <w:rPr>
          <w:rFonts w:ascii="Times New Roman" w:hAnsi="Times New Roman" w:cs="Times New Roman"/>
          <w:sz w:val="24"/>
          <w:szCs w:val="24"/>
          <w:lang w:val="en-GB"/>
        </w:rPr>
        <w:t xml:space="preserve">         vs.  disorganised </w:t>
      </w:r>
    </w:p>
    <w:p w14:paraId="78C17850"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happy</w:t>
      </w:r>
      <w:proofErr w:type="gramEnd"/>
      <w:r w:rsidRPr="008676C4">
        <w:rPr>
          <w:rFonts w:ascii="Times New Roman" w:hAnsi="Times New Roman" w:cs="Times New Roman"/>
          <w:sz w:val="24"/>
          <w:szCs w:val="24"/>
          <w:lang w:val="en-GB"/>
        </w:rPr>
        <w:t xml:space="preserve">                vs.  unhappy </w:t>
      </w:r>
    </w:p>
    <w:p w14:paraId="31319EEF"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friendly</w:t>
      </w:r>
      <w:proofErr w:type="gramEnd"/>
      <w:r w:rsidRPr="008676C4">
        <w:rPr>
          <w:rFonts w:ascii="Times New Roman" w:hAnsi="Times New Roman" w:cs="Times New Roman"/>
          <w:sz w:val="24"/>
          <w:szCs w:val="24"/>
          <w:lang w:val="en-GB"/>
        </w:rPr>
        <w:t xml:space="preserve">             vs.  unfriendly </w:t>
      </w:r>
    </w:p>
    <w:p w14:paraId="57AAF2B1"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tidy</w:t>
      </w:r>
      <w:proofErr w:type="gramEnd"/>
      <w:r w:rsidRPr="008676C4">
        <w:rPr>
          <w:rFonts w:ascii="Times New Roman" w:hAnsi="Times New Roman" w:cs="Times New Roman"/>
          <w:sz w:val="24"/>
          <w:szCs w:val="24"/>
          <w:lang w:val="en-GB"/>
        </w:rPr>
        <w:t xml:space="preserve">                    vs.  messy </w:t>
      </w:r>
    </w:p>
    <w:p w14:paraId="542D4F29"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trustful</w:t>
      </w:r>
      <w:proofErr w:type="gramEnd"/>
      <w:r w:rsidRPr="008676C4">
        <w:rPr>
          <w:rFonts w:ascii="Times New Roman" w:hAnsi="Times New Roman" w:cs="Times New Roman"/>
          <w:sz w:val="24"/>
          <w:szCs w:val="24"/>
          <w:lang w:val="en-GB"/>
        </w:rPr>
        <w:t xml:space="preserve">              vs.  distrustful </w:t>
      </w:r>
    </w:p>
    <w:p w14:paraId="6942B015"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independent</w:t>
      </w:r>
      <w:proofErr w:type="gramEnd"/>
      <w:r w:rsidRPr="008676C4">
        <w:rPr>
          <w:rFonts w:ascii="Times New Roman" w:hAnsi="Times New Roman" w:cs="Times New Roman"/>
          <w:sz w:val="24"/>
          <w:szCs w:val="24"/>
          <w:lang w:val="en-GB"/>
        </w:rPr>
        <w:t xml:space="preserve">    vs.  dependent </w:t>
      </w:r>
    </w:p>
    <w:p w14:paraId="3E6A0DD0"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liberal</w:t>
      </w:r>
      <w:proofErr w:type="gramEnd"/>
      <w:r w:rsidRPr="008676C4">
        <w:rPr>
          <w:rFonts w:ascii="Times New Roman" w:hAnsi="Times New Roman" w:cs="Times New Roman"/>
          <w:sz w:val="24"/>
          <w:szCs w:val="24"/>
          <w:lang w:val="en-GB"/>
        </w:rPr>
        <w:t xml:space="preserve">                vs.  conservative </w:t>
      </w:r>
    </w:p>
    <w:p w14:paraId="05A0CBE4"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confident</w:t>
      </w:r>
      <w:proofErr w:type="gramEnd"/>
      <w:r w:rsidRPr="008676C4">
        <w:rPr>
          <w:rFonts w:ascii="Times New Roman" w:hAnsi="Times New Roman" w:cs="Times New Roman"/>
          <w:sz w:val="24"/>
          <w:szCs w:val="24"/>
          <w:lang w:val="en-GB"/>
        </w:rPr>
        <w:t xml:space="preserve">          vs.  insecure </w:t>
      </w:r>
    </w:p>
    <w:p w14:paraId="04BAAFD1"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tolerant</w:t>
      </w:r>
      <w:proofErr w:type="gramEnd"/>
      <w:r w:rsidRPr="008676C4">
        <w:rPr>
          <w:rFonts w:ascii="Times New Roman" w:hAnsi="Times New Roman" w:cs="Times New Roman"/>
          <w:sz w:val="24"/>
          <w:szCs w:val="24"/>
          <w:lang w:val="en-GB"/>
        </w:rPr>
        <w:t xml:space="preserve">             vs.  intolerant </w:t>
      </w:r>
    </w:p>
    <w:p w14:paraId="08F78B11"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pleasant</w:t>
      </w:r>
      <w:proofErr w:type="gramEnd"/>
      <w:r w:rsidRPr="008676C4">
        <w:rPr>
          <w:rFonts w:ascii="Times New Roman" w:hAnsi="Times New Roman" w:cs="Times New Roman"/>
          <w:sz w:val="24"/>
          <w:szCs w:val="24"/>
          <w:lang w:val="en-GB"/>
        </w:rPr>
        <w:t xml:space="preserve">            vs.  unpleasant </w:t>
      </w:r>
    </w:p>
    <w:p w14:paraId="1B9ED01D"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ordinary</w:t>
      </w:r>
      <w:proofErr w:type="gramEnd"/>
      <w:r w:rsidRPr="008676C4">
        <w:rPr>
          <w:rFonts w:ascii="Times New Roman" w:hAnsi="Times New Roman" w:cs="Times New Roman"/>
          <w:sz w:val="24"/>
          <w:szCs w:val="24"/>
          <w:lang w:val="en-GB"/>
        </w:rPr>
        <w:t xml:space="preserve">            vs.  eccentric </w:t>
      </w:r>
    </w:p>
    <w:p w14:paraId="36A2A035"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interesting</w:t>
      </w:r>
      <w:proofErr w:type="gramEnd"/>
      <w:r w:rsidRPr="008676C4">
        <w:rPr>
          <w:rFonts w:ascii="Times New Roman" w:hAnsi="Times New Roman" w:cs="Times New Roman"/>
          <w:sz w:val="24"/>
          <w:szCs w:val="24"/>
          <w:lang w:val="en-GB"/>
        </w:rPr>
        <w:t xml:space="preserve">        vs.  boring </w:t>
      </w:r>
    </w:p>
    <w:p w14:paraId="17E8E986" w14:textId="77777777" w:rsidR="003A0E1E" w:rsidRPr="008676C4" w:rsidRDefault="003A0E1E" w:rsidP="007D7D88">
      <w:pPr>
        <w:pStyle w:val="ListParagraph"/>
        <w:numPr>
          <w:ilvl w:val="0"/>
          <w:numId w:val="1"/>
        </w:numPr>
        <w:spacing w:line="480" w:lineRule="auto"/>
        <w:rPr>
          <w:rFonts w:ascii="Times New Roman" w:hAnsi="Times New Roman" w:cs="Times New Roman"/>
          <w:sz w:val="24"/>
          <w:szCs w:val="24"/>
          <w:lang w:val="en-GB"/>
        </w:rPr>
      </w:pPr>
      <w:proofErr w:type="gramStart"/>
      <w:r w:rsidRPr="008676C4">
        <w:rPr>
          <w:rFonts w:ascii="Times New Roman" w:hAnsi="Times New Roman" w:cs="Times New Roman"/>
          <w:sz w:val="24"/>
          <w:szCs w:val="24"/>
          <w:lang w:val="en-GB"/>
        </w:rPr>
        <w:t>resolute</w:t>
      </w:r>
      <w:proofErr w:type="gramEnd"/>
      <w:r w:rsidRPr="008676C4">
        <w:rPr>
          <w:rFonts w:ascii="Times New Roman" w:hAnsi="Times New Roman" w:cs="Times New Roman"/>
          <w:sz w:val="24"/>
          <w:szCs w:val="24"/>
          <w:lang w:val="en-GB"/>
        </w:rPr>
        <w:t xml:space="preserve">             vs.  indecisive</w:t>
      </w:r>
    </w:p>
    <w:p w14:paraId="5D536C1B" w14:textId="77777777" w:rsidR="003A0E1E" w:rsidRPr="008676C4" w:rsidRDefault="003A0E1E" w:rsidP="007D7D88">
      <w:pPr>
        <w:spacing w:line="480" w:lineRule="auto"/>
        <w:rPr>
          <w:rFonts w:ascii="Times New Roman" w:hAnsi="Times New Roman" w:cs="Times New Roman"/>
          <w:sz w:val="24"/>
          <w:szCs w:val="24"/>
          <w:lang w:val="en-GB"/>
        </w:rPr>
      </w:pPr>
    </w:p>
    <w:p w14:paraId="64672B03" w14:textId="77777777" w:rsidR="003A0E1E" w:rsidRPr="00D5243A" w:rsidRDefault="003A0E1E" w:rsidP="007D7D88">
      <w:pPr>
        <w:spacing w:line="480" w:lineRule="auto"/>
        <w:rPr>
          <w:rFonts w:ascii="Times New Roman" w:hAnsi="Times New Roman" w:cs="Times New Roman"/>
          <w:b/>
          <w:bCs/>
          <w:i/>
          <w:sz w:val="24"/>
          <w:szCs w:val="24"/>
          <w:lang w:val="en-GB"/>
        </w:rPr>
      </w:pPr>
      <w:r w:rsidRPr="00D5243A">
        <w:rPr>
          <w:rFonts w:ascii="Times New Roman" w:hAnsi="Times New Roman" w:cs="Times New Roman"/>
          <w:b/>
          <w:bCs/>
          <w:i/>
          <w:sz w:val="24"/>
          <w:szCs w:val="24"/>
          <w:lang w:val="en-GB"/>
        </w:rPr>
        <w:t>C. Country means and Cronbach’s Alpha values per dependent scale</w:t>
      </w:r>
    </w:p>
    <w:tbl>
      <w:tblPr>
        <w:tblW w:w="6390" w:type="dxa"/>
        <w:tblLayout w:type="fixed"/>
        <w:tblCellMar>
          <w:left w:w="0" w:type="dxa"/>
          <w:right w:w="0" w:type="dxa"/>
        </w:tblCellMar>
        <w:tblLook w:val="04A0" w:firstRow="1" w:lastRow="0" w:firstColumn="1" w:lastColumn="0" w:noHBand="0" w:noVBand="1"/>
      </w:tblPr>
      <w:tblGrid>
        <w:gridCol w:w="1418"/>
        <w:gridCol w:w="992"/>
        <w:gridCol w:w="992"/>
        <w:gridCol w:w="993"/>
        <w:gridCol w:w="850"/>
        <w:gridCol w:w="1145"/>
      </w:tblGrid>
      <w:tr w:rsidR="003A0E1E" w:rsidRPr="002C171C" w14:paraId="7FE13A8A" w14:textId="77777777" w:rsidTr="00AB7B27">
        <w:trPr>
          <w:cantSplit/>
        </w:trPr>
        <w:tc>
          <w:tcPr>
            <w:tcW w:w="6390" w:type="dxa"/>
            <w:gridSpan w:val="6"/>
            <w:shd w:val="clear" w:color="auto" w:fill="FFFFFF"/>
            <w:hideMark/>
          </w:tcPr>
          <w:p w14:paraId="64E9FECF" w14:textId="3724AA13" w:rsidR="003A0E1E" w:rsidRPr="007D7D88" w:rsidRDefault="002F31C1" w:rsidP="007D7D88">
            <w:pPr>
              <w:autoSpaceDE w:val="0"/>
              <w:autoSpaceDN w:val="0"/>
              <w:adjustRightInd w:val="0"/>
              <w:spacing w:after="0" w:line="480" w:lineRule="auto"/>
              <w:ind w:right="60"/>
              <w:rPr>
                <w:rFonts w:ascii="Times New Roman" w:hAnsi="Times New Roman" w:cs="Times New Roman"/>
                <w:i/>
                <w:iCs/>
                <w:color w:val="000000"/>
                <w:sz w:val="24"/>
                <w:szCs w:val="24"/>
                <w:lang w:val="en-GB"/>
              </w:rPr>
            </w:pPr>
            <w:r w:rsidRPr="007D7D88">
              <w:rPr>
                <w:rFonts w:ascii="Times New Roman" w:hAnsi="Times New Roman" w:cs="Times New Roman"/>
                <w:i/>
                <w:iCs/>
                <w:color w:val="000000"/>
                <w:sz w:val="24"/>
                <w:szCs w:val="24"/>
                <w:lang w:val="en-GB"/>
              </w:rPr>
              <w:t xml:space="preserve">Table 1. </w:t>
            </w:r>
            <w:r>
              <w:rPr>
                <w:rFonts w:ascii="Times New Roman" w:hAnsi="Times New Roman" w:cs="Times New Roman"/>
                <w:i/>
                <w:iCs/>
                <w:color w:val="000000"/>
                <w:sz w:val="24"/>
                <w:szCs w:val="24"/>
                <w:lang w:val="en-GB"/>
              </w:rPr>
              <w:t>Country means per scale</w:t>
            </w:r>
          </w:p>
        </w:tc>
      </w:tr>
      <w:tr w:rsidR="003A0E1E" w:rsidRPr="008676C4" w14:paraId="6B053373" w14:textId="77777777" w:rsidTr="00AB7B27">
        <w:trPr>
          <w:gridAfter w:val="1"/>
          <w:wAfter w:w="1145" w:type="dxa"/>
          <w:cantSplit/>
        </w:trPr>
        <w:tc>
          <w:tcPr>
            <w:tcW w:w="2410" w:type="dxa"/>
            <w:gridSpan w:val="2"/>
            <w:tcBorders>
              <w:top w:val="nil"/>
              <w:left w:val="nil"/>
              <w:bottom w:val="single" w:sz="4" w:space="0" w:color="auto"/>
              <w:right w:val="nil"/>
            </w:tcBorders>
            <w:shd w:val="clear" w:color="auto" w:fill="FFFFFF"/>
            <w:hideMark/>
          </w:tcPr>
          <w:p w14:paraId="7E8FBD2F"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Country</w:t>
            </w:r>
          </w:p>
        </w:tc>
        <w:tc>
          <w:tcPr>
            <w:tcW w:w="992" w:type="dxa"/>
            <w:tcBorders>
              <w:top w:val="nil"/>
              <w:left w:val="nil"/>
              <w:bottom w:val="single" w:sz="4" w:space="0" w:color="auto"/>
              <w:right w:val="nil"/>
            </w:tcBorders>
            <w:shd w:val="clear" w:color="auto" w:fill="FFFFFF"/>
            <w:hideMark/>
          </w:tcPr>
          <w:p w14:paraId="6B59BA6B"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KAOP-</w:t>
            </w:r>
          </w:p>
        </w:tc>
        <w:tc>
          <w:tcPr>
            <w:tcW w:w="993" w:type="dxa"/>
            <w:tcBorders>
              <w:top w:val="nil"/>
              <w:left w:val="nil"/>
              <w:bottom w:val="single" w:sz="4" w:space="0" w:color="auto"/>
              <w:right w:val="nil"/>
            </w:tcBorders>
            <w:shd w:val="clear" w:color="auto" w:fill="FFFFFF"/>
            <w:hideMark/>
          </w:tcPr>
          <w:p w14:paraId="6C518EEF"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KAOP+</w:t>
            </w:r>
          </w:p>
        </w:tc>
        <w:tc>
          <w:tcPr>
            <w:tcW w:w="850" w:type="dxa"/>
            <w:tcBorders>
              <w:top w:val="nil"/>
              <w:left w:val="nil"/>
              <w:bottom w:val="single" w:sz="4" w:space="0" w:color="auto"/>
              <w:right w:val="nil"/>
            </w:tcBorders>
            <w:shd w:val="clear" w:color="auto" w:fill="FFFFFF"/>
            <w:hideMark/>
          </w:tcPr>
          <w:p w14:paraId="0FE54E9A"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ASD</w:t>
            </w:r>
          </w:p>
        </w:tc>
      </w:tr>
      <w:tr w:rsidR="003A0E1E" w:rsidRPr="008676C4" w14:paraId="7A2B5533" w14:textId="77777777" w:rsidTr="00AB7B27">
        <w:trPr>
          <w:gridAfter w:val="1"/>
          <w:wAfter w:w="1145" w:type="dxa"/>
          <w:cantSplit/>
        </w:trPr>
        <w:tc>
          <w:tcPr>
            <w:tcW w:w="1418" w:type="dxa"/>
            <w:vMerge w:val="restart"/>
            <w:shd w:val="clear" w:color="auto" w:fill="FFFFFF"/>
            <w:vAlign w:val="center"/>
            <w:hideMark/>
          </w:tcPr>
          <w:p w14:paraId="4193A3E2"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FR (N=604)</w:t>
            </w:r>
          </w:p>
        </w:tc>
        <w:tc>
          <w:tcPr>
            <w:tcW w:w="992" w:type="dxa"/>
            <w:tcBorders>
              <w:top w:val="single" w:sz="4" w:space="0" w:color="auto"/>
              <w:left w:val="nil"/>
              <w:bottom w:val="nil"/>
              <w:right w:val="nil"/>
            </w:tcBorders>
            <w:shd w:val="clear" w:color="auto" w:fill="FFFFFF"/>
            <w:vAlign w:val="center"/>
            <w:hideMark/>
          </w:tcPr>
          <w:p w14:paraId="5802FE86"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Mean</w:t>
            </w:r>
          </w:p>
        </w:tc>
        <w:tc>
          <w:tcPr>
            <w:tcW w:w="992" w:type="dxa"/>
            <w:tcBorders>
              <w:top w:val="single" w:sz="4" w:space="0" w:color="auto"/>
              <w:left w:val="nil"/>
              <w:bottom w:val="nil"/>
              <w:right w:val="nil"/>
            </w:tcBorders>
            <w:shd w:val="clear" w:color="auto" w:fill="FFFFFF"/>
            <w:hideMark/>
          </w:tcPr>
          <w:p w14:paraId="05EB4A54"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53,29</w:t>
            </w:r>
          </w:p>
        </w:tc>
        <w:tc>
          <w:tcPr>
            <w:tcW w:w="993" w:type="dxa"/>
            <w:tcBorders>
              <w:top w:val="single" w:sz="4" w:space="0" w:color="auto"/>
              <w:left w:val="nil"/>
              <w:bottom w:val="nil"/>
              <w:right w:val="nil"/>
            </w:tcBorders>
            <w:shd w:val="clear" w:color="auto" w:fill="FFFFFF"/>
            <w:hideMark/>
          </w:tcPr>
          <w:p w14:paraId="2E8F1E5B"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33,49</w:t>
            </w:r>
          </w:p>
        </w:tc>
        <w:tc>
          <w:tcPr>
            <w:tcW w:w="850" w:type="dxa"/>
            <w:tcBorders>
              <w:top w:val="single" w:sz="4" w:space="0" w:color="auto"/>
              <w:left w:val="nil"/>
              <w:bottom w:val="nil"/>
              <w:right w:val="nil"/>
            </w:tcBorders>
            <w:shd w:val="clear" w:color="auto" w:fill="FFFFFF"/>
            <w:hideMark/>
          </w:tcPr>
          <w:p w14:paraId="438C587C"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108,42</w:t>
            </w:r>
          </w:p>
        </w:tc>
      </w:tr>
      <w:tr w:rsidR="003A0E1E" w:rsidRPr="008676C4" w14:paraId="4F045EE7" w14:textId="77777777" w:rsidTr="00AB7B27">
        <w:trPr>
          <w:gridAfter w:val="1"/>
          <w:wAfter w:w="1145" w:type="dxa"/>
          <w:cantSplit/>
        </w:trPr>
        <w:tc>
          <w:tcPr>
            <w:tcW w:w="6390" w:type="dxa"/>
            <w:vMerge/>
            <w:vAlign w:val="center"/>
            <w:hideMark/>
          </w:tcPr>
          <w:p w14:paraId="6B7082A8" w14:textId="77777777" w:rsidR="003A0E1E" w:rsidRPr="008676C4" w:rsidRDefault="003A0E1E" w:rsidP="007D7D88">
            <w:pPr>
              <w:spacing w:after="0" w:line="480" w:lineRule="auto"/>
              <w:rPr>
                <w:rFonts w:ascii="Times New Roman" w:hAnsi="Times New Roman" w:cs="Times New Roman"/>
                <w:b/>
                <w:color w:val="000000"/>
                <w:sz w:val="24"/>
                <w:szCs w:val="24"/>
                <w:lang w:val="en-GB"/>
              </w:rPr>
            </w:pPr>
          </w:p>
        </w:tc>
        <w:tc>
          <w:tcPr>
            <w:tcW w:w="992" w:type="dxa"/>
            <w:shd w:val="clear" w:color="auto" w:fill="FFFFFF"/>
            <w:vAlign w:val="center"/>
            <w:hideMark/>
          </w:tcPr>
          <w:p w14:paraId="56514E0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SD</w:t>
            </w:r>
          </w:p>
        </w:tc>
        <w:tc>
          <w:tcPr>
            <w:tcW w:w="992" w:type="dxa"/>
            <w:shd w:val="clear" w:color="auto" w:fill="FFFFFF"/>
            <w:hideMark/>
          </w:tcPr>
          <w:p w14:paraId="082C6600"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11,01</w:t>
            </w:r>
          </w:p>
        </w:tc>
        <w:tc>
          <w:tcPr>
            <w:tcW w:w="993" w:type="dxa"/>
            <w:shd w:val="clear" w:color="auto" w:fill="FFFFFF"/>
            <w:hideMark/>
          </w:tcPr>
          <w:p w14:paraId="2A51CB98"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7,41</w:t>
            </w:r>
          </w:p>
        </w:tc>
        <w:tc>
          <w:tcPr>
            <w:tcW w:w="850" w:type="dxa"/>
            <w:shd w:val="clear" w:color="auto" w:fill="FFFFFF"/>
            <w:hideMark/>
          </w:tcPr>
          <w:p w14:paraId="1EFC4589"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31,58</w:t>
            </w:r>
          </w:p>
        </w:tc>
      </w:tr>
      <w:tr w:rsidR="003A0E1E" w:rsidRPr="008676C4" w14:paraId="5DFA9B27" w14:textId="77777777" w:rsidTr="00AB7B27">
        <w:trPr>
          <w:gridAfter w:val="1"/>
          <w:wAfter w:w="1145" w:type="dxa"/>
          <w:cantSplit/>
        </w:trPr>
        <w:tc>
          <w:tcPr>
            <w:tcW w:w="1418" w:type="dxa"/>
            <w:vMerge w:val="restart"/>
            <w:tcBorders>
              <w:top w:val="single" w:sz="4" w:space="0" w:color="auto"/>
              <w:left w:val="nil"/>
              <w:bottom w:val="nil"/>
              <w:right w:val="nil"/>
            </w:tcBorders>
            <w:shd w:val="clear" w:color="auto" w:fill="FFFFFF"/>
            <w:vAlign w:val="center"/>
            <w:hideMark/>
          </w:tcPr>
          <w:p w14:paraId="75B99E5A"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NL (N=650)</w:t>
            </w:r>
          </w:p>
        </w:tc>
        <w:tc>
          <w:tcPr>
            <w:tcW w:w="992" w:type="dxa"/>
            <w:shd w:val="clear" w:color="auto" w:fill="FFFFFF"/>
            <w:vAlign w:val="center"/>
            <w:hideMark/>
          </w:tcPr>
          <w:p w14:paraId="6CFCEC1D"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Mean</w:t>
            </w:r>
          </w:p>
        </w:tc>
        <w:tc>
          <w:tcPr>
            <w:tcW w:w="992" w:type="dxa"/>
            <w:shd w:val="clear" w:color="auto" w:fill="FFFFFF"/>
            <w:hideMark/>
          </w:tcPr>
          <w:p w14:paraId="3DFAF378"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46,22</w:t>
            </w:r>
          </w:p>
        </w:tc>
        <w:tc>
          <w:tcPr>
            <w:tcW w:w="993" w:type="dxa"/>
            <w:shd w:val="clear" w:color="auto" w:fill="FFFFFF"/>
            <w:hideMark/>
          </w:tcPr>
          <w:p w14:paraId="5F5B21D3"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33,40</w:t>
            </w:r>
          </w:p>
        </w:tc>
        <w:tc>
          <w:tcPr>
            <w:tcW w:w="850" w:type="dxa"/>
            <w:shd w:val="clear" w:color="auto" w:fill="FFFFFF"/>
            <w:hideMark/>
          </w:tcPr>
          <w:p w14:paraId="462D96AF"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106,23</w:t>
            </w:r>
          </w:p>
        </w:tc>
      </w:tr>
      <w:tr w:rsidR="003A0E1E" w:rsidRPr="008676C4" w14:paraId="775EFF9E" w14:textId="77777777" w:rsidTr="00AB7B27">
        <w:trPr>
          <w:gridAfter w:val="1"/>
          <w:wAfter w:w="1145" w:type="dxa"/>
          <w:cantSplit/>
        </w:trPr>
        <w:tc>
          <w:tcPr>
            <w:tcW w:w="6390" w:type="dxa"/>
            <w:vMerge/>
            <w:tcBorders>
              <w:top w:val="single" w:sz="4" w:space="0" w:color="auto"/>
              <w:left w:val="nil"/>
              <w:bottom w:val="nil"/>
              <w:right w:val="nil"/>
            </w:tcBorders>
            <w:vAlign w:val="center"/>
            <w:hideMark/>
          </w:tcPr>
          <w:p w14:paraId="721F105D" w14:textId="77777777" w:rsidR="003A0E1E" w:rsidRPr="008676C4" w:rsidRDefault="003A0E1E" w:rsidP="007D7D88">
            <w:pPr>
              <w:spacing w:after="0" w:line="480" w:lineRule="auto"/>
              <w:rPr>
                <w:rFonts w:ascii="Times New Roman" w:hAnsi="Times New Roman" w:cs="Times New Roman"/>
                <w:b/>
                <w:color w:val="000000"/>
                <w:sz w:val="24"/>
                <w:szCs w:val="24"/>
                <w:lang w:val="en-GB"/>
              </w:rPr>
            </w:pPr>
          </w:p>
        </w:tc>
        <w:tc>
          <w:tcPr>
            <w:tcW w:w="992" w:type="dxa"/>
            <w:shd w:val="clear" w:color="auto" w:fill="FFFFFF"/>
            <w:vAlign w:val="center"/>
            <w:hideMark/>
          </w:tcPr>
          <w:p w14:paraId="2CC3C0E3"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SD</w:t>
            </w:r>
          </w:p>
        </w:tc>
        <w:tc>
          <w:tcPr>
            <w:tcW w:w="992" w:type="dxa"/>
            <w:shd w:val="clear" w:color="auto" w:fill="FFFFFF"/>
            <w:hideMark/>
          </w:tcPr>
          <w:p w14:paraId="6CCB9D1A"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11,11</w:t>
            </w:r>
          </w:p>
        </w:tc>
        <w:tc>
          <w:tcPr>
            <w:tcW w:w="993" w:type="dxa"/>
            <w:shd w:val="clear" w:color="auto" w:fill="FFFFFF"/>
            <w:hideMark/>
          </w:tcPr>
          <w:p w14:paraId="5A56EA13"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7,00</w:t>
            </w:r>
          </w:p>
        </w:tc>
        <w:tc>
          <w:tcPr>
            <w:tcW w:w="850" w:type="dxa"/>
            <w:shd w:val="clear" w:color="auto" w:fill="FFFFFF"/>
            <w:hideMark/>
          </w:tcPr>
          <w:p w14:paraId="535ED004"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25,90</w:t>
            </w:r>
          </w:p>
        </w:tc>
      </w:tr>
      <w:tr w:rsidR="003A0E1E" w:rsidRPr="008676C4" w14:paraId="78693A3D" w14:textId="77777777" w:rsidTr="00AB7B27">
        <w:trPr>
          <w:gridAfter w:val="1"/>
          <w:wAfter w:w="1145" w:type="dxa"/>
          <w:cantSplit/>
        </w:trPr>
        <w:tc>
          <w:tcPr>
            <w:tcW w:w="1418" w:type="dxa"/>
            <w:vMerge w:val="restart"/>
            <w:tcBorders>
              <w:top w:val="single" w:sz="4" w:space="0" w:color="auto"/>
              <w:left w:val="nil"/>
              <w:bottom w:val="nil"/>
              <w:right w:val="nil"/>
            </w:tcBorders>
            <w:shd w:val="clear" w:color="auto" w:fill="FFFFFF"/>
            <w:vAlign w:val="center"/>
            <w:hideMark/>
          </w:tcPr>
          <w:p w14:paraId="12814C42"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PL (N=604)</w:t>
            </w:r>
          </w:p>
        </w:tc>
        <w:tc>
          <w:tcPr>
            <w:tcW w:w="992" w:type="dxa"/>
            <w:shd w:val="clear" w:color="auto" w:fill="FFFFFF"/>
            <w:vAlign w:val="center"/>
            <w:hideMark/>
          </w:tcPr>
          <w:p w14:paraId="05573D32"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Mean</w:t>
            </w:r>
          </w:p>
        </w:tc>
        <w:tc>
          <w:tcPr>
            <w:tcW w:w="992" w:type="dxa"/>
            <w:shd w:val="clear" w:color="auto" w:fill="FFFFFF"/>
            <w:hideMark/>
          </w:tcPr>
          <w:p w14:paraId="7ED369FF"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60,23</w:t>
            </w:r>
          </w:p>
        </w:tc>
        <w:tc>
          <w:tcPr>
            <w:tcW w:w="993" w:type="dxa"/>
            <w:shd w:val="clear" w:color="auto" w:fill="FFFFFF"/>
            <w:hideMark/>
          </w:tcPr>
          <w:p w14:paraId="0F965CB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33,12</w:t>
            </w:r>
          </w:p>
        </w:tc>
        <w:tc>
          <w:tcPr>
            <w:tcW w:w="850" w:type="dxa"/>
            <w:shd w:val="clear" w:color="auto" w:fill="FFFFFF"/>
            <w:hideMark/>
          </w:tcPr>
          <w:p w14:paraId="1670974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104,85</w:t>
            </w:r>
          </w:p>
        </w:tc>
      </w:tr>
      <w:tr w:rsidR="003A0E1E" w:rsidRPr="008676C4" w14:paraId="092E88B6" w14:textId="77777777" w:rsidTr="00AB7B27">
        <w:trPr>
          <w:gridAfter w:val="1"/>
          <w:wAfter w:w="1145" w:type="dxa"/>
          <w:cantSplit/>
        </w:trPr>
        <w:tc>
          <w:tcPr>
            <w:tcW w:w="6390" w:type="dxa"/>
            <w:vMerge/>
            <w:tcBorders>
              <w:top w:val="single" w:sz="4" w:space="0" w:color="auto"/>
              <w:left w:val="nil"/>
              <w:bottom w:val="nil"/>
              <w:right w:val="nil"/>
            </w:tcBorders>
            <w:vAlign w:val="center"/>
            <w:hideMark/>
          </w:tcPr>
          <w:p w14:paraId="77EC2B1F" w14:textId="77777777" w:rsidR="003A0E1E" w:rsidRPr="008676C4" w:rsidRDefault="003A0E1E" w:rsidP="007D7D88">
            <w:pPr>
              <w:spacing w:after="0" w:line="480" w:lineRule="auto"/>
              <w:rPr>
                <w:rFonts w:ascii="Times New Roman" w:hAnsi="Times New Roman" w:cs="Times New Roman"/>
                <w:b/>
                <w:color w:val="000000"/>
                <w:sz w:val="24"/>
                <w:szCs w:val="24"/>
                <w:lang w:val="en-GB"/>
              </w:rPr>
            </w:pPr>
          </w:p>
        </w:tc>
        <w:tc>
          <w:tcPr>
            <w:tcW w:w="992" w:type="dxa"/>
            <w:shd w:val="clear" w:color="auto" w:fill="FFFFFF"/>
            <w:vAlign w:val="center"/>
            <w:hideMark/>
          </w:tcPr>
          <w:p w14:paraId="3A3F32E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SD</w:t>
            </w:r>
          </w:p>
        </w:tc>
        <w:tc>
          <w:tcPr>
            <w:tcW w:w="992" w:type="dxa"/>
            <w:shd w:val="clear" w:color="auto" w:fill="FFFFFF"/>
            <w:hideMark/>
          </w:tcPr>
          <w:p w14:paraId="2591B93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11,61</w:t>
            </w:r>
          </w:p>
        </w:tc>
        <w:tc>
          <w:tcPr>
            <w:tcW w:w="993" w:type="dxa"/>
            <w:shd w:val="clear" w:color="auto" w:fill="FFFFFF"/>
            <w:hideMark/>
          </w:tcPr>
          <w:p w14:paraId="627C3EC3"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7,83</w:t>
            </w:r>
          </w:p>
        </w:tc>
        <w:tc>
          <w:tcPr>
            <w:tcW w:w="850" w:type="dxa"/>
            <w:shd w:val="clear" w:color="auto" w:fill="FFFFFF"/>
            <w:hideMark/>
          </w:tcPr>
          <w:p w14:paraId="5380A45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40,55</w:t>
            </w:r>
          </w:p>
        </w:tc>
      </w:tr>
      <w:tr w:rsidR="003A0E1E" w:rsidRPr="008676C4" w14:paraId="436E2F93" w14:textId="77777777" w:rsidTr="00AB7B27">
        <w:trPr>
          <w:gridAfter w:val="1"/>
          <w:wAfter w:w="1145" w:type="dxa"/>
          <w:cantSplit/>
        </w:trPr>
        <w:tc>
          <w:tcPr>
            <w:tcW w:w="1418" w:type="dxa"/>
            <w:vMerge w:val="restart"/>
            <w:tcBorders>
              <w:top w:val="single" w:sz="4" w:space="0" w:color="auto"/>
              <w:left w:val="nil"/>
              <w:bottom w:val="nil"/>
              <w:right w:val="nil"/>
            </w:tcBorders>
            <w:shd w:val="clear" w:color="auto" w:fill="FFFFFF"/>
            <w:vAlign w:val="center"/>
            <w:hideMark/>
          </w:tcPr>
          <w:p w14:paraId="593F6A6F"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PT (N=636)</w:t>
            </w:r>
          </w:p>
        </w:tc>
        <w:tc>
          <w:tcPr>
            <w:tcW w:w="992" w:type="dxa"/>
            <w:shd w:val="clear" w:color="auto" w:fill="FFFFFF"/>
            <w:vAlign w:val="center"/>
            <w:hideMark/>
          </w:tcPr>
          <w:p w14:paraId="70E306A1"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Mean</w:t>
            </w:r>
          </w:p>
        </w:tc>
        <w:tc>
          <w:tcPr>
            <w:tcW w:w="992" w:type="dxa"/>
            <w:shd w:val="clear" w:color="auto" w:fill="FFFFFF"/>
            <w:hideMark/>
          </w:tcPr>
          <w:p w14:paraId="50823451"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53,13</w:t>
            </w:r>
          </w:p>
        </w:tc>
        <w:tc>
          <w:tcPr>
            <w:tcW w:w="993" w:type="dxa"/>
            <w:shd w:val="clear" w:color="auto" w:fill="FFFFFF"/>
            <w:hideMark/>
          </w:tcPr>
          <w:p w14:paraId="2E1DDB92"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32,77</w:t>
            </w:r>
          </w:p>
        </w:tc>
        <w:tc>
          <w:tcPr>
            <w:tcW w:w="850" w:type="dxa"/>
            <w:shd w:val="clear" w:color="auto" w:fill="FFFFFF"/>
            <w:hideMark/>
          </w:tcPr>
          <w:p w14:paraId="4A7D4934"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108,80</w:t>
            </w:r>
          </w:p>
        </w:tc>
      </w:tr>
      <w:tr w:rsidR="003A0E1E" w:rsidRPr="008676C4" w14:paraId="678951A5" w14:textId="77777777" w:rsidTr="00AB7B27">
        <w:trPr>
          <w:gridAfter w:val="1"/>
          <w:wAfter w:w="1145" w:type="dxa"/>
          <w:cantSplit/>
        </w:trPr>
        <w:tc>
          <w:tcPr>
            <w:tcW w:w="6390" w:type="dxa"/>
            <w:vMerge/>
            <w:tcBorders>
              <w:top w:val="single" w:sz="4" w:space="0" w:color="auto"/>
              <w:left w:val="nil"/>
              <w:bottom w:val="nil"/>
              <w:right w:val="nil"/>
            </w:tcBorders>
            <w:vAlign w:val="center"/>
            <w:hideMark/>
          </w:tcPr>
          <w:p w14:paraId="7523F284" w14:textId="77777777" w:rsidR="003A0E1E" w:rsidRPr="008676C4" w:rsidRDefault="003A0E1E" w:rsidP="007D7D88">
            <w:pPr>
              <w:spacing w:after="0" w:line="480" w:lineRule="auto"/>
              <w:rPr>
                <w:rFonts w:ascii="Times New Roman" w:hAnsi="Times New Roman" w:cs="Times New Roman"/>
                <w:b/>
                <w:color w:val="000000"/>
                <w:sz w:val="24"/>
                <w:szCs w:val="24"/>
                <w:lang w:val="en-GB"/>
              </w:rPr>
            </w:pPr>
          </w:p>
        </w:tc>
        <w:tc>
          <w:tcPr>
            <w:tcW w:w="992" w:type="dxa"/>
            <w:shd w:val="clear" w:color="auto" w:fill="FFFFFF"/>
            <w:vAlign w:val="center"/>
            <w:hideMark/>
          </w:tcPr>
          <w:p w14:paraId="7F1BA32B"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SD</w:t>
            </w:r>
          </w:p>
        </w:tc>
        <w:tc>
          <w:tcPr>
            <w:tcW w:w="992" w:type="dxa"/>
            <w:shd w:val="clear" w:color="auto" w:fill="FFFFFF"/>
            <w:hideMark/>
          </w:tcPr>
          <w:p w14:paraId="624F9424"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12,47</w:t>
            </w:r>
          </w:p>
        </w:tc>
        <w:tc>
          <w:tcPr>
            <w:tcW w:w="993" w:type="dxa"/>
            <w:shd w:val="clear" w:color="auto" w:fill="FFFFFF"/>
            <w:hideMark/>
          </w:tcPr>
          <w:p w14:paraId="21F31C18"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8,29</w:t>
            </w:r>
          </w:p>
        </w:tc>
        <w:tc>
          <w:tcPr>
            <w:tcW w:w="850" w:type="dxa"/>
            <w:shd w:val="clear" w:color="auto" w:fill="FFFFFF"/>
            <w:hideMark/>
          </w:tcPr>
          <w:p w14:paraId="06899798"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36,79</w:t>
            </w:r>
          </w:p>
        </w:tc>
      </w:tr>
      <w:tr w:rsidR="003A0E1E" w:rsidRPr="008676C4" w14:paraId="44F95E29" w14:textId="77777777" w:rsidTr="00AB7B27">
        <w:trPr>
          <w:gridAfter w:val="1"/>
          <w:wAfter w:w="1145" w:type="dxa"/>
          <w:cantSplit/>
        </w:trPr>
        <w:tc>
          <w:tcPr>
            <w:tcW w:w="1418" w:type="dxa"/>
            <w:vMerge w:val="restart"/>
            <w:tcBorders>
              <w:top w:val="single" w:sz="4" w:space="0" w:color="auto"/>
              <w:left w:val="nil"/>
              <w:bottom w:val="nil"/>
              <w:right w:val="nil"/>
            </w:tcBorders>
            <w:shd w:val="clear" w:color="auto" w:fill="FFFFFF"/>
            <w:vAlign w:val="center"/>
            <w:hideMark/>
          </w:tcPr>
          <w:p w14:paraId="1A0E2652"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Total (N=2494)</w:t>
            </w:r>
          </w:p>
        </w:tc>
        <w:tc>
          <w:tcPr>
            <w:tcW w:w="992" w:type="dxa"/>
            <w:shd w:val="clear" w:color="auto" w:fill="FFFFFF"/>
            <w:vAlign w:val="center"/>
            <w:hideMark/>
          </w:tcPr>
          <w:p w14:paraId="2BE0E98A"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Mean</w:t>
            </w:r>
          </w:p>
        </w:tc>
        <w:tc>
          <w:tcPr>
            <w:tcW w:w="992" w:type="dxa"/>
            <w:shd w:val="clear" w:color="auto" w:fill="FFFFFF"/>
            <w:hideMark/>
          </w:tcPr>
          <w:p w14:paraId="6E6C0D20"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53,09</w:t>
            </w:r>
          </w:p>
        </w:tc>
        <w:tc>
          <w:tcPr>
            <w:tcW w:w="993" w:type="dxa"/>
            <w:shd w:val="clear" w:color="auto" w:fill="FFFFFF"/>
            <w:hideMark/>
          </w:tcPr>
          <w:p w14:paraId="42407518"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33,19</w:t>
            </w:r>
          </w:p>
        </w:tc>
        <w:tc>
          <w:tcPr>
            <w:tcW w:w="850" w:type="dxa"/>
            <w:shd w:val="clear" w:color="auto" w:fill="FFFFFF"/>
            <w:hideMark/>
          </w:tcPr>
          <w:p w14:paraId="3DD8E5EC"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107,08</w:t>
            </w:r>
          </w:p>
        </w:tc>
      </w:tr>
      <w:tr w:rsidR="003A0E1E" w:rsidRPr="008676C4" w14:paraId="31405922" w14:textId="77777777" w:rsidTr="00AB7B27">
        <w:trPr>
          <w:gridAfter w:val="1"/>
          <w:wAfter w:w="1145" w:type="dxa"/>
          <w:cantSplit/>
        </w:trPr>
        <w:tc>
          <w:tcPr>
            <w:tcW w:w="6390" w:type="dxa"/>
            <w:vMerge/>
            <w:tcBorders>
              <w:top w:val="single" w:sz="4" w:space="0" w:color="auto"/>
              <w:left w:val="nil"/>
              <w:bottom w:val="nil"/>
              <w:right w:val="nil"/>
            </w:tcBorders>
            <w:vAlign w:val="center"/>
            <w:hideMark/>
          </w:tcPr>
          <w:p w14:paraId="2D9E130D" w14:textId="77777777" w:rsidR="003A0E1E" w:rsidRPr="008676C4" w:rsidRDefault="003A0E1E" w:rsidP="007D7D88">
            <w:pPr>
              <w:spacing w:after="0" w:line="480" w:lineRule="auto"/>
              <w:rPr>
                <w:rFonts w:ascii="Times New Roman" w:hAnsi="Times New Roman" w:cs="Times New Roman"/>
                <w:b/>
                <w:color w:val="000000"/>
                <w:sz w:val="24"/>
                <w:szCs w:val="24"/>
                <w:lang w:val="en-GB"/>
              </w:rPr>
            </w:pPr>
          </w:p>
        </w:tc>
        <w:tc>
          <w:tcPr>
            <w:tcW w:w="992" w:type="dxa"/>
            <w:shd w:val="clear" w:color="auto" w:fill="FFFFFF"/>
            <w:vAlign w:val="center"/>
            <w:hideMark/>
          </w:tcPr>
          <w:p w14:paraId="244DB07E"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b/>
                <w:color w:val="000000"/>
                <w:sz w:val="24"/>
                <w:szCs w:val="24"/>
                <w:lang w:val="en-GB"/>
              </w:rPr>
            </w:pPr>
            <w:r w:rsidRPr="008676C4">
              <w:rPr>
                <w:rFonts w:ascii="Times New Roman" w:hAnsi="Times New Roman" w:cs="Times New Roman"/>
                <w:b/>
                <w:color w:val="000000"/>
                <w:sz w:val="24"/>
                <w:szCs w:val="24"/>
                <w:lang w:val="en-GB"/>
              </w:rPr>
              <w:t>SD</w:t>
            </w:r>
          </w:p>
        </w:tc>
        <w:tc>
          <w:tcPr>
            <w:tcW w:w="992" w:type="dxa"/>
            <w:shd w:val="clear" w:color="auto" w:fill="FFFFFF"/>
            <w:hideMark/>
          </w:tcPr>
          <w:p w14:paraId="53789249"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12,58</w:t>
            </w:r>
          </w:p>
        </w:tc>
        <w:tc>
          <w:tcPr>
            <w:tcW w:w="993" w:type="dxa"/>
            <w:shd w:val="clear" w:color="auto" w:fill="FFFFFF"/>
            <w:hideMark/>
          </w:tcPr>
          <w:p w14:paraId="5390E36B"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7,65</w:t>
            </w:r>
          </w:p>
        </w:tc>
        <w:tc>
          <w:tcPr>
            <w:tcW w:w="850" w:type="dxa"/>
            <w:shd w:val="clear" w:color="auto" w:fill="FFFFFF"/>
            <w:hideMark/>
          </w:tcPr>
          <w:p w14:paraId="78716519" w14:textId="77777777" w:rsidR="003A0E1E" w:rsidRPr="008676C4" w:rsidRDefault="003A0E1E" w:rsidP="007D7D88">
            <w:pPr>
              <w:autoSpaceDE w:val="0"/>
              <w:autoSpaceDN w:val="0"/>
              <w:adjustRightInd w:val="0"/>
              <w:spacing w:after="0" w:line="480" w:lineRule="auto"/>
              <w:ind w:left="60" w:right="60"/>
              <w:rPr>
                <w:rFonts w:ascii="Times New Roman" w:hAnsi="Times New Roman" w:cs="Times New Roman"/>
                <w:sz w:val="24"/>
                <w:szCs w:val="24"/>
                <w:lang w:val="en-GB"/>
              </w:rPr>
            </w:pPr>
            <w:r w:rsidRPr="008676C4">
              <w:rPr>
                <w:rFonts w:ascii="Times New Roman" w:hAnsi="Times New Roman" w:cs="Times New Roman"/>
                <w:sz w:val="24"/>
                <w:szCs w:val="24"/>
                <w:lang w:val="en-GB"/>
              </w:rPr>
              <w:t>34,07</w:t>
            </w:r>
          </w:p>
        </w:tc>
      </w:tr>
    </w:tbl>
    <w:p w14:paraId="0CA83A4E" w14:textId="77777777" w:rsidR="003A0E1E" w:rsidRDefault="002F31C1" w:rsidP="002F31C1">
      <w:pPr>
        <w:autoSpaceDE w:val="0"/>
        <w:autoSpaceDN w:val="0"/>
        <w:adjustRightInd w:val="0"/>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Note: FR = France, NL = Netherlands, PL = Poland, PT = Portugal. </w:t>
      </w:r>
    </w:p>
    <w:p w14:paraId="2CD18AB8" w14:textId="77777777" w:rsidR="002F31C1" w:rsidRPr="006E6FEA" w:rsidRDefault="002F31C1" w:rsidP="007D7D88">
      <w:pPr>
        <w:spacing w:line="480" w:lineRule="auto"/>
        <w:rPr>
          <w:rFonts w:ascii="Times New Roman" w:hAnsi="Times New Roman" w:cs="Times New Roman"/>
          <w:iCs/>
          <w:noProof/>
          <w:color w:val="000000" w:themeColor="text1"/>
          <w:sz w:val="24"/>
          <w:szCs w:val="24"/>
          <w:lang w:val="en-GB"/>
        </w:rPr>
      </w:pPr>
      <w:r w:rsidRPr="006E6FEA">
        <w:rPr>
          <w:rFonts w:ascii="Times New Roman" w:hAnsi="Times New Roman" w:cs="Times New Roman"/>
          <w:iCs/>
          <w:noProof/>
          <w:color w:val="000000" w:themeColor="text1"/>
          <w:sz w:val="24"/>
          <w:szCs w:val="24"/>
          <w:lang w:val="en-GB"/>
        </w:rPr>
        <w:t>Source: EIT Health Survey 2013-2016. ASD = Aging Semantic Differential Scale, KAOP: Kogan’s Attitudes towards Older People scale (positive and negative subscales</w:t>
      </w:r>
      <w:r>
        <w:rPr>
          <w:rFonts w:ascii="Times New Roman" w:hAnsi="Times New Roman" w:cs="Times New Roman"/>
          <w:iCs/>
          <w:noProof/>
          <w:color w:val="000000" w:themeColor="text1"/>
          <w:sz w:val="24"/>
          <w:szCs w:val="24"/>
          <w:lang w:val="en-GB"/>
        </w:rPr>
        <w:t>)</w:t>
      </w:r>
      <w:r w:rsidRPr="006E6FEA">
        <w:rPr>
          <w:rFonts w:ascii="Times New Roman" w:hAnsi="Times New Roman" w:cs="Times New Roman"/>
          <w:iCs/>
          <w:noProof/>
          <w:color w:val="000000" w:themeColor="text1"/>
          <w:sz w:val="24"/>
          <w:szCs w:val="24"/>
          <w:lang w:val="en-GB"/>
        </w:rPr>
        <w:t>.</w:t>
      </w:r>
    </w:p>
    <w:p w14:paraId="7DC37A26" w14:textId="77777777" w:rsidR="002F31C1" w:rsidRPr="008676C4" w:rsidRDefault="002F31C1" w:rsidP="007D7D88">
      <w:pPr>
        <w:autoSpaceDE w:val="0"/>
        <w:autoSpaceDN w:val="0"/>
        <w:adjustRightInd w:val="0"/>
        <w:spacing w:after="0" w:line="480" w:lineRule="auto"/>
        <w:rPr>
          <w:rFonts w:ascii="Times New Roman" w:hAnsi="Times New Roman" w:cs="Times New Roman"/>
          <w:sz w:val="24"/>
          <w:szCs w:val="24"/>
          <w:lang w:val="en-GB"/>
        </w:rPr>
      </w:pPr>
    </w:p>
    <w:p w14:paraId="4F3204AE" w14:textId="7266A758" w:rsidR="003A0E1E" w:rsidRPr="007D7D88" w:rsidRDefault="002F31C1" w:rsidP="002F31C1">
      <w:pPr>
        <w:spacing w:line="480" w:lineRule="auto"/>
        <w:rPr>
          <w:rFonts w:ascii="Times New Roman" w:hAnsi="Times New Roman" w:cs="Times New Roman"/>
          <w:bCs/>
          <w:i/>
          <w:iCs/>
          <w:sz w:val="24"/>
          <w:szCs w:val="24"/>
          <w:lang w:val="en-GB"/>
        </w:rPr>
      </w:pPr>
      <w:bookmarkStart w:id="1" w:name="_Hlk524872880"/>
      <w:r w:rsidRPr="007D7D88">
        <w:rPr>
          <w:rFonts w:ascii="Times New Roman" w:hAnsi="Times New Roman" w:cs="Times New Roman"/>
          <w:bCs/>
          <w:i/>
          <w:iCs/>
          <w:sz w:val="24"/>
          <w:szCs w:val="24"/>
          <w:lang w:val="en-GB"/>
        </w:rPr>
        <w:t xml:space="preserve">Table 2. </w:t>
      </w:r>
      <w:r w:rsidR="003A0E1E" w:rsidRPr="007D7D88">
        <w:rPr>
          <w:rFonts w:ascii="Times New Roman" w:hAnsi="Times New Roman" w:cs="Times New Roman"/>
          <w:bCs/>
          <w:i/>
          <w:iCs/>
          <w:sz w:val="24"/>
          <w:szCs w:val="24"/>
          <w:lang w:val="en-GB"/>
        </w:rPr>
        <w:t xml:space="preserve">Cronbach’s Alpha values </w:t>
      </w:r>
      <w:bookmarkEnd w:id="1"/>
      <w:r w:rsidR="003A0E1E" w:rsidRPr="007D7D88">
        <w:rPr>
          <w:rFonts w:ascii="Times New Roman" w:hAnsi="Times New Roman" w:cs="Times New Roman"/>
          <w:bCs/>
          <w:i/>
          <w:iCs/>
          <w:sz w:val="24"/>
          <w:szCs w:val="24"/>
          <w:lang w:val="en-GB"/>
        </w:rPr>
        <w:t xml:space="preserve">per </w:t>
      </w:r>
      <w:r w:rsidR="001334A2">
        <w:rPr>
          <w:rFonts w:ascii="Times New Roman" w:hAnsi="Times New Roman" w:cs="Times New Roman"/>
          <w:bCs/>
          <w:i/>
          <w:iCs/>
          <w:sz w:val="24"/>
          <w:szCs w:val="24"/>
          <w:lang w:val="en-GB"/>
        </w:rPr>
        <w:t xml:space="preserve">revised </w:t>
      </w:r>
      <w:r w:rsidR="003A0E1E" w:rsidRPr="007D7D88">
        <w:rPr>
          <w:rFonts w:ascii="Times New Roman" w:hAnsi="Times New Roman" w:cs="Times New Roman"/>
          <w:bCs/>
          <w:i/>
          <w:iCs/>
          <w:sz w:val="24"/>
          <w:szCs w:val="24"/>
          <w:lang w:val="en-GB"/>
        </w:rPr>
        <w:t>scale</w:t>
      </w:r>
    </w:p>
    <w:tbl>
      <w:tblPr>
        <w:tblW w:w="5870" w:type="dxa"/>
        <w:tblLayout w:type="fixed"/>
        <w:tblCellMar>
          <w:left w:w="0" w:type="dxa"/>
          <w:right w:w="0" w:type="dxa"/>
        </w:tblCellMar>
        <w:tblLook w:val="04A0" w:firstRow="1" w:lastRow="0" w:firstColumn="1" w:lastColumn="0" w:noHBand="0" w:noVBand="1"/>
      </w:tblPr>
      <w:tblGrid>
        <w:gridCol w:w="1727"/>
        <w:gridCol w:w="1208"/>
        <w:gridCol w:w="2935"/>
      </w:tblGrid>
      <w:tr w:rsidR="002F31C1" w:rsidRPr="008676C4" w14:paraId="789DB176" w14:textId="77777777" w:rsidTr="007D7D88">
        <w:trPr>
          <w:cantSplit/>
        </w:trPr>
        <w:tc>
          <w:tcPr>
            <w:tcW w:w="2935" w:type="dxa"/>
            <w:gridSpan w:val="2"/>
            <w:tcBorders>
              <w:top w:val="nil"/>
              <w:left w:val="nil"/>
              <w:bottom w:val="single" w:sz="4" w:space="0" w:color="auto"/>
              <w:right w:val="nil"/>
            </w:tcBorders>
            <w:shd w:val="clear" w:color="auto" w:fill="FFFFFF"/>
            <w:hideMark/>
          </w:tcPr>
          <w:p w14:paraId="4CEA713C"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Scale</w:t>
            </w:r>
          </w:p>
        </w:tc>
        <w:tc>
          <w:tcPr>
            <w:tcW w:w="2935" w:type="dxa"/>
            <w:tcBorders>
              <w:top w:val="nil"/>
              <w:left w:val="nil"/>
              <w:bottom w:val="single" w:sz="4" w:space="0" w:color="auto"/>
              <w:right w:val="nil"/>
            </w:tcBorders>
            <w:shd w:val="clear" w:color="auto" w:fill="FFFFFF"/>
          </w:tcPr>
          <w:p w14:paraId="5906E575" w14:textId="77777777" w:rsidR="002F31C1"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Cronbach’s Alpha</w:t>
            </w:r>
          </w:p>
        </w:tc>
      </w:tr>
      <w:tr w:rsidR="002F31C1" w:rsidRPr="008676C4" w14:paraId="3ED433E1" w14:textId="77777777" w:rsidTr="007D7D88">
        <w:trPr>
          <w:cantSplit/>
        </w:trPr>
        <w:tc>
          <w:tcPr>
            <w:tcW w:w="1727" w:type="dxa"/>
            <w:tcBorders>
              <w:top w:val="single" w:sz="4" w:space="0" w:color="auto"/>
            </w:tcBorders>
            <w:shd w:val="clear" w:color="auto" w:fill="FFFFFF"/>
            <w:vAlign w:val="center"/>
            <w:hideMark/>
          </w:tcPr>
          <w:p w14:paraId="54ADF4A7"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KAOP-</w:t>
            </w:r>
          </w:p>
        </w:tc>
        <w:tc>
          <w:tcPr>
            <w:tcW w:w="1208" w:type="dxa"/>
            <w:tcBorders>
              <w:top w:val="single" w:sz="4" w:space="0" w:color="auto"/>
              <w:left w:val="nil"/>
              <w:right w:val="nil"/>
            </w:tcBorders>
            <w:shd w:val="clear" w:color="auto" w:fill="FFFFFF"/>
            <w:vAlign w:val="center"/>
            <w:hideMark/>
          </w:tcPr>
          <w:p w14:paraId="308F7D04"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p>
        </w:tc>
        <w:tc>
          <w:tcPr>
            <w:tcW w:w="2935" w:type="dxa"/>
            <w:tcBorders>
              <w:top w:val="single" w:sz="4" w:space="0" w:color="auto"/>
              <w:left w:val="nil"/>
              <w:right w:val="nil"/>
            </w:tcBorders>
            <w:shd w:val="clear" w:color="auto" w:fill="FFFFFF"/>
          </w:tcPr>
          <w:p w14:paraId="0BBBCDD6"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.875</w:t>
            </w:r>
          </w:p>
        </w:tc>
      </w:tr>
      <w:tr w:rsidR="002F31C1" w:rsidRPr="008676C4" w14:paraId="60F26970" w14:textId="77777777" w:rsidTr="007D7D88">
        <w:trPr>
          <w:cantSplit/>
        </w:trPr>
        <w:tc>
          <w:tcPr>
            <w:tcW w:w="1727" w:type="dxa"/>
            <w:shd w:val="clear" w:color="auto" w:fill="FFFFFF"/>
            <w:vAlign w:val="center"/>
          </w:tcPr>
          <w:p w14:paraId="6DD70DDC" w14:textId="77777777" w:rsidR="002F31C1"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KAOP+</w:t>
            </w:r>
          </w:p>
        </w:tc>
        <w:tc>
          <w:tcPr>
            <w:tcW w:w="1208" w:type="dxa"/>
            <w:tcBorders>
              <w:left w:val="nil"/>
              <w:right w:val="nil"/>
            </w:tcBorders>
            <w:shd w:val="clear" w:color="auto" w:fill="FFFFFF"/>
            <w:vAlign w:val="center"/>
          </w:tcPr>
          <w:p w14:paraId="6E3BA9EE"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p>
        </w:tc>
        <w:tc>
          <w:tcPr>
            <w:tcW w:w="2935" w:type="dxa"/>
            <w:tcBorders>
              <w:left w:val="nil"/>
              <w:right w:val="nil"/>
            </w:tcBorders>
            <w:shd w:val="clear" w:color="auto" w:fill="FFFFFF"/>
          </w:tcPr>
          <w:p w14:paraId="01F2F6CB" w14:textId="77777777" w:rsidR="002F31C1"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.788</w:t>
            </w:r>
          </w:p>
        </w:tc>
      </w:tr>
      <w:tr w:rsidR="002F31C1" w:rsidRPr="008676C4" w14:paraId="5AE15C40" w14:textId="77777777" w:rsidTr="007D7D88">
        <w:trPr>
          <w:cantSplit/>
        </w:trPr>
        <w:tc>
          <w:tcPr>
            <w:tcW w:w="1727" w:type="dxa"/>
            <w:tcBorders>
              <w:bottom w:val="single" w:sz="4" w:space="0" w:color="auto"/>
            </w:tcBorders>
            <w:shd w:val="clear" w:color="auto" w:fill="FFFFFF"/>
            <w:vAlign w:val="center"/>
          </w:tcPr>
          <w:p w14:paraId="4EC3E786" w14:textId="77777777" w:rsidR="002F31C1"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ASD</w:t>
            </w:r>
          </w:p>
        </w:tc>
        <w:tc>
          <w:tcPr>
            <w:tcW w:w="1208" w:type="dxa"/>
            <w:tcBorders>
              <w:left w:val="nil"/>
              <w:bottom w:val="single" w:sz="4" w:space="0" w:color="auto"/>
              <w:right w:val="nil"/>
            </w:tcBorders>
            <w:shd w:val="clear" w:color="auto" w:fill="FFFFFF"/>
            <w:vAlign w:val="center"/>
          </w:tcPr>
          <w:p w14:paraId="4C95D77F" w14:textId="77777777" w:rsidR="002F31C1" w:rsidRPr="008676C4"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p>
        </w:tc>
        <w:tc>
          <w:tcPr>
            <w:tcW w:w="2935" w:type="dxa"/>
            <w:tcBorders>
              <w:left w:val="nil"/>
              <w:bottom w:val="single" w:sz="4" w:space="0" w:color="auto"/>
              <w:right w:val="nil"/>
            </w:tcBorders>
            <w:shd w:val="clear" w:color="auto" w:fill="FFFFFF"/>
          </w:tcPr>
          <w:p w14:paraId="2B78F87B" w14:textId="14C2AE06" w:rsidR="002F31C1" w:rsidRDefault="002F31C1" w:rsidP="006E6FEA">
            <w:pPr>
              <w:autoSpaceDE w:val="0"/>
              <w:autoSpaceDN w:val="0"/>
              <w:adjustRightInd w:val="0"/>
              <w:spacing w:after="0" w:line="480" w:lineRule="auto"/>
              <w:ind w:left="60" w:right="60"/>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.9</w:t>
            </w:r>
            <w:r w:rsidR="001334A2">
              <w:rPr>
                <w:rFonts w:ascii="Times New Roman" w:hAnsi="Times New Roman" w:cs="Times New Roman"/>
                <w:b/>
                <w:color w:val="000000"/>
                <w:sz w:val="24"/>
                <w:szCs w:val="24"/>
                <w:lang w:val="en-GB"/>
              </w:rPr>
              <w:t>7</w:t>
            </w:r>
            <w:r>
              <w:rPr>
                <w:rFonts w:ascii="Times New Roman" w:hAnsi="Times New Roman" w:cs="Times New Roman"/>
                <w:b/>
                <w:color w:val="000000"/>
                <w:sz w:val="24"/>
                <w:szCs w:val="24"/>
                <w:lang w:val="en-GB"/>
              </w:rPr>
              <w:t>1</w:t>
            </w:r>
          </w:p>
        </w:tc>
      </w:tr>
    </w:tbl>
    <w:p w14:paraId="0533D365" w14:textId="6D6462B8" w:rsidR="002F31C1" w:rsidRDefault="002F31C1" w:rsidP="007D7D88">
      <w:pPr>
        <w:autoSpaceDE w:val="0"/>
        <w:autoSpaceDN w:val="0"/>
        <w:adjustRightInd w:val="0"/>
        <w:spacing w:after="0" w:line="480" w:lineRule="auto"/>
        <w:rPr>
          <w:rFonts w:ascii="Times New Roman" w:hAnsi="Times New Roman" w:cs="Times New Roman"/>
          <w:iCs/>
          <w:noProof/>
          <w:color w:val="000000" w:themeColor="text1"/>
          <w:sz w:val="24"/>
          <w:szCs w:val="24"/>
          <w:lang w:val="en-GB"/>
        </w:rPr>
      </w:pPr>
      <w:r w:rsidRPr="007D7D88">
        <w:rPr>
          <w:rFonts w:ascii="Times New Roman" w:hAnsi="Times New Roman" w:cs="Times New Roman"/>
          <w:sz w:val="24"/>
          <w:szCs w:val="24"/>
          <w:lang w:val="en-GB"/>
        </w:rPr>
        <w:lastRenderedPageBreak/>
        <w:t xml:space="preserve">Note: </w:t>
      </w:r>
      <w:r w:rsidRPr="007D7D88">
        <w:rPr>
          <w:rFonts w:ascii="Times New Roman" w:hAnsi="Times New Roman" w:cs="Times New Roman"/>
          <w:iCs/>
          <w:noProof/>
          <w:color w:val="000000" w:themeColor="text1"/>
          <w:sz w:val="24"/>
          <w:szCs w:val="24"/>
          <w:lang w:val="en-GB"/>
        </w:rPr>
        <w:t>Source: EIT Health Survey 2013-2016. ASD = Aging Semantic Differential Scale, KAOP: Kogan’s Attitudes towards Older People scale (positive and negative subscales).</w:t>
      </w:r>
    </w:p>
    <w:p w14:paraId="299374D0" w14:textId="77777777" w:rsidR="00A75922" w:rsidRDefault="00A75922" w:rsidP="00A75922">
      <w:pPr>
        <w:autoSpaceDE w:val="0"/>
        <w:autoSpaceDN w:val="0"/>
        <w:adjustRightInd w:val="0"/>
        <w:spacing w:after="0" w:line="480" w:lineRule="auto"/>
        <w:rPr>
          <w:rFonts w:ascii="Times New Roman" w:hAnsi="Times New Roman" w:cs="Times New Roman"/>
          <w:iCs/>
          <w:noProof/>
          <w:color w:val="000000" w:themeColor="text1"/>
          <w:sz w:val="24"/>
          <w:szCs w:val="24"/>
          <w:lang w:val="en-GB"/>
        </w:rPr>
      </w:pPr>
    </w:p>
    <w:p w14:paraId="18F52AAE" w14:textId="77777777" w:rsidR="00A75922" w:rsidRPr="00AE2BF4" w:rsidRDefault="00A75922" w:rsidP="00A75922">
      <w:pPr>
        <w:autoSpaceDE w:val="0"/>
        <w:autoSpaceDN w:val="0"/>
        <w:adjustRightInd w:val="0"/>
        <w:spacing w:after="0" w:line="480" w:lineRule="auto"/>
        <w:rPr>
          <w:rFonts w:ascii="Times New Roman" w:hAnsi="Times New Roman" w:cs="Times New Roman"/>
          <w:b/>
          <w:bCs/>
          <w:i/>
          <w:noProof/>
          <w:color w:val="000000" w:themeColor="text1"/>
          <w:sz w:val="24"/>
          <w:szCs w:val="24"/>
          <w:lang w:val="en-GB"/>
        </w:rPr>
      </w:pPr>
      <w:r>
        <w:rPr>
          <w:rFonts w:ascii="Times New Roman" w:hAnsi="Times New Roman" w:cs="Times New Roman"/>
          <w:b/>
          <w:bCs/>
          <w:iCs/>
          <w:noProof/>
          <w:color w:val="000000" w:themeColor="text1"/>
          <w:sz w:val="24"/>
          <w:szCs w:val="24"/>
          <w:lang w:val="en-GB"/>
        </w:rPr>
        <w:t xml:space="preserve">C. </w:t>
      </w:r>
      <w:r w:rsidRPr="00AE2BF4">
        <w:rPr>
          <w:rFonts w:ascii="Times New Roman" w:hAnsi="Times New Roman" w:cs="Times New Roman"/>
          <w:b/>
          <w:bCs/>
          <w:i/>
          <w:noProof/>
          <w:color w:val="000000" w:themeColor="text1"/>
          <w:sz w:val="24"/>
          <w:szCs w:val="24"/>
          <w:lang w:val="en-GB"/>
        </w:rPr>
        <w:t>Items excluded from the revised scales, after factor and reliability analysis:</w:t>
      </w:r>
    </w:p>
    <w:p w14:paraId="107303E5" w14:textId="77777777" w:rsidR="00A75922" w:rsidRDefault="00A75922" w:rsidP="00A75922">
      <w:pPr>
        <w:autoSpaceDE w:val="0"/>
        <w:autoSpaceDN w:val="0"/>
        <w:adjustRightInd w:val="0"/>
        <w:spacing w:after="0" w:line="480" w:lineRule="auto"/>
        <w:rPr>
          <w:rFonts w:ascii="Times New Roman" w:hAnsi="Times New Roman" w:cs="Times New Roman"/>
          <w:iCs/>
          <w:noProof/>
          <w:color w:val="000000" w:themeColor="text1"/>
          <w:sz w:val="24"/>
          <w:szCs w:val="24"/>
          <w:lang w:val="en-GB"/>
        </w:rPr>
      </w:pPr>
      <w:r w:rsidRPr="00AE2BF4">
        <w:rPr>
          <w:rFonts w:ascii="Times New Roman" w:hAnsi="Times New Roman" w:cs="Times New Roman"/>
          <w:i/>
          <w:noProof/>
          <w:color w:val="000000" w:themeColor="text1"/>
          <w:sz w:val="24"/>
          <w:szCs w:val="24"/>
          <w:lang w:val="en-GB"/>
        </w:rPr>
        <w:t>ASD</w:t>
      </w:r>
      <w:r>
        <w:rPr>
          <w:rFonts w:ascii="Times New Roman" w:hAnsi="Times New Roman" w:cs="Times New Roman"/>
          <w:i/>
          <w:noProof/>
          <w:color w:val="000000" w:themeColor="text1"/>
          <w:sz w:val="24"/>
          <w:szCs w:val="24"/>
          <w:lang w:val="en-GB"/>
        </w:rPr>
        <w:t xml:space="preserve"> scale</w:t>
      </w:r>
      <w:r>
        <w:rPr>
          <w:rFonts w:ascii="Times New Roman" w:hAnsi="Times New Roman" w:cs="Times New Roman"/>
          <w:iCs/>
          <w:noProof/>
          <w:color w:val="000000" w:themeColor="text1"/>
          <w:sz w:val="24"/>
          <w:szCs w:val="24"/>
          <w:lang w:val="en-GB"/>
        </w:rPr>
        <w:t>:</w:t>
      </w:r>
    </w:p>
    <w:p w14:paraId="276921E3" w14:textId="7EE1D220" w:rsidR="00A75922" w:rsidRDefault="00B0465A" w:rsidP="00A75922">
      <w:pPr>
        <w:pStyle w:val="ListParagraph"/>
        <w:numPr>
          <w:ilvl w:val="0"/>
          <w:numId w:val="1"/>
        </w:numPr>
        <w:spacing w:line="48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aggressive</w:t>
      </w:r>
      <w:r w:rsidR="00A75922" w:rsidRPr="008676C4">
        <w:rPr>
          <w:rFonts w:ascii="Times New Roman" w:hAnsi="Times New Roman" w:cs="Times New Roman"/>
          <w:sz w:val="24"/>
          <w:szCs w:val="24"/>
          <w:lang w:val="en-GB"/>
        </w:rPr>
        <w:t xml:space="preserve">  vs</w:t>
      </w:r>
      <w:proofErr w:type="gramEnd"/>
      <w:r w:rsidR="00A75922" w:rsidRPr="008676C4">
        <w:rPr>
          <w:rFonts w:ascii="Times New Roman" w:hAnsi="Times New Roman" w:cs="Times New Roman"/>
          <w:sz w:val="24"/>
          <w:szCs w:val="24"/>
          <w:lang w:val="en-GB"/>
        </w:rPr>
        <w:t xml:space="preserve">.  </w:t>
      </w:r>
      <w:r w:rsidR="00A75922">
        <w:rPr>
          <w:rFonts w:ascii="Times New Roman" w:hAnsi="Times New Roman" w:cs="Times New Roman"/>
          <w:sz w:val="24"/>
          <w:szCs w:val="24"/>
          <w:lang w:val="en-GB"/>
        </w:rPr>
        <w:t>defensive</w:t>
      </w:r>
    </w:p>
    <w:p w14:paraId="0745D610" w14:textId="122C65C2" w:rsidR="00A75922" w:rsidRPr="00AE2BF4" w:rsidRDefault="00A75922" w:rsidP="00A75922">
      <w:pPr>
        <w:spacing w:line="480" w:lineRule="auto"/>
        <w:ind w:left="360"/>
        <w:rPr>
          <w:rFonts w:ascii="Times New Roman" w:hAnsi="Times New Roman" w:cs="Times New Roman"/>
          <w:sz w:val="24"/>
          <w:szCs w:val="24"/>
          <w:lang w:val="en-GB"/>
        </w:rPr>
      </w:pPr>
      <w:r w:rsidRPr="00AE2BF4">
        <w:rPr>
          <w:rFonts w:ascii="Times New Roman" w:hAnsi="Times New Roman" w:cs="Times New Roman"/>
          <w:sz w:val="24"/>
          <w:szCs w:val="24"/>
          <w:lang w:val="en-GB"/>
        </w:rPr>
        <w:t>This item was excluded because it had an insufficient factor loading on the ASD scale in all conducted factor analyses, a very low and insufficient item-total score in the total dataset, a negative item-total score in two countries (NL and FR) and a very low and insufficient item-total score in two other countries (PL and PT)</w:t>
      </w:r>
      <w:r w:rsidR="0097278B">
        <w:rPr>
          <w:rFonts w:ascii="Times New Roman" w:hAnsi="Times New Roman" w:cs="Times New Roman"/>
          <w:sz w:val="24"/>
          <w:szCs w:val="24"/>
          <w:lang w:val="en-GB"/>
        </w:rPr>
        <w:t xml:space="preserve"> (low being below 0.40)</w:t>
      </w:r>
      <w:r w:rsidRPr="00AE2BF4">
        <w:rPr>
          <w:rFonts w:ascii="Times New Roman" w:hAnsi="Times New Roman" w:cs="Times New Roman"/>
          <w:sz w:val="24"/>
          <w:szCs w:val="24"/>
          <w:lang w:val="en-GB"/>
        </w:rPr>
        <w:t xml:space="preserve">. </w:t>
      </w:r>
      <w:r w:rsidRPr="00AE2BF4">
        <w:rPr>
          <w:rFonts w:ascii="Times New Roman" w:hAnsi="Times New Roman" w:cs="Times New Roman"/>
          <w:sz w:val="24"/>
          <w:szCs w:val="24"/>
          <w:lang w:val="en-GB"/>
        </w:rPr>
        <w:br/>
        <w:t xml:space="preserve">The </w:t>
      </w:r>
      <w:r w:rsidRPr="00AE2BF4">
        <w:rPr>
          <w:rFonts w:ascii="Times New Roman" w:hAnsi="Times New Roman" w:cs="Times New Roman"/>
          <w:bCs/>
          <w:sz w:val="24"/>
          <w:szCs w:val="24"/>
          <w:lang w:val="en-GB"/>
        </w:rPr>
        <w:t>Cronbach’s Alpha value of the ASD scale before removal of this item was .968 for the total dataset and ranged from .960 to .972 between countries.</w:t>
      </w:r>
    </w:p>
    <w:p w14:paraId="1D31DA10" w14:textId="77777777" w:rsidR="00A75922" w:rsidRPr="009B3AD8" w:rsidRDefault="00A75922" w:rsidP="00A75922">
      <w:pPr>
        <w:spacing w:line="480" w:lineRule="auto"/>
        <w:rPr>
          <w:rFonts w:ascii="Times New Roman" w:hAnsi="Times New Roman" w:cs="Times New Roman"/>
          <w:i/>
          <w:sz w:val="24"/>
          <w:szCs w:val="24"/>
          <w:lang w:val="en-GB"/>
        </w:rPr>
      </w:pPr>
      <w:r w:rsidRPr="009B3AD8">
        <w:rPr>
          <w:rFonts w:ascii="Times New Roman" w:hAnsi="Times New Roman" w:cs="Times New Roman"/>
          <w:i/>
          <w:sz w:val="24"/>
          <w:szCs w:val="24"/>
          <w:lang w:val="en-GB"/>
        </w:rPr>
        <w:t>KAOP</w:t>
      </w:r>
      <w:r>
        <w:rPr>
          <w:rFonts w:ascii="Times New Roman" w:hAnsi="Times New Roman" w:cs="Times New Roman"/>
          <w:i/>
          <w:sz w:val="24"/>
          <w:szCs w:val="24"/>
          <w:lang w:val="en-GB"/>
        </w:rPr>
        <w:t>-</w:t>
      </w:r>
      <w:r w:rsidRPr="009B3AD8">
        <w:rPr>
          <w:rFonts w:ascii="Times New Roman" w:hAnsi="Times New Roman" w:cs="Times New Roman"/>
          <w:i/>
          <w:sz w:val="24"/>
          <w:szCs w:val="24"/>
          <w:lang w:val="en-GB"/>
        </w:rPr>
        <w:t xml:space="preserve"> scale:</w:t>
      </w:r>
    </w:p>
    <w:p w14:paraId="1C875EC6" w14:textId="77777777" w:rsidR="00A75922" w:rsidRDefault="00A75922" w:rsidP="00A75922">
      <w:pPr>
        <w:pStyle w:val="ListParagraph"/>
        <w:numPr>
          <w:ilvl w:val="0"/>
          <w:numId w:val="5"/>
        </w:numPr>
        <w:spacing w:line="480" w:lineRule="auto"/>
        <w:rPr>
          <w:rFonts w:ascii="Times New Roman" w:hAnsi="Times New Roman" w:cs="Times New Roman"/>
          <w:sz w:val="24"/>
          <w:szCs w:val="24"/>
          <w:lang w:val="en-US"/>
        </w:rPr>
      </w:pPr>
      <w:r w:rsidRPr="006040A5">
        <w:rPr>
          <w:rFonts w:ascii="Times New Roman" w:hAnsi="Times New Roman" w:cs="Times New Roman"/>
          <w:sz w:val="24"/>
          <w:szCs w:val="24"/>
          <w:lang w:val="en-US"/>
        </w:rPr>
        <w:t>Most elderly people would actually want to have stopped working before the age of retirement if they could have lived off their pension or their children.</w:t>
      </w:r>
    </w:p>
    <w:p w14:paraId="104B85EF" w14:textId="77777777" w:rsidR="00A75922" w:rsidRDefault="00A75922" w:rsidP="00A75922">
      <w:pPr>
        <w:pStyle w:val="ListParagraph"/>
        <w:numPr>
          <w:ilvl w:val="0"/>
          <w:numId w:val="5"/>
        </w:numPr>
        <w:spacing w:line="480" w:lineRule="auto"/>
        <w:rPr>
          <w:rFonts w:ascii="Times New Roman" w:hAnsi="Times New Roman" w:cs="Times New Roman"/>
          <w:sz w:val="24"/>
          <w:szCs w:val="24"/>
          <w:lang w:val="en-US"/>
        </w:rPr>
      </w:pPr>
      <w:r w:rsidRPr="00AE2BF4">
        <w:rPr>
          <w:rFonts w:ascii="Times New Roman" w:hAnsi="Times New Roman" w:cs="Times New Roman"/>
          <w:sz w:val="24"/>
          <w:szCs w:val="24"/>
          <w:lang w:val="en-US"/>
        </w:rPr>
        <w:t>Elderly people have too much power in the world of business and politics.</w:t>
      </w:r>
    </w:p>
    <w:p w14:paraId="3C5DD78C" w14:textId="77777777" w:rsidR="00A75922" w:rsidRPr="00AE2BF4" w:rsidRDefault="00A75922" w:rsidP="00A75922">
      <w:pPr>
        <w:pStyle w:val="ListParagraph"/>
        <w:numPr>
          <w:ilvl w:val="0"/>
          <w:numId w:val="5"/>
        </w:numPr>
        <w:spacing w:line="480" w:lineRule="auto"/>
        <w:rPr>
          <w:rFonts w:ascii="Times New Roman" w:hAnsi="Times New Roman" w:cs="Times New Roman"/>
          <w:sz w:val="24"/>
          <w:szCs w:val="24"/>
          <w:lang w:val="en-US"/>
        </w:rPr>
      </w:pPr>
      <w:r w:rsidRPr="00AE2BF4">
        <w:rPr>
          <w:rFonts w:ascii="Times New Roman" w:hAnsi="Times New Roman" w:cs="Times New Roman"/>
          <w:sz w:val="24"/>
          <w:szCs w:val="24"/>
          <w:lang w:val="en-US"/>
        </w:rPr>
        <w:t>It’s foolish to claim that wisdom comes with old age.</w:t>
      </w:r>
    </w:p>
    <w:p w14:paraId="7722F8C3" w14:textId="54651BF8" w:rsidR="00A75922" w:rsidRDefault="00A75922" w:rsidP="00A75922">
      <w:pPr>
        <w:spacing w:line="480" w:lineRule="auto"/>
        <w:ind w:left="360"/>
        <w:rPr>
          <w:rFonts w:ascii="Times New Roman" w:hAnsi="Times New Roman" w:cs="Times New Roman"/>
          <w:bCs/>
          <w:sz w:val="24"/>
          <w:szCs w:val="24"/>
          <w:lang w:val="en-GB"/>
        </w:rPr>
      </w:pPr>
      <w:r>
        <w:rPr>
          <w:rFonts w:ascii="Times New Roman" w:hAnsi="Times New Roman" w:cs="Times New Roman"/>
          <w:sz w:val="24"/>
          <w:szCs w:val="24"/>
          <w:lang w:val="en-GB"/>
        </w:rPr>
        <w:t>These three items were excluded because they all had a low to insufficient factor loading on the scale in all conducted factor analyses and a very low and insufficient item-total score in all four countries</w:t>
      </w:r>
      <w:r w:rsidR="002C171C">
        <w:rPr>
          <w:rFonts w:ascii="Times New Roman" w:hAnsi="Times New Roman" w:cs="Times New Roman"/>
          <w:sz w:val="24"/>
          <w:szCs w:val="24"/>
          <w:lang w:val="en-GB"/>
        </w:rPr>
        <w:t xml:space="preserve"> (</w:t>
      </w:r>
      <w:r w:rsidR="0097278B">
        <w:rPr>
          <w:rFonts w:ascii="Times New Roman" w:hAnsi="Times New Roman" w:cs="Times New Roman"/>
          <w:sz w:val="24"/>
          <w:szCs w:val="24"/>
          <w:lang w:val="en-GB"/>
        </w:rPr>
        <w:t xml:space="preserve">low being </w:t>
      </w:r>
      <w:r w:rsidR="002C171C">
        <w:rPr>
          <w:rFonts w:ascii="Times New Roman" w:hAnsi="Times New Roman" w:cs="Times New Roman"/>
          <w:sz w:val="24"/>
          <w:szCs w:val="24"/>
          <w:lang w:val="en-GB"/>
        </w:rPr>
        <w:t>below 0.40)</w:t>
      </w:r>
      <w:r>
        <w:rPr>
          <w:rFonts w:ascii="Times New Roman" w:hAnsi="Times New Roman" w:cs="Times New Roman"/>
          <w:sz w:val="24"/>
          <w:szCs w:val="24"/>
          <w:lang w:val="en-GB"/>
        </w:rPr>
        <w:t>.</w:t>
      </w:r>
      <w:r>
        <w:rPr>
          <w:rFonts w:ascii="Times New Roman" w:hAnsi="Times New Roman" w:cs="Times New Roman"/>
          <w:sz w:val="24"/>
          <w:szCs w:val="24"/>
          <w:lang w:val="en-GB"/>
        </w:rPr>
        <w:br/>
      </w:r>
      <w:r w:rsidRPr="009B3AD8">
        <w:rPr>
          <w:rFonts w:ascii="Times New Roman" w:hAnsi="Times New Roman" w:cs="Times New Roman"/>
          <w:sz w:val="24"/>
          <w:szCs w:val="24"/>
          <w:lang w:val="en-GB"/>
        </w:rPr>
        <w:t>The</w:t>
      </w:r>
      <w:r w:rsidRPr="00FB07B3">
        <w:rPr>
          <w:rFonts w:ascii="Times New Roman" w:hAnsi="Times New Roman" w:cs="Times New Roman"/>
          <w:sz w:val="24"/>
          <w:szCs w:val="24"/>
          <w:lang w:val="en-GB"/>
        </w:rPr>
        <w:t xml:space="preserve"> </w:t>
      </w:r>
      <w:r w:rsidRPr="00FB07B3">
        <w:rPr>
          <w:rFonts w:ascii="Times New Roman" w:hAnsi="Times New Roman" w:cs="Times New Roman"/>
          <w:bCs/>
          <w:sz w:val="24"/>
          <w:szCs w:val="24"/>
          <w:lang w:val="en-GB"/>
        </w:rPr>
        <w:t xml:space="preserve">Cronbach’s Alpha value of the </w:t>
      </w:r>
      <w:r w:rsidRPr="00FB07B3">
        <w:rPr>
          <w:rFonts w:ascii="Times New Roman" w:hAnsi="Times New Roman" w:cs="Times New Roman"/>
          <w:i/>
          <w:sz w:val="24"/>
          <w:szCs w:val="24"/>
          <w:lang w:val="en-GB"/>
        </w:rPr>
        <w:t>KAOP</w:t>
      </w:r>
      <w:r>
        <w:rPr>
          <w:rFonts w:ascii="Times New Roman" w:hAnsi="Times New Roman" w:cs="Times New Roman"/>
          <w:i/>
          <w:sz w:val="24"/>
          <w:szCs w:val="24"/>
          <w:lang w:val="en-GB"/>
        </w:rPr>
        <w:t>-</w:t>
      </w:r>
      <w:r w:rsidRPr="00FB07B3">
        <w:rPr>
          <w:rFonts w:ascii="Times New Roman" w:hAnsi="Times New Roman" w:cs="Times New Roman"/>
          <w:i/>
          <w:sz w:val="24"/>
          <w:szCs w:val="24"/>
          <w:lang w:val="en-GB"/>
        </w:rPr>
        <w:t xml:space="preserve"> </w:t>
      </w:r>
      <w:r w:rsidRPr="00FB07B3">
        <w:rPr>
          <w:rFonts w:ascii="Times New Roman" w:hAnsi="Times New Roman" w:cs="Times New Roman"/>
          <w:bCs/>
          <w:sz w:val="24"/>
          <w:szCs w:val="24"/>
          <w:lang w:val="en-GB"/>
        </w:rPr>
        <w:t>scale before removal of this item was .</w:t>
      </w:r>
      <w:r>
        <w:rPr>
          <w:rFonts w:ascii="Times New Roman" w:hAnsi="Times New Roman" w:cs="Times New Roman"/>
          <w:bCs/>
          <w:sz w:val="24"/>
          <w:szCs w:val="24"/>
          <w:lang w:val="en-GB"/>
        </w:rPr>
        <w:t>774 for the total dataset and ranged from .744 to .800 between countries.</w:t>
      </w:r>
    </w:p>
    <w:p w14:paraId="13AE480E" w14:textId="77777777" w:rsidR="00A75922" w:rsidRPr="00EA6963" w:rsidRDefault="00A75922" w:rsidP="00A75922">
      <w:pPr>
        <w:spacing w:line="480" w:lineRule="auto"/>
        <w:ind w:left="360"/>
        <w:rPr>
          <w:rFonts w:ascii="Times New Roman" w:hAnsi="Times New Roman" w:cs="Times New Roman"/>
          <w:sz w:val="24"/>
          <w:szCs w:val="24"/>
          <w:lang w:val="en-GB"/>
        </w:rPr>
      </w:pPr>
    </w:p>
    <w:p w14:paraId="200EF444" w14:textId="77777777" w:rsidR="00A75922" w:rsidRPr="00260B84" w:rsidRDefault="00A75922" w:rsidP="00A75922">
      <w:pPr>
        <w:spacing w:line="480" w:lineRule="auto"/>
        <w:rPr>
          <w:rFonts w:ascii="Times New Roman" w:hAnsi="Times New Roman" w:cs="Times New Roman"/>
          <w:i/>
          <w:sz w:val="24"/>
          <w:szCs w:val="24"/>
          <w:lang w:val="en-GB"/>
        </w:rPr>
      </w:pPr>
      <w:r w:rsidRPr="00FB07B3">
        <w:rPr>
          <w:rFonts w:ascii="Times New Roman" w:hAnsi="Times New Roman" w:cs="Times New Roman"/>
          <w:i/>
          <w:sz w:val="24"/>
          <w:szCs w:val="24"/>
          <w:lang w:val="en-GB"/>
        </w:rPr>
        <w:lastRenderedPageBreak/>
        <w:t>KAOP</w:t>
      </w:r>
      <w:r>
        <w:rPr>
          <w:rFonts w:ascii="Times New Roman" w:hAnsi="Times New Roman" w:cs="Times New Roman"/>
          <w:i/>
          <w:sz w:val="24"/>
          <w:szCs w:val="24"/>
          <w:lang w:val="en-GB"/>
        </w:rPr>
        <w:t>+</w:t>
      </w:r>
      <w:r w:rsidRPr="00FB07B3">
        <w:rPr>
          <w:rFonts w:ascii="Times New Roman" w:hAnsi="Times New Roman" w:cs="Times New Roman"/>
          <w:i/>
          <w:sz w:val="24"/>
          <w:szCs w:val="24"/>
          <w:lang w:val="en-GB"/>
        </w:rPr>
        <w:t xml:space="preserve"> scale:</w:t>
      </w:r>
    </w:p>
    <w:p w14:paraId="78BD8A80"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r w:rsidRPr="00AE2BF4">
        <w:rPr>
          <w:rFonts w:ascii="Times New Roman" w:hAnsi="Times New Roman" w:cs="Times New Roman"/>
          <w:iCs/>
          <w:sz w:val="24"/>
          <w:szCs w:val="24"/>
          <w:lang w:val="en-GB"/>
        </w:rPr>
        <w:t>It would probably be better if most elderly people lived in buildings where younger adults also live.</w:t>
      </w:r>
    </w:p>
    <w:p w14:paraId="1A773A60"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bookmarkStart w:id="2" w:name="_Hlk43482491"/>
      <w:r w:rsidRPr="00AE2BF4">
        <w:rPr>
          <w:rFonts w:ascii="Times New Roman" w:hAnsi="Times New Roman" w:cs="Times New Roman"/>
          <w:iCs/>
          <w:sz w:val="24"/>
          <w:szCs w:val="24"/>
          <w:lang w:val="en-GB"/>
        </w:rPr>
        <w:t>Elderly people should have more power in the world of business and politics.</w:t>
      </w:r>
    </w:p>
    <w:bookmarkEnd w:id="2"/>
    <w:p w14:paraId="6B0741AD"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r w:rsidRPr="00AE2BF4">
        <w:rPr>
          <w:rFonts w:ascii="Times New Roman" w:hAnsi="Times New Roman" w:cs="Times New Roman"/>
          <w:iCs/>
          <w:sz w:val="24"/>
          <w:szCs w:val="24"/>
          <w:lang w:val="en-GB"/>
        </w:rPr>
        <w:t>Most elderly people are inclined to deal with their own affairs and only give advice when prompted.</w:t>
      </w:r>
    </w:p>
    <w:p w14:paraId="106F6AA9"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r w:rsidRPr="00AE2BF4">
        <w:rPr>
          <w:rFonts w:ascii="Times New Roman" w:hAnsi="Times New Roman" w:cs="Times New Roman"/>
          <w:iCs/>
          <w:sz w:val="24"/>
          <w:szCs w:val="24"/>
          <w:lang w:val="en-GB"/>
        </w:rPr>
        <w:t>It goes without saying that most elderly people are very different from each other.</w:t>
      </w:r>
    </w:p>
    <w:p w14:paraId="1D5B7C96"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r w:rsidRPr="00AE2BF4">
        <w:rPr>
          <w:rFonts w:ascii="Times New Roman" w:hAnsi="Times New Roman" w:cs="Times New Roman"/>
          <w:iCs/>
          <w:sz w:val="24"/>
          <w:szCs w:val="24"/>
          <w:lang w:val="en-GB"/>
        </w:rPr>
        <w:t>We rarely hear elderly people complain about the behaviour of the younger generation</w:t>
      </w:r>
    </w:p>
    <w:p w14:paraId="59C739E4" w14:textId="77777777" w:rsidR="00A75922" w:rsidRDefault="00A75922" w:rsidP="00A75922">
      <w:pPr>
        <w:pStyle w:val="ListParagraph"/>
        <w:numPr>
          <w:ilvl w:val="0"/>
          <w:numId w:val="6"/>
        </w:numPr>
        <w:spacing w:line="480" w:lineRule="auto"/>
        <w:rPr>
          <w:rFonts w:ascii="Times New Roman" w:hAnsi="Times New Roman" w:cs="Times New Roman"/>
          <w:iCs/>
          <w:sz w:val="24"/>
          <w:szCs w:val="24"/>
          <w:lang w:val="en-GB"/>
        </w:rPr>
      </w:pPr>
      <w:r w:rsidRPr="00AE2BF4">
        <w:rPr>
          <w:rFonts w:ascii="Times New Roman" w:hAnsi="Times New Roman" w:cs="Times New Roman"/>
          <w:iCs/>
          <w:sz w:val="24"/>
          <w:szCs w:val="24"/>
          <w:lang w:val="en-GB"/>
        </w:rPr>
        <w:t>Most elderly people don’t need any more love and attention than anyone else.</w:t>
      </w:r>
    </w:p>
    <w:p w14:paraId="4B04D0E5" w14:textId="288018F9" w:rsidR="00A75922" w:rsidRPr="00AE2BF4" w:rsidRDefault="00A75922" w:rsidP="00A75922">
      <w:pPr>
        <w:spacing w:line="480" w:lineRule="auto"/>
        <w:ind w:left="720"/>
        <w:rPr>
          <w:rFonts w:ascii="Times New Roman" w:hAnsi="Times New Roman" w:cs="Times New Roman"/>
          <w:iCs/>
          <w:sz w:val="24"/>
          <w:szCs w:val="24"/>
          <w:lang w:val="en-GB"/>
        </w:rPr>
      </w:pPr>
      <w:r w:rsidRPr="00AE2BF4">
        <w:rPr>
          <w:rFonts w:ascii="Times New Roman" w:hAnsi="Times New Roman" w:cs="Times New Roman"/>
          <w:sz w:val="24"/>
          <w:szCs w:val="24"/>
          <w:lang w:val="en-GB"/>
        </w:rPr>
        <w:t>These six items were excluded because they all had a low to insufficient factor loading on the scale in all conducted factor analyses and also had a very low and insufficient item-total score in all four countries, with the exception of  “</w:t>
      </w:r>
      <w:r w:rsidRPr="00AE2BF4">
        <w:rPr>
          <w:rFonts w:ascii="Times New Roman" w:hAnsi="Times New Roman" w:cs="Times New Roman"/>
          <w:iCs/>
          <w:sz w:val="24"/>
          <w:szCs w:val="24"/>
          <w:lang w:val="en-GB"/>
        </w:rPr>
        <w:t>Most elderly people are inclined to deal with their own affairs and only give advice when prompted”</w:t>
      </w:r>
      <w:r w:rsidRPr="00AE2BF4">
        <w:rPr>
          <w:rFonts w:ascii="Times New Roman" w:hAnsi="Times New Roman" w:cs="Times New Roman"/>
          <w:sz w:val="24"/>
          <w:szCs w:val="24"/>
          <w:lang w:val="en-GB"/>
        </w:rPr>
        <w:t xml:space="preserve"> which had a very low and insufficient item-total score in two countries (NL and FR) and a low item-total score in two others (PT and PR)</w:t>
      </w:r>
      <w:r w:rsidR="002C171C">
        <w:rPr>
          <w:rFonts w:ascii="Times New Roman" w:hAnsi="Times New Roman" w:cs="Times New Roman"/>
          <w:sz w:val="24"/>
          <w:szCs w:val="24"/>
          <w:lang w:val="en-GB"/>
        </w:rPr>
        <w:t xml:space="preserve"> (</w:t>
      </w:r>
      <w:r w:rsidR="0097278B">
        <w:rPr>
          <w:rFonts w:ascii="Times New Roman" w:hAnsi="Times New Roman" w:cs="Times New Roman"/>
          <w:sz w:val="24"/>
          <w:szCs w:val="24"/>
          <w:lang w:val="en-GB"/>
        </w:rPr>
        <w:t xml:space="preserve">low being </w:t>
      </w:r>
      <w:r w:rsidR="002C171C">
        <w:rPr>
          <w:rFonts w:ascii="Times New Roman" w:hAnsi="Times New Roman" w:cs="Times New Roman"/>
          <w:sz w:val="24"/>
          <w:szCs w:val="24"/>
          <w:lang w:val="en-GB"/>
        </w:rPr>
        <w:t>be</w:t>
      </w:r>
      <w:r w:rsidR="0097278B">
        <w:rPr>
          <w:rFonts w:ascii="Times New Roman" w:hAnsi="Times New Roman" w:cs="Times New Roman"/>
          <w:sz w:val="24"/>
          <w:szCs w:val="24"/>
          <w:lang w:val="en-GB"/>
        </w:rPr>
        <w:t>low 0.40)</w:t>
      </w:r>
      <w:r w:rsidRPr="00AE2BF4">
        <w:rPr>
          <w:rFonts w:ascii="Times New Roman" w:hAnsi="Times New Roman" w:cs="Times New Roman"/>
          <w:sz w:val="24"/>
          <w:szCs w:val="24"/>
          <w:lang w:val="en-GB"/>
        </w:rPr>
        <w:t xml:space="preserve">. </w:t>
      </w:r>
      <w:r w:rsidRPr="00AE2BF4">
        <w:rPr>
          <w:rFonts w:ascii="Times New Roman" w:hAnsi="Times New Roman" w:cs="Times New Roman"/>
          <w:sz w:val="24"/>
          <w:szCs w:val="24"/>
          <w:lang w:val="en-GB"/>
        </w:rPr>
        <w:br/>
        <w:t xml:space="preserve">The </w:t>
      </w:r>
      <w:r w:rsidRPr="00AE2BF4">
        <w:rPr>
          <w:rFonts w:ascii="Times New Roman" w:hAnsi="Times New Roman" w:cs="Times New Roman"/>
          <w:bCs/>
          <w:sz w:val="24"/>
          <w:szCs w:val="24"/>
          <w:lang w:val="en-GB"/>
        </w:rPr>
        <w:t xml:space="preserve">Cronbach’s Alpha value of the </w:t>
      </w:r>
      <w:r w:rsidRPr="00AE2BF4">
        <w:rPr>
          <w:rFonts w:ascii="Times New Roman" w:hAnsi="Times New Roman" w:cs="Times New Roman"/>
          <w:i/>
          <w:sz w:val="24"/>
          <w:szCs w:val="24"/>
          <w:lang w:val="en-GB"/>
        </w:rPr>
        <w:t xml:space="preserve">KAOP+ </w:t>
      </w:r>
      <w:r w:rsidRPr="00AE2BF4">
        <w:rPr>
          <w:rFonts w:ascii="Times New Roman" w:hAnsi="Times New Roman" w:cs="Times New Roman"/>
          <w:bCs/>
          <w:sz w:val="24"/>
          <w:szCs w:val="24"/>
          <w:lang w:val="en-GB"/>
        </w:rPr>
        <w:t>scale before removal of this item was .869 for the total dataset and ranged from .846 to .858 between countries.</w:t>
      </w:r>
    </w:p>
    <w:p w14:paraId="12CEBEB4" w14:textId="77777777" w:rsidR="00A75922" w:rsidRPr="00FB07B3" w:rsidRDefault="00A75922" w:rsidP="00A75922">
      <w:pPr>
        <w:spacing w:line="480" w:lineRule="auto"/>
        <w:ind w:left="360"/>
        <w:rPr>
          <w:rFonts w:ascii="Times New Roman" w:hAnsi="Times New Roman" w:cs="Times New Roman"/>
          <w:i/>
          <w:sz w:val="24"/>
          <w:szCs w:val="24"/>
          <w:lang w:val="en-GB"/>
        </w:rPr>
      </w:pPr>
    </w:p>
    <w:p w14:paraId="2076CD3E" w14:textId="77777777" w:rsidR="00A75922" w:rsidRDefault="00A75922" w:rsidP="00A75922">
      <w:pPr>
        <w:autoSpaceDE w:val="0"/>
        <w:autoSpaceDN w:val="0"/>
        <w:adjustRightInd w:val="0"/>
        <w:spacing w:after="0" w:line="480" w:lineRule="auto"/>
        <w:rPr>
          <w:rFonts w:ascii="Times New Roman" w:hAnsi="Times New Roman" w:cs="Times New Roman"/>
          <w:iCs/>
          <w:noProof/>
          <w:color w:val="000000" w:themeColor="text1"/>
          <w:sz w:val="24"/>
          <w:szCs w:val="24"/>
          <w:lang w:val="en-GB"/>
        </w:rPr>
      </w:pPr>
    </w:p>
    <w:p w14:paraId="08AC92CD" w14:textId="77777777" w:rsidR="00A75922" w:rsidRPr="007D7D88" w:rsidRDefault="00A75922" w:rsidP="00A75922">
      <w:pPr>
        <w:autoSpaceDE w:val="0"/>
        <w:autoSpaceDN w:val="0"/>
        <w:adjustRightInd w:val="0"/>
        <w:spacing w:after="0" w:line="480" w:lineRule="auto"/>
        <w:rPr>
          <w:rFonts w:ascii="Times New Roman" w:hAnsi="Times New Roman" w:cs="Times New Roman"/>
          <w:iCs/>
          <w:noProof/>
          <w:color w:val="000000" w:themeColor="text1"/>
          <w:sz w:val="24"/>
          <w:szCs w:val="24"/>
          <w:lang w:val="en-GB"/>
        </w:rPr>
      </w:pPr>
    </w:p>
    <w:p w14:paraId="5F887CB1" w14:textId="77777777" w:rsidR="00A75922" w:rsidRPr="008676C4" w:rsidRDefault="00A75922" w:rsidP="00A75922">
      <w:pPr>
        <w:spacing w:line="480" w:lineRule="auto"/>
        <w:rPr>
          <w:rFonts w:ascii="Times New Roman" w:hAnsi="Times New Roman" w:cs="Times New Roman"/>
          <w:sz w:val="24"/>
          <w:szCs w:val="24"/>
          <w:lang w:val="en-GB"/>
        </w:rPr>
      </w:pPr>
    </w:p>
    <w:p w14:paraId="43CB7F02" w14:textId="77777777" w:rsidR="00D00298" w:rsidRPr="007D7D88" w:rsidRDefault="006E735C" w:rsidP="007D7D88">
      <w:pPr>
        <w:spacing w:line="480" w:lineRule="auto"/>
        <w:rPr>
          <w:lang w:val="en-US"/>
        </w:rPr>
      </w:pPr>
    </w:p>
    <w:sectPr w:rsidR="00D00298" w:rsidRPr="007D7D88" w:rsidSect="00E231D3">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7D4"/>
    <w:multiLevelType w:val="hybridMultilevel"/>
    <w:tmpl w:val="E28248C2"/>
    <w:lvl w:ilvl="0" w:tplc="0413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23B6B"/>
    <w:multiLevelType w:val="hybridMultilevel"/>
    <w:tmpl w:val="4C129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ED77C4"/>
    <w:multiLevelType w:val="hybridMultilevel"/>
    <w:tmpl w:val="BB6233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4F74520"/>
    <w:multiLevelType w:val="hybridMultilevel"/>
    <w:tmpl w:val="54BACE1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ECC5123"/>
    <w:multiLevelType w:val="hybridMultilevel"/>
    <w:tmpl w:val="E9BEBDA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B1520BB"/>
    <w:multiLevelType w:val="hybridMultilevel"/>
    <w:tmpl w:val="DE981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1E"/>
    <w:rsid w:val="00006B09"/>
    <w:rsid w:val="001334A2"/>
    <w:rsid w:val="00260B84"/>
    <w:rsid w:val="00276885"/>
    <w:rsid w:val="002C171C"/>
    <w:rsid w:val="002F31C1"/>
    <w:rsid w:val="003A0E1E"/>
    <w:rsid w:val="003D7E20"/>
    <w:rsid w:val="003E26FF"/>
    <w:rsid w:val="00470D61"/>
    <w:rsid w:val="00545979"/>
    <w:rsid w:val="006040A5"/>
    <w:rsid w:val="00610E0B"/>
    <w:rsid w:val="006D54E2"/>
    <w:rsid w:val="006E735C"/>
    <w:rsid w:val="00762EE1"/>
    <w:rsid w:val="007D7D88"/>
    <w:rsid w:val="007E0222"/>
    <w:rsid w:val="00885430"/>
    <w:rsid w:val="008A6717"/>
    <w:rsid w:val="00936C34"/>
    <w:rsid w:val="0097278B"/>
    <w:rsid w:val="009B0EF7"/>
    <w:rsid w:val="009B3AD8"/>
    <w:rsid w:val="009D199A"/>
    <w:rsid w:val="00A75922"/>
    <w:rsid w:val="00AE2BF4"/>
    <w:rsid w:val="00AF3DFC"/>
    <w:rsid w:val="00B0465A"/>
    <w:rsid w:val="00B670EC"/>
    <w:rsid w:val="00C76D83"/>
    <w:rsid w:val="00CD5E0B"/>
    <w:rsid w:val="00CE3AB6"/>
    <w:rsid w:val="00D50E23"/>
    <w:rsid w:val="00D5243A"/>
    <w:rsid w:val="00D90C82"/>
    <w:rsid w:val="00E231D3"/>
    <w:rsid w:val="00EA6963"/>
    <w:rsid w:val="00F179DD"/>
    <w:rsid w:val="00F63A8D"/>
    <w:rsid w:val="00FA03D3"/>
    <w:rsid w:val="00FB07B3"/>
    <w:rsid w:val="00FB1A44"/>
    <w:rsid w:val="00FB3622"/>
    <w:rsid w:val="00FF2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FDA3"/>
  <w15:chartTrackingRefBased/>
  <w15:docId w15:val="{A090D79D-B9AC-42F5-8FBA-55269C82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E1E"/>
    <w:pPr>
      <w:spacing w:after="200" w:line="276" w:lineRule="auto"/>
      <w:ind w:left="720"/>
      <w:contextualSpacing/>
    </w:pPr>
  </w:style>
  <w:style w:type="character" w:styleId="CommentReference">
    <w:name w:val="annotation reference"/>
    <w:basedOn w:val="DefaultParagraphFont"/>
    <w:uiPriority w:val="99"/>
    <w:semiHidden/>
    <w:unhideWhenUsed/>
    <w:rsid w:val="002F31C1"/>
    <w:rPr>
      <w:sz w:val="16"/>
      <w:szCs w:val="16"/>
    </w:rPr>
  </w:style>
  <w:style w:type="paragraph" w:styleId="CommentText">
    <w:name w:val="annotation text"/>
    <w:basedOn w:val="Normal"/>
    <w:link w:val="CommentTextChar"/>
    <w:uiPriority w:val="99"/>
    <w:semiHidden/>
    <w:unhideWhenUsed/>
    <w:rsid w:val="002F31C1"/>
    <w:pPr>
      <w:spacing w:line="240" w:lineRule="auto"/>
    </w:pPr>
    <w:rPr>
      <w:sz w:val="20"/>
      <w:szCs w:val="20"/>
    </w:rPr>
  </w:style>
  <w:style w:type="character" w:customStyle="1" w:styleId="CommentTextChar">
    <w:name w:val="Comment Text Char"/>
    <w:basedOn w:val="DefaultParagraphFont"/>
    <w:link w:val="CommentText"/>
    <w:uiPriority w:val="99"/>
    <w:semiHidden/>
    <w:rsid w:val="002F31C1"/>
    <w:rPr>
      <w:sz w:val="20"/>
      <w:szCs w:val="20"/>
    </w:rPr>
  </w:style>
  <w:style w:type="paragraph" w:styleId="CommentSubject">
    <w:name w:val="annotation subject"/>
    <w:basedOn w:val="CommentText"/>
    <w:next w:val="CommentText"/>
    <w:link w:val="CommentSubjectChar"/>
    <w:uiPriority w:val="99"/>
    <w:semiHidden/>
    <w:unhideWhenUsed/>
    <w:rsid w:val="002F31C1"/>
    <w:rPr>
      <w:b/>
      <w:bCs/>
    </w:rPr>
  </w:style>
  <w:style w:type="character" w:customStyle="1" w:styleId="CommentSubjectChar">
    <w:name w:val="Comment Subject Char"/>
    <w:basedOn w:val="CommentTextChar"/>
    <w:link w:val="CommentSubject"/>
    <w:uiPriority w:val="99"/>
    <w:semiHidden/>
    <w:rsid w:val="002F31C1"/>
    <w:rPr>
      <w:b/>
      <w:bCs/>
      <w:sz w:val="20"/>
      <w:szCs w:val="20"/>
    </w:rPr>
  </w:style>
  <w:style w:type="paragraph" w:styleId="BalloonText">
    <w:name w:val="Balloon Text"/>
    <w:basedOn w:val="Normal"/>
    <w:link w:val="BalloonTextChar"/>
    <w:uiPriority w:val="99"/>
    <w:semiHidden/>
    <w:unhideWhenUsed/>
    <w:rsid w:val="002F31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31C1"/>
    <w:rPr>
      <w:rFonts w:ascii="Times New Roman" w:hAnsi="Times New Roman" w:cs="Times New Roman"/>
      <w:sz w:val="18"/>
      <w:szCs w:val="18"/>
    </w:rPr>
  </w:style>
  <w:style w:type="character" w:styleId="LineNumber">
    <w:name w:val="line number"/>
    <w:basedOn w:val="DefaultParagraphFont"/>
    <w:uiPriority w:val="99"/>
    <w:semiHidden/>
    <w:unhideWhenUsed/>
    <w:rsid w:val="00E2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5DDB-BE2A-4195-B8AC-5499092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Leyden Academy</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Belia Schuurman</dc:creator>
  <cp:keywords/>
  <dc:description/>
  <cp:lastModifiedBy>Miles Lambert</cp:lastModifiedBy>
  <cp:revision>2</cp:revision>
  <dcterms:created xsi:type="dcterms:W3CDTF">2020-10-29T11:28:00Z</dcterms:created>
  <dcterms:modified xsi:type="dcterms:W3CDTF">2020-10-29T11:28:00Z</dcterms:modified>
</cp:coreProperties>
</file>