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bookmarkStart w:id="0" w:name="_GoBack"/>
      <w:bookmarkEnd w:id="0"/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PRECIOS, PRODUCTO AGRARIO Y NIVELES DE VIDA EN LAS FRONTERAS RIOPLATENSES, 1700-1810: UNA NUEVA MIRADA SOBRE EL CRECIMIENTO ECONÓMICO TARDOCOLONIAL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JULIO DJENDEREDJIAN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JUAN LUIS MARTIRÉN</w:t>
      </w:r>
    </w:p>
    <w:p w:rsid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APÉNDICE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 xml:space="preserve"> </w:t>
      </w:r>
    </w:p>
    <w:p w:rsid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SERIES DE PRECIOS Y SALARIOS, SANTA FE, 1700-1810 (EN REALES DE PLATA)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CUADRO A-1</w:t>
      </w: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PRECIOS DE PRODUCTOS LOCALES</w:t>
      </w: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A9070D" w:rsidRPr="00A9070D" w:rsidTr="007A58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Maíz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Sebo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Leña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Grasa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Carne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Trigo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(r/fanega)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(r/arroba)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</w:t>
            </w:r>
            <w:proofErr w:type="gram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r/</w:t>
            </w: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carret</w:t>
            </w:r>
            <w:proofErr w:type="spellEnd"/>
            <w:proofErr w:type="gramEnd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(r/botija)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(r/res)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(r/fanega)</w:t>
            </w:r>
          </w:p>
        </w:tc>
      </w:tr>
      <w:tr w:rsidR="00A9070D" w:rsidRPr="00A9070D" w:rsidTr="007A5891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37,06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38,12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39,18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40,24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52,31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37,71</w:t>
            </w:r>
          </w:p>
        </w:tc>
      </w:tr>
      <w:tr w:rsidR="00A9070D" w:rsidRPr="00A9070D" w:rsidTr="007A589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51,67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49,57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50,62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35,88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30,05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49,29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60,65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50,7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31,39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53,3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24,7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49,33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51,39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53,5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26,32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27,52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16,53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27,56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41,56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30,17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42,62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41,71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37,11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60,8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60,44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69,68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70,77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50,67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59,62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58,67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27,85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54,12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38,49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41,05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39,27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39,73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39,84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23,76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29,71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50,83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31,11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33,56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34,93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38,86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42,79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46,71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35,93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32,31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35,2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42,67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25,76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36,15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30,67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47,2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59,43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50,4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57,6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64,8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41,19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57,07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45,33</w:t>
            </w:r>
          </w:p>
        </w:tc>
      </w:tr>
      <w:tr w:rsidR="00A9070D" w:rsidRPr="00A9070D" w:rsidTr="007A589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66,7</w:t>
            </w:r>
          </w:p>
        </w:tc>
      </w:tr>
    </w:tbl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 w:type="page"/>
      </w: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lastRenderedPageBreak/>
        <w:t>CUADRO A-2</w:t>
      </w: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PRECIOS DE PRODUCTOS REGIONALES</w:t>
      </w: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180"/>
        <w:gridCol w:w="1153"/>
        <w:gridCol w:w="1180"/>
        <w:gridCol w:w="1040"/>
        <w:gridCol w:w="1180"/>
        <w:gridCol w:w="1074"/>
        <w:gridCol w:w="1180"/>
        <w:gridCol w:w="1040"/>
      </w:tblGrid>
      <w:tr w:rsidR="00A9070D" w:rsidRPr="00A9070D" w:rsidTr="007A589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Cera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Sal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Azúcar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Bayeta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Tabaco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Vino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Yerba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Lienzo</w:t>
            </w:r>
            <w:proofErr w:type="spellEnd"/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(r/arroba)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</w:t>
            </w:r>
            <w:proofErr w:type="spellStart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fanega</w:t>
            </w:r>
            <w:proofErr w:type="spellEnd"/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(r/arroba)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(r/vara)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(r/arroba)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(r/botija)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pt-BR" w:eastAsia="es-ES_tradnl"/>
              </w:rPr>
              <w:t>(r/arroba</w:t>
            </w: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es-ES_tradnl"/>
              </w:rPr>
              <w:t>(r/varas)</w:t>
            </w:r>
          </w:p>
        </w:tc>
      </w:tr>
      <w:tr w:rsidR="00A9070D" w:rsidRPr="00A9070D" w:rsidTr="007A5891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A9070D" w:rsidRPr="00A9070D" w:rsidTr="007A589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8,28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4,48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6,26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6,69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7,13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7,56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5,78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6,02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217,07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5,22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208,33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4,83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204,17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247,62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219,81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4,79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166,67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5,75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5,28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3,75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5,59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107,81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4,95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121,82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35,83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164,29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4,89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43,56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141,82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4,74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129,17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55,06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110,88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5,03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92,58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4,62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74,29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4,2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3,77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79,2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4,07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49,86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4,11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57,24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4,13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90,33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75,75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20,78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5,6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3,81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57,47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4,08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50,94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44,41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45,09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30,83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45,77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26,95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3,67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46,45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66,67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19,09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67,56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61,33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12,52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68,17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13,55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14,28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33,33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15,52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3,75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16,76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4,36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91,75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40,22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3,83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87,88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3,93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3,84</w:t>
            </w:r>
          </w:p>
        </w:tc>
      </w:tr>
      <w:tr w:rsidR="00A9070D" w:rsidRPr="00A9070D" w:rsidTr="007A589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86,67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29,02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25,38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3,52</w:t>
            </w:r>
          </w:p>
        </w:tc>
      </w:tr>
    </w:tbl>
    <w:p w:rsidR="00A9070D" w:rsidRPr="00A9070D" w:rsidRDefault="00A9070D" w:rsidP="00A9070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Fuentes: AGPSF, Contaduría, t. 6 (cuentas conventuales de los jesuitas); AGOM (mercedarios); CSF (franciscanos); AGPSF, Guías de Alcabalas, Fondo Contaduría, </w:t>
      </w:r>
      <w:proofErr w:type="spellStart"/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tt</w:t>
      </w:r>
      <w:proofErr w:type="spellEnd"/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 9-13, años 1783-1806; y AGPSF, Cuentas particulares de Manuel Ignacio Diez de Andino, Colección Diez de Andino, Carpetas 9-68, años 1752-1807.</w:t>
      </w: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Nota: Las celdas sombreadas corresponden a valores interpolados.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 w:type="page"/>
      </w: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lastRenderedPageBreak/>
        <w:t>CUADRO A-3</w:t>
      </w:r>
    </w:p>
    <w:p w:rsidR="00A9070D" w:rsidRPr="00A9070D" w:rsidRDefault="00A9070D" w:rsidP="00A9070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MUESTRA DE SALARIOS</w:t>
      </w:r>
    </w:p>
    <w:p w:rsidR="00A9070D" w:rsidRPr="00A9070D" w:rsidRDefault="00A9070D" w:rsidP="00A9070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tbl>
      <w:tblPr>
        <w:tblW w:w="243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216"/>
      </w:tblGrid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1714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1715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1723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56,00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1732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50,33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1735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1742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45,33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36,00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1782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36,00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1787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1794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1802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40,00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1805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64,00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64,00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1807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50,67</w:t>
            </w:r>
          </w:p>
        </w:tc>
      </w:tr>
      <w:tr w:rsidR="00A9070D" w:rsidRPr="00A9070D" w:rsidTr="007A5891">
        <w:trPr>
          <w:trHeight w:val="255"/>
        </w:trPr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1808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44,00</w:t>
            </w:r>
          </w:p>
        </w:tc>
      </w:tr>
    </w:tbl>
    <w:p w:rsidR="00A9070D" w:rsidRPr="00A9070D" w:rsidRDefault="00A9070D" w:rsidP="00A9070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Fuentes: libros conventuales citados y contabilidad de Diez de Andino en AGPSF.</w:t>
      </w: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Nota: Hay sólo 23 años con datos sobre todo el rango. Los salarios corresponden a las categorías laborales más bajas («peón» y «albañil»).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br w:type="page"/>
      </w: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lastRenderedPageBreak/>
        <w:t>CUADRO A-4</w:t>
      </w: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STOCK POBLACIONAL (ESTIMADO)</w:t>
      </w:r>
    </w:p>
    <w:p w:rsidR="00A9070D" w:rsidRPr="00A9070D" w:rsidRDefault="00A9070D" w:rsidP="00A907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tbl>
      <w:tblPr>
        <w:tblW w:w="4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233"/>
        <w:gridCol w:w="1200"/>
        <w:gridCol w:w="1200"/>
      </w:tblGrid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>Año</w:t>
            </w:r>
          </w:p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>Vegetativo (A)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>TBN 45</w:t>
            </w: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 ‰</w:t>
            </w: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 xml:space="preserve"> (B)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s-ES_tradnl"/>
              </w:rPr>
              <w:t>Promedio (A)+(B)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629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425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527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642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436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539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656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447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552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459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565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684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471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483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591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714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496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605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729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508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619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744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522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633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1709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760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535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648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776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549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663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793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563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810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578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694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827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593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710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844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608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726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862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624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743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881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640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760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656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919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673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796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938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691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814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958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708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833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978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727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853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746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872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1.020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765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893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1.042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785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913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1.064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805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935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826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956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1.110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847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1.134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869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1.001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1.158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891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1.024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1.182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914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1.048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1.207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938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1.073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1.233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962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1.098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1.259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987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1.123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1.286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1.013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1.149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1.313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1.039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1.176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1.341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1.066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1.203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1.093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1.231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1.122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1.260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1739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1.429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1.151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1.290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1.459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1.180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1.320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1.490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1.211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1.350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1.522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1.242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1.382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1.554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1.274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1.414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1.307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1.447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1.621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1.341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1.481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1.655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1.376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1.515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1.690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1.411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1.551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1.726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1.448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1.587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1749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1.763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1.485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1.624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1.800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1.523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1.662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1.839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1.563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1.701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1.878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1.603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1.740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1.918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1.645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1.781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1.958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1.687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1.823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2.000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1.731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1.865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2.065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1.809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1.937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2.130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1.890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2.010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2.196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1.960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2.078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1759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2.261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2.032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2.147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2.264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2.108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2.186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2.267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2.186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2.226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2.267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2.268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2.273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2.399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2.336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2.276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2.539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2.408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2.354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2.688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2.521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2.433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2.845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2.639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2.512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3.012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2.762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2.590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3.070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2.830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1769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2.669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3.129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2.899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2.760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3.189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2.974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2.850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3.250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3.050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2.941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3.312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3.127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3.032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3.166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3.123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3.205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3.161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3.274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3.218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3.200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3.261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3.231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3.239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3.249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3.244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3.277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3.236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3.257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1779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3.316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3.224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3.270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3.336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3.212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3.274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3.357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3.199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3.378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3.187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3.282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3.398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3.357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3.378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3.419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3.537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3.478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3.502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3.726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3.614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3.586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3.926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3.756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3.670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4.136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3.903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3.753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4.148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3.951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1789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3.837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4.160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3.999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3.934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4.173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4.053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lastRenderedPageBreak/>
              <w:t>1791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4.030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4.185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4.108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4.127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4.198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4.163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4.224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4.316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4.270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4.321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4.438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4.379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4.420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4.563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4.491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4.521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4.690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4.606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4.625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4.821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4.723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4.731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4.954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4.842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1799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4.839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5.091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4.965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4.950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5.230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5.090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5.063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5.373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5.218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5.179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5.519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5.349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5.298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5.668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5.483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5.420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5.821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5.620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5.544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5.978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5.761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5.671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6.137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5.904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5.801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6.301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6.051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5.934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6.468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6.201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1809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6.070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6.640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6.355 </w:t>
            </w:r>
          </w:p>
        </w:tc>
      </w:tr>
      <w:tr w:rsidR="00A9070D" w:rsidRPr="00A9070D" w:rsidTr="007A5891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>1810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6.209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6.815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9070D" w:rsidRPr="00A9070D" w:rsidRDefault="00A9070D" w:rsidP="00A9070D">
            <w:pPr>
              <w:spacing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</w:pPr>
            <w:r w:rsidRPr="00A9070D">
              <w:rPr>
                <w:rFonts w:ascii="Times New Roman" w:eastAsia="MS Mincho" w:hAnsi="Times New Roman" w:cs="Times New Roman"/>
                <w:sz w:val="24"/>
                <w:szCs w:val="24"/>
                <w:lang w:eastAsia="es-ES_tradnl"/>
              </w:rPr>
              <w:t xml:space="preserve"> 6.512 </w:t>
            </w:r>
          </w:p>
        </w:tc>
      </w:tr>
    </w:tbl>
    <w:p w:rsidR="00A9070D" w:rsidRPr="00A9070D" w:rsidRDefault="00A9070D" w:rsidP="00A9070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Fuentes: datos demográficos en Cervera (1907), t. I, p. 672 y ss., confrontados con registros parroquiales originales depositados en </w:t>
      </w:r>
      <w:smartTag w:uri="urn:schemas-microsoft-com:office:smarttags" w:element="PersonName">
        <w:smartTagPr>
          <w:attr w:name="ProductID" w:val="la Catedral"/>
        </w:smartTagPr>
        <w:r w:rsidRPr="00A9070D">
          <w:rPr>
            <w:rFonts w:ascii="Times New Roman" w:eastAsia="Times New Roman" w:hAnsi="Times New Roman" w:cs="Times New Roman"/>
            <w:sz w:val="24"/>
            <w:szCs w:val="24"/>
            <w:lang w:eastAsia="es-ES_tradnl"/>
          </w:rPr>
          <w:t>la Catedral</w:t>
        </w:r>
      </w:smartTag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Todos los Santos de la ciudad de Santa Fe, disponibles en copias digitalizadas en &lt;www.familysearch.org&gt; (acceso diciembre </w:t>
      </w:r>
      <w:smartTag w:uri="urn:schemas-microsoft-com:office:smarttags" w:element="metricconverter">
        <w:smartTagPr>
          <w:attr w:name="ProductID" w:val="2013 a"/>
        </w:smartTagPr>
        <w:r w:rsidRPr="00A9070D">
          <w:rPr>
            <w:rFonts w:ascii="Times New Roman" w:eastAsia="Times New Roman" w:hAnsi="Times New Roman" w:cs="Times New Roman"/>
            <w:sz w:val="24"/>
            <w:szCs w:val="24"/>
            <w:lang w:eastAsia="es-ES_tradnl"/>
          </w:rPr>
          <w:t>2013 a</w:t>
        </w:r>
      </w:smartTag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mayo 2014).</w:t>
      </w:r>
    </w:p>
    <w:p w:rsidR="00A9070D" w:rsidRPr="00A9070D" w:rsidRDefault="00A9070D" w:rsidP="00A907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907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Nota: datos correspondientes a la ciudad de Santa Fe y su entorno rural inmediato. Se elaboraron tasas brutas de natalidad (TBN) del 45 ‰, similares a las registradas para ciudades cercanas; el crecimiento vegetativo corresponde a la diferencia entre nacimientos y defunciones, a partir de una estimación de 2.000 habitantes (1755), en Cervera (1907, t. I, p. 671). Para el período anterior, se aplicó retrospectivamente la tasa de incremento posterior a ese año.</w:t>
      </w:r>
    </w:p>
    <w:p w:rsidR="00A9070D" w:rsidRPr="00A9070D" w:rsidRDefault="00A9070D" w:rsidP="00A907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772E8A" w:rsidRDefault="00772E8A"/>
    <w:sectPr w:rsidR="00772E8A" w:rsidSect="00A9070D">
      <w:footnotePr>
        <w:numRestart w:val="eachSect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2E" w:rsidRDefault="001B4F2E" w:rsidP="00A9070D">
      <w:pPr>
        <w:spacing w:line="240" w:lineRule="auto"/>
      </w:pPr>
      <w:r>
        <w:separator/>
      </w:r>
    </w:p>
  </w:endnote>
  <w:endnote w:type="continuationSeparator" w:id="0">
    <w:p w:rsidR="001B4F2E" w:rsidRDefault="001B4F2E" w:rsidP="00A9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2E" w:rsidRDefault="001B4F2E" w:rsidP="00A9070D">
      <w:pPr>
        <w:spacing w:line="240" w:lineRule="auto"/>
      </w:pPr>
      <w:r>
        <w:separator/>
      </w:r>
    </w:p>
  </w:footnote>
  <w:footnote w:type="continuationSeparator" w:id="0">
    <w:p w:rsidR="001B4F2E" w:rsidRDefault="001B4F2E" w:rsidP="00A907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41F8"/>
    <w:multiLevelType w:val="hybridMultilevel"/>
    <w:tmpl w:val="0BAC2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6BF8"/>
    <w:multiLevelType w:val="hybridMultilevel"/>
    <w:tmpl w:val="C75E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0D17"/>
    <w:multiLevelType w:val="hybridMultilevel"/>
    <w:tmpl w:val="CFCC7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B53BE"/>
    <w:multiLevelType w:val="hybridMultilevel"/>
    <w:tmpl w:val="78FCC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0D"/>
    <w:rsid w:val="001B4F2E"/>
    <w:rsid w:val="00653E4C"/>
    <w:rsid w:val="00772E8A"/>
    <w:rsid w:val="00A9070D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A9070D"/>
  </w:style>
  <w:style w:type="paragraph" w:styleId="Textonotapie">
    <w:name w:val="footnote text"/>
    <w:basedOn w:val="Normal"/>
    <w:link w:val="TextonotapieCar"/>
    <w:semiHidden/>
    <w:rsid w:val="00A907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9070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9070D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A9070D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907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9070D"/>
    <w:pPr>
      <w:spacing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A9070D"/>
    <w:rPr>
      <w:rFonts w:ascii="Times New Roman" w:eastAsia="MS Mincho" w:hAnsi="Times New Roman" w:cs="Times New Roman"/>
      <w:b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A9070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A9070D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rsid w:val="00A9070D"/>
  </w:style>
  <w:style w:type="paragraph" w:styleId="Encabezado">
    <w:name w:val="header"/>
    <w:basedOn w:val="Normal"/>
    <w:link w:val="EncabezadoCar"/>
    <w:rsid w:val="00A9070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A9070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Textodenotaalpie">
    <w:name w:val="Texto de nota al pie"/>
    <w:basedOn w:val="Normal"/>
    <w:rsid w:val="00A9070D"/>
    <w:pPr>
      <w:widowControl w:val="0"/>
      <w:spacing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character" w:styleId="Refdecomentario">
    <w:name w:val="annotation reference"/>
    <w:semiHidden/>
    <w:rsid w:val="00A9070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907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070D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907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070D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semiHidden/>
    <w:rsid w:val="00A9070D"/>
    <w:pPr>
      <w:spacing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A9070D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rsid w:val="00A9070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9070D"/>
  </w:style>
  <w:style w:type="character" w:customStyle="1" w:styleId="slug-pages">
    <w:name w:val="slug-pages"/>
    <w:basedOn w:val="Fuentedeprrafopredeter"/>
    <w:rsid w:val="00A9070D"/>
  </w:style>
  <w:style w:type="character" w:styleId="Refdenotaalfinal">
    <w:name w:val="endnote reference"/>
    <w:semiHidden/>
    <w:rsid w:val="00A907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A9070D"/>
  </w:style>
  <w:style w:type="paragraph" w:styleId="Textonotapie">
    <w:name w:val="footnote text"/>
    <w:basedOn w:val="Normal"/>
    <w:link w:val="TextonotapieCar"/>
    <w:semiHidden/>
    <w:rsid w:val="00A907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9070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9070D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A9070D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A907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9070D"/>
    <w:pPr>
      <w:spacing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A9070D"/>
    <w:rPr>
      <w:rFonts w:ascii="Times New Roman" w:eastAsia="MS Mincho" w:hAnsi="Times New Roman" w:cs="Times New Roman"/>
      <w:b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A9070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A9070D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rsid w:val="00A9070D"/>
  </w:style>
  <w:style w:type="paragraph" w:styleId="Encabezado">
    <w:name w:val="header"/>
    <w:basedOn w:val="Normal"/>
    <w:link w:val="EncabezadoCar"/>
    <w:rsid w:val="00A9070D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A9070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Textodenotaalpie">
    <w:name w:val="Texto de nota al pie"/>
    <w:basedOn w:val="Normal"/>
    <w:rsid w:val="00A9070D"/>
    <w:pPr>
      <w:widowControl w:val="0"/>
      <w:spacing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character" w:styleId="Refdecomentario">
    <w:name w:val="annotation reference"/>
    <w:semiHidden/>
    <w:rsid w:val="00A9070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9070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070D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907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070D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semiHidden/>
    <w:rsid w:val="00A9070D"/>
    <w:pPr>
      <w:spacing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A9070D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rsid w:val="00A9070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9070D"/>
  </w:style>
  <w:style w:type="character" w:customStyle="1" w:styleId="slug-pages">
    <w:name w:val="slug-pages"/>
    <w:basedOn w:val="Fuentedeprrafopredeter"/>
    <w:rsid w:val="00A9070D"/>
  </w:style>
  <w:style w:type="character" w:styleId="Refdenotaalfinal">
    <w:name w:val="endnote reference"/>
    <w:semiHidden/>
    <w:rsid w:val="00A90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</cp:lastModifiedBy>
  <cp:revision>2</cp:revision>
  <dcterms:created xsi:type="dcterms:W3CDTF">2015-01-28T23:27:00Z</dcterms:created>
  <dcterms:modified xsi:type="dcterms:W3CDTF">2015-01-28T23:27:00Z</dcterms:modified>
</cp:coreProperties>
</file>