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2B7B3" w14:textId="77777777" w:rsidR="00EC636B" w:rsidRPr="00EC636B" w:rsidRDefault="00D54C76" w:rsidP="00421CF0">
      <w:pPr>
        <w:spacing w:line="360" w:lineRule="auto"/>
        <w:contextualSpacing/>
        <w:jc w:val="center"/>
        <w:rPr>
          <w:rFonts w:ascii="Times New Roman" w:hAnsi="Times New Roman" w:cs="Times New Roman"/>
          <w:sz w:val="40"/>
          <w:szCs w:val="40"/>
          <w:lang w:eastAsia="ko-KR"/>
        </w:rPr>
      </w:pPr>
      <w:r>
        <w:rPr>
          <w:rFonts w:ascii="Times New Roman" w:hAnsi="Times New Roman" w:cs="Times New Roman"/>
          <w:sz w:val="40"/>
          <w:szCs w:val="40"/>
          <w:lang w:eastAsia="ko-KR"/>
        </w:rPr>
        <w:t xml:space="preserve">Online </w:t>
      </w:r>
      <w:r w:rsidR="00EC636B" w:rsidRPr="00EC636B">
        <w:rPr>
          <w:rFonts w:ascii="Times New Roman" w:hAnsi="Times New Roman" w:cs="Times New Roman"/>
          <w:sz w:val="40"/>
          <w:szCs w:val="40"/>
          <w:lang w:eastAsia="ko-KR"/>
        </w:rPr>
        <w:t>Appendix</w:t>
      </w:r>
    </w:p>
    <w:p w14:paraId="7FAE4ED3" w14:textId="77777777" w:rsidR="00EC636B" w:rsidRPr="002B1388" w:rsidRDefault="00EC636B" w:rsidP="00421C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 w:rsidRPr="002B1388">
        <w:rPr>
          <w:rFonts w:ascii="Times New Roman" w:hAnsi="Times New Roman" w:cs="Times New Roman"/>
          <w:sz w:val="28"/>
          <w:szCs w:val="28"/>
          <w:lang w:eastAsia="ko-KR"/>
        </w:rPr>
        <w:t>to the paper</w:t>
      </w:r>
    </w:p>
    <w:p w14:paraId="2121FAA5" w14:textId="77777777" w:rsidR="002B1388" w:rsidRPr="002B1388" w:rsidRDefault="002B1388" w:rsidP="00421CF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2B1388">
        <w:rPr>
          <w:rFonts w:ascii="Times New Roman" w:hAnsi="Times New Roman" w:cs="Times New Roman"/>
          <w:sz w:val="28"/>
          <w:szCs w:val="28"/>
          <w:lang w:val="en-GB"/>
        </w:rPr>
        <w:t>Inclusive Conflict? Competitive Clientelism and the Rise of Political Violence</w:t>
      </w:r>
    </w:p>
    <w:p w14:paraId="3CA9D779" w14:textId="77777777" w:rsidR="00EC636B" w:rsidRPr="002B1388" w:rsidRDefault="00EC636B" w:rsidP="00421CF0">
      <w:pPr>
        <w:spacing w:line="480" w:lineRule="auto"/>
        <w:contextualSpacing/>
        <w:rPr>
          <w:rFonts w:ascii="HelveticaNeue-Bold" w:hAnsi="HelveticaNeue-Bold" w:cs="HelveticaNeue-Bold"/>
          <w:b/>
          <w:bCs/>
          <w:sz w:val="20"/>
          <w:szCs w:val="20"/>
          <w:lang w:val="en-GB" w:eastAsia="ko-KR"/>
        </w:rPr>
      </w:pPr>
    </w:p>
    <w:p w14:paraId="7D8F7898" w14:textId="77777777" w:rsidR="00AB2934" w:rsidRDefault="00AB2934" w:rsidP="00C36EB4">
      <w:pPr>
        <w:snapToGrid w:val="0"/>
        <w:rPr>
          <w:rFonts w:ascii="HelveticaNeue-Bold" w:hAnsi="HelveticaNeue-Bold" w:cs="HelveticaNeue-Bold"/>
          <w:b/>
          <w:bCs/>
          <w:sz w:val="20"/>
          <w:szCs w:val="20"/>
          <w:lang w:eastAsia="ko-KR"/>
        </w:rPr>
      </w:pPr>
    </w:p>
    <w:p w14:paraId="515566C4" w14:textId="77777777" w:rsidR="001D5513" w:rsidRPr="008E6F9A" w:rsidRDefault="00EC636B" w:rsidP="00687A18">
      <w:pPr>
        <w:spacing w:line="420" w:lineRule="auto"/>
        <w:ind w:firstLine="799"/>
        <w:contextualSpacing/>
        <w:jc w:val="both"/>
        <w:rPr>
          <w:rStyle w:val="Emphasis"/>
          <w:rFonts w:ascii="Times New Roman" w:eastAsia="Arial Unicode MS" w:hAnsi="Times New Roman" w:cs="Times New Roman"/>
          <w:b w:val="0"/>
          <w:bCs w:val="0"/>
          <w:color w:val="000000" w:themeColor="text1"/>
        </w:rPr>
      </w:pPr>
      <w:r w:rsidRPr="008E6F9A">
        <w:rPr>
          <w:rFonts w:ascii="Times New Roman" w:eastAsia="Arial Unicode MS" w:hAnsi="Times New Roman" w:cs="Times New Roman"/>
          <w:color w:val="000000" w:themeColor="text1"/>
        </w:rPr>
        <w:t>This document presents</w:t>
      </w:r>
      <w:r w:rsidR="00D04F1A" w:rsidRPr="008E6F9A">
        <w:rPr>
          <w:rFonts w:ascii="Times New Roman" w:eastAsia="Arial Unicode MS" w:hAnsi="Times New Roman" w:cs="Times New Roman"/>
          <w:color w:val="000000" w:themeColor="text1"/>
        </w:rPr>
        <w:t xml:space="preserve"> descriptive statistics and additional models for </w:t>
      </w:r>
      <w:r w:rsidR="00D911CA" w:rsidRPr="008E6F9A">
        <w:rPr>
          <w:rFonts w:ascii="Times New Roman" w:eastAsia="Arial Unicode MS" w:hAnsi="Times New Roman" w:cs="Times New Roman"/>
          <w:color w:val="000000" w:themeColor="text1"/>
        </w:rPr>
        <w:t xml:space="preserve">robustness and endogeneity tests </w:t>
      </w:r>
      <w:r w:rsidRPr="008E6F9A">
        <w:rPr>
          <w:rFonts w:ascii="Times New Roman" w:eastAsia="Arial Unicode MS" w:hAnsi="Times New Roman" w:cs="Times New Roman"/>
          <w:color w:val="000000" w:themeColor="text1"/>
        </w:rPr>
        <w:t xml:space="preserve">that </w:t>
      </w:r>
      <w:r w:rsidRPr="008E6F9A">
        <w:rPr>
          <w:rStyle w:val="st1"/>
          <w:rFonts w:ascii="Times New Roman" w:eastAsia="Arial Unicode MS" w:hAnsi="Times New Roman" w:cs="Times New Roman"/>
          <w:color w:val="000000" w:themeColor="text1"/>
        </w:rPr>
        <w:t xml:space="preserve">could not be included in the text </w:t>
      </w:r>
      <w:r w:rsidRPr="008E6F9A">
        <w:rPr>
          <w:rStyle w:val="Emphasis"/>
          <w:rFonts w:ascii="Times New Roman" w:eastAsia="Arial Unicode MS" w:hAnsi="Times New Roman" w:cs="Times New Roman"/>
          <w:b w:val="0"/>
          <w:bCs w:val="0"/>
          <w:color w:val="000000" w:themeColor="text1"/>
        </w:rPr>
        <w:t>due to space constraints</w:t>
      </w:r>
      <w:r w:rsidR="00AB2934" w:rsidRPr="008E6F9A">
        <w:rPr>
          <w:rStyle w:val="Emphasis"/>
          <w:rFonts w:ascii="Times New Roman" w:eastAsia="Arial Unicode MS" w:hAnsi="Times New Roman" w:cs="Times New Roman"/>
          <w:b w:val="0"/>
          <w:bCs w:val="0"/>
          <w:color w:val="000000" w:themeColor="text1"/>
        </w:rPr>
        <w:t>.</w:t>
      </w:r>
      <w:r w:rsidR="00D04F1A" w:rsidRPr="008E6F9A">
        <w:rPr>
          <w:rStyle w:val="Emphasis"/>
          <w:rFonts w:ascii="Times New Roman" w:eastAsia="Arial Unicode MS" w:hAnsi="Times New Roman" w:cs="Times New Roman"/>
          <w:b w:val="0"/>
          <w:bCs w:val="0"/>
          <w:color w:val="000000" w:themeColor="text1"/>
        </w:rPr>
        <w:t xml:space="preserve"> </w:t>
      </w:r>
    </w:p>
    <w:p w14:paraId="37E05CDF" w14:textId="48CB55F4" w:rsidR="00A37BC6" w:rsidRPr="008E6F9A" w:rsidRDefault="001D5513" w:rsidP="00687A18">
      <w:pPr>
        <w:spacing w:line="420" w:lineRule="auto"/>
        <w:ind w:firstLine="799"/>
        <w:contextualSpacing/>
        <w:jc w:val="both"/>
        <w:rPr>
          <w:rFonts w:ascii="Times New Roman" w:hAnsi="Times New Roman" w:cs="Times New Roman"/>
          <w:lang w:val="en-GB"/>
        </w:rPr>
      </w:pPr>
      <w:r w:rsidRPr="008E6F9A">
        <w:rPr>
          <w:rStyle w:val="Emphasis"/>
          <w:rFonts w:ascii="Times New Roman" w:eastAsia="Arial Unicode MS" w:hAnsi="Times New Roman" w:cs="Times New Roman"/>
          <w:b w:val="0"/>
          <w:bCs w:val="0"/>
          <w:color w:val="000000" w:themeColor="text1"/>
        </w:rPr>
        <w:t xml:space="preserve">In this article, we have emphasized that </w:t>
      </w:r>
      <w:r w:rsidRPr="008E6F9A">
        <w:rPr>
          <w:rFonts w:ascii="Times New Roman" w:eastAsia="Arial Unicode MS" w:hAnsi="Times New Roman" w:cs="Times New Roman"/>
          <w:color w:val="000000" w:themeColor="text1"/>
        </w:rPr>
        <w:t>African states generally practice inclusive</w:t>
      </w:r>
      <w:r w:rsidR="0010732A" w:rsidRPr="008E6F9A">
        <w:rPr>
          <w:rFonts w:ascii="Times New Roman" w:eastAsia="Arial Unicode MS" w:hAnsi="Times New Roman" w:cs="Times New Roman"/>
          <w:color w:val="000000" w:themeColor="text1"/>
        </w:rPr>
        <w:t xml:space="preserve"> representation </w:t>
      </w:r>
      <w:r w:rsidRPr="008E6F9A">
        <w:rPr>
          <w:rFonts w:ascii="Times New Roman" w:eastAsia="Arial Unicode MS" w:hAnsi="Times New Roman" w:cs="Times New Roman"/>
          <w:color w:val="000000" w:themeColor="text1"/>
        </w:rPr>
        <w:t>today</w:t>
      </w:r>
      <w:r w:rsidR="0010732A" w:rsidRPr="008E6F9A">
        <w:rPr>
          <w:rFonts w:ascii="Times New Roman" w:eastAsia="Arial Unicode MS" w:hAnsi="Times New Roman" w:cs="Times New Roman"/>
          <w:color w:val="000000" w:themeColor="text1"/>
        </w:rPr>
        <w:t xml:space="preserve">. </w:t>
      </w:r>
      <w:r w:rsidR="004D6CB0" w:rsidRPr="008E6F9A">
        <w:rPr>
          <w:rFonts w:ascii="Times New Roman" w:eastAsia="Arial Unicode MS" w:hAnsi="Times New Roman" w:cs="Times New Roman"/>
          <w:color w:val="000000" w:themeColor="text1"/>
        </w:rPr>
        <w:t>Figure A1</w:t>
      </w:r>
      <w:r w:rsidR="0010732A" w:rsidRPr="008E6F9A">
        <w:rPr>
          <w:rFonts w:ascii="Times New Roman" w:eastAsia="Arial Unicode MS" w:hAnsi="Times New Roman" w:cs="Times New Roman"/>
          <w:color w:val="000000" w:themeColor="text1"/>
        </w:rPr>
        <w:t xml:space="preserve"> demonstrates this by visualizing </w:t>
      </w:r>
      <w:r w:rsidR="00D04F1A" w:rsidRPr="008E6F9A">
        <w:rPr>
          <w:rFonts w:ascii="Times New Roman" w:eastAsia="Arial Unicode MS" w:hAnsi="Times New Roman" w:cs="Times New Roman"/>
          <w:color w:val="000000" w:themeColor="text1"/>
        </w:rPr>
        <w:t>the distribution of</w:t>
      </w:r>
      <w:r w:rsidR="004D6CB0" w:rsidRPr="008E6F9A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4D6CB0" w:rsidRPr="008E6F9A">
        <w:rPr>
          <w:rFonts w:ascii="Times New Roman" w:eastAsia="Arial Unicode MS" w:hAnsi="Times New Roman" w:cs="Times New Roman"/>
          <w:i/>
          <w:color w:val="000000" w:themeColor="text1"/>
        </w:rPr>
        <w:t>Representation</w:t>
      </w:r>
      <w:r w:rsidR="004D6CB0" w:rsidRPr="008E6F9A">
        <w:rPr>
          <w:rFonts w:ascii="Times New Roman" w:eastAsia="Arial Unicode MS" w:hAnsi="Times New Roman" w:cs="Times New Roman"/>
          <w:color w:val="000000" w:themeColor="text1"/>
        </w:rPr>
        <w:t xml:space="preserve"> scores by year </w:t>
      </w:r>
      <w:r w:rsidR="00D04F1A" w:rsidRPr="008E6F9A">
        <w:rPr>
          <w:rFonts w:ascii="Times New Roman" w:eastAsia="Arial Unicode MS" w:hAnsi="Times New Roman" w:cs="Times New Roman"/>
          <w:color w:val="000000" w:themeColor="text1"/>
        </w:rPr>
        <w:t>in</w:t>
      </w:r>
      <w:r w:rsidR="004D6CB0" w:rsidRPr="008E6F9A">
        <w:rPr>
          <w:rFonts w:ascii="Times New Roman" w:eastAsia="Arial Unicode MS" w:hAnsi="Times New Roman" w:cs="Times New Roman"/>
          <w:color w:val="000000" w:themeColor="text1"/>
        </w:rPr>
        <w:t xml:space="preserve"> 15</w:t>
      </w:r>
      <w:r w:rsidR="00D04F1A" w:rsidRPr="008E6F9A">
        <w:rPr>
          <w:rFonts w:ascii="Times New Roman" w:eastAsia="Arial Unicode MS" w:hAnsi="Times New Roman" w:cs="Times New Roman"/>
          <w:color w:val="000000" w:themeColor="text1"/>
        </w:rPr>
        <w:t xml:space="preserve"> African countries.</w:t>
      </w:r>
      <w:r w:rsidR="00B96BD6" w:rsidRPr="008E6F9A">
        <w:rPr>
          <w:rFonts w:ascii="Times New Roman" w:eastAsia="Arial Unicode MS" w:hAnsi="Times New Roman" w:cs="Times New Roman"/>
          <w:color w:val="000000" w:themeColor="text1"/>
        </w:rPr>
        <w:t xml:space="preserve"> For each year, the box contains the interquartile range of </w:t>
      </w:r>
      <w:r w:rsidR="00B96BD6" w:rsidRPr="008E6F9A">
        <w:rPr>
          <w:rFonts w:ascii="Times New Roman" w:eastAsia="Arial Unicode MS" w:hAnsi="Times New Roman" w:cs="Times New Roman"/>
          <w:i/>
          <w:color w:val="000000" w:themeColor="text1"/>
        </w:rPr>
        <w:t>Representation</w:t>
      </w:r>
      <w:r w:rsidR="00B96BD6" w:rsidRPr="008E6F9A">
        <w:rPr>
          <w:rFonts w:ascii="Times New Roman" w:eastAsia="Arial Unicode MS" w:hAnsi="Times New Roman" w:cs="Times New Roman"/>
          <w:color w:val="000000" w:themeColor="text1"/>
        </w:rPr>
        <w:t xml:space="preserve">, while the whiskers indicate </w:t>
      </w:r>
      <w:r w:rsidR="00B96BD6" w:rsidRPr="008E6F9A">
        <w:rPr>
          <w:rFonts w:ascii="Times New Roman" w:eastAsia="Arial Unicode MS" w:hAnsi="Times New Roman" w:cs="Times New Roman"/>
          <w:bCs/>
          <w:color w:val="000000" w:themeColor="text1"/>
          <w:shd w:val="clear" w:color="auto" w:fill="FFFFFF"/>
        </w:rPr>
        <w:t>1.5 times the interquartile range</w:t>
      </w:r>
      <w:r w:rsidR="00B96BD6" w:rsidRPr="008E6F9A">
        <w:rPr>
          <w:rFonts w:ascii="Times New Roman" w:eastAsia="Arial Unicode MS" w:hAnsi="Times New Roman" w:cs="Times New Roman"/>
          <w:color w:val="000000" w:themeColor="text1"/>
          <w:shd w:val="clear" w:color="auto" w:fill="FFFFFF"/>
        </w:rPr>
        <w:t xml:space="preserve"> above and below the 75th and 25th percentiles. </w:t>
      </w:r>
      <w:r w:rsidR="00B96BD6" w:rsidRPr="008E6F9A">
        <w:rPr>
          <w:rFonts w:ascii="Times New Roman" w:hAnsi="Times New Roman" w:cs="Times New Roman"/>
          <w:color w:val="000000" w:themeColor="text1"/>
          <w:shd w:val="clear" w:color="auto" w:fill="FFFFFF"/>
        </w:rPr>
        <w:t>The points outside the ends of the whiskers are outliers. This figure</w:t>
      </w:r>
      <w:r w:rsidR="00166308" w:rsidRPr="008E6F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0732A" w:rsidRPr="008E6F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reveals </w:t>
      </w:r>
      <w:r w:rsidR="00B96BD6" w:rsidRPr="008E6F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that most </w:t>
      </w:r>
      <w:r w:rsidR="00B568F4" w:rsidRPr="008E6F9A">
        <w:rPr>
          <w:rFonts w:ascii="Times New Roman" w:hAnsi="Times New Roman" w:cs="Times New Roman"/>
          <w:lang w:val="en-GB"/>
        </w:rPr>
        <w:t xml:space="preserve">African states had </w:t>
      </w:r>
      <w:r w:rsidR="00B96BD6" w:rsidRPr="008E6F9A">
        <w:rPr>
          <w:rFonts w:ascii="Times New Roman" w:hAnsi="Times New Roman" w:cs="Times New Roman"/>
          <w:lang w:val="en-GB"/>
        </w:rPr>
        <w:t>inclusive</w:t>
      </w:r>
      <w:r w:rsidR="00B568F4" w:rsidRPr="008E6F9A">
        <w:rPr>
          <w:rFonts w:ascii="Times New Roman" w:hAnsi="Times New Roman" w:cs="Times New Roman"/>
          <w:lang w:val="en-GB"/>
        </w:rPr>
        <w:t xml:space="preserve"> cabinets throughout the sampling period (1997-2016), while</w:t>
      </w:r>
      <w:r w:rsidR="00166308" w:rsidRPr="008E6F9A">
        <w:rPr>
          <w:rFonts w:ascii="Times New Roman" w:hAnsi="Times New Roman" w:cs="Times New Roman"/>
          <w:lang w:val="en-GB"/>
        </w:rPr>
        <w:t xml:space="preserve"> showing </w:t>
      </w:r>
      <w:r w:rsidR="00B568F4" w:rsidRPr="008E6F9A">
        <w:rPr>
          <w:rFonts w:ascii="Times New Roman" w:hAnsi="Times New Roman" w:cs="Times New Roman"/>
          <w:lang w:val="en-GB"/>
        </w:rPr>
        <w:t>a stead</w:t>
      </w:r>
      <w:r w:rsidR="00AB1DF5" w:rsidRPr="008E6F9A">
        <w:rPr>
          <w:rFonts w:ascii="Times New Roman" w:hAnsi="Times New Roman" w:cs="Times New Roman"/>
          <w:lang w:val="en-GB"/>
        </w:rPr>
        <w:t>ily</w:t>
      </w:r>
      <w:r w:rsidR="00B568F4" w:rsidRPr="008E6F9A">
        <w:rPr>
          <w:rFonts w:ascii="Times New Roman" w:hAnsi="Times New Roman" w:cs="Times New Roman"/>
          <w:lang w:val="en-GB"/>
        </w:rPr>
        <w:t xml:space="preserve"> </w:t>
      </w:r>
      <w:r w:rsidR="00AB1DF5" w:rsidRPr="008E6F9A">
        <w:rPr>
          <w:rFonts w:ascii="Times New Roman" w:hAnsi="Times New Roman" w:cs="Times New Roman"/>
          <w:lang w:val="en-GB"/>
        </w:rPr>
        <w:t xml:space="preserve">increasing trend </w:t>
      </w:r>
      <w:r w:rsidR="00B568F4" w:rsidRPr="008E6F9A">
        <w:rPr>
          <w:rFonts w:ascii="Times New Roman" w:hAnsi="Times New Roman" w:cs="Times New Roman"/>
          <w:lang w:val="en-GB"/>
        </w:rPr>
        <w:t>in median representation level</w:t>
      </w:r>
      <w:r w:rsidR="00AB1DF5" w:rsidRPr="008E6F9A">
        <w:rPr>
          <w:rFonts w:ascii="Times New Roman" w:hAnsi="Times New Roman" w:cs="Times New Roman"/>
          <w:lang w:val="en-GB"/>
        </w:rPr>
        <w:t>s</w:t>
      </w:r>
      <w:r w:rsidR="00B568F4" w:rsidRPr="008E6F9A">
        <w:rPr>
          <w:rFonts w:ascii="Times New Roman" w:hAnsi="Times New Roman" w:cs="Times New Roman"/>
          <w:lang w:val="en-GB"/>
        </w:rPr>
        <w:t>.</w:t>
      </w:r>
      <w:r w:rsidR="0010732A" w:rsidRPr="008E6F9A">
        <w:rPr>
          <w:rFonts w:ascii="Times New Roman" w:hAnsi="Times New Roman" w:cs="Times New Roman"/>
          <w:lang w:val="en-GB"/>
        </w:rPr>
        <w:t xml:space="preserve"> Moreover,</w:t>
      </w:r>
      <w:r w:rsidR="00B568F4" w:rsidRPr="008E6F9A">
        <w:rPr>
          <w:rFonts w:ascii="Times New Roman" w:hAnsi="Times New Roman" w:cs="Times New Roman"/>
          <w:lang w:val="en-GB"/>
        </w:rPr>
        <w:t xml:space="preserve"> </w:t>
      </w:r>
      <w:r w:rsidR="0010732A" w:rsidRPr="008E6F9A">
        <w:rPr>
          <w:rFonts w:ascii="Times New Roman" w:hAnsi="Times New Roman" w:cs="Times New Roman"/>
          <w:lang w:val="en-GB"/>
        </w:rPr>
        <w:t>t</w:t>
      </w:r>
      <w:r w:rsidR="00B568F4" w:rsidRPr="008E6F9A">
        <w:rPr>
          <w:rFonts w:ascii="Times New Roman" w:hAnsi="Times New Roman" w:cs="Times New Roman"/>
          <w:lang w:val="en-GB"/>
        </w:rPr>
        <w:t xml:space="preserve">he variance </w:t>
      </w:r>
      <w:r w:rsidR="00A37BC6" w:rsidRPr="008E6F9A">
        <w:rPr>
          <w:rFonts w:ascii="Times New Roman" w:hAnsi="Times New Roman" w:cs="Times New Roman"/>
          <w:lang w:val="en-GB"/>
        </w:rPr>
        <w:t xml:space="preserve">of </w:t>
      </w:r>
      <w:r w:rsidR="00166308" w:rsidRPr="008E6F9A">
        <w:rPr>
          <w:rFonts w:ascii="Times New Roman" w:hAnsi="Times New Roman" w:cs="Times New Roman"/>
          <w:i/>
          <w:lang w:val="en-GB"/>
        </w:rPr>
        <w:t>R</w:t>
      </w:r>
      <w:r w:rsidR="00A37BC6" w:rsidRPr="008E6F9A">
        <w:rPr>
          <w:rFonts w:ascii="Times New Roman" w:hAnsi="Times New Roman" w:cs="Times New Roman"/>
          <w:i/>
          <w:lang w:val="en-GB"/>
        </w:rPr>
        <w:t>epresentation</w:t>
      </w:r>
      <w:r w:rsidR="00A37BC6" w:rsidRPr="008E6F9A">
        <w:rPr>
          <w:rFonts w:ascii="Times New Roman" w:hAnsi="Times New Roman" w:cs="Times New Roman"/>
          <w:lang w:val="en-GB"/>
        </w:rPr>
        <w:t xml:space="preserve"> across countries has decreased over time.</w:t>
      </w:r>
    </w:p>
    <w:p w14:paraId="2BEB0E40" w14:textId="41E87A70" w:rsidR="00166308" w:rsidRPr="008E6F9A" w:rsidRDefault="00166308" w:rsidP="00687A18">
      <w:pPr>
        <w:spacing w:line="420" w:lineRule="auto"/>
        <w:ind w:firstLine="799"/>
        <w:contextualSpacing/>
        <w:jc w:val="both"/>
        <w:rPr>
          <w:rFonts w:ascii="Times New Roman" w:hAnsi="Times New Roman" w:cs="Times New Roman"/>
          <w:lang w:val="en-GB"/>
        </w:rPr>
      </w:pPr>
      <w:r w:rsidRPr="008E6F9A">
        <w:rPr>
          <w:rFonts w:ascii="Times New Roman" w:hAnsi="Times New Roman" w:cs="Times New Roman"/>
          <w:lang w:val="en-GB" w:eastAsia="ko-KR"/>
        </w:rPr>
        <w:t>Models 5-8 in Table A1 are robustness checks of our main findings in Table 2. We test the robustness of models 1-4 to the inclusion of</w:t>
      </w:r>
      <w:r w:rsidR="00C340FF" w:rsidRPr="008E6F9A">
        <w:rPr>
          <w:rFonts w:ascii="Times New Roman" w:hAnsi="Times New Roman" w:cs="Times New Roman"/>
          <w:lang w:val="en-GB" w:eastAsia="ko-KR"/>
        </w:rPr>
        <w:t xml:space="preserve"> lagged dependent variable and addit</w:t>
      </w:r>
      <w:r w:rsidRPr="008E6F9A">
        <w:rPr>
          <w:rFonts w:ascii="Times New Roman" w:hAnsi="Times New Roman" w:cs="Times New Roman"/>
          <w:lang w:val="en-GB" w:eastAsia="ko-KR"/>
        </w:rPr>
        <w:t>ional control</w:t>
      </w:r>
      <w:r w:rsidR="00C340FF" w:rsidRPr="008E6F9A">
        <w:rPr>
          <w:rFonts w:ascii="Times New Roman" w:hAnsi="Times New Roman" w:cs="Times New Roman"/>
          <w:lang w:val="en-GB" w:eastAsia="ko-KR"/>
        </w:rPr>
        <w:t xml:space="preserve">s, </w:t>
      </w:r>
      <w:r w:rsidR="00C340FF" w:rsidRPr="008E6F9A">
        <w:rPr>
          <w:rFonts w:ascii="Times New Roman" w:hAnsi="Times New Roman" w:cs="Times New Roman"/>
          <w:i/>
          <w:lang w:val="en-GB" w:eastAsia="ko-KR"/>
        </w:rPr>
        <w:t>Election</w:t>
      </w:r>
      <w:r w:rsidR="00C340FF" w:rsidRPr="008E6F9A">
        <w:rPr>
          <w:rFonts w:ascii="Times New Roman" w:hAnsi="Times New Roman" w:cs="Times New Roman"/>
          <w:lang w:val="en-GB" w:eastAsia="ko-KR"/>
        </w:rPr>
        <w:t xml:space="preserve"> and </w:t>
      </w:r>
      <w:r w:rsidR="00C340FF" w:rsidRPr="008E6F9A">
        <w:rPr>
          <w:rFonts w:ascii="Times New Roman" w:hAnsi="Times New Roman" w:cs="Times New Roman"/>
          <w:i/>
          <w:lang w:val="en-GB" w:eastAsia="ko-KR"/>
        </w:rPr>
        <w:t>Group Equality</w:t>
      </w:r>
      <w:r w:rsidR="00C340FF" w:rsidRPr="008E6F9A">
        <w:rPr>
          <w:rFonts w:ascii="Times New Roman" w:hAnsi="Times New Roman" w:cs="Times New Roman"/>
          <w:lang w:val="en-GB" w:eastAsia="ko-KR"/>
        </w:rPr>
        <w:t xml:space="preserve">. The </w:t>
      </w:r>
      <w:r w:rsidR="00C340FF" w:rsidRPr="008E6F9A">
        <w:rPr>
          <w:rFonts w:ascii="Times New Roman" w:hAnsi="Times New Roman" w:cs="Times New Roman"/>
          <w:i/>
          <w:lang w:val="en-GB" w:eastAsia="ko-KR"/>
        </w:rPr>
        <w:t xml:space="preserve">Election </w:t>
      </w:r>
      <w:r w:rsidR="00C340FF" w:rsidRPr="008E6F9A">
        <w:rPr>
          <w:rFonts w:ascii="Times New Roman" w:hAnsi="Times New Roman" w:cs="Times New Roman"/>
          <w:lang w:val="en-GB" w:eastAsia="ko-KR"/>
        </w:rPr>
        <w:t xml:space="preserve">dummy variable indicates a 3-month period before, during and after the presidential election. The </w:t>
      </w:r>
      <w:r w:rsidR="00C340FF" w:rsidRPr="008E6F9A">
        <w:rPr>
          <w:rFonts w:ascii="Times New Roman" w:hAnsi="Times New Roman" w:cs="Times New Roman"/>
          <w:i/>
          <w:lang w:val="en-GB" w:eastAsia="ko-KR"/>
        </w:rPr>
        <w:t>Group Equality</w:t>
      </w:r>
      <w:r w:rsidR="00C340FF" w:rsidRPr="008E6F9A">
        <w:rPr>
          <w:rFonts w:ascii="Times New Roman" w:hAnsi="Times New Roman" w:cs="Times New Roman"/>
          <w:lang w:val="en-GB" w:eastAsia="ko-KR"/>
        </w:rPr>
        <w:t xml:space="preserve"> variable</w:t>
      </w:r>
      <w:r w:rsidR="00A5647D" w:rsidRPr="008E6F9A">
        <w:rPr>
          <w:rFonts w:ascii="Times New Roman" w:hAnsi="Times New Roman" w:cs="Times New Roman"/>
          <w:lang w:val="en-GB" w:eastAsia="ko-KR"/>
        </w:rPr>
        <w:t xml:space="preserve">, which provides an </w:t>
      </w:r>
      <w:r w:rsidR="00C340FF" w:rsidRPr="008E6F9A">
        <w:rPr>
          <w:rFonts w:ascii="Times New Roman" w:hAnsi="Times New Roman" w:cs="Times New Roman"/>
          <w:lang w:val="en-GB" w:eastAsia="ko-KR"/>
        </w:rPr>
        <w:t>additional control for group-level</w:t>
      </w:r>
      <w:r w:rsidR="00A5647D" w:rsidRPr="008E6F9A">
        <w:rPr>
          <w:rFonts w:ascii="Times New Roman" w:hAnsi="Times New Roman" w:cs="Times New Roman"/>
          <w:lang w:val="en-GB" w:eastAsia="ko-KR"/>
        </w:rPr>
        <w:t xml:space="preserve"> (ethnic)</w:t>
      </w:r>
      <w:r w:rsidR="00C340FF" w:rsidRPr="008E6F9A">
        <w:rPr>
          <w:rFonts w:ascii="Times New Roman" w:hAnsi="Times New Roman" w:cs="Times New Roman"/>
          <w:lang w:val="en-GB" w:eastAsia="ko-KR"/>
        </w:rPr>
        <w:t xml:space="preserve"> inequality</w:t>
      </w:r>
      <w:r w:rsidR="00A5647D" w:rsidRPr="008E6F9A">
        <w:rPr>
          <w:rFonts w:ascii="Times New Roman" w:hAnsi="Times New Roman" w:cs="Times New Roman"/>
          <w:lang w:val="en-GB" w:eastAsia="ko-KR"/>
        </w:rPr>
        <w:t xml:space="preserve">, is </w:t>
      </w:r>
      <w:r w:rsidR="00D42671" w:rsidRPr="008E6F9A">
        <w:rPr>
          <w:rFonts w:ascii="Times New Roman" w:hAnsi="Times New Roman" w:cs="Times New Roman"/>
          <w:lang w:val="en-GB" w:eastAsia="ko-KR"/>
        </w:rPr>
        <w:t xml:space="preserve">the </w:t>
      </w:r>
      <w:r w:rsidR="00D42671" w:rsidRPr="008E6F9A">
        <w:rPr>
          <w:rFonts w:ascii="Times New Roman" w:hAnsi="Times New Roman" w:cs="Times New Roman"/>
          <w:lang w:val="en-GB" w:eastAsia="ko-KR"/>
        </w:rPr>
        <w:lastRenderedPageBreak/>
        <w:t xml:space="preserve">V-Dem’s </w:t>
      </w:r>
      <w:r w:rsidR="00A5647D" w:rsidRPr="008E6F9A">
        <w:rPr>
          <w:rFonts w:ascii="Times New Roman" w:hAnsi="Times New Roman" w:cs="Times New Roman"/>
          <w:lang w:val="en-GB" w:eastAsia="ko-KR"/>
        </w:rPr>
        <w:t>five-point scale</w:t>
      </w:r>
      <w:r w:rsidR="00DF4CEE" w:rsidRPr="008E6F9A">
        <w:rPr>
          <w:rFonts w:ascii="Times New Roman" w:hAnsi="Times New Roman" w:cs="Times New Roman"/>
          <w:lang w:val="en-GB" w:eastAsia="ko-KR"/>
        </w:rPr>
        <w:t xml:space="preserve"> (</w:t>
      </w:r>
      <w:r w:rsidR="00DF4CEE" w:rsidRPr="008E6F9A">
        <w:rPr>
          <w:rFonts w:ascii="Times New Roman" w:hAnsi="Times New Roman" w:cs="Times New Roman"/>
          <w:bCs/>
          <w:lang w:eastAsia="ko-KR"/>
        </w:rPr>
        <w:t>v2peasjsoc)</w:t>
      </w:r>
      <w:r w:rsidR="00A5647D" w:rsidRPr="008E6F9A">
        <w:rPr>
          <w:rFonts w:ascii="Times New Roman" w:hAnsi="Times New Roman" w:cs="Times New Roman"/>
          <w:lang w:val="en-GB" w:eastAsia="ko-KR"/>
        </w:rPr>
        <w:t xml:space="preserve"> that measures the degree to which state jobs are “equally open</w:t>
      </w:r>
      <w:r w:rsidR="00751FC0">
        <w:rPr>
          <w:rFonts w:ascii="Times New Roman" w:hAnsi="Times New Roman" w:cs="Times New Roman"/>
          <w:lang w:val="en-GB" w:eastAsia="ko-KR"/>
        </w:rPr>
        <w:t>”</w:t>
      </w:r>
      <w:r w:rsidR="00A5647D" w:rsidRPr="008E6F9A">
        <w:rPr>
          <w:rFonts w:ascii="Times New Roman" w:hAnsi="Times New Roman" w:cs="Times New Roman"/>
          <w:lang w:val="en-GB" w:eastAsia="ko-KR"/>
        </w:rPr>
        <w:t xml:space="preserve"> to qualified individuals regardless of social group</w:t>
      </w:r>
      <w:r w:rsidR="00D42671" w:rsidRPr="008E6F9A">
        <w:rPr>
          <w:rFonts w:ascii="Times New Roman" w:hAnsi="Times New Roman" w:cs="Times New Roman"/>
          <w:lang w:val="en-GB" w:eastAsia="ko-KR"/>
        </w:rPr>
        <w:t>.</w:t>
      </w:r>
      <w:r w:rsidR="00D42671" w:rsidRPr="008E6F9A">
        <w:rPr>
          <w:rStyle w:val="FootnoteReference"/>
          <w:rFonts w:ascii="Times New Roman" w:hAnsi="Times New Roman" w:cs="Times New Roman"/>
          <w:lang w:val="en-GB" w:eastAsia="ko-KR"/>
        </w:rPr>
        <w:footnoteReference w:id="1"/>
      </w:r>
      <w:r w:rsidR="00A5647D" w:rsidRPr="008E6F9A">
        <w:rPr>
          <w:rFonts w:ascii="Times New Roman" w:hAnsi="Times New Roman" w:cs="Times New Roman"/>
          <w:lang w:val="en-GB" w:eastAsia="ko-KR"/>
        </w:rPr>
        <w:t xml:space="preserve"> </w:t>
      </w:r>
      <w:r w:rsidRPr="008E6F9A">
        <w:rPr>
          <w:rFonts w:ascii="Times New Roman" w:hAnsi="Times New Roman" w:cs="Times New Roman"/>
        </w:rPr>
        <w:t>We also include a lagged dependent variable to adjust for autocorrelation within clusters</w:t>
      </w:r>
      <w:r w:rsidR="00DF4CEE" w:rsidRPr="008E6F9A">
        <w:rPr>
          <w:rFonts w:ascii="Times New Roman" w:hAnsi="Times New Roman" w:cs="Times New Roman"/>
        </w:rPr>
        <w:t xml:space="preserve">. In model 7, the </w:t>
      </w:r>
      <w:r w:rsidR="00DF4CEE" w:rsidRPr="008E6F9A">
        <w:rPr>
          <w:rFonts w:ascii="Times New Roman" w:hAnsi="Times New Roman" w:cs="Times New Roman"/>
          <w:i/>
        </w:rPr>
        <w:t xml:space="preserve">Malapportionment </w:t>
      </w:r>
      <w:r w:rsidR="00DF4CEE" w:rsidRPr="008E6F9A">
        <w:rPr>
          <w:rFonts w:ascii="Times New Roman" w:hAnsi="Times New Roman" w:cs="Times New Roman"/>
        </w:rPr>
        <w:t xml:space="preserve">variable loses some of its impact and is now significant at the </w:t>
      </w:r>
      <w:r w:rsidR="00DF4CEE" w:rsidRPr="008E6F9A">
        <w:rPr>
          <w:rFonts w:ascii="Times New Roman" w:hAnsi="Times New Roman" w:cs="Times New Roman"/>
          <w:i/>
        </w:rPr>
        <w:t>p</w:t>
      </w:r>
      <w:r w:rsidR="00DF4CEE" w:rsidRPr="008E6F9A">
        <w:rPr>
          <w:rFonts w:ascii="Times New Roman" w:hAnsi="Times New Roman" w:cs="Times New Roman"/>
        </w:rPr>
        <w:t>=0.065 level. Otherwise,</w:t>
      </w:r>
      <w:r w:rsidR="00C00969" w:rsidRPr="008E6F9A">
        <w:rPr>
          <w:rFonts w:ascii="Times New Roman" w:hAnsi="Times New Roman" w:cs="Times New Roman"/>
        </w:rPr>
        <w:t xml:space="preserve"> </w:t>
      </w:r>
      <w:r w:rsidR="009641A6" w:rsidRPr="008E6F9A">
        <w:rPr>
          <w:rFonts w:ascii="Times New Roman" w:hAnsi="Times New Roman" w:cs="Times New Roman"/>
        </w:rPr>
        <w:t xml:space="preserve">our </w:t>
      </w:r>
      <w:r w:rsidR="00C00969" w:rsidRPr="008E6F9A">
        <w:rPr>
          <w:rFonts w:ascii="Times New Roman" w:hAnsi="Times New Roman" w:cs="Times New Roman"/>
        </w:rPr>
        <w:t>main explanatory variables</w:t>
      </w:r>
      <w:r w:rsidR="009641A6" w:rsidRPr="008E6F9A">
        <w:rPr>
          <w:rFonts w:ascii="Times New Roman" w:hAnsi="Times New Roman" w:cs="Times New Roman"/>
        </w:rPr>
        <w:t xml:space="preserve"> retain their effect. </w:t>
      </w:r>
      <w:r w:rsidR="00C00969" w:rsidRPr="008E6F9A">
        <w:rPr>
          <w:rFonts w:ascii="Times New Roman" w:hAnsi="Times New Roman" w:cs="Times New Roman"/>
        </w:rPr>
        <w:t>In addition,</w:t>
      </w:r>
      <w:r w:rsidR="009641A6" w:rsidRPr="008E6F9A">
        <w:rPr>
          <w:rFonts w:ascii="Times New Roman" w:hAnsi="Times New Roman" w:cs="Times New Roman"/>
        </w:rPr>
        <w:t xml:space="preserve"> we find that </w:t>
      </w:r>
      <w:r w:rsidR="00C00969" w:rsidRPr="008E6F9A">
        <w:rPr>
          <w:rFonts w:ascii="Times New Roman" w:hAnsi="Times New Roman" w:cs="Times New Roman"/>
        </w:rPr>
        <w:t xml:space="preserve">presidential </w:t>
      </w:r>
      <w:r w:rsidR="00827510" w:rsidRPr="008E6F9A">
        <w:rPr>
          <w:rFonts w:ascii="Times New Roman" w:hAnsi="Times New Roman" w:cs="Times New Roman"/>
          <w:i/>
        </w:rPr>
        <w:t>Election</w:t>
      </w:r>
      <w:r w:rsidR="00827510" w:rsidRPr="008E6F9A">
        <w:rPr>
          <w:rFonts w:ascii="Times New Roman" w:hAnsi="Times New Roman" w:cs="Times New Roman"/>
        </w:rPr>
        <w:t xml:space="preserve"> has positive impact on violence among non-state actors, while higher levels of </w:t>
      </w:r>
      <w:r w:rsidR="00827510" w:rsidRPr="008E6F9A">
        <w:rPr>
          <w:rFonts w:ascii="Times New Roman" w:hAnsi="Times New Roman" w:cs="Times New Roman"/>
          <w:i/>
          <w:lang w:val="en-GB" w:eastAsia="ko-KR"/>
        </w:rPr>
        <w:t>Group Equality</w:t>
      </w:r>
      <w:r w:rsidR="00827510" w:rsidRPr="008E6F9A">
        <w:rPr>
          <w:rFonts w:ascii="Times New Roman" w:hAnsi="Times New Roman" w:cs="Times New Roman"/>
        </w:rPr>
        <w:t xml:space="preserve"> </w:t>
      </w:r>
      <w:r w:rsidR="00C00969" w:rsidRPr="008E6F9A">
        <w:rPr>
          <w:rFonts w:ascii="Times New Roman" w:hAnsi="Times New Roman" w:cs="Times New Roman"/>
        </w:rPr>
        <w:t xml:space="preserve">decrease the risk of both types of violence.  </w:t>
      </w:r>
    </w:p>
    <w:p w14:paraId="0AD4CED6" w14:textId="3B00414B" w:rsidR="00AB6435" w:rsidRPr="008E6F9A" w:rsidRDefault="00D911CA" w:rsidP="00687A18">
      <w:pPr>
        <w:spacing w:line="420" w:lineRule="auto"/>
        <w:ind w:firstLine="799"/>
        <w:contextualSpacing/>
        <w:jc w:val="both"/>
        <w:rPr>
          <w:rFonts w:ascii="Times New Roman" w:hAnsi="Times New Roman" w:cs="Times New Roman"/>
          <w:lang w:eastAsia="ko-KR"/>
        </w:rPr>
      </w:pPr>
      <w:r w:rsidRPr="008E6F9A">
        <w:rPr>
          <w:rStyle w:val="Emphasis"/>
          <w:rFonts w:ascii="Times New Roman" w:hAnsi="Times New Roman" w:cs="Times New Roman"/>
          <w:b w:val="0"/>
          <w:bCs w:val="0"/>
        </w:rPr>
        <w:t xml:space="preserve">In models </w:t>
      </w:r>
      <w:r w:rsidR="00C00969" w:rsidRPr="008E6F9A">
        <w:rPr>
          <w:rStyle w:val="Emphasis"/>
          <w:rFonts w:ascii="Times New Roman" w:hAnsi="Times New Roman" w:cs="Times New Roman"/>
          <w:b w:val="0"/>
          <w:bCs w:val="0"/>
        </w:rPr>
        <w:t>9</w:t>
      </w:r>
      <w:r w:rsidR="006978B5" w:rsidRPr="008E6F9A">
        <w:rPr>
          <w:rStyle w:val="Emphasis"/>
          <w:rFonts w:ascii="Times New Roman" w:hAnsi="Times New Roman" w:cs="Times New Roman"/>
          <w:b w:val="0"/>
          <w:bCs w:val="0"/>
        </w:rPr>
        <w:t>-</w:t>
      </w:r>
      <w:r w:rsidR="00C00969" w:rsidRPr="008E6F9A">
        <w:rPr>
          <w:rStyle w:val="Emphasis"/>
          <w:rFonts w:ascii="Times New Roman" w:hAnsi="Times New Roman" w:cs="Times New Roman"/>
          <w:b w:val="0"/>
          <w:bCs w:val="0"/>
        </w:rPr>
        <w:t>12</w:t>
      </w:r>
      <w:r w:rsidRPr="008E6F9A">
        <w:rPr>
          <w:rStyle w:val="Emphasis"/>
          <w:rFonts w:ascii="Times New Roman" w:hAnsi="Times New Roman" w:cs="Times New Roman"/>
          <w:b w:val="0"/>
          <w:bCs w:val="0"/>
        </w:rPr>
        <w:t xml:space="preserve"> in Table A</w:t>
      </w:r>
      <w:r w:rsidR="009641A6" w:rsidRPr="008E6F9A">
        <w:rPr>
          <w:rStyle w:val="Emphasis"/>
          <w:rFonts w:ascii="Times New Roman" w:hAnsi="Times New Roman" w:cs="Times New Roman"/>
          <w:b w:val="0"/>
          <w:bCs w:val="0"/>
        </w:rPr>
        <w:t>2</w:t>
      </w:r>
      <w:r w:rsidR="008D2896" w:rsidRPr="008E6F9A">
        <w:rPr>
          <w:rStyle w:val="Emphasis"/>
          <w:rFonts w:ascii="Times New Roman" w:hAnsi="Times New Roman" w:cs="Times New Roman"/>
          <w:b w:val="0"/>
          <w:bCs w:val="0"/>
        </w:rPr>
        <w:t xml:space="preserve">, we </w:t>
      </w:r>
      <w:r w:rsidRPr="008E6F9A">
        <w:rPr>
          <w:rFonts w:ascii="Times New Roman" w:hAnsi="Times New Roman" w:cs="Times New Roman"/>
        </w:rPr>
        <w:t xml:space="preserve">repeat all the analyses in Table 2 using </w:t>
      </w:r>
      <w:r w:rsidRPr="008E6F9A">
        <w:rPr>
          <w:rFonts w:ascii="Times New Roman" w:hAnsi="Times New Roman" w:cs="Times New Roman"/>
          <w:lang w:val="en" w:eastAsia="ko-KR"/>
        </w:rPr>
        <w:t xml:space="preserve">an unconditional negative binomial model with dummy variables for country and year. </w:t>
      </w:r>
      <w:r w:rsidR="00336013" w:rsidRPr="008E6F9A">
        <w:rPr>
          <w:rFonts w:ascii="Times New Roman" w:hAnsi="Times New Roman" w:cs="Times New Roman"/>
        </w:rPr>
        <w:t xml:space="preserve">In model </w:t>
      </w:r>
      <w:r w:rsidR="00C00969" w:rsidRPr="008E6F9A">
        <w:rPr>
          <w:rFonts w:ascii="Times New Roman" w:hAnsi="Times New Roman" w:cs="Times New Roman"/>
        </w:rPr>
        <w:t>9</w:t>
      </w:r>
      <w:r w:rsidR="00336013" w:rsidRPr="008E6F9A">
        <w:rPr>
          <w:rFonts w:ascii="Times New Roman" w:hAnsi="Times New Roman" w:cs="Times New Roman"/>
        </w:rPr>
        <w:t xml:space="preserve">, </w:t>
      </w:r>
      <w:r w:rsidR="00DE7041" w:rsidRPr="008E6F9A">
        <w:rPr>
          <w:rFonts w:ascii="Times New Roman" w:hAnsi="Times New Roman" w:cs="Times New Roman"/>
        </w:rPr>
        <w:t xml:space="preserve">we find that cabinet </w:t>
      </w:r>
      <w:r w:rsidR="00DE7041" w:rsidRPr="008E6F9A">
        <w:rPr>
          <w:rFonts w:ascii="Times New Roman" w:hAnsi="Times New Roman" w:cs="Times New Roman"/>
          <w:i/>
        </w:rPr>
        <w:t>M</w:t>
      </w:r>
      <w:r w:rsidR="00336013" w:rsidRPr="008E6F9A">
        <w:rPr>
          <w:rFonts w:ascii="Times New Roman" w:hAnsi="Times New Roman" w:cs="Times New Roman"/>
          <w:i/>
        </w:rPr>
        <w:t>alapportionment</w:t>
      </w:r>
      <w:r w:rsidR="00336013" w:rsidRPr="008E6F9A">
        <w:rPr>
          <w:rFonts w:ascii="Times New Roman" w:hAnsi="Times New Roman" w:cs="Times New Roman"/>
        </w:rPr>
        <w:t xml:space="preserve"> is a significa</w:t>
      </w:r>
      <w:r w:rsidRPr="008E6F9A">
        <w:rPr>
          <w:rFonts w:ascii="Times New Roman" w:hAnsi="Times New Roman" w:cs="Times New Roman"/>
        </w:rPr>
        <w:t>nt and strong predictor of</w:t>
      </w:r>
      <w:r w:rsidR="00336013" w:rsidRPr="008E6F9A">
        <w:rPr>
          <w:rFonts w:ascii="Times New Roman" w:hAnsi="Times New Roman" w:cs="Times New Roman"/>
        </w:rPr>
        <w:t xml:space="preserve"> violence against the state. </w:t>
      </w:r>
      <w:r w:rsidR="00A93440" w:rsidRPr="008E6F9A">
        <w:rPr>
          <w:rFonts w:ascii="Times New Roman" w:hAnsi="Times New Roman" w:cs="Times New Roman"/>
        </w:rPr>
        <w:t xml:space="preserve">On the other hand, the impact of ethnic </w:t>
      </w:r>
      <w:r w:rsidR="00A93440" w:rsidRPr="008E6F9A">
        <w:rPr>
          <w:rFonts w:ascii="Times New Roman" w:hAnsi="Times New Roman" w:cs="Times New Roman"/>
          <w:i/>
        </w:rPr>
        <w:t>Representation</w:t>
      </w:r>
      <w:r w:rsidR="00A93440" w:rsidRPr="008E6F9A">
        <w:rPr>
          <w:rFonts w:ascii="Times New Roman" w:hAnsi="Times New Roman" w:cs="Times New Roman"/>
        </w:rPr>
        <w:t xml:space="preserve"> on anti-state violence </w:t>
      </w:r>
      <w:r w:rsidR="00771893" w:rsidRPr="008E6F9A">
        <w:rPr>
          <w:rFonts w:ascii="Times New Roman" w:hAnsi="Times New Roman" w:cs="Times New Roman"/>
        </w:rPr>
        <w:t xml:space="preserve">remains </w:t>
      </w:r>
      <w:r w:rsidR="00A93440" w:rsidRPr="008E6F9A">
        <w:rPr>
          <w:rFonts w:ascii="Times New Roman" w:hAnsi="Times New Roman" w:cs="Times New Roman"/>
        </w:rPr>
        <w:t xml:space="preserve">insignificant with an unexpected positive </w:t>
      </w:r>
      <w:r w:rsidR="00A93440" w:rsidRPr="008E6F9A">
        <w:rPr>
          <w:rFonts w:ascii="Times New Roman" w:hAnsi="Times New Roman" w:cs="Times New Roman"/>
          <w:lang w:eastAsia="ko-KR"/>
        </w:rPr>
        <w:t xml:space="preserve">sign. </w:t>
      </w:r>
      <w:r w:rsidR="00771893" w:rsidRPr="008E6F9A">
        <w:rPr>
          <w:rFonts w:ascii="Times New Roman" w:hAnsi="Times New Roman" w:cs="Times New Roman"/>
          <w:lang w:eastAsia="ko-KR"/>
        </w:rPr>
        <w:t xml:space="preserve">These results confirm the robustness of H2a. In model </w:t>
      </w:r>
      <w:r w:rsidR="00C00969" w:rsidRPr="008E6F9A">
        <w:rPr>
          <w:rFonts w:ascii="Times New Roman" w:hAnsi="Times New Roman" w:cs="Times New Roman"/>
          <w:lang w:eastAsia="ko-KR"/>
        </w:rPr>
        <w:t>10</w:t>
      </w:r>
      <w:r w:rsidR="00771893" w:rsidRPr="008E6F9A">
        <w:rPr>
          <w:rFonts w:ascii="Times New Roman" w:hAnsi="Times New Roman" w:cs="Times New Roman"/>
          <w:lang w:eastAsia="ko-KR"/>
        </w:rPr>
        <w:t xml:space="preserve">, the coefficient on </w:t>
      </w:r>
      <w:r w:rsidR="00771893" w:rsidRPr="008E6F9A">
        <w:rPr>
          <w:rFonts w:ascii="Times New Roman" w:hAnsi="Times New Roman" w:cs="Times New Roman"/>
          <w:i/>
          <w:lang w:eastAsia="ko-KR"/>
        </w:rPr>
        <w:t>Majority Under</w:t>
      </w:r>
      <w:r w:rsidR="00771893" w:rsidRPr="008E6F9A">
        <w:rPr>
          <w:rFonts w:ascii="Times New Roman" w:hAnsi="Times New Roman" w:cs="Times New Roman"/>
          <w:lang w:eastAsia="ko-KR"/>
        </w:rPr>
        <w:t xml:space="preserve"> is positive and highly significant, although other conditions of malapportionment fail to reach statistical significance.</w:t>
      </w:r>
      <w:r w:rsidR="00AD7B9A" w:rsidRPr="008E6F9A">
        <w:rPr>
          <w:rFonts w:ascii="Times New Roman" w:hAnsi="Times New Roman" w:cs="Times New Roman"/>
          <w:lang w:eastAsia="ko-KR"/>
        </w:rPr>
        <w:t xml:space="preserve"> This suggests that the presence of ‘</w:t>
      </w:r>
      <w:r w:rsidR="00AD7B9A" w:rsidRPr="008E6F9A">
        <w:rPr>
          <w:rFonts w:ascii="Times New Roman" w:hAnsi="Times New Roman" w:cs="Times New Roman"/>
        </w:rPr>
        <w:t xml:space="preserve">underrepresented’ majority group in </w:t>
      </w:r>
      <w:r w:rsidR="00AD7B9A" w:rsidRPr="008E6F9A">
        <w:rPr>
          <w:rFonts w:ascii="Times New Roman" w:hAnsi="Times New Roman" w:cs="Times New Roman"/>
          <w:lang w:eastAsia="ko-KR"/>
        </w:rPr>
        <w:t>cabinet</w:t>
      </w:r>
      <w:r w:rsidR="00AD7B9A" w:rsidRPr="008E6F9A">
        <w:rPr>
          <w:rFonts w:ascii="Times New Roman" w:hAnsi="Times New Roman" w:cs="Times New Roman"/>
        </w:rPr>
        <w:t xml:space="preserve"> creates the most fertile ground for competing elites to challenge the state, in line with H2</w:t>
      </w:r>
      <w:r w:rsidR="00DE7041" w:rsidRPr="008E6F9A">
        <w:rPr>
          <w:rFonts w:ascii="Times New Roman" w:hAnsi="Times New Roman" w:cs="Times New Roman"/>
        </w:rPr>
        <w:t>a</w:t>
      </w:r>
      <w:r w:rsidR="00AD7B9A" w:rsidRPr="008E6F9A">
        <w:rPr>
          <w:rFonts w:ascii="Times New Roman" w:hAnsi="Times New Roman" w:cs="Times New Roman"/>
        </w:rPr>
        <w:t>.</w:t>
      </w:r>
      <w:r w:rsidR="00C00969" w:rsidRPr="008E6F9A">
        <w:rPr>
          <w:rFonts w:ascii="Times New Roman" w:hAnsi="Times New Roman" w:cs="Times New Roman"/>
        </w:rPr>
        <w:t xml:space="preserve"> </w:t>
      </w:r>
      <w:r w:rsidR="00AD7B9A" w:rsidRPr="008E6F9A">
        <w:rPr>
          <w:rFonts w:ascii="Times New Roman" w:hAnsi="Times New Roman" w:cs="Times New Roman"/>
        </w:rPr>
        <w:t xml:space="preserve">In model </w:t>
      </w:r>
      <w:r w:rsidR="00C00969" w:rsidRPr="008E6F9A">
        <w:rPr>
          <w:rFonts w:ascii="Times New Roman" w:hAnsi="Times New Roman" w:cs="Times New Roman"/>
        </w:rPr>
        <w:t>11</w:t>
      </w:r>
      <w:r w:rsidR="00AD7B9A" w:rsidRPr="008E6F9A">
        <w:rPr>
          <w:rFonts w:ascii="Times New Roman" w:hAnsi="Times New Roman" w:cs="Times New Roman"/>
        </w:rPr>
        <w:t xml:space="preserve">, </w:t>
      </w:r>
      <w:r w:rsidR="00DE7041" w:rsidRPr="008E6F9A">
        <w:rPr>
          <w:rFonts w:ascii="Times New Roman" w:hAnsi="Times New Roman" w:cs="Times New Roman"/>
        </w:rPr>
        <w:t xml:space="preserve">the </w:t>
      </w:r>
      <w:r w:rsidR="00DE7041" w:rsidRPr="008E6F9A">
        <w:rPr>
          <w:rFonts w:ascii="Times New Roman" w:hAnsi="Times New Roman" w:cs="Times New Roman"/>
          <w:i/>
        </w:rPr>
        <w:t xml:space="preserve">Malapportionment </w:t>
      </w:r>
      <w:r w:rsidR="00DE7041" w:rsidRPr="008E6F9A">
        <w:rPr>
          <w:rFonts w:ascii="Times New Roman" w:hAnsi="Times New Roman" w:cs="Times New Roman"/>
        </w:rPr>
        <w:t xml:space="preserve">variable retains the same impact on violence between non-state groups, but is now marginally significant at the </w:t>
      </w:r>
      <w:r w:rsidR="00DE7041" w:rsidRPr="008E6F9A">
        <w:rPr>
          <w:rFonts w:ascii="Times New Roman" w:hAnsi="Times New Roman" w:cs="Times New Roman"/>
          <w:i/>
        </w:rPr>
        <w:t>p</w:t>
      </w:r>
      <w:r w:rsidR="00DE7041" w:rsidRPr="008E6F9A">
        <w:rPr>
          <w:rFonts w:ascii="Times New Roman" w:hAnsi="Times New Roman" w:cs="Times New Roman"/>
        </w:rPr>
        <w:t xml:space="preserve">=0.057 level. In model </w:t>
      </w:r>
      <w:r w:rsidR="00C00969" w:rsidRPr="008E6F9A">
        <w:rPr>
          <w:rFonts w:ascii="Times New Roman" w:hAnsi="Times New Roman" w:cs="Times New Roman"/>
        </w:rPr>
        <w:t>12</w:t>
      </w:r>
      <w:r w:rsidR="00DE7041" w:rsidRPr="008E6F9A">
        <w:rPr>
          <w:rFonts w:ascii="Times New Roman" w:hAnsi="Times New Roman" w:cs="Times New Roman"/>
        </w:rPr>
        <w:t>, we do not</w:t>
      </w:r>
      <w:r w:rsidR="00AB6435" w:rsidRPr="008E6F9A">
        <w:rPr>
          <w:rFonts w:ascii="Times New Roman" w:hAnsi="Times New Roman" w:cs="Times New Roman"/>
        </w:rPr>
        <w:t xml:space="preserve"> detect</w:t>
      </w:r>
      <w:r w:rsidR="00DE7041" w:rsidRPr="008E6F9A">
        <w:rPr>
          <w:rFonts w:ascii="Times New Roman" w:hAnsi="Times New Roman" w:cs="Times New Roman"/>
        </w:rPr>
        <w:t xml:space="preserve"> any major differences in the effect of our explanatory variables: </w:t>
      </w:r>
      <w:r w:rsidR="00DE7041" w:rsidRPr="008E6F9A">
        <w:rPr>
          <w:rFonts w:ascii="Times New Roman" w:hAnsi="Times New Roman" w:cs="Times New Roman"/>
          <w:i/>
        </w:rPr>
        <w:t>Majority Under</w:t>
      </w:r>
      <w:r w:rsidR="00DE7041" w:rsidRPr="008E6F9A">
        <w:rPr>
          <w:rFonts w:ascii="Times New Roman" w:hAnsi="Times New Roman" w:cs="Times New Roman"/>
        </w:rPr>
        <w:t xml:space="preserve">, </w:t>
      </w:r>
      <w:r w:rsidR="00DE7041" w:rsidRPr="008E6F9A">
        <w:rPr>
          <w:rFonts w:ascii="Times New Roman" w:hAnsi="Times New Roman" w:cs="Times New Roman"/>
          <w:i/>
        </w:rPr>
        <w:t>Large Under</w:t>
      </w:r>
      <w:r w:rsidR="00DE7041" w:rsidRPr="008E6F9A">
        <w:rPr>
          <w:rFonts w:ascii="Times New Roman" w:hAnsi="Times New Roman" w:cs="Times New Roman"/>
        </w:rPr>
        <w:t xml:space="preserve">, and </w:t>
      </w:r>
      <w:r w:rsidR="00DE7041" w:rsidRPr="008E6F9A">
        <w:rPr>
          <w:rFonts w:ascii="Times New Roman" w:hAnsi="Times New Roman" w:cs="Times New Roman"/>
          <w:i/>
        </w:rPr>
        <w:t>Very Small Over</w:t>
      </w:r>
      <w:r w:rsidR="00DE7041" w:rsidRPr="008E6F9A">
        <w:rPr>
          <w:rFonts w:ascii="Times New Roman" w:hAnsi="Times New Roman" w:cs="Times New Roman"/>
        </w:rPr>
        <w:t xml:space="preserve"> </w:t>
      </w:r>
      <w:r w:rsidR="00AB6435" w:rsidRPr="008E6F9A">
        <w:rPr>
          <w:rFonts w:ascii="Times New Roman" w:hAnsi="Times New Roman" w:cs="Times New Roman"/>
        </w:rPr>
        <w:t xml:space="preserve">remain positive and significant. Overall, these findings provide additional support for H2b: The inequality of </w:t>
      </w:r>
      <w:r w:rsidR="00AB6435" w:rsidRPr="008E6F9A">
        <w:rPr>
          <w:rFonts w:ascii="Times New Roman" w:hAnsi="Times New Roman" w:cs="Times New Roman"/>
        </w:rPr>
        <w:lastRenderedPageBreak/>
        <w:t xml:space="preserve">power </w:t>
      </w:r>
      <w:r w:rsidR="00AB6435" w:rsidRPr="008E6F9A">
        <w:rPr>
          <w:rFonts w:ascii="Times New Roman" w:hAnsi="Times New Roman" w:cs="Times New Roman"/>
          <w:lang w:eastAsia="ko-KR"/>
        </w:rPr>
        <w:t>between included groups, rather than ethnic exclusion, generates violent competition between non-state actors.</w:t>
      </w:r>
    </w:p>
    <w:p w14:paraId="09775C8A" w14:textId="4DC01E66" w:rsidR="00AC695E" w:rsidRDefault="00933324" w:rsidP="00687A18">
      <w:pPr>
        <w:spacing w:line="420" w:lineRule="auto"/>
        <w:ind w:firstLine="799"/>
        <w:contextualSpacing/>
        <w:jc w:val="both"/>
        <w:rPr>
          <w:rFonts w:ascii="Times New Roman" w:hAnsi="Times New Roman" w:cs="Times New Roman"/>
        </w:rPr>
      </w:pPr>
      <w:r w:rsidRPr="008E6F9A">
        <w:rPr>
          <w:rFonts w:ascii="Times New Roman" w:hAnsi="Times New Roman" w:cs="Times New Roman"/>
        </w:rPr>
        <w:t xml:space="preserve">Next, </w:t>
      </w:r>
      <w:r w:rsidR="00A22D14" w:rsidRPr="008E6F9A">
        <w:rPr>
          <w:rFonts w:ascii="Times New Roman" w:hAnsi="Times New Roman" w:cs="Times New Roman"/>
        </w:rPr>
        <w:t>we perform several tests of endogeneity to examine whether past occurrences of violent event</w:t>
      </w:r>
      <w:r w:rsidR="0008497D" w:rsidRPr="008E6F9A">
        <w:rPr>
          <w:rFonts w:ascii="Times New Roman" w:hAnsi="Times New Roman" w:cs="Times New Roman"/>
        </w:rPr>
        <w:t>s</w:t>
      </w:r>
      <w:r w:rsidR="00A22D14" w:rsidRPr="008E6F9A">
        <w:rPr>
          <w:rFonts w:ascii="Times New Roman" w:hAnsi="Times New Roman" w:cs="Times New Roman"/>
        </w:rPr>
        <w:t xml:space="preserve"> affect</w:t>
      </w:r>
      <w:r w:rsidR="00687A18" w:rsidRPr="008E6F9A">
        <w:rPr>
          <w:rFonts w:ascii="Times New Roman" w:hAnsi="Times New Roman" w:cs="Times New Roman"/>
        </w:rPr>
        <w:t xml:space="preserve"> </w:t>
      </w:r>
      <w:r w:rsidR="00687A18" w:rsidRPr="008E6F9A">
        <w:rPr>
          <w:rFonts w:ascii="Times New Roman" w:hAnsi="Times New Roman" w:cs="Times New Roman"/>
          <w:lang w:val="en-GB"/>
        </w:rPr>
        <w:t xml:space="preserve">representation and malapportionment levels </w:t>
      </w:r>
      <w:r w:rsidR="00687A18" w:rsidRPr="008E6F9A">
        <w:rPr>
          <w:rFonts w:ascii="Times New Roman" w:hAnsi="Times New Roman" w:cs="Times New Roman"/>
        </w:rPr>
        <w:t>in the present month.</w:t>
      </w:r>
      <w:r w:rsidR="00E71CA6" w:rsidRPr="008E6F9A">
        <w:rPr>
          <w:rFonts w:ascii="Times New Roman" w:hAnsi="Times New Roman" w:cs="Times New Roman"/>
        </w:rPr>
        <w:t xml:space="preserve"> </w:t>
      </w:r>
      <w:r w:rsidR="00A22D14" w:rsidRPr="008E6F9A">
        <w:rPr>
          <w:rFonts w:ascii="Times New Roman" w:hAnsi="Times New Roman" w:cs="Times New Roman"/>
        </w:rPr>
        <w:t xml:space="preserve">For this test, we </w:t>
      </w:r>
      <w:r w:rsidR="00E71CA6" w:rsidRPr="008E6F9A">
        <w:rPr>
          <w:rFonts w:ascii="Times New Roman" w:hAnsi="Times New Roman" w:cs="Times New Roman"/>
        </w:rPr>
        <w:t>use</w:t>
      </w:r>
      <w:r w:rsidR="00687A18" w:rsidRPr="008E6F9A">
        <w:rPr>
          <w:rFonts w:ascii="Times New Roman" w:hAnsi="Times New Roman" w:cs="Times New Roman"/>
        </w:rPr>
        <w:t xml:space="preserve"> </w:t>
      </w:r>
      <w:r w:rsidR="00687A18" w:rsidRPr="008E6F9A">
        <w:rPr>
          <w:rFonts w:ascii="Times New Roman" w:hAnsi="Times New Roman" w:cs="Times New Roman"/>
          <w:i/>
        </w:rPr>
        <w:t>Representation</w:t>
      </w:r>
      <w:r w:rsidR="00687A18" w:rsidRPr="008E6F9A">
        <w:rPr>
          <w:rFonts w:ascii="Times New Roman" w:hAnsi="Times New Roman" w:cs="Times New Roman"/>
        </w:rPr>
        <w:t xml:space="preserve">, </w:t>
      </w:r>
      <w:r w:rsidR="00687A18" w:rsidRPr="008E6F9A">
        <w:rPr>
          <w:rFonts w:ascii="Times New Roman" w:hAnsi="Times New Roman" w:cs="Times New Roman"/>
          <w:i/>
        </w:rPr>
        <w:t>Malapportionment</w:t>
      </w:r>
      <w:r w:rsidR="00687A18" w:rsidRPr="008E6F9A">
        <w:rPr>
          <w:rFonts w:ascii="Times New Roman" w:hAnsi="Times New Roman" w:cs="Times New Roman"/>
        </w:rPr>
        <w:t>,</w:t>
      </w:r>
      <w:r w:rsidR="00687A18" w:rsidRPr="008E6F9A">
        <w:rPr>
          <w:rFonts w:ascii="Times New Roman" w:hAnsi="Times New Roman" w:cs="Times New Roman"/>
          <w:i/>
        </w:rPr>
        <w:t xml:space="preserve"> </w:t>
      </w:r>
      <w:r w:rsidR="00687A18" w:rsidRPr="008E6F9A">
        <w:rPr>
          <w:rFonts w:ascii="Times New Roman" w:hAnsi="Times New Roman" w:cs="Times New Roman" w:hint="eastAsia"/>
          <w:i/>
          <w:color w:val="000000" w:themeColor="text1"/>
          <w:lang w:eastAsia="ko-KR"/>
        </w:rPr>
        <w:t>Major</w:t>
      </w:r>
      <w:r w:rsidR="00687A18" w:rsidRPr="008E6F9A">
        <w:rPr>
          <w:rFonts w:ascii="Times New Roman" w:hAnsi="Times New Roman" w:cs="Times New Roman"/>
          <w:i/>
          <w:color w:val="000000" w:themeColor="text1"/>
          <w:lang w:eastAsia="ko-KR"/>
        </w:rPr>
        <w:t>ity</w:t>
      </w:r>
      <w:r w:rsidR="00687A18" w:rsidRPr="008E6F9A">
        <w:rPr>
          <w:rFonts w:ascii="Times New Roman" w:hAnsi="Times New Roman" w:cs="Times New Roman" w:hint="eastAsia"/>
          <w:i/>
          <w:color w:val="000000" w:themeColor="text1"/>
          <w:lang w:eastAsia="ko-KR"/>
        </w:rPr>
        <w:t xml:space="preserve"> </w:t>
      </w:r>
      <w:r w:rsidR="00687A18" w:rsidRPr="008E6F9A">
        <w:rPr>
          <w:rFonts w:ascii="Times New Roman" w:hAnsi="Times New Roman" w:cs="Times New Roman"/>
          <w:i/>
          <w:color w:val="000000" w:themeColor="text1"/>
          <w:lang w:eastAsia="ko-KR"/>
        </w:rPr>
        <w:t>Under</w:t>
      </w:r>
      <w:r w:rsidR="00687A18" w:rsidRPr="008E6F9A">
        <w:rPr>
          <w:rFonts w:ascii="Times New Roman" w:hAnsi="Times New Roman" w:cs="Times New Roman"/>
          <w:color w:val="000000" w:themeColor="text1"/>
          <w:lang w:eastAsia="ko-KR"/>
        </w:rPr>
        <w:t xml:space="preserve"> and </w:t>
      </w:r>
      <w:r w:rsidR="00687A18" w:rsidRPr="008E6F9A">
        <w:rPr>
          <w:rFonts w:ascii="Times New Roman" w:hAnsi="Times New Roman" w:cs="Times New Roman"/>
          <w:i/>
          <w:color w:val="000000" w:themeColor="text1"/>
          <w:lang w:eastAsia="ko-KR"/>
        </w:rPr>
        <w:t xml:space="preserve">Small Over </w:t>
      </w:r>
      <w:r w:rsidR="00A22D14" w:rsidRPr="008E6F9A">
        <w:rPr>
          <w:rFonts w:ascii="Times New Roman" w:hAnsi="Times New Roman" w:cs="Times New Roman"/>
        </w:rPr>
        <w:t>as depend</w:t>
      </w:r>
      <w:r w:rsidR="00E71CA6" w:rsidRPr="008E6F9A">
        <w:rPr>
          <w:rFonts w:ascii="Times New Roman" w:hAnsi="Times New Roman" w:cs="Times New Roman"/>
        </w:rPr>
        <w:t>ent variables, while using lagged values (up to three lags) of anti-state</w:t>
      </w:r>
      <w:r w:rsidR="002B1388" w:rsidRPr="008E6F9A">
        <w:rPr>
          <w:rFonts w:ascii="Times New Roman" w:hAnsi="Times New Roman" w:cs="Times New Roman"/>
        </w:rPr>
        <w:t xml:space="preserve"> violence and violence among non-state armed groups</w:t>
      </w:r>
      <w:r w:rsidR="00FB2F04" w:rsidRPr="008E6F9A">
        <w:rPr>
          <w:rFonts w:ascii="Times New Roman" w:hAnsi="Times New Roman" w:cs="Times New Roman"/>
        </w:rPr>
        <w:t xml:space="preserve"> as independent variables</w:t>
      </w:r>
      <w:r w:rsidR="002B1388" w:rsidRPr="008E6F9A">
        <w:rPr>
          <w:rFonts w:ascii="Times New Roman" w:hAnsi="Times New Roman" w:cs="Times New Roman"/>
        </w:rPr>
        <w:t xml:space="preserve">. </w:t>
      </w:r>
      <w:r w:rsidR="00E71CA6" w:rsidRPr="008E6F9A">
        <w:rPr>
          <w:rFonts w:ascii="Times New Roman" w:hAnsi="Times New Roman" w:cs="Times New Roman"/>
        </w:rPr>
        <w:t xml:space="preserve">We include the same control variables and </w:t>
      </w:r>
      <w:r w:rsidRPr="008E6F9A">
        <w:rPr>
          <w:rFonts w:ascii="Times New Roman" w:hAnsi="Times New Roman" w:cs="Times New Roman"/>
        </w:rPr>
        <w:t>fixed effects as in Table 2</w:t>
      </w:r>
      <w:r w:rsidR="004D7A47" w:rsidRPr="008E6F9A">
        <w:rPr>
          <w:rFonts w:ascii="Times New Roman" w:hAnsi="Times New Roman" w:cs="Times New Roman"/>
        </w:rPr>
        <w:t xml:space="preserve">. </w:t>
      </w:r>
      <w:r w:rsidR="006207FC" w:rsidRPr="008E6F9A">
        <w:rPr>
          <w:rFonts w:ascii="Times New Roman" w:hAnsi="Times New Roman" w:cs="Times New Roman"/>
        </w:rPr>
        <w:t xml:space="preserve">Models </w:t>
      </w:r>
      <w:r w:rsidR="009641A6" w:rsidRPr="008E6F9A">
        <w:rPr>
          <w:rFonts w:ascii="Times New Roman" w:hAnsi="Times New Roman" w:cs="Times New Roman"/>
        </w:rPr>
        <w:t>13</w:t>
      </w:r>
      <w:r w:rsidR="006207FC" w:rsidRPr="008E6F9A">
        <w:rPr>
          <w:rFonts w:ascii="Times New Roman" w:hAnsi="Times New Roman" w:cs="Times New Roman"/>
        </w:rPr>
        <w:t>-2</w:t>
      </w:r>
      <w:r w:rsidR="009641A6" w:rsidRPr="008E6F9A">
        <w:rPr>
          <w:rFonts w:ascii="Times New Roman" w:hAnsi="Times New Roman" w:cs="Times New Roman"/>
        </w:rPr>
        <w:t>0</w:t>
      </w:r>
      <w:r w:rsidRPr="008E6F9A">
        <w:rPr>
          <w:rFonts w:ascii="Times New Roman" w:hAnsi="Times New Roman" w:cs="Times New Roman"/>
        </w:rPr>
        <w:t xml:space="preserve"> in Table A</w:t>
      </w:r>
      <w:r w:rsidR="009641A6" w:rsidRPr="008E6F9A">
        <w:rPr>
          <w:rFonts w:ascii="Times New Roman" w:hAnsi="Times New Roman" w:cs="Times New Roman"/>
        </w:rPr>
        <w:t>3</w:t>
      </w:r>
      <w:r w:rsidR="004D7A47" w:rsidRPr="008E6F9A">
        <w:rPr>
          <w:rFonts w:ascii="Times New Roman" w:hAnsi="Times New Roman" w:cs="Times New Roman"/>
        </w:rPr>
        <w:t xml:space="preserve"> </w:t>
      </w:r>
      <w:r w:rsidR="004D7A47" w:rsidRPr="008E6F9A">
        <w:rPr>
          <w:rStyle w:val="st"/>
          <w:rFonts w:ascii="Times New Roman" w:hAnsi="Times New Roman" w:cs="Times New Roman"/>
        </w:rPr>
        <w:t>reports the results of endogeneity test</w:t>
      </w:r>
      <w:r w:rsidR="0008497D" w:rsidRPr="008E6F9A">
        <w:rPr>
          <w:rStyle w:val="st"/>
          <w:rFonts w:ascii="Times New Roman" w:hAnsi="Times New Roman" w:cs="Times New Roman"/>
        </w:rPr>
        <w:t>s</w:t>
      </w:r>
      <w:r w:rsidR="004D7A47" w:rsidRPr="008E6F9A">
        <w:rPr>
          <w:rStyle w:val="st"/>
          <w:rFonts w:ascii="Times New Roman" w:hAnsi="Times New Roman" w:cs="Times New Roman"/>
        </w:rPr>
        <w:t xml:space="preserve"> based on </w:t>
      </w:r>
      <w:r w:rsidR="004D7A47" w:rsidRPr="008E6F9A">
        <w:rPr>
          <w:rStyle w:val="Emphasis"/>
          <w:rFonts w:ascii="Times New Roman" w:hAnsi="Times New Roman" w:cs="Times New Roman"/>
          <w:b w:val="0"/>
          <w:bCs w:val="0"/>
        </w:rPr>
        <w:t>ordinary</w:t>
      </w:r>
      <w:r w:rsidR="004D7A47" w:rsidRPr="008E6F9A">
        <w:rPr>
          <w:rStyle w:val="st"/>
          <w:rFonts w:ascii="Times New Roman" w:hAnsi="Times New Roman" w:cs="Times New Roman"/>
        </w:rPr>
        <w:t xml:space="preserve"> least squares (OLS). We find no significant evidence that present values of</w:t>
      </w:r>
      <w:r w:rsidR="00687A18" w:rsidRPr="008E6F9A">
        <w:rPr>
          <w:rStyle w:val="st"/>
          <w:rFonts w:ascii="Times New Roman" w:hAnsi="Times New Roman" w:cs="Times New Roman"/>
        </w:rPr>
        <w:t xml:space="preserve"> </w:t>
      </w:r>
      <w:r w:rsidR="00687A18" w:rsidRPr="008E6F9A">
        <w:rPr>
          <w:rFonts w:ascii="Times New Roman" w:hAnsi="Times New Roman" w:cs="Times New Roman"/>
          <w:lang w:val="en-GB"/>
        </w:rPr>
        <w:t xml:space="preserve">representation and/or malapportionment </w:t>
      </w:r>
      <w:r w:rsidR="004D7A47" w:rsidRPr="008E6F9A">
        <w:rPr>
          <w:rStyle w:val="st"/>
          <w:rFonts w:ascii="Times New Roman" w:hAnsi="Times New Roman" w:cs="Times New Roman"/>
        </w:rPr>
        <w:t xml:space="preserve">are influenced by past </w:t>
      </w:r>
      <w:r w:rsidR="004D7A47" w:rsidRPr="008E6F9A">
        <w:rPr>
          <w:rFonts w:ascii="Times New Roman" w:hAnsi="Times New Roman" w:cs="Times New Roman"/>
        </w:rPr>
        <w:t>conflict events. None of the lagged values of confli</w:t>
      </w:r>
      <w:r w:rsidR="004D7A47" w:rsidRPr="00AB6435">
        <w:rPr>
          <w:rFonts w:ascii="Times New Roman" w:hAnsi="Times New Roman" w:cs="Times New Roman"/>
        </w:rPr>
        <w:t>ct event achieved statistical significance at the 0.</w:t>
      </w:r>
      <w:r w:rsidR="00F345FF">
        <w:rPr>
          <w:rFonts w:ascii="Times New Roman" w:hAnsi="Times New Roman" w:cs="Times New Roman"/>
        </w:rPr>
        <w:t>0</w:t>
      </w:r>
      <w:r w:rsidR="009641A6">
        <w:rPr>
          <w:rFonts w:ascii="Times New Roman" w:hAnsi="Times New Roman" w:cs="Times New Roman"/>
        </w:rPr>
        <w:t>5</w:t>
      </w:r>
      <w:r w:rsidR="004D7A47" w:rsidRPr="00AB6435">
        <w:rPr>
          <w:rFonts w:ascii="Times New Roman" w:hAnsi="Times New Roman" w:cs="Times New Roman"/>
        </w:rPr>
        <w:t xml:space="preserve"> level. These findings partly alleviate the endogeneity concern because</w:t>
      </w:r>
      <w:r w:rsidR="00735869" w:rsidRPr="00AB6435">
        <w:rPr>
          <w:rFonts w:ascii="Times New Roman" w:hAnsi="Times New Roman" w:cs="Times New Roman"/>
        </w:rPr>
        <w:t xml:space="preserve"> cabinet composition </w:t>
      </w:r>
      <w:r w:rsidR="004D7A47" w:rsidRPr="00AB6435">
        <w:rPr>
          <w:rFonts w:ascii="Times New Roman" w:hAnsi="Times New Roman" w:cs="Times New Roman"/>
        </w:rPr>
        <w:t>do</w:t>
      </w:r>
      <w:r w:rsidR="00735869" w:rsidRPr="00AB6435">
        <w:rPr>
          <w:rFonts w:ascii="Times New Roman" w:hAnsi="Times New Roman" w:cs="Times New Roman"/>
        </w:rPr>
        <w:t>es</w:t>
      </w:r>
      <w:r w:rsidR="004D7A47" w:rsidRPr="00AB6435">
        <w:rPr>
          <w:rFonts w:ascii="Times New Roman" w:hAnsi="Times New Roman" w:cs="Times New Roman"/>
        </w:rPr>
        <w:t xml:space="preserve"> not appear to be caused by previous conflict events</w:t>
      </w:r>
      <w:r w:rsidR="00735869" w:rsidRPr="00AB6435">
        <w:rPr>
          <w:rFonts w:ascii="Times New Roman" w:hAnsi="Times New Roman" w:cs="Times New Roman"/>
        </w:rPr>
        <w:t>, at least in the short term</w:t>
      </w:r>
      <w:r w:rsidR="004D7A47" w:rsidRPr="00AB6435">
        <w:rPr>
          <w:rFonts w:ascii="Times New Roman" w:hAnsi="Times New Roman" w:cs="Times New Roman"/>
          <w:lang w:eastAsia="ko-KR"/>
        </w:rPr>
        <w:t>.</w:t>
      </w:r>
      <w:r w:rsidR="00E71CA6" w:rsidRPr="00AB6435">
        <w:rPr>
          <w:rFonts w:ascii="Times New Roman" w:hAnsi="Times New Roman" w:cs="Times New Roman"/>
        </w:rPr>
        <w:t xml:space="preserve">   </w:t>
      </w:r>
    </w:p>
    <w:p w14:paraId="6BBF1EF0" w14:textId="3C7EE948" w:rsidR="004E6BBC" w:rsidRDefault="004E6BBC" w:rsidP="004E6BBC">
      <w:pPr>
        <w:snapToGrid w:val="0"/>
        <w:jc w:val="center"/>
        <w:rPr>
          <w:rFonts w:ascii="Times New Roman" w:hAnsi="Times New Roman" w:cs="Times New Roman"/>
          <w:color w:val="000000" w:themeColor="text1"/>
        </w:rPr>
      </w:pPr>
      <w:r w:rsidRPr="004E6BBC">
        <w:rPr>
          <w:rFonts w:ascii="Times New Roman" w:hAnsi="Times New Roman" w:cs="Times New Roman"/>
          <w:noProof/>
          <w:color w:val="000000" w:themeColor="text1"/>
          <w:lang w:eastAsia="ko-KR"/>
        </w:rPr>
        <w:lastRenderedPageBreak/>
        <w:drawing>
          <wp:inline distT="0" distB="0" distL="0" distR="0" wp14:anchorId="07A28236" wp14:editId="3CB9BC70">
            <wp:extent cx="5026660" cy="3657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2848" w14:textId="77777777" w:rsidR="0078213B" w:rsidRDefault="0078213B" w:rsidP="0078213B">
      <w:pPr>
        <w:snapToGrid w:val="0"/>
        <w:jc w:val="center"/>
        <w:rPr>
          <w:rFonts w:ascii="Times New Roman" w:hAnsi="Times New Roman" w:cs="Times New Roman"/>
        </w:rPr>
      </w:pPr>
    </w:p>
    <w:p w14:paraId="1E12DF31" w14:textId="0400A85B" w:rsidR="004E6BBC" w:rsidRPr="0078213B" w:rsidRDefault="0078213B" w:rsidP="0078213B">
      <w:pPr>
        <w:snapToGrid w:val="0"/>
        <w:jc w:val="center"/>
        <w:rPr>
          <w:rFonts w:ascii="Times New Roman" w:hAnsi="Times New Roman" w:cs="Times New Roman"/>
          <w:color w:val="000000" w:themeColor="text1"/>
        </w:rPr>
      </w:pPr>
      <w:r w:rsidRPr="0078213B">
        <w:rPr>
          <w:rFonts w:ascii="Times New Roman" w:hAnsi="Times New Roman" w:cs="Times New Roman"/>
        </w:rPr>
        <w:t xml:space="preserve">Figure A1: Distribution of </w:t>
      </w:r>
      <w:r w:rsidRPr="0078213B">
        <w:rPr>
          <w:rFonts w:ascii="Times New Roman" w:hAnsi="Times New Roman" w:cs="Times New Roman"/>
          <w:i/>
        </w:rPr>
        <w:t>Representation</w:t>
      </w:r>
      <w:r w:rsidRPr="0078213B">
        <w:rPr>
          <w:rFonts w:ascii="Times New Roman" w:hAnsi="Times New Roman" w:cs="Times New Roman"/>
        </w:rPr>
        <w:t xml:space="preserve"> scores by year</w:t>
      </w:r>
      <w:r w:rsidR="00A37BC6">
        <w:rPr>
          <w:rFonts w:ascii="Times New Roman" w:hAnsi="Times New Roman" w:cs="Times New Roman"/>
        </w:rPr>
        <w:t>, 1997-2016</w:t>
      </w:r>
    </w:p>
    <w:p w14:paraId="550913F8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585001A3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105B9D50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25AECA66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3D9777B5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76D82D9F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5E5B28EB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6A3D9875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580EBF95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48D8935E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379A47A1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34BAB418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799BD6EE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6A915CF9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65A8A7AD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12359548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2CACA12E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75B03A20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04B2C45B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59238BBB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43B4795F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7DA115B0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27C9FB86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0AC2FD74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1753E219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0815A07E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42" w:rightFromText="142" w:vertAnchor="text" w:horzAnchor="margin" w:tblpY="441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30"/>
        <w:gridCol w:w="1630"/>
        <w:gridCol w:w="1630"/>
        <w:gridCol w:w="1630"/>
      </w:tblGrid>
      <w:tr w:rsidR="004E6BBC" w14:paraId="668E14E8" w14:textId="77777777" w:rsidTr="00FA1AD0"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5A784819" w14:textId="77777777" w:rsidR="004E6BBC" w:rsidRPr="00E93922" w:rsidRDefault="004E6BBC" w:rsidP="00FA1AD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5372BED2" w14:textId="55077E67" w:rsidR="004E6BBC" w:rsidRPr="002C3309" w:rsidRDefault="004E6BBC" w:rsidP="004E6BBC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5</w:t>
            </w: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740F7306" w14:textId="72EA765B" w:rsidR="004E6BBC" w:rsidRPr="002C3309" w:rsidRDefault="004E6BBC" w:rsidP="004E6BBC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6</w:t>
            </w: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0FBCAD3C" w14:textId="4192E279" w:rsidR="004E6BBC" w:rsidRPr="002C3309" w:rsidRDefault="004E6BBC" w:rsidP="004E6BBC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7</w:t>
            </w: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544E9A9B" w14:textId="173E42EB" w:rsidR="004E6BBC" w:rsidRPr="002C3309" w:rsidRDefault="004E6BBC" w:rsidP="004E6BBC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8</w:t>
            </w: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)</w:t>
            </w:r>
          </w:p>
        </w:tc>
      </w:tr>
      <w:tr w:rsidR="004E6BBC" w14:paraId="004C1929" w14:textId="77777777" w:rsidTr="00FA1AD0">
        <w:trPr>
          <w:trHeight w:val="334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vAlign w:val="center"/>
          </w:tcPr>
          <w:p w14:paraId="73C4F7FF" w14:textId="77777777" w:rsidR="004E6BBC" w:rsidRPr="009E321D" w:rsidRDefault="004E6BBC" w:rsidP="00FA1AD0">
            <w:pPr>
              <w:pStyle w:val="NoSpacing"/>
              <w:rPr>
                <w:rFonts w:ascii="Times New Roman" w:hAnsi="Times New Roman" w:cs="Times New Roman"/>
                <w:lang w:eastAsia="ko-KR"/>
              </w:rPr>
            </w:pPr>
            <w:r w:rsidRPr="009E321D">
              <w:rPr>
                <w:rFonts w:ascii="Times New Roman" w:hAnsi="Times New Roman" w:cs="Times New Roman"/>
                <w:lang w:eastAsia="ko-KR"/>
              </w:rPr>
              <w:t>Variables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AEB2B" w14:textId="77777777" w:rsidR="004E6BBC" w:rsidRPr="009E321D" w:rsidRDefault="004E6BBC" w:rsidP="00FA1AD0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ko-KR"/>
              </w:rPr>
            </w:pPr>
            <w:r w:rsidRPr="009E321D">
              <w:rPr>
                <w:rFonts w:ascii="Times New Roman" w:hAnsi="Times New Roman" w:cs="Times New Roman"/>
                <w:i/>
                <w:sz w:val="22"/>
                <w:szCs w:val="22"/>
                <w:lang w:eastAsia="ko-KR"/>
              </w:rPr>
              <w:t>Non-state actors vs. Government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C270" w14:textId="77777777" w:rsidR="004E6BBC" w:rsidRPr="009E321D" w:rsidRDefault="004E6BBC" w:rsidP="00FA1AD0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ko-KR"/>
              </w:rPr>
            </w:pPr>
            <w:r w:rsidRPr="009E321D">
              <w:rPr>
                <w:rFonts w:ascii="Times New Roman" w:hAnsi="Times New Roman" w:cs="Times New Roman"/>
                <w:i/>
                <w:sz w:val="22"/>
                <w:szCs w:val="22"/>
                <w:lang w:eastAsia="ko-KR"/>
              </w:rPr>
              <w:t>Violence among non-state actors</w:t>
            </w:r>
          </w:p>
        </w:tc>
      </w:tr>
      <w:tr w:rsidR="00CA34A0" w:rsidRPr="00DC7DB1" w14:paraId="0EF3F33F" w14:textId="77777777" w:rsidTr="006F3AB8">
        <w:tc>
          <w:tcPr>
            <w:tcW w:w="2547" w:type="dxa"/>
            <w:tcBorders>
              <w:top w:val="single" w:sz="4" w:space="0" w:color="auto"/>
            </w:tcBorders>
            <w:vAlign w:val="bottom"/>
          </w:tcPr>
          <w:p w14:paraId="026DDE8A" w14:textId="77777777" w:rsidR="00CA34A0" w:rsidRPr="009E321D" w:rsidRDefault="00CA34A0" w:rsidP="00CA34A0">
            <w:pPr>
              <w:snapToGrid w:val="0"/>
              <w:spacing w:beforeLines="50" w:before="12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Representation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>t-1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14:paraId="4BFF00CB" w14:textId="77D124D8" w:rsidR="00CA34A0" w:rsidRPr="006F3AB8" w:rsidRDefault="00CA34A0" w:rsidP="00CA34A0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0.289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14:paraId="10CE377D" w14:textId="77777777" w:rsidR="00CA34A0" w:rsidRPr="006F3AB8" w:rsidRDefault="00CA34A0" w:rsidP="00CA34A0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14:paraId="52338276" w14:textId="21B539ED" w:rsidR="00CA34A0" w:rsidRPr="006F3AB8" w:rsidRDefault="00CA34A0" w:rsidP="00CA34A0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-0.601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14:paraId="1D20D0B8" w14:textId="77777777" w:rsidR="00CA34A0" w:rsidRPr="006F3AB8" w:rsidRDefault="00CA34A0" w:rsidP="00CA3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4A0" w:rsidRPr="00DC7DB1" w14:paraId="05A951E1" w14:textId="77777777" w:rsidTr="006F3AB8">
        <w:tc>
          <w:tcPr>
            <w:tcW w:w="2547" w:type="dxa"/>
          </w:tcPr>
          <w:p w14:paraId="3FC7678B" w14:textId="77777777" w:rsidR="00CA34A0" w:rsidRPr="009E321D" w:rsidRDefault="00CA34A0" w:rsidP="00CA34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  <w:vAlign w:val="bottom"/>
          </w:tcPr>
          <w:p w14:paraId="5FDC070D" w14:textId="0A6DE41E" w:rsidR="00CA34A0" w:rsidRPr="006F3AB8" w:rsidRDefault="00CA34A0" w:rsidP="00CA34A0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(0.941)</w:t>
            </w:r>
          </w:p>
        </w:tc>
        <w:tc>
          <w:tcPr>
            <w:tcW w:w="1630" w:type="dxa"/>
            <w:vAlign w:val="bottom"/>
          </w:tcPr>
          <w:p w14:paraId="17076979" w14:textId="77777777" w:rsidR="00CA34A0" w:rsidRPr="006F3AB8" w:rsidRDefault="00CA34A0" w:rsidP="00CA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bottom"/>
          </w:tcPr>
          <w:p w14:paraId="12660214" w14:textId="715CE4F6" w:rsidR="00CA34A0" w:rsidRPr="006F3AB8" w:rsidRDefault="00CA34A0" w:rsidP="00CA34A0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(0.511)</w:t>
            </w:r>
          </w:p>
        </w:tc>
        <w:tc>
          <w:tcPr>
            <w:tcW w:w="1630" w:type="dxa"/>
          </w:tcPr>
          <w:p w14:paraId="6E6A78CD" w14:textId="77777777" w:rsidR="00CA34A0" w:rsidRPr="006F3AB8" w:rsidRDefault="00CA34A0" w:rsidP="00CA3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4A0" w:rsidRPr="00DC7DB1" w14:paraId="0A7BBE99" w14:textId="77777777" w:rsidTr="006F3AB8">
        <w:tc>
          <w:tcPr>
            <w:tcW w:w="2547" w:type="dxa"/>
          </w:tcPr>
          <w:p w14:paraId="4BB6CC86" w14:textId="77777777" w:rsidR="00CA34A0" w:rsidRPr="009E321D" w:rsidRDefault="00CA34A0" w:rsidP="00CA34A0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Malapportionment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>t-1</w:t>
            </w:r>
          </w:p>
        </w:tc>
        <w:tc>
          <w:tcPr>
            <w:tcW w:w="1630" w:type="dxa"/>
            <w:vAlign w:val="bottom"/>
          </w:tcPr>
          <w:p w14:paraId="3ED11BD4" w14:textId="6D312DB9" w:rsidR="00CA34A0" w:rsidRPr="006F3AB8" w:rsidRDefault="00CA34A0" w:rsidP="00CA34A0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3.253</w:t>
            </w:r>
          </w:p>
        </w:tc>
        <w:tc>
          <w:tcPr>
            <w:tcW w:w="1630" w:type="dxa"/>
            <w:vAlign w:val="bottom"/>
          </w:tcPr>
          <w:p w14:paraId="7725641C" w14:textId="77777777" w:rsidR="00CA34A0" w:rsidRPr="006F3AB8" w:rsidRDefault="00CA34A0" w:rsidP="00CA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bottom"/>
          </w:tcPr>
          <w:p w14:paraId="707E8D0A" w14:textId="15793DFA" w:rsidR="00CA34A0" w:rsidRPr="006F3AB8" w:rsidRDefault="00CA34A0" w:rsidP="00CA34A0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1.650</w:t>
            </w:r>
          </w:p>
        </w:tc>
        <w:tc>
          <w:tcPr>
            <w:tcW w:w="1630" w:type="dxa"/>
          </w:tcPr>
          <w:p w14:paraId="41F5B709" w14:textId="77777777" w:rsidR="00CA34A0" w:rsidRPr="006F3AB8" w:rsidRDefault="00CA34A0" w:rsidP="00CA3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4A0" w:rsidRPr="00DC7DB1" w14:paraId="39BEEAF6" w14:textId="77777777" w:rsidTr="006F3AB8">
        <w:tc>
          <w:tcPr>
            <w:tcW w:w="2547" w:type="dxa"/>
          </w:tcPr>
          <w:p w14:paraId="484B9D64" w14:textId="77777777" w:rsidR="00CA34A0" w:rsidRPr="009E321D" w:rsidRDefault="00CA34A0" w:rsidP="00CA34A0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  <w:vAlign w:val="bottom"/>
          </w:tcPr>
          <w:p w14:paraId="17E1ECCF" w14:textId="1F6FCC46" w:rsidR="00CA34A0" w:rsidRPr="006F3AB8" w:rsidRDefault="00CA34A0" w:rsidP="00CA34A0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(1.241)***</w:t>
            </w:r>
          </w:p>
        </w:tc>
        <w:tc>
          <w:tcPr>
            <w:tcW w:w="1630" w:type="dxa"/>
            <w:vAlign w:val="bottom"/>
          </w:tcPr>
          <w:p w14:paraId="51466EC1" w14:textId="77777777" w:rsidR="00CA34A0" w:rsidRPr="006F3AB8" w:rsidRDefault="00CA34A0" w:rsidP="00CA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bottom"/>
          </w:tcPr>
          <w:p w14:paraId="1613CCBD" w14:textId="539B902E" w:rsidR="00CA34A0" w:rsidRPr="006F3AB8" w:rsidRDefault="00CA34A0" w:rsidP="00CA34A0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(0.893)*</w:t>
            </w:r>
          </w:p>
        </w:tc>
        <w:tc>
          <w:tcPr>
            <w:tcW w:w="1630" w:type="dxa"/>
          </w:tcPr>
          <w:p w14:paraId="10A23459" w14:textId="77777777" w:rsidR="00CA34A0" w:rsidRPr="006F3AB8" w:rsidRDefault="00CA34A0" w:rsidP="00CA3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AB8" w:rsidRPr="00DC7DB1" w14:paraId="2F733BCC" w14:textId="77777777" w:rsidTr="00FA1AD0">
        <w:tc>
          <w:tcPr>
            <w:tcW w:w="2547" w:type="dxa"/>
          </w:tcPr>
          <w:p w14:paraId="6C48B4C8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>Major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ity</w:t>
            </w: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 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Under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 xml:space="preserve"> t-1</w:t>
            </w:r>
          </w:p>
        </w:tc>
        <w:tc>
          <w:tcPr>
            <w:tcW w:w="1630" w:type="dxa"/>
          </w:tcPr>
          <w:p w14:paraId="3C4C5F8E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8FAB103" w14:textId="3A896DB1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1.113</w:t>
            </w:r>
          </w:p>
        </w:tc>
        <w:tc>
          <w:tcPr>
            <w:tcW w:w="1630" w:type="dxa"/>
          </w:tcPr>
          <w:p w14:paraId="2465A58B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6A8C9D16" w14:textId="5EA162C2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0.882</w:t>
            </w:r>
          </w:p>
        </w:tc>
      </w:tr>
      <w:tr w:rsidR="006F3AB8" w:rsidRPr="00DC7DB1" w14:paraId="28672640" w14:textId="77777777" w:rsidTr="00FA1AD0">
        <w:tc>
          <w:tcPr>
            <w:tcW w:w="2547" w:type="dxa"/>
          </w:tcPr>
          <w:p w14:paraId="72C9BCAD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40582232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024C0FE" w14:textId="0D44FFAB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(0.228)***</w:t>
            </w:r>
          </w:p>
        </w:tc>
        <w:tc>
          <w:tcPr>
            <w:tcW w:w="1630" w:type="dxa"/>
          </w:tcPr>
          <w:p w14:paraId="6D0C882B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4D0C6CB" w14:textId="420147E2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(0.294)***</w:t>
            </w:r>
          </w:p>
        </w:tc>
      </w:tr>
      <w:tr w:rsidR="006F3AB8" w:rsidRPr="00DC7DB1" w14:paraId="14DE4130" w14:textId="77777777" w:rsidTr="00FA1AD0">
        <w:tc>
          <w:tcPr>
            <w:tcW w:w="2547" w:type="dxa"/>
          </w:tcPr>
          <w:p w14:paraId="18332A30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Large 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Under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 xml:space="preserve"> t-1</w:t>
            </w:r>
          </w:p>
        </w:tc>
        <w:tc>
          <w:tcPr>
            <w:tcW w:w="1630" w:type="dxa"/>
          </w:tcPr>
          <w:p w14:paraId="7DE62B1B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210A971" w14:textId="47DEFA14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0.498</w:t>
            </w:r>
          </w:p>
        </w:tc>
        <w:tc>
          <w:tcPr>
            <w:tcW w:w="1630" w:type="dxa"/>
          </w:tcPr>
          <w:p w14:paraId="544106A0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DA81944" w14:textId="278B6B8D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0.457</w:t>
            </w:r>
          </w:p>
        </w:tc>
      </w:tr>
      <w:tr w:rsidR="006F3AB8" w:rsidRPr="00DC7DB1" w14:paraId="35C1122C" w14:textId="77777777" w:rsidTr="00FA1AD0">
        <w:tc>
          <w:tcPr>
            <w:tcW w:w="2547" w:type="dxa"/>
          </w:tcPr>
          <w:p w14:paraId="2D778F1A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5EB9A8EB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3921C5C" w14:textId="5B59CBBD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(0.250)**</w:t>
            </w:r>
          </w:p>
        </w:tc>
        <w:tc>
          <w:tcPr>
            <w:tcW w:w="1630" w:type="dxa"/>
          </w:tcPr>
          <w:p w14:paraId="6756B8DB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4FE95AF" w14:textId="50AC6EA8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(0.125)***</w:t>
            </w:r>
          </w:p>
        </w:tc>
      </w:tr>
      <w:tr w:rsidR="006F3AB8" w:rsidRPr="00DC7DB1" w14:paraId="4F94A9E6" w14:textId="77777777" w:rsidTr="00FA1AD0">
        <w:tc>
          <w:tcPr>
            <w:tcW w:w="2547" w:type="dxa"/>
          </w:tcPr>
          <w:p w14:paraId="4AE2F348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Small 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Over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 xml:space="preserve"> t-1</w:t>
            </w:r>
          </w:p>
        </w:tc>
        <w:tc>
          <w:tcPr>
            <w:tcW w:w="1630" w:type="dxa"/>
          </w:tcPr>
          <w:p w14:paraId="7F9BEE10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C08E502" w14:textId="12CDB334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0.644</w:t>
            </w:r>
          </w:p>
        </w:tc>
        <w:tc>
          <w:tcPr>
            <w:tcW w:w="1630" w:type="dxa"/>
          </w:tcPr>
          <w:p w14:paraId="1C4647AF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F38C2C4" w14:textId="551E75CD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-0.159</w:t>
            </w:r>
          </w:p>
        </w:tc>
      </w:tr>
      <w:tr w:rsidR="006F3AB8" w:rsidRPr="00DC7DB1" w14:paraId="63A4E179" w14:textId="77777777" w:rsidTr="00FA1AD0">
        <w:tc>
          <w:tcPr>
            <w:tcW w:w="2547" w:type="dxa"/>
          </w:tcPr>
          <w:p w14:paraId="1546CE73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586AC8D9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3A81A15" w14:textId="2C955A0B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(0.277)**</w:t>
            </w:r>
          </w:p>
        </w:tc>
        <w:tc>
          <w:tcPr>
            <w:tcW w:w="1630" w:type="dxa"/>
          </w:tcPr>
          <w:p w14:paraId="32FD44A9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393FE79A" w14:textId="0FA43891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(0.269)</w:t>
            </w:r>
          </w:p>
        </w:tc>
      </w:tr>
      <w:tr w:rsidR="006F3AB8" w:rsidRPr="00DC7DB1" w14:paraId="68E395CA" w14:textId="77777777" w:rsidTr="00FA1AD0">
        <w:tc>
          <w:tcPr>
            <w:tcW w:w="2547" w:type="dxa"/>
          </w:tcPr>
          <w:p w14:paraId="476AD9B0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ery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 </w:t>
            </w: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Small 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Over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 xml:space="preserve"> t-1</w:t>
            </w:r>
          </w:p>
        </w:tc>
        <w:tc>
          <w:tcPr>
            <w:tcW w:w="1630" w:type="dxa"/>
          </w:tcPr>
          <w:p w14:paraId="692E2301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A01D70C" w14:textId="7DADD6B1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-0.027</w:t>
            </w:r>
          </w:p>
        </w:tc>
        <w:tc>
          <w:tcPr>
            <w:tcW w:w="1630" w:type="dxa"/>
          </w:tcPr>
          <w:p w14:paraId="23A3C09A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C20943B" w14:textId="6027F83A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0.896</w:t>
            </w:r>
          </w:p>
        </w:tc>
      </w:tr>
      <w:tr w:rsidR="006F3AB8" w:rsidRPr="00DC7DB1" w14:paraId="0970D937" w14:textId="77777777" w:rsidTr="00FA1AD0">
        <w:tc>
          <w:tcPr>
            <w:tcW w:w="2547" w:type="dxa"/>
          </w:tcPr>
          <w:p w14:paraId="7DF657F8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6E99D361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E4F2E0C" w14:textId="03A46895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(0.208)</w:t>
            </w:r>
          </w:p>
        </w:tc>
        <w:tc>
          <w:tcPr>
            <w:tcW w:w="1630" w:type="dxa"/>
          </w:tcPr>
          <w:p w14:paraId="5EA634EF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949A5F8" w14:textId="2FC1A1C1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(0.450)**</w:t>
            </w:r>
          </w:p>
        </w:tc>
      </w:tr>
      <w:tr w:rsidR="006F3AB8" w:rsidRPr="00DC7DB1" w14:paraId="2F0A6A70" w14:textId="77777777" w:rsidTr="00FA1AD0">
        <w:tc>
          <w:tcPr>
            <w:tcW w:w="2547" w:type="dxa"/>
          </w:tcPr>
          <w:p w14:paraId="4949B659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</w:rPr>
            </w:pPr>
            <w:r w:rsidRPr="009E321D">
              <w:rPr>
                <w:rFonts w:ascii="Times New Roman" w:hAnsi="Times New Roman" w:cs="Times New Roman"/>
              </w:rPr>
              <w:t>Cabinet Size</w:t>
            </w:r>
          </w:p>
        </w:tc>
        <w:tc>
          <w:tcPr>
            <w:tcW w:w="1630" w:type="dxa"/>
          </w:tcPr>
          <w:p w14:paraId="2BE543FB" w14:textId="32F34FD9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630" w:type="dxa"/>
          </w:tcPr>
          <w:p w14:paraId="156DD13F" w14:textId="7D74EE1C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630" w:type="dxa"/>
          </w:tcPr>
          <w:p w14:paraId="3101284B" w14:textId="059910C1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-0.008</w:t>
            </w:r>
          </w:p>
        </w:tc>
        <w:tc>
          <w:tcPr>
            <w:tcW w:w="1630" w:type="dxa"/>
          </w:tcPr>
          <w:p w14:paraId="147386E3" w14:textId="3DFC2243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-0.012</w:t>
            </w:r>
          </w:p>
        </w:tc>
      </w:tr>
      <w:tr w:rsidR="006F3AB8" w:rsidRPr="00DC7DB1" w14:paraId="11BFB5EC" w14:textId="77777777" w:rsidTr="00FA1AD0">
        <w:tc>
          <w:tcPr>
            <w:tcW w:w="2547" w:type="dxa"/>
          </w:tcPr>
          <w:p w14:paraId="3DA21877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0E91558A" w14:textId="49568C24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(0.014)</w:t>
            </w:r>
          </w:p>
        </w:tc>
        <w:tc>
          <w:tcPr>
            <w:tcW w:w="1630" w:type="dxa"/>
          </w:tcPr>
          <w:p w14:paraId="788B4D78" w14:textId="61BEB9E7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(0.014)</w:t>
            </w:r>
          </w:p>
        </w:tc>
        <w:tc>
          <w:tcPr>
            <w:tcW w:w="1630" w:type="dxa"/>
          </w:tcPr>
          <w:p w14:paraId="1327F998" w14:textId="7B0AFA58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(0.016)</w:t>
            </w:r>
          </w:p>
        </w:tc>
        <w:tc>
          <w:tcPr>
            <w:tcW w:w="1630" w:type="dxa"/>
          </w:tcPr>
          <w:p w14:paraId="7F9EFF93" w14:textId="05E5C10B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(0.014)</w:t>
            </w:r>
          </w:p>
        </w:tc>
      </w:tr>
      <w:tr w:rsidR="006F3AB8" w:rsidRPr="00DC7DB1" w14:paraId="312A7AF4" w14:textId="77777777" w:rsidTr="00FA1AD0">
        <w:tc>
          <w:tcPr>
            <w:tcW w:w="2547" w:type="dxa"/>
          </w:tcPr>
          <w:p w14:paraId="02B2DA9B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/>
              </w:rPr>
              <w:t>Ethnicities in Cabinet</w:t>
            </w:r>
          </w:p>
        </w:tc>
        <w:tc>
          <w:tcPr>
            <w:tcW w:w="1630" w:type="dxa"/>
          </w:tcPr>
          <w:p w14:paraId="227924CF" w14:textId="131E0903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-0.132</w:t>
            </w:r>
          </w:p>
        </w:tc>
        <w:tc>
          <w:tcPr>
            <w:tcW w:w="1630" w:type="dxa"/>
          </w:tcPr>
          <w:p w14:paraId="1C85CB08" w14:textId="1D8B6773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-0.096</w:t>
            </w:r>
          </w:p>
        </w:tc>
        <w:tc>
          <w:tcPr>
            <w:tcW w:w="1630" w:type="dxa"/>
          </w:tcPr>
          <w:p w14:paraId="53CAB45E" w14:textId="1487F0E8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1630" w:type="dxa"/>
          </w:tcPr>
          <w:p w14:paraId="22765869" w14:textId="4F981B33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-0.009</w:t>
            </w:r>
          </w:p>
        </w:tc>
      </w:tr>
      <w:tr w:rsidR="006F3AB8" w:rsidRPr="00DC7DB1" w14:paraId="01ACFEA1" w14:textId="77777777" w:rsidTr="00FA1AD0">
        <w:tc>
          <w:tcPr>
            <w:tcW w:w="2547" w:type="dxa"/>
          </w:tcPr>
          <w:p w14:paraId="45BBAF11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C380381" w14:textId="4C2B844A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(0.055)**</w:t>
            </w:r>
          </w:p>
        </w:tc>
        <w:tc>
          <w:tcPr>
            <w:tcW w:w="1630" w:type="dxa"/>
          </w:tcPr>
          <w:p w14:paraId="1BEB4E06" w14:textId="5FA6E1FD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(0.052)*</w:t>
            </w:r>
          </w:p>
        </w:tc>
        <w:tc>
          <w:tcPr>
            <w:tcW w:w="1630" w:type="dxa"/>
          </w:tcPr>
          <w:p w14:paraId="2D1CEDB5" w14:textId="145EF3BC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(0.046)</w:t>
            </w:r>
          </w:p>
        </w:tc>
        <w:tc>
          <w:tcPr>
            <w:tcW w:w="1630" w:type="dxa"/>
          </w:tcPr>
          <w:p w14:paraId="49D81511" w14:textId="6B40E4F5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(0.043)</w:t>
            </w:r>
          </w:p>
        </w:tc>
      </w:tr>
      <w:tr w:rsidR="006F3AB8" w:rsidRPr="00DC7DB1" w14:paraId="4A367EA0" w14:textId="77777777" w:rsidTr="00FA1AD0">
        <w:tc>
          <w:tcPr>
            <w:tcW w:w="2547" w:type="dxa"/>
          </w:tcPr>
          <w:p w14:paraId="64B1049C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</w:rPr>
              <w:t>Democracy</w:t>
            </w:r>
          </w:p>
        </w:tc>
        <w:tc>
          <w:tcPr>
            <w:tcW w:w="1630" w:type="dxa"/>
          </w:tcPr>
          <w:p w14:paraId="760AAF42" w14:textId="6E3E51AB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-2.968</w:t>
            </w:r>
          </w:p>
        </w:tc>
        <w:tc>
          <w:tcPr>
            <w:tcW w:w="1630" w:type="dxa"/>
          </w:tcPr>
          <w:p w14:paraId="12F27EF9" w14:textId="32A497F1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-3.255</w:t>
            </w:r>
          </w:p>
        </w:tc>
        <w:tc>
          <w:tcPr>
            <w:tcW w:w="1630" w:type="dxa"/>
          </w:tcPr>
          <w:p w14:paraId="7BFDE401" w14:textId="704D7D60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-4.800</w:t>
            </w:r>
          </w:p>
        </w:tc>
        <w:tc>
          <w:tcPr>
            <w:tcW w:w="1630" w:type="dxa"/>
          </w:tcPr>
          <w:p w14:paraId="5620FA7D" w14:textId="14482807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-4.570</w:t>
            </w:r>
          </w:p>
        </w:tc>
      </w:tr>
      <w:tr w:rsidR="006F3AB8" w:rsidRPr="00DC7DB1" w14:paraId="44914DB0" w14:textId="77777777" w:rsidTr="00FA1AD0">
        <w:tc>
          <w:tcPr>
            <w:tcW w:w="2547" w:type="dxa"/>
          </w:tcPr>
          <w:p w14:paraId="27A4AB93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7356EC02" w14:textId="31BBF06C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(1.664)*</w:t>
            </w:r>
          </w:p>
        </w:tc>
        <w:tc>
          <w:tcPr>
            <w:tcW w:w="1630" w:type="dxa"/>
          </w:tcPr>
          <w:p w14:paraId="68A8FF1C" w14:textId="2CEC7E8A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(1.814)*</w:t>
            </w:r>
          </w:p>
        </w:tc>
        <w:tc>
          <w:tcPr>
            <w:tcW w:w="1630" w:type="dxa"/>
          </w:tcPr>
          <w:p w14:paraId="364FD513" w14:textId="251223D9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(1.277)***</w:t>
            </w:r>
          </w:p>
        </w:tc>
        <w:tc>
          <w:tcPr>
            <w:tcW w:w="1630" w:type="dxa"/>
          </w:tcPr>
          <w:p w14:paraId="2FAE1611" w14:textId="024EA9EB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(1.143)***</w:t>
            </w:r>
          </w:p>
        </w:tc>
      </w:tr>
      <w:tr w:rsidR="006F3AB8" w:rsidRPr="00DC7DB1" w14:paraId="5F355E9B" w14:textId="77777777" w:rsidTr="00FA1AD0">
        <w:tc>
          <w:tcPr>
            <w:tcW w:w="2547" w:type="dxa"/>
          </w:tcPr>
          <w:p w14:paraId="155E25AB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Log(GDP per capita)</w:t>
            </w:r>
          </w:p>
        </w:tc>
        <w:tc>
          <w:tcPr>
            <w:tcW w:w="1630" w:type="dxa"/>
          </w:tcPr>
          <w:p w14:paraId="57D7C499" w14:textId="2047045D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0.247</w:t>
            </w:r>
          </w:p>
        </w:tc>
        <w:tc>
          <w:tcPr>
            <w:tcW w:w="1630" w:type="dxa"/>
          </w:tcPr>
          <w:p w14:paraId="0B9DF342" w14:textId="511F1B21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0.312</w:t>
            </w:r>
          </w:p>
        </w:tc>
        <w:tc>
          <w:tcPr>
            <w:tcW w:w="1630" w:type="dxa"/>
          </w:tcPr>
          <w:p w14:paraId="4589DE01" w14:textId="51096BE8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-0.338</w:t>
            </w:r>
          </w:p>
        </w:tc>
        <w:tc>
          <w:tcPr>
            <w:tcW w:w="1630" w:type="dxa"/>
          </w:tcPr>
          <w:p w14:paraId="55169A96" w14:textId="0FB9C1F4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-0.371</w:t>
            </w:r>
          </w:p>
        </w:tc>
      </w:tr>
      <w:tr w:rsidR="006F3AB8" w:rsidRPr="00DC7DB1" w14:paraId="4D9B0876" w14:textId="77777777" w:rsidTr="00FA1AD0">
        <w:tc>
          <w:tcPr>
            <w:tcW w:w="2547" w:type="dxa"/>
          </w:tcPr>
          <w:p w14:paraId="1D7B52A7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1F1E8B30" w14:textId="29759978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(0.439)</w:t>
            </w:r>
          </w:p>
        </w:tc>
        <w:tc>
          <w:tcPr>
            <w:tcW w:w="1630" w:type="dxa"/>
          </w:tcPr>
          <w:p w14:paraId="71CE84F4" w14:textId="620F4976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(0.445)</w:t>
            </w:r>
          </w:p>
        </w:tc>
        <w:tc>
          <w:tcPr>
            <w:tcW w:w="1630" w:type="dxa"/>
          </w:tcPr>
          <w:p w14:paraId="1ACF80A6" w14:textId="79749A8E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(0.386)</w:t>
            </w:r>
          </w:p>
        </w:tc>
        <w:tc>
          <w:tcPr>
            <w:tcW w:w="1630" w:type="dxa"/>
          </w:tcPr>
          <w:p w14:paraId="25872B76" w14:textId="46C394D0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(0.378)</w:t>
            </w:r>
          </w:p>
        </w:tc>
      </w:tr>
      <w:tr w:rsidR="006F3AB8" w:rsidRPr="00DC7DB1" w14:paraId="23899839" w14:textId="77777777" w:rsidTr="00FA1AD0">
        <w:tc>
          <w:tcPr>
            <w:tcW w:w="2547" w:type="dxa"/>
          </w:tcPr>
          <w:p w14:paraId="7A72113E" w14:textId="183C242A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>Election</w:t>
            </w:r>
          </w:p>
        </w:tc>
        <w:tc>
          <w:tcPr>
            <w:tcW w:w="1630" w:type="dxa"/>
          </w:tcPr>
          <w:p w14:paraId="050C624D" w14:textId="1F8D6B8F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630" w:type="dxa"/>
          </w:tcPr>
          <w:p w14:paraId="4723D14E" w14:textId="7F8225FB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1630" w:type="dxa"/>
          </w:tcPr>
          <w:p w14:paraId="4421730E" w14:textId="095A37B2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0.551</w:t>
            </w:r>
          </w:p>
        </w:tc>
        <w:tc>
          <w:tcPr>
            <w:tcW w:w="1630" w:type="dxa"/>
          </w:tcPr>
          <w:p w14:paraId="5247B222" w14:textId="5830C98D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0.575</w:t>
            </w:r>
          </w:p>
        </w:tc>
      </w:tr>
      <w:tr w:rsidR="006F3AB8" w:rsidRPr="00DC7DB1" w14:paraId="19A7159A" w14:textId="77777777" w:rsidTr="00FA1AD0">
        <w:tc>
          <w:tcPr>
            <w:tcW w:w="2547" w:type="dxa"/>
          </w:tcPr>
          <w:p w14:paraId="4D9D5C51" w14:textId="6BA79CED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</w:p>
        </w:tc>
        <w:tc>
          <w:tcPr>
            <w:tcW w:w="1630" w:type="dxa"/>
          </w:tcPr>
          <w:p w14:paraId="28EB727C" w14:textId="0F64140F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(0.119)</w:t>
            </w:r>
          </w:p>
        </w:tc>
        <w:tc>
          <w:tcPr>
            <w:tcW w:w="1630" w:type="dxa"/>
          </w:tcPr>
          <w:p w14:paraId="6B93B777" w14:textId="3EF80086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(0.121)</w:t>
            </w:r>
          </w:p>
        </w:tc>
        <w:tc>
          <w:tcPr>
            <w:tcW w:w="1630" w:type="dxa"/>
          </w:tcPr>
          <w:p w14:paraId="1CF247D2" w14:textId="65174FC0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(0.282)*</w:t>
            </w:r>
          </w:p>
        </w:tc>
        <w:tc>
          <w:tcPr>
            <w:tcW w:w="1630" w:type="dxa"/>
          </w:tcPr>
          <w:p w14:paraId="15B9F2DF" w14:textId="62B105D4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(0.274)**</w:t>
            </w:r>
          </w:p>
        </w:tc>
      </w:tr>
      <w:tr w:rsidR="006F3AB8" w:rsidRPr="00DC7DB1" w14:paraId="2E20471B" w14:textId="77777777" w:rsidTr="00FA1AD0">
        <w:tc>
          <w:tcPr>
            <w:tcW w:w="2547" w:type="dxa"/>
          </w:tcPr>
          <w:p w14:paraId="33FF1124" w14:textId="5FF60E4F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Group Equality</w:t>
            </w:r>
          </w:p>
        </w:tc>
        <w:tc>
          <w:tcPr>
            <w:tcW w:w="1630" w:type="dxa"/>
          </w:tcPr>
          <w:p w14:paraId="5B4156F0" w14:textId="0D624564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-1.047</w:t>
            </w:r>
          </w:p>
        </w:tc>
        <w:tc>
          <w:tcPr>
            <w:tcW w:w="1630" w:type="dxa"/>
          </w:tcPr>
          <w:p w14:paraId="74B10C40" w14:textId="4B38F5B6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-1.179</w:t>
            </w:r>
          </w:p>
        </w:tc>
        <w:tc>
          <w:tcPr>
            <w:tcW w:w="1630" w:type="dxa"/>
          </w:tcPr>
          <w:p w14:paraId="472FF600" w14:textId="4A5B5968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-0.470</w:t>
            </w:r>
          </w:p>
        </w:tc>
        <w:tc>
          <w:tcPr>
            <w:tcW w:w="1630" w:type="dxa"/>
          </w:tcPr>
          <w:p w14:paraId="15FD367E" w14:textId="3C398D87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-0.388</w:t>
            </w:r>
          </w:p>
        </w:tc>
      </w:tr>
      <w:tr w:rsidR="006F3AB8" w:rsidRPr="00DC7DB1" w14:paraId="21BE6B31" w14:textId="77777777" w:rsidTr="00FA1AD0">
        <w:tc>
          <w:tcPr>
            <w:tcW w:w="2547" w:type="dxa"/>
          </w:tcPr>
          <w:p w14:paraId="22DA9F5B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38201AE2" w14:textId="0E0CBAD0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(0.267)***</w:t>
            </w:r>
          </w:p>
        </w:tc>
        <w:tc>
          <w:tcPr>
            <w:tcW w:w="1630" w:type="dxa"/>
          </w:tcPr>
          <w:p w14:paraId="42B42C1D" w14:textId="63372992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(0.234)***</w:t>
            </w:r>
          </w:p>
        </w:tc>
        <w:tc>
          <w:tcPr>
            <w:tcW w:w="1630" w:type="dxa"/>
          </w:tcPr>
          <w:p w14:paraId="150D307A" w14:textId="2D81D0C3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(0.221)**</w:t>
            </w:r>
          </w:p>
        </w:tc>
        <w:tc>
          <w:tcPr>
            <w:tcW w:w="1630" w:type="dxa"/>
          </w:tcPr>
          <w:p w14:paraId="360966ED" w14:textId="06F74305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(0.174)**</w:t>
            </w:r>
          </w:p>
        </w:tc>
      </w:tr>
      <w:tr w:rsidR="006F3AB8" w:rsidRPr="00DC7DB1" w14:paraId="544114E9" w14:textId="77777777" w:rsidTr="00FA1AD0">
        <w:tc>
          <w:tcPr>
            <w:tcW w:w="2547" w:type="dxa"/>
          </w:tcPr>
          <w:p w14:paraId="74CD205D" w14:textId="72DDA653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>Lagged DV</w:t>
            </w:r>
          </w:p>
        </w:tc>
        <w:tc>
          <w:tcPr>
            <w:tcW w:w="1630" w:type="dxa"/>
          </w:tcPr>
          <w:p w14:paraId="7C5F832C" w14:textId="19677ADB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1630" w:type="dxa"/>
          </w:tcPr>
          <w:p w14:paraId="773824B2" w14:textId="5642B9CD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630" w:type="dxa"/>
          </w:tcPr>
          <w:p w14:paraId="3FE4A84A" w14:textId="6832847B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1630" w:type="dxa"/>
          </w:tcPr>
          <w:p w14:paraId="421900D0" w14:textId="56D2DB86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0.049</w:t>
            </w:r>
          </w:p>
        </w:tc>
      </w:tr>
      <w:tr w:rsidR="006F3AB8" w:rsidRPr="00DC7DB1" w14:paraId="60B92D96" w14:textId="77777777" w:rsidTr="00FA1AD0">
        <w:tc>
          <w:tcPr>
            <w:tcW w:w="2547" w:type="dxa"/>
          </w:tcPr>
          <w:p w14:paraId="2C794052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42A5450F" w14:textId="31E0ED5D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(0.008)***</w:t>
            </w:r>
          </w:p>
        </w:tc>
        <w:tc>
          <w:tcPr>
            <w:tcW w:w="1630" w:type="dxa"/>
          </w:tcPr>
          <w:p w14:paraId="59571DED" w14:textId="58DEDFAA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(0.007)***</w:t>
            </w:r>
          </w:p>
        </w:tc>
        <w:tc>
          <w:tcPr>
            <w:tcW w:w="1630" w:type="dxa"/>
          </w:tcPr>
          <w:p w14:paraId="7E23DFE4" w14:textId="75115300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(0.010)***</w:t>
            </w:r>
          </w:p>
        </w:tc>
        <w:tc>
          <w:tcPr>
            <w:tcW w:w="1630" w:type="dxa"/>
          </w:tcPr>
          <w:p w14:paraId="41512304" w14:textId="723C932C" w:rsidR="006F3AB8" w:rsidRPr="006F3AB8" w:rsidRDefault="006F3AB8" w:rsidP="006F3AB8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(0.009)***</w:t>
            </w:r>
          </w:p>
        </w:tc>
      </w:tr>
      <w:tr w:rsidR="006F3AB8" w:rsidRPr="00DC7DB1" w14:paraId="3078F884" w14:textId="77777777" w:rsidTr="00FA1AD0">
        <w:trPr>
          <w:trHeight w:val="467"/>
        </w:trPr>
        <w:tc>
          <w:tcPr>
            <w:tcW w:w="2547" w:type="dxa"/>
            <w:vAlign w:val="center"/>
          </w:tcPr>
          <w:p w14:paraId="4FA0725B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lastRenderedPageBreak/>
              <w:t>Country fixed effects</w:t>
            </w:r>
          </w:p>
        </w:tc>
        <w:tc>
          <w:tcPr>
            <w:tcW w:w="1630" w:type="dxa"/>
            <w:vAlign w:val="center"/>
          </w:tcPr>
          <w:p w14:paraId="594FDE94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  <w:tc>
          <w:tcPr>
            <w:tcW w:w="1630" w:type="dxa"/>
            <w:vAlign w:val="center"/>
          </w:tcPr>
          <w:p w14:paraId="681AC594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  <w:tc>
          <w:tcPr>
            <w:tcW w:w="1630" w:type="dxa"/>
            <w:vAlign w:val="center"/>
          </w:tcPr>
          <w:p w14:paraId="661ABB98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3AB8">
              <w:rPr>
                <w:rFonts w:ascii="Times New Roman" w:hAnsi="Times New Roman" w:cs="Times New Roman"/>
                <w:color w:val="000000" w:themeColor="text1"/>
                <w:lang w:eastAsia="ko-KR"/>
              </w:rPr>
              <w:t>yes</w:t>
            </w:r>
          </w:p>
        </w:tc>
        <w:tc>
          <w:tcPr>
            <w:tcW w:w="1630" w:type="dxa"/>
            <w:vAlign w:val="center"/>
          </w:tcPr>
          <w:p w14:paraId="2A9BA796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</w:tr>
      <w:tr w:rsidR="006F3AB8" w:rsidRPr="00DC7DB1" w14:paraId="59E1B97D" w14:textId="77777777" w:rsidTr="00FA1AD0">
        <w:tc>
          <w:tcPr>
            <w:tcW w:w="2547" w:type="dxa"/>
          </w:tcPr>
          <w:p w14:paraId="2BE29D52" w14:textId="77777777" w:rsidR="006F3AB8" w:rsidRPr="009E321D" w:rsidRDefault="006F3AB8" w:rsidP="006F3AB8">
            <w:pPr>
              <w:snapToGrid w:val="0"/>
              <w:spacing w:beforeLines="50" w:before="120" w:afterLines="50" w:after="12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Year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fixed effects</w:t>
            </w:r>
          </w:p>
        </w:tc>
        <w:tc>
          <w:tcPr>
            <w:tcW w:w="1630" w:type="dxa"/>
            <w:vAlign w:val="center"/>
          </w:tcPr>
          <w:p w14:paraId="2FBA2390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  <w:tc>
          <w:tcPr>
            <w:tcW w:w="1630" w:type="dxa"/>
            <w:vAlign w:val="center"/>
          </w:tcPr>
          <w:p w14:paraId="12F31DD0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  <w:tc>
          <w:tcPr>
            <w:tcW w:w="1630" w:type="dxa"/>
            <w:vAlign w:val="center"/>
          </w:tcPr>
          <w:p w14:paraId="13CB6784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F3AB8">
              <w:rPr>
                <w:rFonts w:ascii="Times New Roman" w:hAnsi="Times New Roman" w:cs="Times New Roman"/>
                <w:color w:val="000000" w:themeColor="text1"/>
                <w:lang w:eastAsia="ko-KR"/>
              </w:rPr>
              <w:t>yes</w:t>
            </w:r>
          </w:p>
        </w:tc>
        <w:tc>
          <w:tcPr>
            <w:tcW w:w="1630" w:type="dxa"/>
            <w:vAlign w:val="center"/>
          </w:tcPr>
          <w:p w14:paraId="7D4EFA35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</w:tr>
      <w:tr w:rsidR="006F3AB8" w:rsidRPr="009E321D" w14:paraId="487BDFF1" w14:textId="77777777" w:rsidTr="00FA1AD0">
        <w:tc>
          <w:tcPr>
            <w:tcW w:w="2547" w:type="dxa"/>
          </w:tcPr>
          <w:p w14:paraId="4395E287" w14:textId="77777777" w:rsidR="006F3AB8" w:rsidRPr="009E321D" w:rsidRDefault="006F3AB8" w:rsidP="006F3AB8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0" w:type="dxa"/>
          </w:tcPr>
          <w:p w14:paraId="68202105" w14:textId="77777777" w:rsidR="006F3AB8" w:rsidRPr="006F3AB8" w:rsidRDefault="006F3AB8" w:rsidP="006F3AB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339F9DB3" w14:textId="77777777" w:rsidR="006F3AB8" w:rsidRPr="006F3AB8" w:rsidRDefault="006F3AB8" w:rsidP="006F3AB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D71B08D" w14:textId="77777777" w:rsidR="006F3AB8" w:rsidRPr="006F3AB8" w:rsidRDefault="006F3AB8" w:rsidP="006F3AB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D8EC080" w14:textId="77777777" w:rsidR="006F3AB8" w:rsidRPr="006F3AB8" w:rsidRDefault="006F3AB8" w:rsidP="006F3AB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F3AB8" w14:paraId="1CB2234A" w14:textId="77777777" w:rsidTr="00FA1AD0">
        <w:tc>
          <w:tcPr>
            <w:tcW w:w="2547" w:type="dxa"/>
          </w:tcPr>
          <w:p w14:paraId="534AFA8A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Log </w:t>
            </w:r>
            <w:r w:rsidRPr="000901C0">
              <w:rPr>
                <w:rFonts w:ascii="Times New Roman" w:hAnsi="Times New Roman" w:cs="Times New Roman"/>
                <w:color w:val="000000" w:themeColor="text1"/>
              </w:rPr>
              <w:t>likelihood</w:t>
            </w:r>
          </w:p>
        </w:tc>
        <w:tc>
          <w:tcPr>
            <w:tcW w:w="1630" w:type="dxa"/>
          </w:tcPr>
          <w:p w14:paraId="7E7A5FBD" w14:textId="63010EEC" w:rsidR="006F3AB8" w:rsidRPr="006F3AB8" w:rsidRDefault="006F3AB8" w:rsidP="006F3AB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-8,893.54</w:t>
            </w:r>
          </w:p>
        </w:tc>
        <w:tc>
          <w:tcPr>
            <w:tcW w:w="1630" w:type="dxa"/>
          </w:tcPr>
          <w:p w14:paraId="37B7CD2C" w14:textId="0E7AA75F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-8,818.54</w:t>
            </w:r>
          </w:p>
        </w:tc>
        <w:tc>
          <w:tcPr>
            <w:tcW w:w="1630" w:type="dxa"/>
          </w:tcPr>
          <w:p w14:paraId="2146E009" w14:textId="59F2749B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</w:rPr>
            </w:pPr>
            <w:r w:rsidRPr="006F3AB8">
              <w:rPr>
                <w:rFonts w:ascii="Times New Roman" w:hAnsi="Times New Roman" w:cs="Times New Roman"/>
              </w:rPr>
              <w:t>-4,732.98</w:t>
            </w:r>
          </w:p>
        </w:tc>
        <w:tc>
          <w:tcPr>
            <w:tcW w:w="1630" w:type="dxa"/>
          </w:tcPr>
          <w:p w14:paraId="370D84F3" w14:textId="7ED39E67" w:rsidR="006F3AB8" w:rsidRPr="006F3AB8" w:rsidRDefault="006F3AB8" w:rsidP="006F3AB8">
            <w:pPr>
              <w:jc w:val="center"/>
              <w:rPr>
                <w:rFonts w:ascii="Times New Roman" w:eastAsia="한컴바탕" w:hAnsi="Times New Roman" w:cs="Times New Roman"/>
              </w:rPr>
            </w:pPr>
            <w:r w:rsidRPr="006F3AB8">
              <w:rPr>
                <w:rFonts w:ascii="Times New Roman" w:eastAsia="한컴바탕" w:hAnsi="Times New Roman" w:cs="Times New Roman"/>
              </w:rPr>
              <w:t>-4,678.38</w:t>
            </w:r>
          </w:p>
        </w:tc>
      </w:tr>
      <w:tr w:rsidR="006F3AB8" w14:paraId="312C8884" w14:textId="77777777" w:rsidTr="00FA1AD0">
        <w:tc>
          <w:tcPr>
            <w:tcW w:w="2547" w:type="dxa"/>
          </w:tcPr>
          <w:p w14:paraId="79008C85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Number of c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ountries</w:t>
            </w:r>
          </w:p>
        </w:tc>
        <w:tc>
          <w:tcPr>
            <w:tcW w:w="1630" w:type="dxa"/>
          </w:tcPr>
          <w:p w14:paraId="251BC4D3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630" w:type="dxa"/>
          </w:tcPr>
          <w:p w14:paraId="355AABE5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630" w:type="dxa"/>
          </w:tcPr>
          <w:p w14:paraId="7281307A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630" w:type="dxa"/>
          </w:tcPr>
          <w:p w14:paraId="612DB2AD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</w:tr>
      <w:tr w:rsidR="006F3AB8" w14:paraId="43EFBA8D" w14:textId="77777777" w:rsidTr="00FA1AD0">
        <w:tc>
          <w:tcPr>
            <w:tcW w:w="2547" w:type="dxa"/>
          </w:tcPr>
          <w:p w14:paraId="147DF87D" w14:textId="77777777" w:rsidR="006F3AB8" w:rsidRPr="009E321D" w:rsidRDefault="006F3AB8" w:rsidP="006F3AB8">
            <w:pPr>
              <w:snapToGrid w:val="0"/>
              <w:rPr>
                <w:rFonts w:ascii="Times New Roman" w:hAnsi="Times New Roman" w:cs="Times New Roman"/>
                <w:color w:val="000000" w:themeColor="text1"/>
                <w:w w:val="95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lang w:eastAsia="ko-KR"/>
              </w:rPr>
              <w:t>Number of o</w:t>
            </w:r>
            <w:r w:rsidRPr="009E321D">
              <w:rPr>
                <w:rFonts w:ascii="Times New Roman" w:hAnsi="Times New Roman" w:cs="Times New Roman"/>
                <w:color w:val="000000" w:themeColor="text1"/>
                <w:w w:val="95"/>
                <w:lang w:eastAsia="ko-KR"/>
              </w:rPr>
              <w:t>bservations</w:t>
            </w:r>
          </w:p>
        </w:tc>
        <w:tc>
          <w:tcPr>
            <w:tcW w:w="1630" w:type="dxa"/>
          </w:tcPr>
          <w:p w14:paraId="3FB2804B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3,409</w:t>
            </w:r>
          </w:p>
        </w:tc>
        <w:tc>
          <w:tcPr>
            <w:tcW w:w="1630" w:type="dxa"/>
          </w:tcPr>
          <w:p w14:paraId="3DF08F85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3,409</w:t>
            </w:r>
          </w:p>
        </w:tc>
        <w:tc>
          <w:tcPr>
            <w:tcW w:w="1630" w:type="dxa"/>
          </w:tcPr>
          <w:p w14:paraId="50BEA5BA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3,409</w:t>
            </w:r>
          </w:p>
        </w:tc>
        <w:tc>
          <w:tcPr>
            <w:tcW w:w="1630" w:type="dxa"/>
          </w:tcPr>
          <w:p w14:paraId="3CE8A431" w14:textId="77777777" w:rsidR="006F3AB8" w:rsidRPr="006F3AB8" w:rsidRDefault="006F3AB8" w:rsidP="006F3AB8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6F3AB8">
              <w:rPr>
                <w:rFonts w:ascii="Times New Roman" w:hAnsi="Times New Roman" w:cs="Times New Roman"/>
                <w:lang w:eastAsia="ko-KR"/>
              </w:rPr>
              <w:t>3,409</w:t>
            </w:r>
          </w:p>
        </w:tc>
      </w:tr>
    </w:tbl>
    <w:p w14:paraId="5ED48963" w14:textId="138BBCFB" w:rsidR="004E6BBC" w:rsidRDefault="004E6BBC" w:rsidP="004E6BBC">
      <w:pPr>
        <w:snapToGrid w:val="0"/>
        <w:rPr>
          <w:rFonts w:ascii="Times New Roman" w:hAnsi="Times New Roman" w:cs="Times New Roman"/>
          <w:lang w:eastAsia="ko-KR"/>
        </w:rPr>
      </w:pPr>
      <w:r w:rsidRPr="0031033E">
        <w:rPr>
          <w:rFonts w:ascii="Times New Roman" w:hAnsi="Times New Roman" w:cs="Times New Roman"/>
          <w:color w:val="000000" w:themeColor="text1"/>
        </w:rPr>
        <w:t xml:space="preserve">Table </w:t>
      </w:r>
      <w:r>
        <w:rPr>
          <w:rFonts w:ascii="Times New Roman" w:hAnsi="Times New Roman" w:cs="Times New Roman" w:hint="eastAsia"/>
          <w:color w:val="000000" w:themeColor="text1"/>
          <w:lang w:eastAsia="ko-KR"/>
        </w:rPr>
        <w:t>A1</w:t>
      </w:r>
      <w:r w:rsidRPr="0031033E">
        <w:rPr>
          <w:rFonts w:ascii="Times New Roman" w:hAnsi="Times New Roman" w:cs="Times New Roman"/>
          <w:color w:val="000000" w:themeColor="text1"/>
        </w:rPr>
        <w:t>:</w:t>
      </w:r>
      <w:r w:rsidRPr="00152E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A1AD0" w:rsidRPr="00FA1AD0">
        <w:rPr>
          <w:rFonts w:ascii="Times New Roman" w:hAnsi="Times New Roman" w:cs="Times New Roman"/>
          <w:color w:val="000000" w:themeColor="text1"/>
        </w:rPr>
        <w:t>Additional Controls + Lagged Dependent Variable</w:t>
      </w:r>
    </w:p>
    <w:p w14:paraId="1AA796D3" w14:textId="77777777" w:rsidR="004E6BBC" w:rsidRPr="00AE01AA" w:rsidRDefault="004E6BBC" w:rsidP="004E6BBC">
      <w:pPr>
        <w:snapToGrid w:val="0"/>
        <w:rPr>
          <w:rFonts w:ascii="Times New Roman" w:hAnsi="Times New Roman" w:cs="Times New Roman"/>
          <w:color w:val="000000" w:themeColor="text1"/>
          <w:sz w:val="16"/>
        </w:rPr>
      </w:pPr>
    </w:p>
    <w:p w14:paraId="2A51D9CC" w14:textId="77777777" w:rsidR="004E6BBC" w:rsidRDefault="004E6BBC" w:rsidP="004E6BBC">
      <w:pPr>
        <w:snapToGrid w:val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Robust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 standard errors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2C3309">
        <w:rPr>
          <w:rFonts w:ascii="Times New Roman" w:hAnsi="Times New Roman" w:cs="Times New Roman"/>
          <w:color w:val="000000" w:themeColor="text1"/>
          <w:sz w:val="22"/>
        </w:rPr>
        <w:t xml:space="preserve">clustered on country 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in parenthes</w:t>
      </w:r>
      <w:r>
        <w:rPr>
          <w:rFonts w:ascii="Times New Roman" w:hAnsi="Times New Roman" w:cs="Times New Roman"/>
          <w:color w:val="000000" w:themeColor="text1"/>
          <w:sz w:val="22"/>
        </w:rPr>
        <w:t>e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s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211D22FB" w14:textId="77777777" w:rsidR="004E6BBC" w:rsidRDefault="004E6BBC" w:rsidP="004E6BBC">
      <w:pPr>
        <w:snapToGrid w:val="0"/>
        <w:rPr>
          <w:rFonts w:ascii="Times New Roman" w:hAnsi="Times New Roman" w:cs="Times New Roman"/>
          <w:color w:val="000000" w:themeColor="text1"/>
          <w:sz w:val="22"/>
        </w:rPr>
      </w:pP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* </w:t>
      </w:r>
      <w:r w:rsidRPr="001312A0">
        <w:rPr>
          <w:rFonts w:ascii="Times New Roman" w:hAnsi="Times New Roman" w:cs="Times New Roman"/>
          <w:i/>
          <w:color w:val="000000" w:themeColor="text1"/>
          <w:sz w:val="22"/>
        </w:rPr>
        <w:t xml:space="preserve">p 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&lt; .</w:t>
      </w:r>
      <w:r>
        <w:rPr>
          <w:rFonts w:ascii="Times New Roman" w:hAnsi="Times New Roman" w:cs="Times New Roman"/>
          <w:color w:val="000000" w:themeColor="text1"/>
          <w:sz w:val="22"/>
        </w:rPr>
        <w:t>1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;  ** </w:t>
      </w:r>
      <w:r w:rsidRPr="001312A0">
        <w:rPr>
          <w:rFonts w:ascii="Times New Roman" w:hAnsi="Times New Roman" w:cs="Times New Roman"/>
          <w:i/>
          <w:color w:val="000000" w:themeColor="text1"/>
          <w:sz w:val="22"/>
        </w:rPr>
        <w:t xml:space="preserve">p </w:t>
      </w:r>
      <w:r>
        <w:rPr>
          <w:rFonts w:ascii="Times New Roman" w:hAnsi="Times New Roman" w:cs="Times New Roman"/>
          <w:color w:val="000000" w:themeColor="text1"/>
          <w:sz w:val="22"/>
        </w:rPr>
        <w:t>&lt; .05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;  *** </w:t>
      </w:r>
      <w:r w:rsidRPr="001312A0">
        <w:rPr>
          <w:rFonts w:ascii="Times New Roman" w:hAnsi="Times New Roman" w:cs="Times New Roman"/>
          <w:i/>
          <w:color w:val="000000" w:themeColor="text1"/>
          <w:sz w:val="22"/>
        </w:rPr>
        <w:t xml:space="preserve">p 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&lt; .01 (two-tailed tests)</w:t>
      </w:r>
    </w:p>
    <w:p w14:paraId="40BAB938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56608311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4F910854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09F9609A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3EFB9E81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55FC9B4C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56DE83AE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316E9895" w14:textId="77777777" w:rsidR="004E6BBC" w:rsidRDefault="004E6BBC" w:rsidP="00042165">
      <w:pPr>
        <w:snapToGrid w:val="0"/>
        <w:rPr>
          <w:rFonts w:ascii="Times New Roman" w:hAnsi="Times New Roman" w:cs="Times New Roman"/>
          <w:color w:val="000000" w:themeColor="text1"/>
        </w:rPr>
      </w:pPr>
    </w:p>
    <w:p w14:paraId="6227F03D" w14:textId="50923867" w:rsidR="00AC695E" w:rsidRDefault="00FF7726" w:rsidP="00042165">
      <w:pPr>
        <w:snapToGri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color w:val="000000" w:themeColor="text1"/>
        </w:rPr>
        <w:t>Table A2</w:t>
      </w:r>
      <w:r w:rsidR="00042165" w:rsidRPr="00042165">
        <w:rPr>
          <w:rFonts w:ascii="Times New Roman" w:hAnsi="Times New Roman" w:cs="Times New Roman"/>
          <w:color w:val="000000" w:themeColor="text1"/>
        </w:rPr>
        <w:t>:</w:t>
      </w:r>
      <w:r w:rsidR="00042165" w:rsidRPr="00152E2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42165">
        <w:rPr>
          <w:rFonts w:ascii="Times New Roman" w:hAnsi="Times New Roman" w:cs="Times New Roman"/>
          <w:lang w:eastAsia="ko-KR"/>
        </w:rPr>
        <w:t>Impact of Representation and</w:t>
      </w:r>
      <w:r w:rsidR="00042165" w:rsidRPr="00152E27">
        <w:rPr>
          <w:rFonts w:ascii="Times New Roman" w:hAnsi="Times New Roman" w:cs="Times New Roman"/>
          <w:lang w:eastAsia="ko-KR"/>
        </w:rPr>
        <w:t xml:space="preserve"> Malapportionment on </w:t>
      </w:r>
      <w:r w:rsidR="00042165">
        <w:rPr>
          <w:rFonts w:ascii="Times New Roman" w:hAnsi="Times New Roman" w:cs="Times New Roman"/>
          <w:lang w:eastAsia="ko-KR"/>
        </w:rPr>
        <w:t>African Political Violence, using unconditional negative binomial regression</w:t>
      </w:r>
    </w:p>
    <w:tbl>
      <w:tblPr>
        <w:tblStyle w:val="TableGrid"/>
        <w:tblpPr w:leftFromText="142" w:rightFromText="142" w:vertAnchor="text" w:horzAnchor="margin" w:tblpY="216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30"/>
        <w:gridCol w:w="1630"/>
        <w:gridCol w:w="1630"/>
        <w:gridCol w:w="1630"/>
      </w:tblGrid>
      <w:tr w:rsidR="00042165" w14:paraId="19A8B4A1" w14:textId="77777777" w:rsidTr="00042165"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4B14DABB" w14:textId="77777777" w:rsidR="00042165" w:rsidRPr="00E93922" w:rsidRDefault="00042165" w:rsidP="0004216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7A1814B1" w14:textId="0D070958" w:rsidR="00042165" w:rsidRPr="002C3309" w:rsidRDefault="00042165" w:rsidP="004E6BBC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(</w:t>
            </w:r>
            <w:r w:rsidR="004E6BBC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9</w:t>
            </w: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08DEC590" w14:textId="6E820DA9" w:rsidR="00042165" w:rsidRPr="002C3309" w:rsidRDefault="00042165" w:rsidP="004E6BBC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(</w:t>
            </w:r>
            <w:r w:rsidR="004E6BBC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10</w:t>
            </w: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654DD125" w14:textId="21FA880F" w:rsidR="00042165" w:rsidRPr="002C3309" w:rsidRDefault="00042165" w:rsidP="004E6BBC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(</w:t>
            </w:r>
            <w:r w:rsidR="004E6BBC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11</w:t>
            </w: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14:paraId="755D5C3E" w14:textId="473BFE84" w:rsidR="00042165" w:rsidRPr="002C3309" w:rsidRDefault="00042165" w:rsidP="004E6BBC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(</w:t>
            </w:r>
            <w:r w:rsidR="004E6BBC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12</w:t>
            </w:r>
            <w:r w:rsidRPr="002C3309">
              <w:rPr>
                <w:rFonts w:ascii="Times New Roman" w:hAnsi="Times New Roman" w:cs="Times New Roman"/>
                <w:color w:val="000000" w:themeColor="text1"/>
                <w:szCs w:val="22"/>
                <w:lang w:eastAsia="ko-KR"/>
              </w:rPr>
              <w:t>)</w:t>
            </w:r>
          </w:p>
        </w:tc>
      </w:tr>
      <w:tr w:rsidR="00042165" w14:paraId="6290D43C" w14:textId="77777777" w:rsidTr="00042165">
        <w:trPr>
          <w:trHeight w:val="334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vAlign w:val="center"/>
          </w:tcPr>
          <w:p w14:paraId="782652EF" w14:textId="77777777" w:rsidR="00042165" w:rsidRPr="009E321D" w:rsidRDefault="00042165" w:rsidP="00042165">
            <w:pPr>
              <w:pStyle w:val="NoSpacing"/>
              <w:rPr>
                <w:rFonts w:ascii="Times New Roman" w:hAnsi="Times New Roman" w:cs="Times New Roman"/>
                <w:lang w:eastAsia="ko-KR"/>
              </w:rPr>
            </w:pPr>
            <w:r w:rsidRPr="009E321D">
              <w:rPr>
                <w:rFonts w:ascii="Times New Roman" w:hAnsi="Times New Roman" w:cs="Times New Roman"/>
                <w:lang w:eastAsia="ko-KR"/>
              </w:rPr>
              <w:t>Variables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A1D8" w14:textId="77777777" w:rsidR="00042165" w:rsidRPr="009E321D" w:rsidRDefault="00042165" w:rsidP="0004216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ko-KR"/>
              </w:rPr>
            </w:pPr>
            <w:r w:rsidRPr="009E321D">
              <w:rPr>
                <w:rFonts w:ascii="Times New Roman" w:hAnsi="Times New Roman" w:cs="Times New Roman"/>
                <w:i/>
                <w:sz w:val="22"/>
                <w:szCs w:val="22"/>
                <w:lang w:eastAsia="ko-KR"/>
              </w:rPr>
              <w:t>Non-state actors vs. Government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5C19A" w14:textId="77777777" w:rsidR="00042165" w:rsidRPr="009E321D" w:rsidRDefault="00042165" w:rsidP="0004216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ko-KR"/>
              </w:rPr>
            </w:pPr>
            <w:r w:rsidRPr="009E321D">
              <w:rPr>
                <w:rFonts w:ascii="Times New Roman" w:hAnsi="Times New Roman" w:cs="Times New Roman"/>
                <w:i/>
                <w:sz w:val="22"/>
                <w:szCs w:val="22"/>
                <w:lang w:eastAsia="ko-KR"/>
              </w:rPr>
              <w:t>Violence among non-state actors</w:t>
            </w:r>
          </w:p>
        </w:tc>
      </w:tr>
      <w:tr w:rsidR="00EC547E" w:rsidRPr="00DC7DB1" w14:paraId="682B0C6E" w14:textId="77777777" w:rsidTr="00EC547E">
        <w:tc>
          <w:tcPr>
            <w:tcW w:w="2547" w:type="dxa"/>
            <w:tcBorders>
              <w:top w:val="single" w:sz="4" w:space="0" w:color="auto"/>
            </w:tcBorders>
            <w:vAlign w:val="bottom"/>
          </w:tcPr>
          <w:p w14:paraId="692AF0D7" w14:textId="77777777" w:rsidR="00EC547E" w:rsidRPr="009E321D" w:rsidRDefault="00EC547E" w:rsidP="00EC547E">
            <w:pPr>
              <w:snapToGrid w:val="0"/>
              <w:spacing w:beforeLines="50" w:before="12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Representation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>t-1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14:paraId="2F66494A" w14:textId="6A640EB5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0.980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14:paraId="021665EB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14:paraId="3050872B" w14:textId="59DC505C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-0.114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14:paraId="1C5E4934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7E" w:rsidRPr="00DC7DB1" w14:paraId="1F678F1E" w14:textId="77777777" w:rsidTr="00042165">
        <w:tc>
          <w:tcPr>
            <w:tcW w:w="2547" w:type="dxa"/>
          </w:tcPr>
          <w:p w14:paraId="5688CF2C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5980A473" w14:textId="467D4717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(1.895)</w:t>
            </w:r>
          </w:p>
        </w:tc>
        <w:tc>
          <w:tcPr>
            <w:tcW w:w="1630" w:type="dxa"/>
          </w:tcPr>
          <w:p w14:paraId="3731A4F9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692AC18" w14:textId="50147F93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(0.851)</w:t>
            </w:r>
          </w:p>
        </w:tc>
        <w:tc>
          <w:tcPr>
            <w:tcW w:w="1630" w:type="dxa"/>
          </w:tcPr>
          <w:p w14:paraId="43E0BAB5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7E" w:rsidRPr="00DC7DB1" w14:paraId="1D22715A" w14:textId="77777777" w:rsidTr="00042165">
        <w:tc>
          <w:tcPr>
            <w:tcW w:w="2547" w:type="dxa"/>
          </w:tcPr>
          <w:p w14:paraId="62EA31CF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Malapportionment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>t-1</w:t>
            </w:r>
          </w:p>
        </w:tc>
        <w:tc>
          <w:tcPr>
            <w:tcW w:w="1630" w:type="dxa"/>
          </w:tcPr>
          <w:p w14:paraId="4D85D014" w14:textId="2923F571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5.035</w:t>
            </w:r>
          </w:p>
        </w:tc>
        <w:tc>
          <w:tcPr>
            <w:tcW w:w="1630" w:type="dxa"/>
          </w:tcPr>
          <w:p w14:paraId="218C6F1A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38EF823" w14:textId="6A32EB77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2.669</w:t>
            </w:r>
          </w:p>
        </w:tc>
        <w:tc>
          <w:tcPr>
            <w:tcW w:w="1630" w:type="dxa"/>
          </w:tcPr>
          <w:p w14:paraId="3ED21954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7E" w:rsidRPr="00DC7DB1" w14:paraId="6C74FEC8" w14:textId="77777777" w:rsidTr="00042165">
        <w:tc>
          <w:tcPr>
            <w:tcW w:w="2547" w:type="dxa"/>
          </w:tcPr>
          <w:p w14:paraId="4D634843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74D7FF83" w14:textId="03A20EF4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(1.908)***</w:t>
            </w:r>
          </w:p>
        </w:tc>
        <w:tc>
          <w:tcPr>
            <w:tcW w:w="1630" w:type="dxa"/>
          </w:tcPr>
          <w:p w14:paraId="1D72483E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44A2B8B" w14:textId="546BBA65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(1.402)*</w:t>
            </w:r>
          </w:p>
        </w:tc>
        <w:tc>
          <w:tcPr>
            <w:tcW w:w="1630" w:type="dxa"/>
          </w:tcPr>
          <w:p w14:paraId="6C755619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7E" w:rsidRPr="00DC7DB1" w14:paraId="009E31BE" w14:textId="77777777" w:rsidTr="00042165">
        <w:tc>
          <w:tcPr>
            <w:tcW w:w="2547" w:type="dxa"/>
          </w:tcPr>
          <w:p w14:paraId="5F5F28AE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>Major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ity</w:t>
            </w: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 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Under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 xml:space="preserve"> t-1</w:t>
            </w:r>
          </w:p>
        </w:tc>
        <w:tc>
          <w:tcPr>
            <w:tcW w:w="1630" w:type="dxa"/>
          </w:tcPr>
          <w:p w14:paraId="60A875F3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39C1C3D8" w14:textId="12B265DD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1.993</w:t>
            </w:r>
          </w:p>
        </w:tc>
        <w:tc>
          <w:tcPr>
            <w:tcW w:w="1630" w:type="dxa"/>
          </w:tcPr>
          <w:p w14:paraId="598303C5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2346F4A" w14:textId="5DF90C85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1.186</w:t>
            </w:r>
          </w:p>
        </w:tc>
      </w:tr>
      <w:tr w:rsidR="00EC547E" w:rsidRPr="00DC7DB1" w14:paraId="70D92927" w14:textId="77777777" w:rsidTr="00042165">
        <w:tc>
          <w:tcPr>
            <w:tcW w:w="2547" w:type="dxa"/>
          </w:tcPr>
          <w:p w14:paraId="4FE700EB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6C1B085E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641CF103" w14:textId="06C4CC84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(0.555)***</w:t>
            </w:r>
          </w:p>
        </w:tc>
        <w:tc>
          <w:tcPr>
            <w:tcW w:w="1630" w:type="dxa"/>
          </w:tcPr>
          <w:p w14:paraId="4556EB76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3293F2DF" w14:textId="70174CEC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(0.343)***</w:t>
            </w:r>
          </w:p>
        </w:tc>
      </w:tr>
      <w:tr w:rsidR="00EC547E" w:rsidRPr="00DC7DB1" w14:paraId="39745E89" w14:textId="77777777" w:rsidTr="00042165">
        <w:tc>
          <w:tcPr>
            <w:tcW w:w="2547" w:type="dxa"/>
          </w:tcPr>
          <w:p w14:paraId="560CBCB2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Large 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Under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 xml:space="preserve"> t-1</w:t>
            </w:r>
          </w:p>
        </w:tc>
        <w:tc>
          <w:tcPr>
            <w:tcW w:w="1630" w:type="dxa"/>
          </w:tcPr>
          <w:p w14:paraId="41AFD87F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2116631" w14:textId="18F8755E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0.452</w:t>
            </w:r>
          </w:p>
        </w:tc>
        <w:tc>
          <w:tcPr>
            <w:tcW w:w="1630" w:type="dxa"/>
          </w:tcPr>
          <w:p w14:paraId="408A286A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0F3D3058" w14:textId="10F794F5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0.655</w:t>
            </w:r>
          </w:p>
        </w:tc>
      </w:tr>
      <w:tr w:rsidR="00EC547E" w:rsidRPr="00DC7DB1" w14:paraId="2634E53E" w14:textId="77777777" w:rsidTr="00042165">
        <w:tc>
          <w:tcPr>
            <w:tcW w:w="2547" w:type="dxa"/>
          </w:tcPr>
          <w:p w14:paraId="405B7AF2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10887334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DB84AD6" w14:textId="4210CEF6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(0.404)</w:t>
            </w:r>
          </w:p>
        </w:tc>
        <w:tc>
          <w:tcPr>
            <w:tcW w:w="1630" w:type="dxa"/>
          </w:tcPr>
          <w:p w14:paraId="021BCF62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FEF9BB1" w14:textId="5A224316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(0.165)***</w:t>
            </w:r>
          </w:p>
        </w:tc>
      </w:tr>
      <w:tr w:rsidR="00EC547E" w:rsidRPr="00DC7DB1" w14:paraId="56218E8F" w14:textId="77777777" w:rsidTr="00042165">
        <w:tc>
          <w:tcPr>
            <w:tcW w:w="2547" w:type="dxa"/>
          </w:tcPr>
          <w:p w14:paraId="564B4361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Small 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Over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 xml:space="preserve"> t-1</w:t>
            </w:r>
          </w:p>
        </w:tc>
        <w:tc>
          <w:tcPr>
            <w:tcW w:w="1630" w:type="dxa"/>
          </w:tcPr>
          <w:p w14:paraId="2064C17F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545FF622" w14:textId="5653DEE6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0.351</w:t>
            </w:r>
          </w:p>
        </w:tc>
        <w:tc>
          <w:tcPr>
            <w:tcW w:w="1630" w:type="dxa"/>
          </w:tcPr>
          <w:p w14:paraId="00725DC2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3E838211" w14:textId="62CBEA36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-0.149</w:t>
            </w:r>
          </w:p>
        </w:tc>
      </w:tr>
      <w:tr w:rsidR="00EC547E" w:rsidRPr="00DC7DB1" w14:paraId="786E0154" w14:textId="77777777" w:rsidTr="00042165">
        <w:tc>
          <w:tcPr>
            <w:tcW w:w="2547" w:type="dxa"/>
          </w:tcPr>
          <w:p w14:paraId="6066D4B8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63FB8FB4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4C4C5B5" w14:textId="58B530F8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(0.332)</w:t>
            </w:r>
          </w:p>
        </w:tc>
        <w:tc>
          <w:tcPr>
            <w:tcW w:w="1630" w:type="dxa"/>
          </w:tcPr>
          <w:p w14:paraId="4BE17803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23C5DAF7" w14:textId="46DD21CE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(0.269)</w:t>
            </w:r>
          </w:p>
        </w:tc>
      </w:tr>
      <w:tr w:rsidR="00EC547E" w:rsidRPr="00DC7DB1" w14:paraId="70AC9027" w14:textId="77777777" w:rsidTr="00042165">
        <w:tc>
          <w:tcPr>
            <w:tcW w:w="2547" w:type="dxa"/>
          </w:tcPr>
          <w:p w14:paraId="2F35FE49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ery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 xml:space="preserve"> </w:t>
            </w:r>
            <w:r w:rsidRPr="009E321D"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Small 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Over</w:t>
            </w:r>
            <w:r w:rsidRPr="009E321D">
              <w:rPr>
                <w:rFonts w:ascii="Times New Roman" w:hAnsi="Times New Roman" w:cs="Times New Roman"/>
                <w:color w:val="000000" w:themeColor="text1"/>
                <w:vertAlign w:val="subscript"/>
                <w:lang w:eastAsia="ko-KR"/>
              </w:rPr>
              <w:t xml:space="preserve"> t-1</w:t>
            </w:r>
          </w:p>
        </w:tc>
        <w:tc>
          <w:tcPr>
            <w:tcW w:w="1630" w:type="dxa"/>
          </w:tcPr>
          <w:p w14:paraId="4568F948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673012ED" w14:textId="27C7983A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0.121</w:t>
            </w:r>
          </w:p>
        </w:tc>
        <w:tc>
          <w:tcPr>
            <w:tcW w:w="1630" w:type="dxa"/>
          </w:tcPr>
          <w:p w14:paraId="3A52EAC9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A05EEF3" w14:textId="7D59E83D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0.862</w:t>
            </w:r>
          </w:p>
        </w:tc>
      </w:tr>
      <w:tr w:rsidR="00EC547E" w:rsidRPr="00DC7DB1" w14:paraId="6D5CED6A" w14:textId="77777777" w:rsidTr="00042165">
        <w:tc>
          <w:tcPr>
            <w:tcW w:w="2547" w:type="dxa"/>
          </w:tcPr>
          <w:p w14:paraId="27232AFF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0B3531D0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2C49C62" w14:textId="1E069486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(0.394)</w:t>
            </w:r>
          </w:p>
        </w:tc>
        <w:tc>
          <w:tcPr>
            <w:tcW w:w="1630" w:type="dxa"/>
          </w:tcPr>
          <w:p w14:paraId="1BB00856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B3C8F94" w14:textId="1D5D548E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(0.354)**</w:t>
            </w:r>
          </w:p>
        </w:tc>
      </w:tr>
      <w:tr w:rsidR="00EC547E" w:rsidRPr="00DC7DB1" w14:paraId="0B0A04F0" w14:textId="77777777" w:rsidTr="00042165">
        <w:tc>
          <w:tcPr>
            <w:tcW w:w="2547" w:type="dxa"/>
          </w:tcPr>
          <w:p w14:paraId="210CF4BE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</w:rPr>
            </w:pPr>
            <w:r w:rsidRPr="009E321D">
              <w:rPr>
                <w:rFonts w:ascii="Times New Roman" w:hAnsi="Times New Roman" w:cs="Times New Roman"/>
              </w:rPr>
              <w:t>Cabinet Size</w:t>
            </w:r>
          </w:p>
        </w:tc>
        <w:tc>
          <w:tcPr>
            <w:tcW w:w="1630" w:type="dxa"/>
          </w:tcPr>
          <w:p w14:paraId="0915F2F8" w14:textId="465202B7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630" w:type="dxa"/>
          </w:tcPr>
          <w:p w14:paraId="2A16D4AF" w14:textId="31E2609F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630" w:type="dxa"/>
          </w:tcPr>
          <w:p w14:paraId="48EA0714" w14:textId="77580E49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-0.014</w:t>
            </w:r>
          </w:p>
        </w:tc>
        <w:tc>
          <w:tcPr>
            <w:tcW w:w="1630" w:type="dxa"/>
          </w:tcPr>
          <w:p w14:paraId="551E6B5F" w14:textId="24A38716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-0.016</w:t>
            </w:r>
          </w:p>
        </w:tc>
      </w:tr>
      <w:tr w:rsidR="00EC547E" w:rsidRPr="00DC7DB1" w14:paraId="07C61E09" w14:textId="77777777" w:rsidTr="00042165">
        <w:tc>
          <w:tcPr>
            <w:tcW w:w="2547" w:type="dxa"/>
          </w:tcPr>
          <w:p w14:paraId="1A6C3478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4425ABCC" w14:textId="3249E37B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(0.024)</w:t>
            </w:r>
          </w:p>
        </w:tc>
        <w:tc>
          <w:tcPr>
            <w:tcW w:w="1630" w:type="dxa"/>
          </w:tcPr>
          <w:p w14:paraId="743C8088" w14:textId="538BAC95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(0.023)</w:t>
            </w:r>
          </w:p>
        </w:tc>
        <w:tc>
          <w:tcPr>
            <w:tcW w:w="1630" w:type="dxa"/>
          </w:tcPr>
          <w:p w14:paraId="501BCFED" w14:textId="29F0AD93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(0.022)</w:t>
            </w:r>
          </w:p>
        </w:tc>
        <w:tc>
          <w:tcPr>
            <w:tcW w:w="1630" w:type="dxa"/>
          </w:tcPr>
          <w:p w14:paraId="56048DF0" w14:textId="0CE03555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(0.019)</w:t>
            </w:r>
          </w:p>
        </w:tc>
      </w:tr>
      <w:tr w:rsidR="00EC547E" w:rsidRPr="00DC7DB1" w14:paraId="7E971C3E" w14:textId="77777777" w:rsidTr="00042165">
        <w:tc>
          <w:tcPr>
            <w:tcW w:w="2547" w:type="dxa"/>
          </w:tcPr>
          <w:p w14:paraId="567AFDAF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/>
              </w:rPr>
              <w:t>Ethnicities in Cabinet</w:t>
            </w:r>
          </w:p>
        </w:tc>
        <w:tc>
          <w:tcPr>
            <w:tcW w:w="1630" w:type="dxa"/>
          </w:tcPr>
          <w:p w14:paraId="4763082D" w14:textId="7DC2E0A0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-0.222</w:t>
            </w:r>
          </w:p>
        </w:tc>
        <w:tc>
          <w:tcPr>
            <w:tcW w:w="1630" w:type="dxa"/>
          </w:tcPr>
          <w:p w14:paraId="3D3D8BE0" w14:textId="3DB179B6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-0.197</w:t>
            </w:r>
          </w:p>
        </w:tc>
        <w:tc>
          <w:tcPr>
            <w:tcW w:w="1630" w:type="dxa"/>
          </w:tcPr>
          <w:p w14:paraId="7D2BEEEE" w14:textId="5337E0F2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-0.049</w:t>
            </w:r>
          </w:p>
        </w:tc>
        <w:tc>
          <w:tcPr>
            <w:tcW w:w="1630" w:type="dxa"/>
          </w:tcPr>
          <w:p w14:paraId="197A2982" w14:textId="67598AC8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-0.089</w:t>
            </w:r>
          </w:p>
        </w:tc>
      </w:tr>
      <w:tr w:rsidR="00EC547E" w:rsidRPr="00DC7DB1" w14:paraId="445AA64D" w14:textId="77777777" w:rsidTr="00042165">
        <w:tc>
          <w:tcPr>
            <w:tcW w:w="2547" w:type="dxa"/>
          </w:tcPr>
          <w:p w14:paraId="06236353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16A610BE" w14:textId="33E344CC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(0.068)***</w:t>
            </w:r>
          </w:p>
        </w:tc>
        <w:tc>
          <w:tcPr>
            <w:tcW w:w="1630" w:type="dxa"/>
          </w:tcPr>
          <w:p w14:paraId="7BDCF53A" w14:textId="2870EAAE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(0.079)**</w:t>
            </w:r>
          </w:p>
        </w:tc>
        <w:tc>
          <w:tcPr>
            <w:tcW w:w="1630" w:type="dxa"/>
          </w:tcPr>
          <w:p w14:paraId="66B8B8B7" w14:textId="00CCE16A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(0.053)</w:t>
            </w:r>
          </w:p>
        </w:tc>
        <w:tc>
          <w:tcPr>
            <w:tcW w:w="1630" w:type="dxa"/>
          </w:tcPr>
          <w:p w14:paraId="57932E0E" w14:textId="0DF4DC30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(0.051)*</w:t>
            </w:r>
          </w:p>
        </w:tc>
      </w:tr>
      <w:tr w:rsidR="00EC547E" w:rsidRPr="00DC7DB1" w14:paraId="4D38D1FC" w14:textId="77777777" w:rsidTr="00042165">
        <w:tc>
          <w:tcPr>
            <w:tcW w:w="2547" w:type="dxa"/>
          </w:tcPr>
          <w:p w14:paraId="64AAC24B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</w:rPr>
              <w:t>Democracy</w:t>
            </w:r>
          </w:p>
        </w:tc>
        <w:tc>
          <w:tcPr>
            <w:tcW w:w="1630" w:type="dxa"/>
          </w:tcPr>
          <w:p w14:paraId="05ECADC9" w14:textId="2AAF0ACB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-7.159</w:t>
            </w:r>
          </w:p>
        </w:tc>
        <w:tc>
          <w:tcPr>
            <w:tcW w:w="1630" w:type="dxa"/>
          </w:tcPr>
          <w:p w14:paraId="63D3B921" w14:textId="72465D57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-7.562</w:t>
            </w:r>
          </w:p>
        </w:tc>
        <w:tc>
          <w:tcPr>
            <w:tcW w:w="1630" w:type="dxa"/>
          </w:tcPr>
          <w:p w14:paraId="4C722145" w14:textId="745902F8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-7.425</w:t>
            </w:r>
          </w:p>
        </w:tc>
        <w:tc>
          <w:tcPr>
            <w:tcW w:w="1630" w:type="dxa"/>
          </w:tcPr>
          <w:p w14:paraId="51733EB0" w14:textId="454A6E8B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-7.207</w:t>
            </w:r>
          </w:p>
        </w:tc>
      </w:tr>
      <w:tr w:rsidR="00EC547E" w:rsidRPr="00DC7DB1" w14:paraId="60B75082" w14:textId="77777777" w:rsidTr="00042165">
        <w:tc>
          <w:tcPr>
            <w:tcW w:w="2547" w:type="dxa"/>
          </w:tcPr>
          <w:p w14:paraId="17DC878B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02488E8E" w14:textId="167D7E9C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(2.195)***</w:t>
            </w:r>
          </w:p>
        </w:tc>
        <w:tc>
          <w:tcPr>
            <w:tcW w:w="1630" w:type="dxa"/>
          </w:tcPr>
          <w:p w14:paraId="349193C3" w14:textId="5F77A59A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(2.320)***</w:t>
            </w:r>
          </w:p>
        </w:tc>
        <w:tc>
          <w:tcPr>
            <w:tcW w:w="1630" w:type="dxa"/>
          </w:tcPr>
          <w:p w14:paraId="4FDE5FD5" w14:textId="797A70ED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(2.398)***</w:t>
            </w:r>
          </w:p>
        </w:tc>
        <w:tc>
          <w:tcPr>
            <w:tcW w:w="1630" w:type="dxa"/>
          </w:tcPr>
          <w:p w14:paraId="210F3D81" w14:textId="603B26A8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(2.097)***</w:t>
            </w:r>
          </w:p>
        </w:tc>
      </w:tr>
      <w:tr w:rsidR="00EC547E" w:rsidRPr="00DC7DB1" w14:paraId="71051A32" w14:textId="77777777" w:rsidTr="00042165">
        <w:tc>
          <w:tcPr>
            <w:tcW w:w="2547" w:type="dxa"/>
          </w:tcPr>
          <w:p w14:paraId="7398727A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Log(GDP per capita)</w:t>
            </w:r>
          </w:p>
        </w:tc>
        <w:tc>
          <w:tcPr>
            <w:tcW w:w="1630" w:type="dxa"/>
          </w:tcPr>
          <w:p w14:paraId="3A6C97B3" w14:textId="270663B0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0.757</w:t>
            </w:r>
          </w:p>
        </w:tc>
        <w:tc>
          <w:tcPr>
            <w:tcW w:w="1630" w:type="dxa"/>
          </w:tcPr>
          <w:p w14:paraId="73047EB9" w14:textId="315E343C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0.794</w:t>
            </w:r>
          </w:p>
        </w:tc>
        <w:tc>
          <w:tcPr>
            <w:tcW w:w="1630" w:type="dxa"/>
          </w:tcPr>
          <w:p w14:paraId="0E7E711A" w14:textId="055E9CEF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-0.890</w:t>
            </w:r>
          </w:p>
        </w:tc>
        <w:tc>
          <w:tcPr>
            <w:tcW w:w="1630" w:type="dxa"/>
          </w:tcPr>
          <w:p w14:paraId="23C5A985" w14:textId="346092A5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-0.923</w:t>
            </w:r>
          </w:p>
        </w:tc>
      </w:tr>
      <w:tr w:rsidR="00EC547E" w:rsidRPr="00DC7DB1" w14:paraId="263831A6" w14:textId="77777777" w:rsidTr="00042165">
        <w:tc>
          <w:tcPr>
            <w:tcW w:w="2547" w:type="dxa"/>
          </w:tcPr>
          <w:p w14:paraId="6BCAE9EC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0" w:type="dxa"/>
          </w:tcPr>
          <w:p w14:paraId="627CE304" w14:textId="00DBCC69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(0.670)</w:t>
            </w:r>
          </w:p>
        </w:tc>
        <w:tc>
          <w:tcPr>
            <w:tcW w:w="1630" w:type="dxa"/>
          </w:tcPr>
          <w:p w14:paraId="6C1DFA06" w14:textId="4B0B9161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(0.687)</w:t>
            </w:r>
          </w:p>
        </w:tc>
        <w:tc>
          <w:tcPr>
            <w:tcW w:w="1630" w:type="dxa"/>
          </w:tcPr>
          <w:p w14:paraId="550DB5C2" w14:textId="223AFD5D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(0.634)</w:t>
            </w:r>
          </w:p>
        </w:tc>
        <w:tc>
          <w:tcPr>
            <w:tcW w:w="1630" w:type="dxa"/>
          </w:tcPr>
          <w:p w14:paraId="0A02BDCE" w14:textId="63CA2423" w:rsidR="00EC547E" w:rsidRDefault="00EC547E" w:rsidP="00EC547E">
            <w:pPr>
              <w:tabs>
                <w:tab w:val="decimal" w:pos="538"/>
              </w:tabs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(0.618)</w:t>
            </w:r>
          </w:p>
        </w:tc>
      </w:tr>
      <w:tr w:rsidR="00EC547E" w:rsidRPr="00DC7DB1" w14:paraId="22A2BEE0" w14:textId="77777777" w:rsidTr="00042165">
        <w:trPr>
          <w:trHeight w:val="467"/>
        </w:trPr>
        <w:tc>
          <w:tcPr>
            <w:tcW w:w="2547" w:type="dxa"/>
            <w:vAlign w:val="center"/>
          </w:tcPr>
          <w:p w14:paraId="54D56E6B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Country fixed effects</w:t>
            </w:r>
          </w:p>
        </w:tc>
        <w:tc>
          <w:tcPr>
            <w:tcW w:w="1630" w:type="dxa"/>
            <w:vAlign w:val="center"/>
          </w:tcPr>
          <w:p w14:paraId="1AF9D2CB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  <w:tc>
          <w:tcPr>
            <w:tcW w:w="1630" w:type="dxa"/>
            <w:vAlign w:val="center"/>
          </w:tcPr>
          <w:p w14:paraId="7D187A01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  <w:tc>
          <w:tcPr>
            <w:tcW w:w="1630" w:type="dxa"/>
            <w:vAlign w:val="center"/>
          </w:tcPr>
          <w:p w14:paraId="2F0D6469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lang w:eastAsia="ko-KR"/>
              </w:rPr>
              <w:t>yes</w:t>
            </w:r>
          </w:p>
        </w:tc>
        <w:tc>
          <w:tcPr>
            <w:tcW w:w="1630" w:type="dxa"/>
            <w:vAlign w:val="center"/>
          </w:tcPr>
          <w:p w14:paraId="2FD1E74A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</w:tr>
      <w:tr w:rsidR="00EC547E" w:rsidRPr="00DC7DB1" w14:paraId="476F3BBD" w14:textId="77777777" w:rsidTr="00EC547E">
        <w:tc>
          <w:tcPr>
            <w:tcW w:w="2547" w:type="dxa"/>
            <w:tcBorders>
              <w:bottom w:val="nil"/>
            </w:tcBorders>
          </w:tcPr>
          <w:p w14:paraId="58816BAB" w14:textId="77777777" w:rsidR="00EC547E" w:rsidRPr="009E321D" w:rsidRDefault="00EC547E" w:rsidP="00EC547E">
            <w:pPr>
              <w:snapToGrid w:val="0"/>
              <w:spacing w:beforeLines="50" w:before="120" w:afterLines="50" w:after="12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Year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fixed effects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780C6638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0EBA7027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216D3ABF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3309">
              <w:rPr>
                <w:rFonts w:ascii="Times New Roman" w:hAnsi="Times New Roman" w:cs="Times New Roman"/>
                <w:color w:val="000000" w:themeColor="text1"/>
                <w:lang w:eastAsia="ko-KR"/>
              </w:rPr>
              <w:t>yes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76737C2A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yes</w:t>
            </w:r>
          </w:p>
        </w:tc>
      </w:tr>
      <w:tr w:rsidR="00EC547E" w:rsidRPr="00EC547E" w14:paraId="6D9C84FA" w14:textId="77777777" w:rsidTr="00EC547E">
        <w:trPr>
          <w:trHeight w:val="27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87DE727" w14:textId="2DD880C5" w:rsidR="00EC547E" w:rsidRPr="00EC547E" w:rsidRDefault="00EC547E" w:rsidP="00EC547E">
            <w:pPr>
              <w:pStyle w:val="NoSpacing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Constant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119AA1F" w14:textId="23774EEC" w:rsidR="00EC547E" w:rsidRPr="00EC547E" w:rsidRDefault="00EC547E" w:rsidP="00EC547E">
            <w:pPr>
              <w:pStyle w:val="NoSpacing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-2.679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0A030C5" w14:textId="2CC0CD6F" w:rsidR="00EC547E" w:rsidRPr="00EC547E" w:rsidRDefault="00EC547E" w:rsidP="00EC547E">
            <w:pPr>
              <w:pStyle w:val="NoSpacing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-1.186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C7BB04F" w14:textId="6D36EE88" w:rsidR="00EC547E" w:rsidRPr="00EC547E" w:rsidRDefault="00EC547E" w:rsidP="00EC547E">
            <w:pPr>
              <w:pStyle w:val="NoSpacing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7.687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027B01F" w14:textId="0F9948FC" w:rsidR="00EC547E" w:rsidRPr="00EC547E" w:rsidRDefault="00EC547E" w:rsidP="00EC547E">
            <w:pPr>
              <w:pStyle w:val="NoSpacing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</w:rPr>
              <w:t>7.514</w:t>
            </w:r>
          </w:p>
        </w:tc>
      </w:tr>
      <w:tr w:rsidR="00EC547E" w:rsidRPr="00EC547E" w14:paraId="5F258D7E" w14:textId="77777777" w:rsidTr="00EC547E">
        <w:trPr>
          <w:trHeight w:val="22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7A31AAF" w14:textId="77777777" w:rsidR="00EC547E" w:rsidRPr="00EC547E" w:rsidRDefault="00EC547E" w:rsidP="00EC547E">
            <w:pPr>
              <w:pStyle w:val="NoSpacing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743693E" w14:textId="331B8AE1" w:rsidR="00EC547E" w:rsidRPr="00EC547E" w:rsidRDefault="00EC547E" w:rsidP="00EC547E">
            <w:pPr>
              <w:pStyle w:val="NoSpacing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szCs w:val="20"/>
              </w:rPr>
              <w:t>(4.360)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02935CF" w14:textId="7B95DAEF" w:rsidR="00EC547E" w:rsidRPr="00EC547E" w:rsidRDefault="00EC547E" w:rsidP="00EC547E">
            <w:pPr>
              <w:pStyle w:val="NoSpacing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szCs w:val="20"/>
              </w:rPr>
              <w:t>(4.286)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8020837" w14:textId="6F69CDB7" w:rsidR="00EC547E" w:rsidRPr="00EC547E" w:rsidRDefault="00EC547E" w:rsidP="00EC547E">
            <w:pPr>
              <w:pStyle w:val="NoSpacing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szCs w:val="20"/>
              </w:rPr>
              <w:t>(4.679)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101DA6F" w14:textId="0691B0DC" w:rsidR="00EC547E" w:rsidRPr="00EC547E" w:rsidRDefault="00EC547E" w:rsidP="00EC547E">
            <w:pPr>
              <w:pStyle w:val="NoSpacing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szCs w:val="20"/>
              </w:rPr>
              <w:t>(4.657)</w:t>
            </w:r>
          </w:p>
        </w:tc>
      </w:tr>
      <w:tr w:rsidR="00EC547E" w:rsidRPr="00EC547E" w14:paraId="797EBC44" w14:textId="77777777" w:rsidTr="00EC547E">
        <w:trPr>
          <w:trHeight w:val="5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11538B78" w14:textId="77777777" w:rsidR="00EC547E" w:rsidRPr="00EC547E" w:rsidRDefault="00EC547E" w:rsidP="00EC547E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D1A2AD9" w14:textId="77777777" w:rsidR="00EC547E" w:rsidRPr="00EC547E" w:rsidRDefault="00EC547E" w:rsidP="00EC547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EA9FC5" w14:textId="77777777" w:rsidR="00EC547E" w:rsidRPr="00EC547E" w:rsidRDefault="00EC547E" w:rsidP="00EC547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70039B5" w14:textId="77777777" w:rsidR="00EC547E" w:rsidRPr="00EC547E" w:rsidRDefault="00EC547E" w:rsidP="00EC547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EB2B963" w14:textId="77777777" w:rsidR="00EC547E" w:rsidRPr="00EC547E" w:rsidRDefault="00EC547E" w:rsidP="00EC547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547E" w14:paraId="15EB842C" w14:textId="77777777" w:rsidTr="00EC547E">
        <w:tc>
          <w:tcPr>
            <w:tcW w:w="2547" w:type="dxa"/>
            <w:tcBorders>
              <w:top w:val="nil"/>
            </w:tcBorders>
          </w:tcPr>
          <w:p w14:paraId="0E096A7A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Log </w:t>
            </w:r>
            <w:r w:rsidRPr="000901C0">
              <w:rPr>
                <w:rFonts w:ascii="Times New Roman" w:hAnsi="Times New Roman" w:cs="Times New Roman"/>
                <w:color w:val="000000" w:themeColor="text1"/>
              </w:rPr>
              <w:t>likelihood</w:t>
            </w:r>
          </w:p>
        </w:tc>
        <w:tc>
          <w:tcPr>
            <w:tcW w:w="1630" w:type="dxa"/>
            <w:tcBorders>
              <w:top w:val="nil"/>
            </w:tcBorders>
          </w:tcPr>
          <w:p w14:paraId="1A4681D8" w14:textId="485E918A" w:rsidR="00EC547E" w:rsidRPr="002C3309" w:rsidRDefault="00EC547E" w:rsidP="00EC547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-5950.99</w:t>
            </w:r>
          </w:p>
        </w:tc>
        <w:tc>
          <w:tcPr>
            <w:tcW w:w="1630" w:type="dxa"/>
            <w:tcBorders>
              <w:top w:val="nil"/>
            </w:tcBorders>
          </w:tcPr>
          <w:p w14:paraId="1DF005CD" w14:textId="37F74BB5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-5969.89</w:t>
            </w:r>
          </w:p>
        </w:tc>
        <w:tc>
          <w:tcPr>
            <w:tcW w:w="1630" w:type="dxa"/>
            <w:tcBorders>
              <w:top w:val="nil"/>
            </w:tcBorders>
          </w:tcPr>
          <w:p w14:paraId="1C1B4425" w14:textId="743440A4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</w:rPr>
            </w:pPr>
            <w:r w:rsidRPr="00EC547E">
              <w:rPr>
                <w:rFonts w:ascii="Times New Roman" w:hAnsi="Times New Roman" w:cs="Times New Roman"/>
              </w:rPr>
              <w:t>-3671.17</w:t>
            </w:r>
          </w:p>
        </w:tc>
        <w:tc>
          <w:tcPr>
            <w:tcW w:w="1630" w:type="dxa"/>
            <w:tcBorders>
              <w:top w:val="nil"/>
            </w:tcBorders>
          </w:tcPr>
          <w:p w14:paraId="5D11FB88" w14:textId="262696FA" w:rsidR="00EC547E" w:rsidRPr="002C3309" w:rsidRDefault="00EC547E" w:rsidP="00EC547E">
            <w:pPr>
              <w:jc w:val="center"/>
              <w:rPr>
                <w:rFonts w:ascii="Times New Roman" w:eastAsia="한컴바탕" w:hAnsi="Times New Roman" w:cs="Times New Roman"/>
              </w:rPr>
            </w:pPr>
            <w:r w:rsidRPr="00EC547E">
              <w:rPr>
                <w:rFonts w:ascii="Times New Roman" w:eastAsia="한컴바탕" w:hAnsi="Times New Roman" w:cs="Times New Roman"/>
              </w:rPr>
              <w:t>-3653.32</w:t>
            </w:r>
          </w:p>
        </w:tc>
      </w:tr>
      <w:tr w:rsidR="00EC547E" w14:paraId="56EA4DD7" w14:textId="77777777" w:rsidTr="00042165">
        <w:tc>
          <w:tcPr>
            <w:tcW w:w="2547" w:type="dxa"/>
          </w:tcPr>
          <w:p w14:paraId="073A57D1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ko-KR"/>
              </w:rPr>
              <w:t>Number of c</w:t>
            </w:r>
            <w:r w:rsidRPr="009E321D">
              <w:rPr>
                <w:rFonts w:ascii="Times New Roman" w:hAnsi="Times New Roman" w:cs="Times New Roman"/>
                <w:color w:val="000000" w:themeColor="text1"/>
                <w:lang w:eastAsia="ko-KR"/>
              </w:rPr>
              <w:t>ountries</w:t>
            </w:r>
          </w:p>
        </w:tc>
        <w:tc>
          <w:tcPr>
            <w:tcW w:w="1630" w:type="dxa"/>
          </w:tcPr>
          <w:p w14:paraId="64479982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630" w:type="dxa"/>
          </w:tcPr>
          <w:p w14:paraId="29D8ECFD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630" w:type="dxa"/>
          </w:tcPr>
          <w:p w14:paraId="02087ACF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  <w:tc>
          <w:tcPr>
            <w:tcW w:w="1630" w:type="dxa"/>
          </w:tcPr>
          <w:p w14:paraId="1A5C02F6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15</w:t>
            </w:r>
          </w:p>
        </w:tc>
      </w:tr>
      <w:tr w:rsidR="00EC547E" w14:paraId="159C19CC" w14:textId="77777777" w:rsidTr="00042165">
        <w:tc>
          <w:tcPr>
            <w:tcW w:w="2547" w:type="dxa"/>
          </w:tcPr>
          <w:p w14:paraId="75B923F8" w14:textId="77777777" w:rsidR="00EC547E" w:rsidRPr="009E321D" w:rsidRDefault="00EC547E" w:rsidP="00EC547E">
            <w:pPr>
              <w:snapToGrid w:val="0"/>
              <w:rPr>
                <w:rFonts w:ascii="Times New Roman" w:hAnsi="Times New Roman" w:cs="Times New Roman"/>
                <w:color w:val="000000" w:themeColor="text1"/>
                <w:w w:val="95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95"/>
                <w:lang w:eastAsia="ko-KR"/>
              </w:rPr>
              <w:t>Number of o</w:t>
            </w:r>
            <w:r w:rsidRPr="009E321D">
              <w:rPr>
                <w:rFonts w:ascii="Times New Roman" w:hAnsi="Times New Roman" w:cs="Times New Roman"/>
                <w:color w:val="000000" w:themeColor="text1"/>
                <w:w w:val="95"/>
                <w:lang w:eastAsia="ko-KR"/>
              </w:rPr>
              <w:t>bservations</w:t>
            </w:r>
          </w:p>
        </w:tc>
        <w:tc>
          <w:tcPr>
            <w:tcW w:w="1630" w:type="dxa"/>
          </w:tcPr>
          <w:p w14:paraId="5AA5CC64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3,409</w:t>
            </w:r>
          </w:p>
        </w:tc>
        <w:tc>
          <w:tcPr>
            <w:tcW w:w="1630" w:type="dxa"/>
          </w:tcPr>
          <w:p w14:paraId="259EF65D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3,409</w:t>
            </w:r>
          </w:p>
        </w:tc>
        <w:tc>
          <w:tcPr>
            <w:tcW w:w="1630" w:type="dxa"/>
          </w:tcPr>
          <w:p w14:paraId="5E5E260D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3,409</w:t>
            </w:r>
          </w:p>
        </w:tc>
        <w:tc>
          <w:tcPr>
            <w:tcW w:w="1630" w:type="dxa"/>
          </w:tcPr>
          <w:p w14:paraId="5CE69983" w14:textId="77777777" w:rsidR="00EC547E" w:rsidRPr="002C3309" w:rsidRDefault="00EC547E" w:rsidP="00EC547E">
            <w:pPr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2C3309">
              <w:rPr>
                <w:rFonts w:ascii="Times New Roman" w:hAnsi="Times New Roman" w:cs="Times New Roman"/>
                <w:lang w:eastAsia="ko-KR"/>
              </w:rPr>
              <w:t>3,409</w:t>
            </w:r>
          </w:p>
        </w:tc>
      </w:tr>
    </w:tbl>
    <w:p w14:paraId="4325E031" w14:textId="77777777" w:rsidR="00AC695E" w:rsidRPr="00B82489" w:rsidRDefault="00AC695E" w:rsidP="00AC695E">
      <w:pPr>
        <w:snapToGrid w:val="0"/>
        <w:rPr>
          <w:rFonts w:ascii="Times New Roman" w:hAnsi="Times New Roman" w:cs="Times New Roman"/>
          <w:color w:val="000000" w:themeColor="text1"/>
          <w:sz w:val="16"/>
        </w:rPr>
      </w:pPr>
    </w:p>
    <w:p w14:paraId="280DD1EF" w14:textId="77777777" w:rsidR="00AC695E" w:rsidRPr="00AC695E" w:rsidRDefault="00AC695E" w:rsidP="00AC695E">
      <w:pPr>
        <w:snapToGrid w:val="0"/>
        <w:rPr>
          <w:rFonts w:ascii="Times New Roman" w:hAnsi="Times New Roman" w:cs="Times New Roman"/>
          <w:color w:val="000000" w:themeColor="text1"/>
          <w:sz w:val="10"/>
        </w:rPr>
      </w:pPr>
    </w:p>
    <w:p w14:paraId="1F168B46" w14:textId="77777777" w:rsidR="00AC695E" w:rsidRDefault="00AC695E" w:rsidP="00AC695E">
      <w:pPr>
        <w:snapToGrid w:val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Robust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 standard errors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2C3309">
        <w:rPr>
          <w:rFonts w:ascii="Times New Roman" w:hAnsi="Times New Roman" w:cs="Times New Roman"/>
          <w:color w:val="000000" w:themeColor="text1"/>
          <w:sz w:val="22"/>
        </w:rPr>
        <w:t xml:space="preserve">clustered on country 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in parenthes</w:t>
      </w:r>
      <w:r>
        <w:rPr>
          <w:rFonts w:ascii="Times New Roman" w:hAnsi="Times New Roman" w:cs="Times New Roman"/>
          <w:color w:val="000000" w:themeColor="text1"/>
          <w:sz w:val="22"/>
        </w:rPr>
        <w:t>e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s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3EE9BD3E" w14:textId="77777777" w:rsidR="00AC695E" w:rsidRDefault="00AC695E" w:rsidP="00AC695E">
      <w:pPr>
        <w:snapToGrid w:val="0"/>
        <w:rPr>
          <w:rFonts w:ascii="Times New Roman" w:hAnsi="Times New Roman" w:cs="Times New Roman"/>
          <w:color w:val="000000" w:themeColor="text1"/>
          <w:sz w:val="22"/>
        </w:rPr>
      </w:pP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* </w:t>
      </w:r>
      <w:r w:rsidRPr="001312A0">
        <w:rPr>
          <w:rFonts w:ascii="Times New Roman" w:hAnsi="Times New Roman" w:cs="Times New Roman"/>
          <w:i/>
          <w:color w:val="000000" w:themeColor="text1"/>
          <w:sz w:val="22"/>
        </w:rPr>
        <w:t xml:space="preserve">p 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&lt; .</w:t>
      </w:r>
      <w:r>
        <w:rPr>
          <w:rFonts w:ascii="Times New Roman" w:hAnsi="Times New Roman" w:cs="Times New Roman"/>
          <w:color w:val="000000" w:themeColor="text1"/>
          <w:sz w:val="22"/>
        </w:rPr>
        <w:t>1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;  ** </w:t>
      </w:r>
      <w:r w:rsidRPr="001312A0">
        <w:rPr>
          <w:rFonts w:ascii="Times New Roman" w:hAnsi="Times New Roman" w:cs="Times New Roman"/>
          <w:i/>
          <w:color w:val="000000" w:themeColor="text1"/>
          <w:sz w:val="22"/>
        </w:rPr>
        <w:t xml:space="preserve">p </w:t>
      </w:r>
      <w:r>
        <w:rPr>
          <w:rFonts w:ascii="Times New Roman" w:hAnsi="Times New Roman" w:cs="Times New Roman"/>
          <w:color w:val="000000" w:themeColor="text1"/>
          <w:sz w:val="22"/>
        </w:rPr>
        <w:t>&lt; .05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;  *** </w:t>
      </w:r>
      <w:r w:rsidRPr="001312A0">
        <w:rPr>
          <w:rFonts w:ascii="Times New Roman" w:hAnsi="Times New Roman" w:cs="Times New Roman"/>
          <w:i/>
          <w:color w:val="000000" w:themeColor="text1"/>
          <w:sz w:val="22"/>
        </w:rPr>
        <w:t xml:space="preserve">p 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&lt; .01 (two-tailed tests)</w:t>
      </w:r>
    </w:p>
    <w:p w14:paraId="59C9F7F1" w14:textId="77777777" w:rsidR="00387BEE" w:rsidRPr="006978B5" w:rsidRDefault="00387BEE" w:rsidP="00DF2874">
      <w:pPr>
        <w:pStyle w:val="NoSpacing"/>
        <w:spacing w:line="360" w:lineRule="auto"/>
        <w:ind w:firstLine="800"/>
        <w:contextualSpacing/>
        <w:jc w:val="both"/>
        <w:rPr>
          <w:rStyle w:val="Emphasis"/>
          <w:rFonts w:ascii="Times New Roman" w:hAnsi="Times New Roman" w:cs="Times New Roman"/>
          <w:b w:val="0"/>
          <w:bCs w:val="0"/>
        </w:rPr>
        <w:sectPr w:rsidR="00387BEE" w:rsidRPr="006978B5" w:rsidSect="00751FC0">
          <w:footerReference w:type="default" r:id="rId8"/>
          <w:pgSz w:w="11906" w:h="16838"/>
          <w:pgMar w:top="2835" w:right="1701" w:bottom="2835" w:left="1701" w:header="851" w:footer="992" w:gutter="0"/>
          <w:cols w:space="425"/>
          <w:docGrid w:linePitch="360"/>
        </w:sectPr>
      </w:pPr>
    </w:p>
    <w:p w14:paraId="1446E845" w14:textId="04EABC1F" w:rsidR="008D772B" w:rsidRDefault="002B1388" w:rsidP="00C36EB4">
      <w:pPr>
        <w:snapToGrid w:val="0"/>
      </w:pPr>
      <w:r w:rsidRPr="0025782F">
        <w:rPr>
          <w:rFonts w:ascii="Times New Roman" w:hAnsi="Times New Roman" w:cs="Times New Roman"/>
          <w:color w:val="000000" w:themeColor="text1"/>
        </w:rPr>
        <w:lastRenderedPageBreak/>
        <w:t>Table A</w:t>
      </w:r>
      <w:r w:rsidR="00945ECC">
        <w:rPr>
          <w:rFonts w:ascii="Times New Roman" w:hAnsi="Times New Roman" w:cs="Times New Roman"/>
          <w:color w:val="000000" w:themeColor="text1"/>
        </w:rPr>
        <w:t>3</w:t>
      </w:r>
      <w:r w:rsidRPr="0025782F">
        <w:rPr>
          <w:rFonts w:ascii="Times New Roman" w:hAnsi="Times New Roman" w:cs="Times New Roman"/>
          <w:color w:val="000000" w:themeColor="text1"/>
        </w:rPr>
        <w:t>:</w:t>
      </w:r>
      <w:r w:rsidRPr="002578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5782F">
        <w:rPr>
          <w:rFonts w:ascii="Times New Roman" w:hAnsi="Times New Roman" w:cs="Times New Roman"/>
        </w:rPr>
        <w:t>Endogeneity Tests</w:t>
      </w:r>
    </w:p>
    <w:tbl>
      <w:tblPr>
        <w:tblStyle w:val="TableGrid"/>
        <w:tblpPr w:leftFromText="142" w:rightFromText="142" w:vertAnchor="page" w:horzAnchor="margin" w:tblpY="1891"/>
        <w:tblW w:w="137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1374"/>
        <w:gridCol w:w="1374"/>
        <w:gridCol w:w="1375"/>
        <w:gridCol w:w="1374"/>
        <w:gridCol w:w="1374"/>
        <w:gridCol w:w="1375"/>
        <w:gridCol w:w="1374"/>
        <w:gridCol w:w="1375"/>
      </w:tblGrid>
      <w:tr w:rsidR="00786B24" w:rsidRPr="00735869" w14:paraId="7BB2C3F1" w14:textId="2F17D3F2" w:rsidTr="00945ECC">
        <w:trPr>
          <w:trHeight w:val="274"/>
        </w:trPr>
        <w:tc>
          <w:tcPr>
            <w:tcW w:w="2750" w:type="dxa"/>
            <w:tcBorders>
              <w:bottom w:val="nil"/>
            </w:tcBorders>
          </w:tcPr>
          <w:p w14:paraId="32258230" w14:textId="77777777" w:rsidR="00786B24" w:rsidRPr="00786B24" w:rsidRDefault="00786B24" w:rsidP="00FA1AD0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64003D08" w14:textId="71AD08ED" w:rsidR="00786B24" w:rsidRPr="00786B24" w:rsidRDefault="00786B24" w:rsidP="00786B24">
            <w:pPr>
              <w:snapToGrid w:val="0"/>
              <w:spacing w:beforeLines="30" w:before="72" w:afterLines="30" w:after="7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  <w:t>(13)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783254B0" w14:textId="22E927A0" w:rsidR="00786B24" w:rsidRPr="00786B24" w:rsidRDefault="00786B24" w:rsidP="00786B24">
            <w:pPr>
              <w:snapToGrid w:val="0"/>
              <w:spacing w:beforeLines="30" w:before="72" w:afterLines="30" w:after="7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  <w:t>(14)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3DE7DCA6" w14:textId="11D645E1" w:rsidR="00786B24" w:rsidRPr="00786B24" w:rsidRDefault="00786B24" w:rsidP="00786B24">
            <w:pPr>
              <w:snapToGrid w:val="0"/>
              <w:spacing w:beforeLines="30" w:before="72" w:afterLines="30" w:after="7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  <w:t>(15)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030897C3" w14:textId="0FF7CE01" w:rsidR="00786B24" w:rsidRPr="00786B24" w:rsidRDefault="00786B24" w:rsidP="00786B24">
            <w:pPr>
              <w:snapToGrid w:val="0"/>
              <w:spacing w:beforeLines="30" w:before="72" w:afterLines="30" w:after="7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  <w:t>(16)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48406F1A" w14:textId="30A6B276" w:rsidR="00786B24" w:rsidRPr="00786B24" w:rsidRDefault="00786B24" w:rsidP="00FA1AD0">
            <w:pPr>
              <w:snapToGrid w:val="0"/>
              <w:spacing w:beforeLines="30" w:before="72" w:afterLines="30" w:after="7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ko-KR"/>
              </w:rPr>
              <w:t>(17)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54504872" w14:textId="06193841" w:rsidR="00786B24" w:rsidRPr="00786B24" w:rsidRDefault="00786B24" w:rsidP="00FA1AD0">
            <w:pPr>
              <w:snapToGrid w:val="0"/>
              <w:spacing w:beforeLines="30" w:before="72" w:afterLines="30" w:after="7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ko-KR"/>
              </w:rPr>
              <w:t>(18)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14:paraId="2204946D" w14:textId="108FD1DC" w:rsidR="00786B24" w:rsidRPr="00786B24" w:rsidRDefault="00786B24" w:rsidP="00FA1AD0">
            <w:pPr>
              <w:snapToGrid w:val="0"/>
              <w:spacing w:beforeLines="30" w:before="72" w:afterLines="30" w:after="7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ko-KR"/>
              </w:rPr>
              <w:t>(19)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402AB2B2" w14:textId="787299E5" w:rsidR="00786B24" w:rsidRPr="00786B24" w:rsidRDefault="00786B24" w:rsidP="00FA1AD0">
            <w:pPr>
              <w:snapToGrid w:val="0"/>
              <w:spacing w:beforeLines="30" w:before="72" w:afterLines="30" w:after="7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  <w:lang w:eastAsia="ko-KR"/>
              </w:rPr>
              <w:t>(20)</w:t>
            </w:r>
          </w:p>
        </w:tc>
      </w:tr>
      <w:tr w:rsidR="00786B24" w:rsidRPr="00735869" w14:paraId="4A45BFA8" w14:textId="411630F4" w:rsidTr="00945ECC">
        <w:trPr>
          <w:trHeight w:val="70"/>
        </w:trPr>
        <w:tc>
          <w:tcPr>
            <w:tcW w:w="2750" w:type="dxa"/>
            <w:tcBorders>
              <w:top w:val="nil"/>
              <w:bottom w:val="single" w:sz="4" w:space="0" w:color="auto"/>
            </w:tcBorders>
          </w:tcPr>
          <w:p w14:paraId="1413E5EC" w14:textId="77777777" w:rsidR="00786B24" w:rsidRPr="00786B24" w:rsidRDefault="00786B24" w:rsidP="00FA1AD0">
            <w:pPr>
              <w:snapToGrid w:val="0"/>
              <w:spacing w:beforeLines="20" w:before="48" w:afterLines="20" w:after="48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  <w:t>Variables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85265" w14:textId="0F64300D" w:rsidR="00786B24" w:rsidRPr="00786B24" w:rsidRDefault="00786B24" w:rsidP="00FA1AD0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ko-KR"/>
              </w:rPr>
              <w:t xml:space="preserve">Representation </w:t>
            </w:r>
            <w:r w:rsidRPr="00786B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vertAlign w:val="subscript"/>
                <w:lang w:eastAsia="ko-KR"/>
              </w:rPr>
              <w:t>t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DC75A" w14:textId="6443499A" w:rsidR="00786B24" w:rsidRPr="00786B24" w:rsidRDefault="00786B24" w:rsidP="00FA1AD0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ko-KR"/>
              </w:rPr>
              <w:t xml:space="preserve">Malapportionment </w:t>
            </w:r>
            <w:r w:rsidRPr="00786B24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vertAlign w:val="subscript"/>
                <w:lang w:eastAsia="ko-KR"/>
              </w:rPr>
              <w:t>t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E0444" w14:textId="0FF833A8" w:rsidR="00786B24" w:rsidRPr="00BC6353" w:rsidRDefault="00BC6353" w:rsidP="00FA1AD0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ko-KR"/>
              </w:rPr>
            </w:pPr>
            <w:r w:rsidRPr="00BC6353">
              <w:rPr>
                <w:rFonts w:ascii="Times New Roman" w:hAnsi="Times New Roman" w:cs="Times New Roman" w:hint="eastAsia"/>
                <w:i/>
                <w:color w:val="000000" w:themeColor="text1"/>
                <w:lang w:eastAsia="ko-KR"/>
              </w:rPr>
              <w:t>Major</w:t>
            </w:r>
            <w:r w:rsidRPr="00BC6353">
              <w:rPr>
                <w:rFonts w:ascii="Times New Roman" w:hAnsi="Times New Roman" w:cs="Times New Roman"/>
                <w:i/>
                <w:color w:val="000000" w:themeColor="text1"/>
                <w:lang w:eastAsia="ko-KR"/>
              </w:rPr>
              <w:t>ity</w:t>
            </w:r>
            <w:r w:rsidRPr="00BC6353">
              <w:rPr>
                <w:rFonts w:ascii="Times New Roman" w:hAnsi="Times New Roman" w:cs="Times New Roman" w:hint="eastAsia"/>
                <w:i/>
                <w:color w:val="000000" w:themeColor="text1"/>
                <w:lang w:eastAsia="ko-KR"/>
              </w:rPr>
              <w:t xml:space="preserve"> </w:t>
            </w:r>
            <w:r w:rsidRPr="00BC6353">
              <w:rPr>
                <w:rFonts w:ascii="Times New Roman" w:hAnsi="Times New Roman" w:cs="Times New Roman"/>
                <w:i/>
                <w:color w:val="000000" w:themeColor="text1"/>
                <w:lang w:eastAsia="ko-KR"/>
              </w:rPr>
              <w:t>Under</w:t>
            </w:r>
            <w:r w:rsidRPr="00BC6353">
              <w:rPr>
                <w:rFonts w:ascii="Times New Roman" w:hAnsi="Times New Roman" w:cs="Times New Roman"/>
                <w:i/>
                <w:color w:val="000000" w:themeColor="text1"/>
                <w:vertAlign w:val="subscript"/>
                <w:lang w:eastAsia="ko-KR"/>
              </w:rPr>
              <w:t xml:space="preserve"> t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0D5C3" w14:textId="290D8FD2" w:rsidR="00786B24" w:rsidRPr="00BC6353" w:rsidRDefault="00BC6353" w:rsidP="00FA1AD0">
            <w:pPr>
              <w:snapToGrid w:val="0"/>
              <w:spacing w:beforeLines="20" w:before="48" w:afterLines="20" w:after="4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ko-KR"/>
              </w:rPr>
            </w:pPr>
            <w:r w:rsidRPr="00BC6353">
              <w:rPr>
                <w:rFonts w:ascii="Times New Roman" w:hAnsi="Times New Roman" w:cs="Times New Roman" w:hint="eastAsia"/>
                <w:i/>
                <w:color w:val="000000" w:themeColor="text1"/>
                <w:lang w:eastAsia="ko-KR"/>
              </w:rPr>
              <w:t xml:space="preserve">Small </w:t>
            </w:r>
            <w:r w:rsidRPr="00BC6353">
              <w:rPr>
                <w:rFonts w:ascii="Times New Roman" w:hAnsi="Times New Roman" w:cs="Times New Roman"/>
                <w:i/>
                <w:color w:val="000000" w:themeColor="text1"/>
                <w:lang w:eastAsia="ko-KR"/>
              </w:rPr>
              <w:t>Over</w:t>
            </w:r>
            <w:r w:rsidRPr="00BC6353">
              <w:rPr>
                <w:rFonts w:ascii="Times New Roman" w:hAnsi="Times New Roman" w:cs="Times New Roman"/>
                <w:i/>
                <w:color w:val="000000" w:themeColor="text1"/>
                <w:vertAlign w:val="subscript"/>
                <w:lang w:eastAsia="ko-KR"/>
              </w:rPr>
              <w:t xml:space="preserve"> t</w:t>
            </w:r>
          </w:p>
        </w:tc>
      </w:tr>
      <w:tr w:rsidR="00E43849" w:rsidRPr="00735869" w14:paraId="154E8984" w14:textId="1CF55A81" w:rsidTr="00945ECC">
        <w:trPr>
          <w:trHeight w:val="339"/>
        </w:trPr>
        <w:tc>
          <w:tcPr>
            <w:tcW w:w="2750" w:type="dxa"/>
            <w:tcBorders>
              <w:top w:val="single" w:sz="4" w:space="0" w:color="auto"/>
            </w:tcBorders>
            <w:vAlign w:val="bottom"/>
          </w:tcPr>
          <w:p w14:paraId="70D66286" w14:textId="77777777" w:rsidR="00E43849" w:rsidRPr="00786B24" w:rsidRDefault="00E43849" w:rsidP="00E43849">
            <w:pPr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Non-state vs. Government</w:t>
            </w:r>
            <w:r w:rsidRPr="00786B24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ko-KR"/>
              </w:rPr>
              <w:t>t-1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bottom"/>
          </w:tcPr>
          <w:p w14:paraId="6B8EAE5B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bottom"/>
          </w:tcPr>
          <w:p w14:paraId="5BC3C6AD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00A9D12A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bottom"/>
          </w:tcPr>
          <w:p w14:paraId="0DC9E478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bottom"/>
          </w:tcPr>
          <w:p w14:paraId="07661217" w14:textId="765B78D5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6B67937B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bottom"/>
          </w:tcPr>
          <w:p w14:paraId="74D1FB17" w14:textId="07E8702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bottom"/>
          </w:tcPr>
          <w:p w14:paraId="0B9DD757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849" w:rsidRPr="00735869" w14:paraId="5CD89EA4" w14:textId="415ADB3A" w:rsidTr="00945ECC">
        <w:tc>
          <w:tcPr>
            <w:tcW w:w="2750" w:type="dxa"/>
          </w:tcPr>
          <w:p w14:paraId="00FE5B98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90C8EC1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</w:tcPr>
          <w:p w14:paraId="31CD4A9C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</w:tcPr>
          <w:p w14:paraId="2BB40AC1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</w:tcPr>
          <w:p w14:paraId="350D5DEA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6DFC0FCA" w14:textId="2E377053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5" w:type="dxa"/>
            <w:vAlign w:val="bottom"/>
          </w:tcPr>
          <w:p w14:paraId="16BC0EC0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619CE614" w14:textId="7B233E43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(0.001)*</w:t>
            </w:r>
          </w:p>
        </w:tc>
        <w:tc>
          <w:tcPr>
            <w:tcW w:w="1375" w:type="dxa"/>
            <w:vAlign w:val="bottom"/>
          </w:tcPr>
          <w:p w14:paraId="559929DE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849" w:rsidRPr="00735869" w14:paraId="21821D22" w14:textId="6FE815C4" w:rsidTr="00945ECC">
        <w:tc>
          <w:tcPr>
            <w:tcW w:w="2750" w:type="dxa"/>
          </w:tcPr>
          <w:p w14:paraId="7D4AE21A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Non-state vs. Government</w:t>
            </w:r>
            <w:r w:rsidRPr="00786B24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ko-KR"/>
              </w:rPr>
              <w:t>t-2</w:t>
            </w:r>
          </w:p>
        </w:tc>
        <w:tc>
          <w:tcPr>
            <w:tcW w:w="1374" w:type="dxa"/>
          </w:tcPr>
          <w:p w14:paraId="3CD0E832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</w:tcPr>
          <w:p w14:paraId="35689D9B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</w:tcPr>
          <w:p w14:paraId="09731C2D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</w:tcPr>
          <w:p w14:paraId="200CAE29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07C6B33F" w14:textId="1FDCFE31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5" w:type="dxa"/>
            <w:vAlign w:val="bottom"/>
          </w:tcPr>
          <w:p w14:paraId="474105E4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61294466" w14:textId="1218961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1375" w:type="dxa"/>
            <w:vAlign w:val="bottom"/>
          </w:tcPr>
          <w:p w14:paraId="35980487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849" w:rsidRPr="00735869" w14:paraId="7F867DF3" w14:textId="23F2807E" w:rsidTr="00945ECC">
        <w:tc>
          <w:tcPr>
            <w:tcW w:w="2750" w:type="dxa"/>
          </w:tcPr>
          <w:p w14:paraId="17A46AB6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99E74ED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</w:tcPr>
          <w:p w14:paraId="6EF87366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</w:tcPr>
          <w:p w14:paraId="4C6FFEF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</w:tcPr>
          <w:p w14:paraId="7F948385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138AF8C6" w14:textId="7C104FB3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5" w:type="dxa"/>
            <w:vAlign w:val="bottom"/>
          </w:tcPr>
          <w:p w14:paraId="24F542C2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1E27BFB4" w14:textId="5442ACAC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(0.001)</w:t>
            </w:r>
          </w:p>
        </w:tc>
        <w:tc>
          <w:tcPr>
            <w:tcW w:w="1375" w:type="dxa"/>
            <w:vAlign w:val="bottom"/>
          </w:tcPr>
          <w:p w14:paraId="29382642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849" w:rsidRPr="00735869" w14:paraId="2B558399" w14:textId="6A208C90" w:rsidTr="00945ECC">
        <w:tc>
          <w:tcPr>
            <w:tcW w:w="2750" w:type="dxa"/>
          </w:tcPr>
          <w:p w14:paraId="659ABE33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Non-state vs. Government</w:t>
            </w:r>
            <w:r w:rsidRPr="00786B24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ko-KR"/>
              </w:rPr>
              <w:t>t-3</w:t>
            </w:r>
          </w:p>
        </w:tc>
        <w:tc>
          <w:tcPr>
            <w:tcW w:w="1374" w:type="dxa"/>
          </w:tcPr>
          <w:p w14:paraId="7C7F8C28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-0.000</w:t>
            </w:r>
          </w:p>
        </w:tc>
        <w:tc>
          <w:tcPr>
            <w:tcW w:w="1374" w:type="dxa"/>
          </w:tcPr>
          <w:p w14:paraId="4430CE5F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</w:tcPr>
          <w:p w14:paraId="1F69E576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</w:tcPr>
          <w:p w14:paraId="3C949644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3DE3960A" w14:textId="18CE852F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5" w:type="dxa"/>
            <w:vAlign w:val="bottom"/>
          </w:tcPr>
          <w:p w14:paraId="04BDD916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627727E5" w14:textId="1CE724CB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1375" w:type="dxa"/>
            <w:vAlign w:val="bottom"/>
          </w:tcPr>
          <w:p w14:paraId="7DBD614D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849" w:rsidRPr="00735869" w14:paraId="5EFBC3A0" w14:textId="654AC3E0" w:rsidTr="00945ECC">
        <w:tc>
          <w:tcPr>
            <w:tcW w:w="2750" w:type="dxa"/>
          </w:tcPr>
          <w:p w14:paraId="0AA656B5" w14:textId="77777777" w:rsidR="00E43849" w:rsidRPr="00786B24" w:rsidRDefault="00E43849" w:rsidP="00E4384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A59143A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</w:tcPr>
          <w:p w14:paraId="3669D0EF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</w:tcPr>
          <w:p w14:paraId="14812ED4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</w:tcPr>
          <w:p w14:paraId="3AEE31DD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161CE41A" w14:textId="45D818FE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5" w:type="dxa"/>
            <w:vAlign w:val="bottom"/>
          </w:tcPr>
          <w:p w14:paraId="1A7CC0B7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  <w:vAlign w:val="bottom"/>
          </w:tcPr>
          <w:p w14:paraId="60914D09" w14:textId="6A7B3F35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(0.001)</w:t>
            </w:r>
          </w:p>
        </w:tc>
        <w:tc>
          <w:tcPr>
            <w:tcW w:w="1375" w:type="dxa"/>
            <w:vAlign w:val="bottom"/>
          </w:tcPr>
          <w:p w14:paraId="004960CA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849" w:rsidRPr="00735869" w14:paraId="51E0957C" w14:textId="1A12D4E4" w:rsidTr="00945ECC">
        <w:tc>
          <w:tcPr>
            <w:tcW w:w="2750" w:type="dxa"/>
          </w:tcPr>
          <w:p w14:paraId="7B8CB0E1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Non-state vs. Non-state</w:t>
            </w:r>
            <w:r w:rsidRPr="00786B24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ko-KR"/>
              </w:rPr>
              <w:t>t-1</w:t>
            </w:r>
          </w:p>
        </w:tc>
        <w:tc>
          <w:tcPr>
            <w:tcW w:w="1374" w:type="dxa"/>
          </w:tcPr>
          <w:p w14:paraId="5F6AAD2F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A82D13F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5" w:type="dxa"/>
          </w:tcPr>
          <w:p w14:paraId="27A22A51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33E2365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1374" w:type="dxa"/>
            <w:vAlign w:val="bottom"/>
          </w:tcPr>
          <w:p w14:paraId="32C1F74E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147052E7" w14:textId="112C797D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  <w:vAlign w:val="bottom"/>
          </w:tcPr>
          <w:p w14:paraId="18B0DDB4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5F7DE873" w14:textId="083C45A9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-0.000</w:t>
            </w:r>
          </w:p>
        </w:tc>
      </w:tr>
      <w:tr w:rsidR="00E43849" w:rsidRPr="00735869" w14:paraId="16CA12AB" w14:textId="7C4B5FC4" w:rsidTr="00945ECC">
        <w:tc>
          <w:tcPr>
            <w:tcW w:w="2750" w:type="dxa"/>
          </w:tcPr>
          <w:p w14:paraId="2FD38DF0" w14:textId="77777777" w:rsidR="00E43849" w:rsidRPr="00786B24" w:rsidRDefault="00E43849" w:rsidP="00E4384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1F90C7F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A615BF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5" w:type="dxa"/>
          </w:tcPr>
          <w:p w14:paraId="74113DC2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47B3C6D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(0.001)</w:t>
            </w:r>
          </w:p>
        </w:tc>
        <w:tc>
          <w:tcPr>
            <w:tcW w:w="1374" w:type="dxa"/>
            <w:vAlign w:val="bottom"/>
          </w:tcPr>
          <w:p w14:paraId="6D67A94B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2BC4388F" w14:textId="723D7531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  <w:vAlign w:val="bottom"/>
          </w:tcPr>
          <w:p w14:paraId="38C3ADAE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72A5EC5E" w14:textId="0B4929B5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(0.003)</w:t>
            </w:r>
          </w:p>
        </w:tc>
      </w:tr>
      <w:tr w:rsidR="00E43849" w:rsidRPr="00735869" w14:paraId="6E284610" w14:textId="6269D040" w:rsidTr="00945ECC">
        <w:tc>
          <w:tcPr>
            <w:tcW w:w="2750" w:type="dxa"/>
          </w:tcPr>
          <w:p w14:paraId="613AE144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Non-state vs. Non-state</w:t>
            </w:r>
            <w:r w:rsidRPr="00786B24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ko-KR"/>
              </w:rPr>
              <w:t>t-2</w:t>
            </w:r>
          </w:p>
        </w:tc>
        <w:tc>
          <w:tcPr>
            <w:tcW w:w="1374" w:type="dxa"/>
          </w:tcPr>
          <w:p w14:paraId="2AE0E1EB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047C3A6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-0.000</w:t>
            </w:r>
          </w:p>
        </w:tc>
        <w:tc>
          <w:tcPr>
            <w:tcW w:w="1375" w:type="dxa"/>
          </w:tcPr>
          <w:p w14:paraId="2C297187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CF500B0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-0.000</w:t>
            </w:r>
          </w:p>
        </w:tc>
        <w:tc>
          <w:tcPr>
            <w:tcW w:w="1374" w:type="dxa"/>
            <w:vAlign w:val="bottom"/>
          </w:tcPr>
          <w:p w14:paraId="1059B095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0C4C5FB1" w14:textId="3AC5CF43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  <w:vAlign w:val="bottom"/>
          </w:tcPr>
          <w:p w14:paraId="57475A3A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10671C11" w14:textId="10D1B8E8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</w:tr>
      <w:tr w:rsidR="00E43849" w:rsidRPr="00735869" w14:paraId="1BA5049F" w14:textId="5EAC7278" w:rsidTr="00945ECC">
        <w:tc>
          <w:tcPr>
            <w:tcW w:w="2750" w:type="dxa"/>
          </w:tcPr>
          <w:p w14:paraId="1A14C3C2" w14:textId="77777777" w:rsidR="00E43849" w:rsidRPr="00786B24" w:rsidRDefault="00E43849" w:rsidP="00E4384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9A6AB57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A07F57B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(0.001)</w:t>
            </w:r>
          </w:p>
        </w:tc>
        <w:tc>
          <w:tcPr>
            <w:tcW w:w="1375" w:type="dxa"/>
          </w:tcPr>
          <w:p w14:paraId="1E615776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7651360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  <w:vAlign w:val="bottom"/>
          </w:tcPr>
          <w:p w14:paraId="0579BB8C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3766FF8B" w14:textId="51AD1DEC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  <w:vAlign w:val="bottom"/>
          </w:tcPr>
          <w:p w14:paraId="7F63C366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18B04B93" w14:textId="58AF5FF1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(0.002)</w:t>
            </w:r>
          </w:p>
        </w:tc>
      </w:tr>
      <w:tr w:rsidR="00E43849" w:rsidRPr="00735869" w14:paraId="6767B504" w14:textId="3E50020C" w:rsidTr="00945ECC">
        <w:tc>
          <w:tcPr>
            <w:tcW w:w="2750" w:type="dxa"/>
          </w:tcPr>
          <w:p w14:paraId="24AF0AD3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Non-state vs. Non-state</w:t>
            </w:r>
            <w:r w:rsidRPr="00786B24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ko-KR"/>
              </w:rPr>
              <w:t>t-3</w:t>
            </w:r>
          </w:p>
        </w:tc>
        <w:tc>
          <w:tcPr>
            <w:tcW w:w="1374" w:type="dxa"/>
          </w:tcPr>
          <w:p w14:paraId="6A3F09EE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F6CE208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-0.000</w:t>
            </w:r>
          </w:p>
        </w:tc>
        <w:tc>
          <w:tcPr>
            <w:tcW w:w="1375" w:type="dxa"/>
          </w:tcPr>
          <w:p w14:paraId="5F27F5F7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B13F341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  <w:vAlign w:val="bottom"/>
          </w:tcPr>
          <w:p w14:paraId="27315964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3D882D3D" w14:textId="7961C5BE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  <w:vAlign w:val="bottom"/>
          </w:tcPr>
          <w:p w14:paraId="4FF45BEE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1E6B5051" w14:textId="5B007B36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</w:tr>
      <w:tr w:rsidR="00E43849" w:rsidRPr="00735869" w14:paraId="4C26EC3C" w14:textId="15F4F19F" w:rsidTr="00945ECC">
        <w:tc>
          <w:tcPr>
            <w:tcW w:w="2750" w:type="dxa"/>
          </w:tcPr>
          <w:p w14:paraId="10984155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</w:p>
        </w:tc>
        <w:tc>
          <w:tcPr>
            <w:tcW w:w="1374" w:type="dxa"/>
          </w:tcPr>
          <w:p w14:paraId="3C0F1C6A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AC1F3BD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(0.001)</w:t>
            </w:r>
          </w:p>
        </w:tc>
        <w:tc>
          <w:tcPr>
            <w:tcW w:w="1375" w:type="dxa"/>
          </w:tcPr>
          <w:p w14:paraId="6DB05C58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1D38F2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  <w:vAlign w:val="bottom"/>
          </w:tcPr>
          <w:p w14:paraId="2CF87561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21BD0E5B" w14:textId="36EBF02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  <w:vAlign w:val="bottom"/>
          </w:tcPr>
          <w:p w14:paraId="443ACD0C" w14:textId="7777777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vAlign w:val="bottom"/>
          </w:tcPr>
          <w:p w14:paraId="70E60B18" w14:textId="3C83BE94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(0.002)</w:t>
            </w:r>
          </w:p>
        </w:tc>
      </w:tr>
      <w:tr w:rsidR="00E43849" w:rsidRPr="00735869" w14:paraId="05EAC88E" w14:textId="4444899C" w:rsidTr="00945ECC">
        <w:tc>
          <w:tcPr>
            <w:tcW w:w="2750" w:type="dxa"/>
          </w:tcPr>
          <w:p w14:paraId="0C418E52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Cabinet Size</w:t>
            </w:r>
          </w:p>
        </w:tc>
        <w:tc>
          <w:tcPr>
            <w:tcW w:w="1374" w:type="dxa"/>
          </w:tcPr>
          <w:p w14:paraId="49FD8F12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374" w:type="dxa"/>
          </w:tcPr>
          <w:p w14:paraId="1F66709F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375" w:type="dxa"/>
          </w:tcPr>
          <w:p w14:paraId="37FB376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-0.001</w:t>
            </w:r>
          </w:p>
        </w:tc>
        <w:tc>
          <w:tcPr>
            <w:tcW w:w="1374" w:type="dxa"/>
          </w:tcPr>
          <w:p w14:paraId="3B88B09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-0.001</w:t>
            </w:r>
          </w:p>
        </w:tc>
        <w:tc>
          <w:tcPr>
            <w:tcW w:w="1374" w:type="dxa"/>
            <w:vAlign w:val="bottom"/>
          </w:tcPr>
          <w:p w14:paraId="09D3EB5A" w14:textId="1965E248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5" w:type="dxa"/>
            <w:vAlign w:val="bottom"/>
          </w:tcPr>
          <w:p w14:paraId="6172DBF6" w14:textId="2EA4E6FA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4" w:type="dxa"/>
            <w:vAlign w:val="bottom"/>
          </w:tcPr>
          <w:p w14:paraId="0AD975D7" w14:textId="019FA3C2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-0.004</w:t>
            </w:r>
          </w:p>
        </w:tc>
        <w:tc>
          <w:tcPr>
            <w:tcW w:w="1375" w:type="dxa"/>
            <w:vAlign w:val="bottom"/>
          </w:tcPr>
          <w:p w14:paraId="1460031C" w14:textId="25330630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-0.004</w:t>
            </w:r>
          </w:p>
        </w:tc>
      </w:tr>
      <w:tr w:rsidR="00E43849" w:rsidRPr="00735869" w14:paraId="6192C562" w14:textId="4264100E" w:rsidTr="00945ECC">
        <w:tc>
          <w:tcPr>
            <w:tcW w:w="2750" w:type="dxa"/>
          </w:tcPr>
          <w:p w14:paraId="1B1C9833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307A13D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(0.001)**</w:t>
            </w:r>
          </w:p>
        </w:tc>
        <w:tc>
          <w:tcPr>
            <w:tcW w:w="1374" w:type="dxa"/>
          </w:tcPr>
          <w:p w14:paraId="46C16A4A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(0.001)**</w:t>
            </w:r>
          </w:p>
        </w:tc>
        <w:tc>
          <w:tcPr>
            <w:tcW w:w="1375" w:type="dxa"/>
          </w:tcPr>
          <w:p w14:paraId="05177D84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(0.002)</w:t>
            </w:r>
          </w:p>
        </w:tc>
        <w:tc>
          <w:tcPr>
            <w:tcW w:w="1374" w:type="dxa"/>
          </w:tcPr>
          <w:p w14:paraId="7136E241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(0.002)</w:t>
            </w:r>
          </w:p>
        </w:tc>
        <w:tc>
          <w:tcPr>
            <w:tcW w:w="1374" w:type="dxa"/>
            <w:vAlign w:val="bottom"/>
          </w:tcPr>
          <w:p w14:paraId="56FB43C5" w14:textId="74A691B6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5" w:type="dxa"/>
            <w:vAlign w:val="bottom"/>
          </w:tcPr>
          <w:p w14:paraId="15EDFA18" w14:textId="073DC8EF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4" w:type="dxa"/>
            <w:vAlign w:val="bottom"/>
          </w:tcPr>
          <w:p w14:paraId="0193D4DF" w14:textId="6459FD7A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  <w:tc>
          <w:tcPr>
            <w:tcW w:w="1375" w:type="dxa"/>
            <w:vAlign w:val="bottom"/>
          </w:tcPr>
          <w:p w14:paraId="13C8BC7C" w14:textId="318131C9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(0.006)</w:t>
            </w:r>
          </w:p>
        </w:tc>
      </w:tr>
      <w:tr w:rsidR="00E43849" w:rsidRPr="00735869" w14:paraId="1ED4F29C" w14:textId="16F39AE5" w:rsidTr="00945ECC">
        <w:tc>
          <w:tcPr>
            <w:tcW w:w="2750" w:type="dxa"/>
          </w:tcPr>
          <w:p w14:paraId="56AB1E7C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Ethnicities in Cabinet</w:t>
            </w:r>
          </w:p>
        </w:tc>
        <w:tc>
          <w:tcPr>
            <w:tcW w:w="1374" w:type="dxa"/>
          </w:tcPr>
          <w:p w14:paraId="7DBD6BBC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0.030</w:t>
            </w:r>
          </w:p>
        </w:tc>
        <w:tc>
          <w:tcPr>
            <w:tcW w:w="1374" w:type="dxa"/>
          </w:tcPr>
          <w:p w14:paraId="66DB12B1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0.030</w:t>
            </w:r>
          </w:p>
        </w:tc>
        <w:tc>
          <w:tcPr>
            <w:tcW w:w="1375" w:type="dxa"/>
          </w:tcPr>
          <w:p w14:paraId="7D68F2D4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1374" w:type="dxa"/>
          </w:tcPr>
          <w:p w14:paraId="3E38A9C0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1374" w:type="dxa"/>
            <w:vAlign w:val="bottom"/>
          </w:tcPr>
          <w:p w14:paraId="0BC12C50" w14:textId="3530DDBE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375" w:type="dxa"/>
            <w:vAlign w:val="bottom"/>
          </w:tcPr>
          <w:p w14:paraId="4D3CD89C" w14:textId="68523092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-0.000</w:t>
            </w:r>
          </w:p>
        </w:tc>
        <w:tc>
          <w:tcPr>
            <w:tcW w:w="1374" w:type="dxa"/>
            <w:vAlign w:val="bottom"/>
          </w:tcPr>
          <w:p w14:paraId="615416C9" w14:textId="6B5E0D68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-0.023</w:t>
            </w:r>
          </w:p>
        </w:tc>
        <w:tc>
          <w:tcPr>
            <w:tcW w:w="1375" w:type="dxa"/>
            <w:vAlign w:val="bottom"/>
          </w:tcPr>
          <w:p w14:paraId="1A89FF5D" w14:textId="445FB766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-0.027</w:t>
            </w:r>
          </w:p>
        </w:tc>
      </w:tr>
      <w:tr w:rsidR="00E43849" w:rsidRPr="00735869" w14:paraId="155A05ED" w14:textId="3B1640CB" w:rsidTr="00945ECC">
        <w:tc>
          <w:tcPr>
            <w:tcW w:w="2750" w:type="dxa"/>
          </w:tcPr>
          <w:p w14:paraId="6A6C0590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4" w:type="dxa"/>
          </w:tcPr>
          <w:p w14:paraId="4D1E5CAC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(0.006)***</w:t>
            </w:r>
          </w:p>
        </w:tc>
        <w:tc>
          <w:tcPr>
            <w:tcW w:w="1374" w:type="dxa"/>
          </w:tcPr>
          <w:p w14:paraId="20D619E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(0.006)***</w:t>
            </w:r>
          </w:p>
        </w:tc>
        <w:tc>
          <w:tcPr>
            <w:tcW w:w="1375" w:type="dxa"/>
          </w:tcPr>
          <w:p w14:paraId="50ABE66A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(0.004)</w:t>
            </w:r>
          </w:p>
        </w:tc>
        <w:tc>
          <w:tcPr>
            <w:tcW w:w="1374" w:type="dxa"/>
          </w:tcPr>
          <w:p w14:paraId="6DB35F40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(0.004)</w:t>
            </w:r>
          </w:p>
        </w:tc>
        <w:tc>
          <w:tcPr>
            <w:tcW w:w="1374" w:type="dxa"/>
            <w:vAlign w:val="bottom"/>
          </w:tcPr>
          <w:p w14:paraId="478C7F43" w14:textId="2EB787C8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(0.000)</w:t>
            </w:r>
          </w:p>
        </w:tc>
        <w:tc>
          <w:tcPr>
            <w:tcW w:w="1375" w:type="dxa"/>
            <w:vAlign w:val="bottom"/>
          </w:tcPr>
          <w:p w14:paraId="0E79B068" w14:textId="341E3046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(0.001)</w:t>
            </w:r>
          </w:p>
        </w:tc>
        <w:tc>
          <w:tcPr>
            <w:tcW w:w="1374" w:type="dxa"/>
            <w:vAlign w:val="bottom"/>
          </w:tcPr>
          <w:p w14:paraId="483145C7" w14:textId="12353D2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(0.010)**</w:t>
            </w:r>
          </w:p>
        </w:tc>
        <w:tc>
          <w:tcPr>
            <w:tcW w:w="1375" w:type="dxa"/>
            <w:vAlign w:val="bottom"/>
          </w:tcPr>
          <w:p w14:paraId="5FC07373" w14:textId="270B938E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(0.010)**</w:t>
            </w:r>
          </w:p>
        </w:tc>
      </w:tr>
      <w:tr w:rsidR="00E43849" w:rsidRPr="00735869" w14:paraId="31927629" w14:textId="7519FC75" w:rsidTr="00945ECC">
        <w:tc>
          <w:tcPr>
            <w:tcW w:w="2750" w:type="dxa"/>
          </w:tcPr>
          <w:p w14:paraId="39A20953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Democracy</w:t>
            </w:r>
          </w:p>
        </w:tc>
        <w:tc>
          <w:tcPr>
            <w:tcW w:w="1374" w:type="dxa"/>
          </w:tcPr>
          <w:p w14:paraId="184C7FC9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0.124</w:t>
            </w:r>
          </w:p>
        </w:tc>
        <w:tc>
          <w:tcPr>
            <w:tcW w:w="1374" w:type="dxa"/>
          </w:tcPr>
          <w:p w14:paraId="49CEF23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0.118</w:t>
            </w:r>
          </w:p>
        </w:tc>
        <w:tc>
          <w:tcPr>
            <w:tcW w:w="1375" w:type="dxa"/>
          </w:tcPr>
          <w:p w14:paraId="232E6080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-0.088</w:t>
            </w:r>
          </w:p>
        </w:tc>
        <w:tc>
          <w:tcPr>
            <w:tcW w:w="1374" w:type="dxa"/>
          </w:tcPr>
          <w:p w14:paraId="4538DD66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-0.087</w:t>
            </w:r>
          </w:p>
        </w:tc>
        <w:tc>
          <w:tcPr>
            <w:tcW w:w="1374" w:type="dxa"/>
            <w:vAlign w:val="bottom"/>
          </w:tcPr>
          <w:p w14:paraId="002AF707" w14:textId="51E0E19E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0.023</w:t>
            </w:r>
          </w:p>
        </w:tc>
        <w:tc>
          <w:tcPr>
            <w:tcW w:w="1375" w:type="dxa"/>
            <w:vAlign w:val="bottom"/>
          </w:tcPr>
          <w:p w14:paraId="2B07B227" w14:textId="052EC21A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0.023</w:t>
            </w:r>
          </w:p>
        </w:tc>
        <w:tc>
          <w:tcPr>
            <w:tcW w:w="1374" w:type="dxa"/>
            <w:vAlign w:val="bottom"/>
          </w:tcPr>
          <w:p w14:paraId="56D7A8C0" w14:textId="1F77CA13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1375" w:type="dxa"/>
            <w:vAlign w:val="bottom"/>
          </w:tcPr>
          <w:p w14:paraId="00F7141C" w14:textId="02287DB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-0.018</w:t>
            </w:r>
          </w:p>
        </w:tc>
      </w:tr>
      <w:tr w:rsidR="00E43849" w:rsidRPr="00735869" w14:paraId="62DD76D8" w14:textId="21CB368A" w:rsidTr="00945ECC">
        <w:tc>
          <w:tcPr>
            <w:tcW w:w="2750" w:type="dxa"/>
          </w:tcPr>
          <w:p w14:paraId="5ACBD025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7FCFFB2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(0.071)</w:t>
            </w:r>
          </w:p>
        </w:tc>
        <w:tc>
          <w:tcPr>
            <w:tcW w:w="1374" w:type="dxa"/>
          </w:tcPr>
          <w:p w14:paraId="1FEA2ADB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(0.066)*</w:t>
            </w:r>
          </w:p>
        </w:tc>
        <w:tc>
          <w:tcPr>
            <w:tcW w:w="1375" w:type="dxa"/>
          </w:tcPr>
          <w:p w14:paraId="757AC934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(0.057)</w:t>
            </w:r>
          </w:p>
        </w:tc>
        <w:tc>
          <w:tcPr>
            <w:tcW w:w="1374" w:type="dxa"/>
          </w:tcPr>
          <w:p w14:paraId="0285D232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(0.060)</w:t>
            </w:r>
          </w:p>
        </w:tc>
        <w:tc>
          <w:tcPr>
            <w:tcW w:w="1374" w:type="dxa"/>
            <w:vAlign w:val="bottom"/>
          </w:tcPr>
          <w:p w14:paraId="1EBFA82E" w14:textId="3B3C3BB2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(0.023)</w:t>
            </w:r>
          </w:p>
        </w:tc>
        <w:tc>
          <w:tcPr>
            <w:tcW w:w="1375" w:type="dxa"/>
            <w:vAlign w:val="bottom"/>
          </w:tcPr>
          <w:p w14:paraId="783ABE20" w14:textId="6DD91CA9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(0.024)</w:t>
            </w:r>
          </w:p>
        </w:tc>
        <w:tc>
          <w:tcPr>
            <w:tcW w:w="1374" w:type="dxa"/>
            <w:vAlign w:val="bottom"/>
          </w:tcPr>
          <w:p w14:paraId="656ADB33" w14:textId="51900AA0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(0.455)</w:t>
            </w:r>
          </w:p>
        </w:tc>
        <w:tc>
          <w:tcPr>
            <w:tcW w:w="1375" w:type="dxa"/>
            <w:vAlign w:val="bottom"/>
          </w:tcPr>
          <w:p w14:paraId="0BF800BD" w14:textId="666B81C3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(0.439)</w:t>
            </w:r>
          </w:p>
        </w:tc>
      </w:tr>
      <w:tr w:rsidR="00E43849" w:rsidRPr="00735869" w14:paraId="61CF97A8" w14:textId="4440FEE8" w:rsidTr="00945ECC">
        <w:tc>
          <w:tcPr>
            <w:tcW w:w="2750" w:type="dxa"/>
          </w:tcPr>
          <w:p w14:paraId="65251C87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  <w:t>Log(GDP per capita)</w:t>
            </w:r>
          </w:p>
        </w:tc>
        <w:tc>
          <w:tcPr>
            <w:tcW w:w="1374" w:type="dxa"/>
          </w:tcPr>
          <w:p w14:paraId="5BC452A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0.036</w:t>
            </w:r>
          </w:p>
        </w:tc>
        <w:tc>
          <w:tcPr>
            <w:tcW w:w="1374" w:type="dxa"/>
          </w:tcPr>
          <w:p w14:paraId="15A33120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0.038</w:t>
            </w:r>
          </w:p>
        </w:tc>
        <w:tc>
          <w:tcPr>
            <w:tcW w:w="1375" w:type="dxa"/>
          </w:tcPr>
          <w:p w14:paraId="30A06068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1374" w:type="dxa"/>
          </w:tcPr>
          <w:p w14:paraId="139F501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1374" w:type="dxa"/>
            <w:vAlign w:val="bottom"/>
          </w:tcPr>
          <w:p w14:paraId="563BFC03" w14:textId="10CAF894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1375" w:type="dxa"/>
            <w:vAlign w:val="bottom"/>
          </w:tcPr>
          <w:p w14:paraId="1AEB469C" w14:textId="3D2D6898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0.005</w:t>
            </w:r>
          </w:p>
        </w:tc>
        <w:tc>
          <w:tcPr>
            <w:tcW w:w="1374" w:type="dxa"/>
            <w:vAlign w:val="bottom"/>
          </w:tcPr>
          <w:p w14:paraId="66261D32" w14:textId="1DF48028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0.033</w:t>
            </w:r>
          </w:p>
        </w:tc>
        <w:tc>
          <w:tcPr>
            <w:tcW w:w="1375" w:type="dxa"/>
            <w:vAlign w:val="bottom"/>
          </w:tcPr>
          <w:p w14:paraId="0C7FDADF" w14:textId="455DFD18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0.051</w:t>
            </w:r>
          </w:p>
        </w:tc>
      </w:tr>
      <w:tr w:rsidR="00E43849" w:rsidRPr="00735869" w14:paraId="2F0A7465" w14:textId="1FFC4ADF" w:rsidTr="00945ECC">
        <w:tc>
          <w:tcPr>
            <w:tcW w:w="2750" w:type="dxa"/>
          </w:tcPr>
          <w:p w14:paraId="73F9EF0E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654E2EC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(0.022)</w:t>
            </w:r>
          </w:p>
        </w:tc>
        <w:tc>
          <w:tcPr>
            <w:tcW w:w="1374" w:type="dxa"/>
          </w:tcPr>
          <w:p w14:paraId="119254E0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(0.020)*</w:t>
            </w:r>
          </w:p>
        </w:tc>
        <w:tc>
          <w:tcPr>
            <w:tcW w:w="1375" w:type="dxa"/>
          </w:tcPr>
          <w:p w14:paraId="35CEC063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(0.018)</w:t>
            </w:r>
          </w:p>
        </w:tc>
        <w:tc>
          <w:tcPr>
            <w:tcW w:w="1374" w:type="dxa"/>
          </w:tcPr>
          <w:p w14:paraId="57B7537B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(0.018)</w:t>
            </w:r>
          </w:p>
        </w:tc>
        <w:tc>
          <w:tcPr>
            <w:tcW w:w="1374" w:type="dxa"/>
            <w:vAlign w:val="bottom"/>
          </w:tcPr>
          <w:p w14:paraId="6C18811F" w14:textId="55AF023B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(0.004)</w:t>
            </w:r>
          </w:p>
        </w:tc>
        <w:tc>
          <w:tcPr>
            <w:tcW w:w="1375" w:type="dxa"/>
            <w:vAlign w:val="bottom"/>
          </w:tcPr>
          <w:p w14:paraId="649E85AC" w14:textId="121269F6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(0.005)</w:t>
            </w:r>
          </w:p>
        </w:tc>
        <w:tc>
          <w:tcPr>
            <w:tcW w:w="1374" w:type="dxa"/>
            <w:vAlign w:val="bottom"/>
          </w:tcPr>
          <w:p w14:paraId="7679B41C" w14:textId="47E544D0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(0.076)</w:t>
            </w:r>
          </w:p>
        </w:tc>
        <w:tc>
          <w:tcPr>
            <w:tcW w:w="1375" w:type="dxa"/>
            <w:vAlign w:val="bottom"/>
          </w:tcPr>
          <w:p w14:paraId="2CD106C8" w14:textId="41C357BD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(0.080)</w:t>
            </w:r>
          </w:p>
        </w:tc>
      </w:tr>
      <w:tr w:rsidR="00E43849" w:rsidRPr="00735869" w14:paraId="3757965F" w14:textId="69FE0237" w:rsidTr="00945ECC">
        <w:trPr>
          <w:trHeight w:val="578"/>
        </w:trPr>
        <w:tc>
          <w:tcPr>
            <w:tcW w:w="2750" w:type="dxa"/>
            <w:vAlign w:val="center"/>
          </w:tcPr>
          <w:p w14:paraId="3F2010F2" w14:textId="315A1218" w:rsidR="00E43849" w:rsidRPr="00BC6353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w w:val="97"/>
                <w:sz w:val="22"/>
                <w:szCs w:val="22"/>
              </w:rPr>
            </w:pPr>
            <w:r w:rsidRPr="00BC6353">
              <w:rPr>
                <w:rFonts w:ascii="Times New Roman" w:hAnsi="Times New Roman" w:cs="Times New Roman"/>
                <w:color w:val="000000" w:themeColor="text1"/>
                <w:w w:val="97"/>
                <w:sz w:val="22"/>
                <w:szCs w:val="22"/>
                <w:lang w:eastAsia="ko-KR"/>
              </w:rPr>
              <w:t xml:space="preserve">Country &amp; </w:t>
            </w:r>
            <w:r w:rsidRPr="00BC6353">
              <w:rPr>
                <w:rFonts w:ascii="Times New Roman" w:hAnsi="Times New Roman" w:cs="Times New Roman" w:hint="eastAsia"/>
                <w:color w:val="000000" w:themeColor="text1"/>
                <w:w w:val="97"/>
                <w:sz w:val="22"/>
                <w:szCs w:val="22"/>
                <w:lang w:eastAsia="ko-KR"/>
              </w:rPr>
              <w:t>Year</w:t>
            </w:r>
            <w:r w:rsidRPr="00BC6353">
              <w:rPr>
                <w:rFonts w:ascii="Times New Roman" w:hAnsi="Times New Roman" w:cs="Times New Roman"/>
                <w:color w:val="000000" w:themeColor="text1"/>
                <w:w w:val="97"/>
                <w:sz w:val="22"/>
                <w:szCs w:val="22"/>
                <w:lang w:eastAsia="ko-KR"/>
              </w:rPr>
              <w:t xml:space="preserve"> fixed effects</w:t>
            </w:r>
          </w:p>
        </w:tc>
        <w:tc>
          <w:tcPr>
            <w:tcW w:w="1374" w:type="dxa"/>
            <w:vAlign w:val="center"/>
          </w:tcPr>
          <w:p w14:paraId="4C36EDFA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374" w:type="dxa"/>
            <w:vAlign w:val="center"/>
          </w:tcPr>
          <w:p w14:paraId="72547665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375" w:type="dxa"/>
            <w:vAlign w:val="center"/>
          </w:tcPr>
          <w:p w14:paraId="2D4EF415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374" w:type="dxa"/>
            <w:vAlign w:val="center"/>
          </w:tcPr>
          <w:p w14:paraId="48F698FA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374" w:type="dxa"/>
            <w:vAlign w:val="center"/>
          </w:tcPr>
          <w:p w14:paraId="3FE2760E" w14:textId="77A8B161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375" w:type="dxa"/>
            <w:vAlign w:val="center"/>
          </w:tcPr>
          <w:p w14:paraId="77CAEBD9" w14:textId="1DA9E055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374" w:type="dxa"/>
            <w:vAlign w:val="center"/>
          </w:tcPr>
          <w:p w14:paraId="2994AE7C" w14:textId="190FEDBB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1375" w:type="dxa"/>
            <w:vAlign w:val="center"/>
          </w:tcPr>
          <w:p w14:paraId="50A7F6D5" w14:textId="131FD20A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  <w:lang w:eastAsia="ko-KR"/>
              </w:rPr>
              <w:t>Yes</w:t>
            </w:r>
          </w:p>
        </w:tc>
      </w:tr>
      <w:tr w:rsidR="00E43849" w:rsidRPr="00735869" w14:paraId="0FFA4AD6" w14:textId="2AB928DF" w:rsidTr="00945ECC">
        <w:tc>
          <w:tcPr>
            <w:tcW w:w="2750" w:type="dxa"/>
            <w:vAlign w:val="center"/>
          </w:tcPr>
          <w:p w14:paraId="5D14708B" w14:textId="77777777" w:rsidR="00E43849" w:rsidRPr="00786B24" w:rsidRDefault="00E43849" w:rsidP="00E43849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</w:pPr>
            <w:r w:rsidRPr="00786B2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ko-KR"/>
              </w:rPr>
              <w:t>Constant</w:t>
            </w:r>
          </w:p>
        </w:tc>
        <w:tc>
          <w:tcPr>
            <w:tcW w:w="1374" w:type="dxa"/>
            <w:vAlign w:val="center"/>
          </w:tcPr>
          <w:p w14:paraId="742E629A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0.244</w:t>
            </w:r>
          </w:p>
        </w:tc>
        <w:tc>
          <w:tcPr>
            <w:tcW w:w="1374" w:type="dxa"/>
            <w:vAlign w:val="center"/>
          </w:tcPr>
          <w:p w14:paraId="3289B38B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0.240</w:t>
            </w:r>
          </w:p>
        </w:tc>
        <w:tc>
          <w:tcPr>
            <w:tcW w:w="1375" w:type="dxa"/>
            <w:vAlign w:val="center"/>
          </w:tcPr>
          <w:p w14:paraId="67B9B03D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0.280</w:t>
            </w:r>
          </w:p>
        </w:tc>
        <w:tc>
          <w:tcPr>
            <w:tcW w:w="1374" w:type="dxa"/>
            <w:vAlign w:val="center"/>
          </w:tcPr>
          <w:p w14:paraId="59AAFEB5" w14:textId="77777777" w:rsidR="00E43849" w:rsidRPr="00786B24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6B24">
              <w:rPr>
                <w:rFonts w:ascii="Times New Roman" w:hAnsi="Times New Roman" w:cs="Times New Roman"/>
                <w:sz w:val="22"/>
                <w:szCs w:val="22"/>
              </w:rPr>
              <w:t>0.269</w:t>
            </w:r>
          </w:p>
        </w:tc>
        <w:tc>
          <w:tcPr>
            <w:tcW w:w="1374" w:type="dxa"/>
            <w:vAlign w:val="bottom"/>
          </w:tcPr>
          <w:p w14:paraId="0E8FB310" w14:textId="7885F13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0.034</w:t>
            </w:r>
          </w:p>
        </w:tc>
        <w:tc>
          <w:tcPr>
            <w:tcW w:w="1375" w:type="dxa"/>
            <w:vAlign w:val="bottom"/>
          </w:tcPr>
          <w:p w14:paraId="230055D8" w14:textId="22766938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0.026</w:t>
            </w:r>
          </w:p>
        </w:tc>
        <w:tc>
          <w:tcPr>
            <w:tcW w:w="1374" w:type="dxa"/>
            <w:vAlign w:val="bottom"/>
          </w:tcPr>
          <w:p w14:paraId="3611E041" w14:textId="0DAEC117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0.449</w:t>
            </w:r>
          </w:p>
        </w:tc>
        <w:tc>
          <w:tcPr>
            <w:tcW w:w="1375" w:type="dxa"/>
            <w:vAlign w:val="bottom"/>
          </w:tcPr>
          <w:p w14:paraId="1C61B16E" w14:textId="3FF8A988" w:rsidR="00E43849" w:rsidRPr="00E43849" w:rsidRDefault="00E43849" w:rsidP="00E438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0.392</w:t>
            </w:r>
          </w:p>
        </w:tc>
      </w:tr>
      <w:tr w:rsidR="00E43849" w:rsidRPr="00735869" w14:paraId="570F5542" w14:textId="6AE093B3" w:rsidTr="00945ECC">
        <w:trPr>
          <w:trHeight w:val="154"/>
        </w:trPr>
        <w:tc>
          <w:tcPr>
            <w:tcW w:w="2750" w:type="dxa"/>
            <w:vAlign w:val="center"/>
          </w:tcPr>
          <w:p w14:paraId="1015A87F" w14:textId="77777777" w:rsidR="00E43849" w:rsidRPr="00786B24" w:rsidRDefault="00E43849" w:rsidP="00E43849">
            <w:pPr>
              <w:pStyle w:val="NoSpacing"/>
              <w:rPr>
                <w:rFonts w:ascii="Times New Roman" w:eastAsia="Arial Unicode MS" w:hAnsi="Times New Roman" w:cs="Times New Roman"/>
                <w:sz w:val="22"/>
              </w:rPr>
            </w:pPr>
          </w:p>
        </w:tc>
        <w:tc>
          <w:tcPr>
            <w:tcW w:w="1374" w:type="dxa"/>
            <w:vAlign w:val="center"/>
          </w:tcPr>
          <w:p w14:paraId="29EDBED2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</w:rPr>
              <w:t>(0.147)</w:t>
            </w:r>
          </w:p>
        </w:tc>
        <w:tc>
          <w:tcPr>
            <w:tcW w:w="1374" w:type="dxa"/>
            <w:vAlign w:val="center"/>
          </w:tcPr>
          <w:p w14:paraId="20BE37FC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</w:rPr>
              <w:t>(0.136)*</w:t>
            </w:r>
          </w:p>
        </w:tc>
        <w:tc>
          <w:tcPr>
            <w:tcW w:w="1375" w:type="dxa"/>
            <w:vAlign w:val="center"/>
          </w:tcPr>
          <w:p w14:paraId="3C769324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</w:rPr>
              <w:t>(0.120)**</w:t>
            </w:r>
          </w:p>
        </w:tc>
        <w:tc>
          <w:tcPr>
            <w:tcW w:w="1374" w:type="dxa"/>
            <w:vAlign w:val="center"/>
          </w:tcPr>
          <w:p w14:paraId="2BF7A8B1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</w:rPr>
              <w:t>(0.121)**</w:t>
            </w:r>
          </w:p>
        </w:tc>
        <w:tc>
          <w:tcPr>
            <w:tcW w:w="1374" w:type="dxa"/>
            <w:vAlign w:val="bottom"/>
          </w:tcPr>
          <w:p w14:paraId="40EB410E" w14:textId="4583C1F7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(0.035)</w:t>
            </w:r>
          </w:p>
        </w:tc>
        <w:tc>
          <w:tcPr>
            <w:tcW w:w="1375" w:type="dxa"/>
            <w:vAlign w:val="bottom"/>
          </w:tcPr>
          <w:p w14:paraId="53F3F33A" w14:textId="33AF4D61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(0.043)</w:t>
            </w:r>
          </w:p>
        </w:tc>
        <w:tc>
          <w:tcPr>
            <w:tcW w:w="1374" w:type="dxa"/>
            <w:vAlign w:val="bottom"/>
          </w:tcPr>
          <w:p w14:paraId="145980FA" w14:textId="043239D8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(0.511)</w:t>
            </w:r>
          </w:p>
        </w:tc>
        <w:tc>
          <w:tcPr>
            <w:tcW w:w="1375" w:type="dxa"/>
            <w:vAlign w:val="bottom"/>
          </w:tcPr>
          <w:p w14:paraId="448F2E34" w14:textId="418C929C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E43849">
              <w:rPr>
                <w:rFonts w:ascii="Times New Roman" w:hAnsi="Times New Roman" w:cs="Times New Roman"/>
                <w:sz w:val="22"/>
                <w:szCs w:val="22"/>
              </w:rPr>
              <w:t>(0.518)</w:t>
            </w:r>
          </w:p>
        </w:tc>
      </w:tr>
      <w:tr w:rsidR="00E43849" w:rsidRPr="00735869" w14:paraId="11A94946" w14:textId="43EC5FFA" w:rsidTr="00945ECC">
        <w:tc>
          <w:tcPr>
            <w:tcW w:w="2750" w:type="dxa"/>
            <w:vAlign w:val="center"/>
          </w:tcPr>
          <w:p w14:paraId="02469F58" w14:textId="77777777" w:rsidR="00E43849" w:rsidRPr="00786B24" w:rsidRDefault="00E43849" w:rsidP="00E43849">
            <w:pPr>
              <w:pStyle w:val="NoSpacing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Number of Countries</w:t>
            </w:r>
          </w:p>
        </w:tc>
        <w:tc>
          <w:tcPr>
            <w:tcW w:w="1374" w:type="dxa"/>
            <w:vAlign w:val="center"/>
          </w:tcPr>
          <w:p w14:paraId="6A5BA8B1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15</w:t>
            </w:r>
          </w:p>
        </w:tc>
        <w:tc>
          <w:tcPr>
            <w:tcW w:w="1374" w:type="dxa"/>
            <w:vAlign w:val="center"/>
          </w:tcPr>
          <w:p w14:paraId="59637135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15</w:t>
            </w:r>
          </w:p>
        </w:tc>
        <w:tc>
          <w:tcPr>
            <w:tcW w:w="1375" w:type="dxa"/>
            <w:vAlign w:val="center"/>
          </w:tcPr>
          <w:p w14:paraId="56FAE61A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15</w:t>
            </w:r>
          </w:p>
        </w:tc>
        <w:tc>
          <w:tcPr>
            <w:tcW w:w="1374" w:type="dxa"/>
            <w:vAlign w:val="center"/>
          </w:tcPr>
          <w:p w14:paraId="725A6A34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15</w:t>
            </w:r>
          </w:p>
        </w:tc>
        <w:tc>
          <w:tcPr>
            <w:tcW w:w="1374" w:type="dxa"/>
            <w:vAlign w:val="bottom"/>
          </w:tcPr>
          <w:p w14:paraId="4CD8D8CE" w14:textId="7C6E3C52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  <w:t>15</w:t>
            </w:r>
          </w:p>
        </w:tc>
        <w:tc>
          <w:tcPr>
            <w:tcW w:w="1375" w:type="dxa"/>
            <w:vAlign w:val="bottom"/>
          </w:tcPr>
          <w:p w14:paraId="77417FDF" w14:textId="71DF33BD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  <w:t>15</w:t>
            </w:r>
          </w:p>
        </w:tc>
        <w:tc>
          <w:tcPr>
            <w:tcW w:w="1374" w:type="dxa"/>
            <w:vAlign w:val="bottom"/>
          </w:tcPr>
          <w:p w14:paraId="7F2A368F" w14:textId="7FC4DD0F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  <w:t>15</w:t>
            </w:r>
          </w:p>
        </w:tc>
        <w:tc>
          <w:tcPr>
            <w:tcW w:w="1375" w:type="dxa"/>
            <w:vAlign w:val="bottom"/>
          </w:tcPr>
          <w:p w14:paraId="5E2AC08D" w14:textId="6843A121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  <w:t>15</w:t>
            </w:r>
          </w:p>
        </w:tc>
      </w:tr>
      <w:tr w:rsidR="00E43849" w:rsidRPr="00735869" w14:paraId="1C54C7B7" w14:textId="2929CD0C" w:rsidTr="00945ECC">
        <w:trPr>
          <w:trHeight w:val="278"/>
        </w:trPr>
        <w:tc>
          <w:tcPr>
            <w:tcW w:w="2750" w:type="dxa"/>
            <w:vAlign w:val="center"/>
          </w:tcPr>
          <w:p w14:paraId="266CC9FD" w14:textId="77777777" w:rsidR="00E43849" w:rsidRPr="00786B24" w:rsidRDefault="00E43849" w:rsidP="00E43849">
            <w:pPr>
              <w:pStyle w:val="NoSpacing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Number of Observations</w:t>
            </w:r>
          </w:p>
        </w:tc>
        <w:tc>
          <w:tcPr>
            <w:tcW w:w="1374" w:type="dxa"/>
            <w:vAlign w:val="center"/>
          </w:tcPr>
          <w:p w14:paraId="368DB44B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3,379</w:t>
            </w:r>
          </w:p>
        </w:tc>
        <w:tc>
          <w:tcPr>
            <w:tcW w:w="1374" w:type="dxa"/>
            <w:vAlign w:val="center"/>
          </w:tcPr>
          <w:p w14:paraId="754A82BA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3,379</w:t>
            </w:r>
          </w:p>
        </w:tc>
        <w:tc>
          <w:tcPr>
            <w:tcW w:w="1375" w:type="dxa"/>
            <w:vAlign w:val="center"/>
          </w:tcPr>
          <w:p w14:paraId="4685FF79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3,379</w:t>
            </w:r>
          </w:p>
        </w:tc>
        <w:tc>
          <w:tcPr>
            <w:tcW w:w="1374" w:type="dxa"/>
            <w:vAlign w:val="center"/>
          </w:tcPr>
          <w:p w14:paraId="1DA69FFF" w14:textId="77777777" w:rsidR="00E43849" w:rsidRPr="00786B24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lang w:eastAsia="ko-KR"/>
              </w:rPr>
            </w:pPr>
            <w:r w:rsidRPr="00786B24">
              <w:rPr>
                <w:rFonts w:ascii="Times New Roman" w:eastAsia="Arial Unicode MS" w:hAnsi="Times New Roman" w:cs="Times New Roman"/>
                <w:sz w:val="22"/>
                <w:lang w:eastAsia="ko-KR"/>
              </w:rPr>
              <w:t>3,379</w:t>
            </w:r>
          </w:p>
        </w:tc>
        <w:tc>
          <w:tcPr>
            <w:tcW w:w="1374" w:type="dxa"/>
            <w:vAlign w:val="bottom"/>
          </w:tcPr>
          <w:p w14:paraId="0ED85A17" w14:textId="2C0D0429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  <w:t>3,379</w:t>
            </w:r>
          </w:p>
        </w:tc>
        <w:tc>
          <w:tcPr>
            <w:tcW w:w="1375" w:type="dxa"/>
            <w:vAlign w:val="bottom"/>
          </w:tcPr>
          <w:p w14:paraId="1DDB3C1B" w14:textId="1AD0D4C5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  <w:t>3,379</w:t>
            </w:r>
          </w:p>
        </w:tc>
        <w:tc>
          <w:tcPr>
            <w:tcW w:w="1374" w:type="dxa"/>
            <w:vAlign w:val="bottom"/>
          </w:tcPr>
          <w:p w14:paraId="5DD43288" w14:textId="3E6193BE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  <w:t>3,379</w:t>
            </w:r>
          </w:p>
        </w:tc>
        <w:tc>
          <w:tcPr>
            <w:tcW w:w="1375" w:type="dxa"/>
            <w:vAlign w:val="bottom"/>
          </w:tcPr>
          <w:p w14:paraId="43AC0772" w14:textId="05896A53" w:rsidR="00E43849" w:rsidRPr="00E43849" w:rsidRDefault="00E43849" w:rsidP="00E43849">
            <w:pPr>
              <w:pStyle w:val="NoSpacing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</w:pPr>
            <w:r w:rsidRPr="00E43849">
              <w:rPr>
                <w:rFonts w:ascii="Times New Roman" w:eastAsia="Arial Unicode MS" w:hAnsi="Times New Roman" w:cs="Times New Roman"/>
                <w:sz w:val="22"/>
                <w:szCs w:val="22"/>
                <w:lang w:eastAsia="ko-KR"/>
              </w:rPr>
              <w:t>3,379</w:t>
            </w:r>
          </w:p>
        </w:tc>
      </w:tr>
    </w:tbl>
    <w:p w14:paraId="13971A97" w14:textId="77777777" w:rsidR="00945ECC" w:rsidRPr="00945ECC" w:rsidRDefault="00945ECC" w:rsidP="00C0067B">
      <w:pPr>
        <w:snapToGrid w:val="0"/>
        <w:rPr>
          <w:rFonts w:ascii="Times New Roman" w:hAnsi="Times New Roman" w:cs="Times New Roman"/>
          <w:color w:val="000000" w:themeColor="text1"/>
          <w:sz w:val="14"/>
        </w:rPr>
      </w:pPr>
    </w:p>
    <w:p w14:paraId="26E3CD87" w14:textId="77777777" w:rsidR="00945ECC" w:rsidRPr="00945ECC" w:rsidRDefault="00945ECC" w:rsidP="00C0067B">
      <w:pPr>
        <w:snapToGrid w:val="0"/>
        <w:rPr>
          <w:rFonts w:ascii="Times New Roman" w:hAnsi="Times New Roman" w:cs="Times New Roman"/>
          <w:color w:val="000000" w:themeColor="text1"/>
          <w:sz w:val="10"/>
        </w:rPr>
      </w:pPr>
    </w:p>
    <w:p w14:paraId="0D323553" w14:textId="77777777" w:rsidR="00BC6353" w:rsidRDefault="00C0067B" w:rsidP="00C0067B">
      <w:pPr>
        <w:snapToGrid w:val="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Robust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 standard errors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2C3309">
        <w:rPr>
          <w:rFonts w:ascii="Times New Roman" w:hAnsi="Times New Roman" w:cs="Times New Roman"/>
          <w:color w:val="000000" w:themeColor="text1"/>
          <w:sz w:val="22"/>
        </w:rPr>
        <w:t xml:space="preserve">clustered on country 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in parenthes</w:t>
      </w:r>
      <w:r>
        <w:rPr>
          <w:rFonts w:ascii="Times New Roman" w:hAnsi="Times New Roman" w:cs="Times New Roman"/>
          <w:color w:val="000000" w:themeColor="text1"/>
          <w:sz w:val="22"/>
        </w:rPr>
        <w:t>e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s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2D3AA73C" w14:textId="4684B6CA" w:rsidR="008D772B" w:rsidRDefault="00C0067B" w:rsidP="00C36EB4">
      <w:pPr>
        <w:snapToGrid w:val="0"/>
      </w:pP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* </w:t>
      </w:r>
      <w:r w:rsidRPr="001312A0">
        <w:rPr>
          <w:rFonts w:ascii="Times New Roman" w:hAnsi="Times New Roman" w:cs="Times New Roman"/>
          <w:i/>
          <w:color w:val="000000" w:themeColor="text1"/>
          <w:sz w:val="22"/>
        </w:rPr>
        <w:t xml:space="preserve">p 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&lt; .</w:t>
      </w:r>
      <w:r>
        <w:rPr>
          <w:rFonts w:ascii="Times New Roman" w:hAnsi="Times New Roman" w:cs="Times New Roman"/>
          <w:color w:val="000000" w:themeColor="text1"/>
          <w:sz w:val="22"/>
        </w:rPr>
        <w:t>1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;  ** </w:t>
      </w:r>
      <w:r w:rsidRPr="001312A0">
        <w:rPr>
          <w:rFonts w:ascii="Times New Roman" w:hAnsi="Times New Roman" w:cs="Times New Roman"/>
          <w:i/>
          <w:color w:val="000000" w:themeColor="text1"/>
          <w:sz w:val="22"/>
        </w:rPr>
        <w:t xml:space="preserve">p </w:t>
      </w:r>
      <w:r>
        <w:rPr>
          <w:rFonts w:ascii="Times New Roman" w:hAnsi="Times New Roman" w:cs="Times New Roman"/>
          <w:color w:val="000000" w:themeColor="text1"/>
          <w:sz w:val="22"/>
        </w:rPr>
        <w:t>&lt; .05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 xml:space="preserve">;  *** </w:t>
      </w:r>
      <w:r w:rsidRPr="001312A0">
        <w:rPr>
          <w:rFonts w:ascii="Times New Roman" w:hAnsi="Times New Roman" w:cs="Times New Roman"/>
          <w:i/>
          <w:color w:val="000000" w:themeColor="text1"/>
          <w:sz w:val="22"/>
        </w:rPr>
        <w:t xml:space="preserve">p </w:t>
      </w:r>
      <w:r w:rsidRPr="001312A0">
        <w:rPr>
          <w:rFonts w:ascii="Times New Roman" w:hAnsi="Times New Roman" w:cs="Times New Roman"/>
          <w:color w:val="000000" w:themeColor="text1"/>
          <w:sz w:val="22"/>
        </w:rPr>
        <w:t>&lt; .01 (two-tailed tests)</w:t>
      </w:r>
    </w:p>
    <w:sectPr w:rsidR="008D772B" w:rsidSect="00786B24">
      <w:pgSz w:w="16838" w:h="11906" w:orient="landscape"/>
      <w:pgMar w:top="1440" w:right="1440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3B877" w14:textId="77777777" w:rsidR="00840B56" w:rsidRDefault="00840B56" w:rsidP="008D772B">
      <w:r>
        <w:separator/>
      </w:r>
    </w:p>
  </w:endnote>
  <w:endnote w:type="continuationSeparator" w:id="0">
    <w:p w14:paraId="528C069F" w14:textId="77777777" w:rsidR="00840B56" w:rsidRDefault="00840B56" w:rsidP="008D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altName w:val="Arial"/>
    <w:panose1 w:val="020008030000000900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2082408"/>
      <w:docPartObj>
        <w:docPartGallery w:val="Page Numbers (Bottom of Page)"/>
        <w:docPartUnique/>
      </w:docPartObj>
    </w:sdtPr>
    <w:sdtEndPr/>
    <w:sdtContent>
      <w:p w14:paraId="46DFD8C1" w14:textId="3ADB2E4D" w:rsidR="00FA1AD0" w:rsidRDefault="00FA1AD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7C0" w:rsidRPr="00C807C0">
          <w:rPr>
            <w:noProof/>
            <w:lang w:val="ko-KR" w:eastAsia="ko-KR"/>
          </w:rPr>
          <w:t>5</w:t>
        </w:r>
        <w:r>
          <w:fldChar w:fldCharType="end"/>
        </w:r>
      </w:p>
    </w:sdtContent>
  </w:sdt>
  <w:p w14:paraId="0E0F8ECF" w14:textId="77777777" w:rsidR="00FA1AD0" w:rsidRDefault="00FA1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37FCE" w14:textId="77777777" w:rsidR="00840B56" w:rsidRDefault="00840B56" w:rsidP="008D772B">
      <w:r>
        <w:separator/>
      </w:r>
    </w:p>
  </w:footnote>
  <w:footnote w:type="continuationSeparator" w:id="0">
    <w:p w14:paraId="36A68572" w14:textId="77777777" w:rsidR="00840B56" w:rsidRDefault="00840B56" w:rsidP="008D772B">
      <w:r>
        <w:continuationSeparator/>
      </w:r>
    </w:p>
  </w:footnote>
  <w:footnote w:id="1">
    <w:p w14:paraId="127CBB00" w14:textId="783B8F6E" w:rsidR="00D42671" w:rsidRPr="00DF4CEE" w:rsidRDefault="00D42671" w:rsidP="00DF4CEE">
      <w:pPr>
        <w:pStyle w:val="FootnoteText"/>
        <w:snapToGrid/>
        <w:contextualSpacing/>
        <w:rPr>
          <w:rFonts w:ascii="Times New Roman" w:hAnsi="Times New Roman" w:cs="Times New Roman"/>
          <w:lang w:eastAsia="ko-KR"/>
        </w:rPr>
      </w:pPr>
      <w:r w:rsidRPr="00DF4CEE">
        <w:rPr>
          <w:rStyle w:val="FootnoteReference"/>
          <w:rFonts w:ascii="Times New Roman" w:hAnsi="Times New Roman" w:cs="Times New Roman"/>
          <w:sz w:val="20"/>
        </w:rPr>
        <w:footnoteRef/>
      </w:r>
      <w:r w:rsidRPr="00DF4CEE">
        <w:rPr>
          <w:rFonts w:ascii="Times New Roman" w:hAnsi="Times New Roman" w:cs="Times New Roman"/>
          <w:sz w:val="20"/>
        </w:rPr>
        <w:t xml:space="preserve"> Michael </w:t>
      </w:r>
      <w:proofErr w:type="spellStart"/>
      <w:r w:rsidRPr="00DF4CEE">
        <w:rPr>
          <w:rFonts w:ascii="Times New Roman" w:hAnsi="Times New Roman" w:cs="Times New Roman"/>
          <w:sz w:val="20"/>
        </w:rPr>
        <w:t>Coppedge</w:t>
      </w:r>
      <w:proofErr w:type="spellEnd"/>
      <w:r w:rsidRPr="00DF4CEE">
        <w:rPr>
          <w:rFonts w:ascii="Times New Roman" w:hAnsi="Times New Roman" w:cs="Times New Roman"/>
          <w:sz w:val="20"/>
        </w:rPr>
        <w:t xml:space="preserve">, John </w:t>
      </w:r>
      <w:proofErr w:type="spellStart"/>
      <w:r w:rsidRPr="00DF4CEE">
        <w:rPr>
          <w:rFonts w:ascii="Times New Roman" w:hAnsi="Times New Roman" w:cs="Times New Roman"/>
          <w:sz w:val="20"/>
        </w:rPr>
        <w:t>Gerring</w:t>
      </w:r>
      <w:proofErr w:type="spellEnd"/>
      <w:r w:rsidRPr="00DF4CEE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1F3A37">
        <w:rPr>
          <w:rFonts w:ascii="Times New Roman" w:hAnsi="Times New Roman" w:cs="Times New Roman"/>
          <w:sz w:val="20"/>
        </w:rPr>
        <w:t>Staffan</w:t>
      </w:r>
      <w:proofErr w:type="spellEnd"/>
      <w:r w:rsidR="001F3A37">
        <w:rPr>
          <w:rFonts w:ascii="Times New Roman" w:hAnsi="Times New Roman" w:cs="Times New Roman"/>
          <w:sz w:val="20"/>
        </w:rPr>
        <w:t xml:space="preserve"> I. </w:t>
      </w:r>
      <w:r w:rsidRPr="00DF4CEE">
        <w:rPr>
          <w:rFonts w:ascii="Times New Roman" w:hAnsi="Times New Roman" w:cs="Times New Roman"/>
          <w:sz w:val="20"/>
        </w:rPr>
        <w:t xml:space="preserve">Lindberg, </w:t>
      </w:r>
      <w:proofErr w:type="spellStart"/>
      <w:r w:rsidR="00E4208C">
        <w:rPr>
          <w:rFonts w:ascii="Times New Roman" w:hAnsi="Times New Roman" w:cs="Times New Roman"/>
          <w:sz w:val="20"/>
        </w:rPr>
        <w:t>Svend</w:t>
      </w:r>
      <w:proofErr w:type="spellEnd"/>
      <w:r w:rsidR="00E4208C">
        <w:rPr>
          <w:rFonts w:ascii="Times New Roman" w:hAnsi="Times New Roman" w:cs="Times New Roman"/>
          <w:sz w:val="20"/>
        </w:rPr>
        <w:t xml:space="preserve">-Erik </w:t>
      </w:r>
      <w:proofErr w:type="spellStart"/>
      <w:r w:rsidRPr="00DF4CEE">
        <w:rPr>
          <w:rFonts w:ascii="Times New Roman" w:hAnsi="Times New Roman" w:cs="Times New Roman"/>
          <w:sz w:val="20"/>
        </w:rPr>
        <w:t>Skaaning</w:t>
      </w:r>
      <w:proofErr w:type="spellEnd"/>
      <w:r w:rsidRPr="00DF4CEE">
        <w:rPr>
          <w:rFonts w:ascii="Times New Roman" w:hAnsi="Times New Roman" w:cs="Times New Roman"/>
          <w:sz w:val="20"/>
        </w:rPr>
        <w:t xml:space="preserve"> and</w:t>
      </w:r>
      <w:r w:rsidR="00E4208C">
        <w:rPr>
          <w:rFonts w:ascii="Times New Roman" w:hAnsi="Times New Roman" w:cs="Times New Roman"/>
          <w:sz w:val="20"/>
        </w:rPr>
        <w:t xml:space="preserve"> Jan</w:t>
      </w:r>
      <w:r w:rsidRPr="00DF4CE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F4CEE">
        <w:rPr>
          <w:rFonts w:ascii="Times New Roman" w:hAnsi="Times New Roman" w:cs="Times New Roman"/>
          <w:sz w:val="20"/>
        </w:rPr>
        <w:t>Teorell</w:t>
      </w:r>
      <w:proofErr w:type="spellEnd"/>
      <w:r w:rsidRPr="00DF4CEE">
        <w:rPr>
          <w:rFonts w:ascii="Times New Roman" w:hAnsi="Times New Roman" w:cs="Times New Roman"/>
          <w:sz w:val="20"/>
        </w:rPr>
        <w:t>, ‘Varieties of Democracy: Comparisons and Contrasts’, in the Varieties of Democracy (V-Dem) Project (2015).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removePersonalInformation/>
  <w:removeDateAndTim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73"/>
    <w:rsid w:val="00000E7B"/>
    <w:rsid w:val="00015206"/>
    <w:rsid w:val="00024EB7"/>
    <w:rsid w:val="00037F65"/>
    <w:rsid w:val="00042165"/>
    <w:rsid w:val="00064CBA"/>
    <w:rsid w:val="00070545"/>
    <w:rsid w:val="00071854"/>
    <w:rsid w:val="0008497D"/>
    <w:rsid w:val="00085598"/>
    <w:rsid w:val="00086517"/>
    <w:rsid w:val="000A2E69"/>
    <w:rsid w:val="000D728E"/>
    <w:rsid w:val="000E2B9E"/>
    <w:rsid w:val="0010732A"/>
    <w:rsid w:val="001312A0"/>
    <w:rsid w:val="001512C2"/>
    <w:rsid w:val="0015249F"/>
    <w:rsid w:val="00152E27"/>
    <w:rsid w:val="00161961"/>
    <w:rsid w:val="00166308"/>
    <w:rsid w:val="001702FB"/>
    <w:rsid w:val="00174751"/>
    <w:rsid w:val="0018619C"/>
    <w:rsid w:val="001A1BFD"/>
    <w:rsid w:val="001D5513"/>
    <w:rsid w:val="001D5C4E"/>
    <w:rsid w:val="001F3A37"/>
    <w:rsid w:val="00203F3C"/>
    <w:rsid w:val="00207545"/>
    <w:rsid w:val="0021279C"/>
    <w:rsid w:val="0022415C"/>
    <w:rsid w:val="0022558E"/>
    <w:rsid w:val="002373F1"/>
    <w:rsid w:val="0025698D"/>
    <w:rsid w:val="0025782F"/>
    <w:rsid w:val="00260A75"/>
    <w:rsid w:val="002651E6"/>
    <w:rsid w:val="00266868"/>
    <w:rsid w:val="00292F27"/>
    <w:rsid w:val="002B1388"/>
    <w:rsid w:val="002C7C71"/>
    <w:rsid w:val="002F0461"/>
    <w:rsid w:val="002F4DBF"/>
    <w:rsid w:val="003058DD"/>
    <w:rsid w:val="00305F88"/>
    <w:rsid w:val="00313CA7"/>
    <w:rsid w:val="00336013"/>
    <w:rsid w:val="0034539B"/>
    <w:rsid w:val="00355574"/>
    <w:rsid w:val="00362394"/>
    <w:rsid w:val="00371F77"/>
    <w:rsid w:val="0037375B"/>
    <w:rsid w:val="003836C0"/>
    <w:rsid w:val="00387BEE"/>
    <w:rsid w:val="0039611E"/>
    <w:rsid w:val="003B1ADB"/>
    <w:rsid w:val="00401515"/>
    <w:rsid w:val="00401D60"/>
    <w:rsid w:val="00403543"/>
    <w:rsid w:val="00407385"/>
    <w:rsid w:val="00410B73"/>
    <w:rsid w:val="00421CF0"/>
    <w:rsid w:val="00430384"/>
    <w:rsid w:val="00432D5A"/>
    <w:rsid w:val="00441B17"/>
    <w:rsid w:val="004621C0"/>
    <w:rsid w:val="00481983"/>
    <w:rsid w:val="00481CF7"/>
    <w:rsid w:val="00496889"/>
    <w:rsid w:val="004A7066"/>
    <w:rsid w:val="004B04EF"/>
    <w:rsid w:val="004C1F26"/>
    <w:rsid w:val="004C42E9"/>
    <w:rsid w:val="004D6CB0"/>
    <w:rsid w:val="004D6D74"/>
    <w:rsid w:val="004D7A47"/>
    <w:rsid w:val="004E6BBC"/>
    <w:rsid w:val="00502D35"/>
    <w:rsid w:val="0050325C"/>
    <w:rsid w:val="00543C92"/>
    <w:rsid w:val="00560F34"/>
    <w:rsid w:val="0057021E"/>
    <w:rsid w:val="00580758"/>
    <w:rsid w:val="00592BDD"/>
    <w:rsid w:val="005C74A7"/>
    <w:rsid w:val="005E3147"/>
    <w:rsid w:val="006207FC"/>
    <w:rsid w:val="00643613"/>
    <w:rsid w:val="00644F8B"/>
    <w:rsid w:val="00651126"/>
    <w:rsid w:val="00672921"/>
    <w:rsid w:val="00676973"/>
    <w:rsid w:val="0068346E"/>
    <w:rsid w:val="00683679"/>
    <w:rsid w:val="00687829"/>
    <w:rsid w:val="00687A18"/>
    <w:rsid w:val="00692F2D"/>
    <w:rsid w:val="0069595B"/>
    <w:rsid w:val="006978B5"/>
    <w:rsid w:val="006B1D68"/>
    <w:rsid w:val="006B6459"/>
    <w:rsid w:val="006E0E49"/>
    <w:rsid w:val="006F3AB8"/>
    <w:rsid w:val="007072B0"/>
    <w:rsid w:val="00735869"/>
    <w:rsid w:val="00751FC0"/>
    <w:rsid w:val="007714E5"/>
    <w:rsid w:val="00771893"/>
    <w:rsid w:val="0077791D"/>
    <w:rsid w:val="0078213B"/>
    <w:rsid w:val="00786B24"/>
    <w:rsid w:val="00791003"/>
    <w:rsid w:val="00795681"/>
    <w:rsid w:val="007F7F39"/>
    <w:rsid w:val="00802718"/>
    <w:rsid w:val="008205FC"/>
    <w:rsid w:val="00823554"/>
    <w:rsid w:val="00827510"/>
    <w:rsid w:val="00834880"/>
    <w:rsid w:val="00840B56"/>
    <w:rsid w:val="00844F5D"/>
    <w:rsid w:val="00845068"/>
    <w:rsid w:val="008468D3"/>
    <w:rsid w:val="00885A8A"/>
    <w:rsid w:val="00887F3A"/>
    <w:rsid w:val="008920EB"/>
    <w:rsid w:val="008B13CD"/>
    <w:rsid w:val="008D2896"/>
    <w:rsid w:val="008D35FD"/>
    <w:rsid w:val="008D772B"/>
    <w:rsid w:val="008E6F9A"/>
    <w:rsid w:val="008F70AC"/>
    <w:rsid w:val="00900AE9"/>
    <w:rsid w:val="00911294"/>
    <w:rsid w:val="00914CA0"/>
    <w:rsid w:val="00933324"/>
    <w:rsid w:val="00935552"/>
    <w:rsid w:val="00943FE5"/>
    <w:rsid w:val="00945ECC"/>
    <w:rsid w:val="00946E10"/>
    <w:rsid w:val="009641A6"/>
    <w:rsid w:val="009948AC"/>
    <w:rsid w:val="009C7FBE"/>
    <w:rsid w:val="009D2093"/>
    <w:rsid w:val="009E2C73"/>
    <w:rsid w:val="009F05E6"/>
    <w:rsid w:val="009F0A14"/>
    <w:rsid w:val="00A141CC"/>
    <w:rsid w:val="00A22D14"/>
    <w:rsid w:val="00A35164"/>
    <w:rsid w:val="00A37BC6"/>
    <w:rsid w:val="00A50A8F"/>
    <w:rsid w:val="00A5647D"/>
    <w:rsid w:val="00A65695"/>
    <w:rsid w:val="00A81DD9"/>
    <w:rsid w:val="00A84BA9"/>
    <w:rsid w:val="00A93440"/>
    <w:rsid w:val="00AA2A84"/>
    <w:rsid w:val="00AB1C54"/>
    <w:rsid w:val="00AB1DF5"/>
    <w:rsid w:val="00AB2934"/>
    <w:rsid w:val="00AB6435"/>
    <w:rsid w:val="00AC139A"/>
    <w:rsid w:val="00AC612F"/>
    <w:rsid w:val="00AC695E"/>
    <w:rsid w:val="00AC78A7"/>
    <w:rsid w:val="00AD2A18"/>
    <w:rsid w:val="00AD77A7"/>
    <w:rsid w:val="00AD7B9A"/>
    <w:rsid w:val="00B2047D"/>
    <w:rsid w:val="00B31031"/>
    <w:rsid w:val="00B31980"/>
    <w:rsid w:val="00B37024"/>
    <w:rsid w:val="00B37641"/>
    <w:rsid w:val="00B45600"/>
    <w:rsid w:val="00B5412C"/>
    <w:rsid w:val="00B568F4"/>
    <w:rsid w:val="00B63C30"/>
    <w:rsid w:val="00B6492D"/>
    <w:rsid w:val="00B651E2"/>
    <w:rsid w:val="00B70043"/>
    <w:rsid w:val="00B82489"/>
    <w:rsid w:val="00B96BD6"/>
    <w:rsid w:val="00BB52A4"/>
    <w:rsid w:val="00BC4847"/>
    <w:rsid w:val="00BC6353"/>
    <w:rsid w:val="00BF2CDF"/>
    <w:rsid w:val="00C0067B"/>
    <w:rsid w:val="00C00969"/>
    <w:rsid w:val="00C01BA1"/>
    <w:rsid w:val="00C05E75"/>
    <w:rsid w:val="00C137DC"/>
    <w:rsid w:val="00C340FF"/>
    <w:rsid w:val="00C3608F"/>
    <w:rsid w:val="00C36EB4"/>
    <w:rsid w:val="00C41012"/>
    <w:rsid w:val="00C502A3"/>
    <w:rsid w:val="00C51517"/>
    <w:rsid w:val="00C62CE0"/>
    <w:rsid w:val="00C63B68"/>
    <w:rsid w:val="00C70DD1"/>
    <w:rsid w:val="00C72DCC"/>
    <w:rsid w:val="00C73413"/>
    <w:rsid w:val="00C807C0"/>
    <w:rsid w:val="00CA34A0"/>
    <w:rsid w:val="00CA4761"/>
    <w:rsid w:val="00CA735F"/>
    <w:rsid w:val="00CC2D27"/>
    <w:rsid w:val="00CD243A"/>
    <w:rsid w:val="00CF0488"/>
    <w:rsid w:val="00CF1953"/>
    <w:rsid w:val="00CF29C1"/>
    <w:rsid w:val="00CF6878"/>
    <w:rsid w:val="00D01EA4"/>
    <w:rsid w:val="00D03488"/>
    <w:rsid w:val="00D04F1A"/>
    <w:rsid w:val="00D27EBB"/>
    <w:rsid w:val="00D42671"/>
    <w:rsid w:val="00D54C76"/>
    <w:rsid w:val="00D61844"/>
    <w:rsid w:val="00D911CA"/>
    <w:rsid w:val="00DA5076"/>
    <w:rsid w:val="00DB328F"/>
    <w:rsid w:val="00DB3B5D"/>
    <w:rsid w:val="00DC2671"/>
    <w:rsid w:val="00DC4E25"/>
    <w:rsid w:val="00DC7DB1"/>
    <w:rsid w:val="00DE7041"/>
    <w:rsid w:val="00DF2874"/>
    <w:rsid w:val="00DF4CEE"/>
    <w:rsid w:val="00E0635F"/>
    <w:rsid w:val="00E4208C"/>
    <w:rsid w:val="00E43849"/>
    <w:rsid w:val="00E45DC2"/>
    <w:rsid w:val="00E61A11"/>
    <w:rsid w:val="00E6262C"/>
    <w:rsid w:val="00E65C06"/>
    <w:rsid w:val="00E66BB9"/>
    <w:rsid w:val="00E71CA6"/>
    <w:rsid w:val="00E92880"/>
    <w:rsid w:val="00EC547E"/>
    <w:rsid w:val="00EC636B"/>
    <w:rsid w:val="00ED0E67"/>
    <w:rsid w:val="00ED4254"/>
    <w:rsid w:val="00EF4376"/>
    <w:rsid w:val="00F11500"/>
    <w:rsid w:val="00F25F12"/>
    <w:rsid w:val="00F345FF"/>
    <w:rsid w:val="00F34F00"/>
    <w:rsid w:val="00F4339D"/>
    <w:rsid w:val="00F567C2"/>
    <w:rsid w:val="00F7706E"/>
    <w:rsid w:val="00F801EC"/>
    <w:rsid w:val="00F94169"/>
    <w:rsid w:val="00F94F62"/>
    <w:rsid w:val="00F9645A"/>
    <w:rsid w:val="00FA01E5"/>
    <w:rsid w:val="00FA1AD0"/>
    <w:rsid w:val="00FB2F04"/>
    <w:rsid w:val="00FD6377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85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973"/>
    <w:pPr>
      <w:spacing w:after="0" w:line="240" w:lineRule="auto"/>
      <w:jc w:val="left"/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73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C36EB4"/>
  </w:style>
  <w:style w:type="paragraph" w:styleId="BalloonText">
    <w:name w:val="Balloon Text"/>
    <w:basedOn w:val="Normal"/>
    <w:link w:val="BalloonTextChar"/>
    <w:uiPriority w:val="99"/>
    <w:semiHidden/>
    <w:unhideWhenUsed/>
    <w:rsid w:val="00BB5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A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a">
    <w:name w:val="바탕글"/>
    <w:basedOn w:val="Normal"/>
    <w:rsid w:val="00CD243A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Gulim" w:hAnsi="Gulim" w:cs="Gulim"/>
      <w:color w:val="000000"/>
      <w:sz w:val="20"/>
      <w:szCs w:val="20"/>
      <w:lang w:eastAsia="ko-KR"/>
    </w:rPr>
  </w:style>
  <w:style w:type="paragraph" w:styleId="NoSpacing">
    <w:name w:val="No Spacing"/>
    <w:uiPriority w:val="1"/>
    <w:qFormat/>
    <w:rsid w:val="00CD243A"/>
    <w:pPr>
      <w:spacing w:after="0" w:line="240" w:lineRule="auto"/>
      <w:jc w:val="left"/>
    </w:pPr>
    <w:rPr>
      <w:kern w:val="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C636B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8D772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D772B"/>
    <w:rPr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772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D772B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A22D14"/>
  </w:style>
  <w:style w:type="character" w:styleId="FootnoteReference">
    <w:name w:val="footnote reference"/>
    <w:basedOn w:val="DefaultParagraphFont"/>
    <w:uiPriority w:val="99"/>
    <w:unhideWhenUsed/>
    <w:rsid w:val="00336013"/>
    <w:rPr>
      <w:vertAlign w:val="superscript"/>
    </w:rPr>
  </w:style>
  <w:style w:type="paragraph" w:customStyle="1" w:styleId="Normale1">
    <w:name w:val="Normale1"/>
    <w:rsid w:val="00336013"/>
    <w:pPr>
      <w:spacing w:after="0" w:line="276" w:lineRule="auto"/>
      <w:jc w:val="left"/>
    </w:pPr>
    <w:rPr>
      <w:rFonts w:ascii="Arial" w:eastAsia="Arial" w:hAnsi="Arial" w:cs="Arial"/>
      <w:color w:val="000000"/>
      <w:kern w:val="0"/>
      <w:sz w:val="22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671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671"/>
    <w:rPr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1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126"/>
    <w:rPr>
      <w:kern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126"/>
    <w:rPr>
      <w:b/>
      <w:bCs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A2C1-F9A9-428B-9A75-F1E3CA31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2021-04-06T16:15:00Z</dcterms:created>
  <dcterms:modified xsi:type="dcterms:W3CDTF">2021-04-06T16:15:00Z</dcterms:modified>
</cp:coreProperties>
</file>