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39" w:rsidRDefault="00C00539" w:rsidP="00C6559D">
      <w:pPr>
        <w:pStyle w:val="Caption"/>
        <w:keepNext/>
        <w:spacing w:after="0"/>
        <w:rPr>
          <w:rFonts w:cs="Arial"/>
          <w:bCs w:val="0"/>
          <w:sz w:val="24"/>
          <w:szCs w:val="24"/>
        </w:rPr>
      </w:pPr>
      <w:r w:rsidRPr="00C00539">
        <w:rPr>
          <w:rFonts w:cs="Arial"/>
          <w:bCs w:val="0"/>
          <w:sz w:val="24"/>
          <w:szCs w:val="24"/>
          <w:highlight w:val="yellow"/>
        </w:rPr>
        <w:t>Supplementary technical note -</w:t>
      </w:r>
      <w:r>
        <w:rPr>
          <w:rFonts w:cs="Arial"/>
          <w:bCs w:val="0"/>
          <w:sz w:val="24"/>
          <w:szCs w:val="24"/>
        </w:rPr>
        <w:t xml:space="preserve"> </w:t>
      </w:r>
    </w:p>
    <w:p w:rsidR="003C5EB7" w:rsidRPr="001D3576" w:rsidRDefault="003C5EB7" w:rsidP="00C6559D">
      <w:pPr>
        <w:pStyle w:val="Caption"/>
        <w:keepNext/>
        <w:spacing w:after="0"/>
        <w:rPr>
          <w:rFonts w:cs="Arial"/>
          <w:bCs w:val="0"/>
          <w:sz w:val="24"/>
          <w:szCs w:val="24"/>
        </w:rPr>
      </w:pPr>
      <w:r w:rsidRPr="001D3576">
        <w:rPr>
          <w:rFonts w:cs="Arial"/>
          <w:bCs w:val="0"/>
          <w:sz w:val="24"/>
          <w:szCs w:val="24"/>
        </w:rPr>
        <w:t>Statistical methods to assess the association between surrogate and final endpoints</w:t>
      </w:r>
      <w:bookmarkStart w:id="0" w:name="_GoBack"/>
      <w:bookmarkEnd w:id="0"/>
    </w:p>
    <w:p w:rsidR="003C5EB7" w:rsidRPr="001D3576" w:rsidRDefault="003C5EB7" w:rsidP="00C6559D">
      <w:pPr>
        <w:spacing w:after="0"/>
        <w:ind w:firstLine="0"/>
        <w:rPr>
          <w:rFonts w:cs="Arial"/>
          <w:b/>
          <w:sz w:val="20"/>
          <w:szCs w:val="20"/>
        </w:rPr>
      </w:pPr>
      <w:r w:rsidRPr="001D3576">
        <w:rPr>
          <w:rFonts w:cs="Arial"/>
          <w:b/>
          <w:sz w:val="20"/>
          <w:szCs w:val="20"/>
        </w:rPr>
        <w:t xml:space="preserve">Methods to examine observation-level association </w:t>
      </w:r>
    </w:p>
    <w:p w:rsidR="003C5EB7" w:rsidRPr="001D3576" w:rsidRDefault="003C5EB7" w:rsidP="00C6559D">
      <w:pPr>
        <w:spacing w:after="0"/>
        <w:ind w:firstLine="0"/>
        <w:rPr>
          <w:rFonts w:cs="Arial"/>
          <w:sz w:val="20"/>
          <w:szCs w:val="20"/>
        </w:rPr>
      </w:pPr>
      <w:r w:rsidRPr="001D3576">
        <w:rPr>
          <w:rFonts w:cs="Arial"/>
          <w:sz w:val="20"/>
          <w:szCs w:val="20"/>
        </w:rPr>
        <w:t>Seven papers reported the relationship between median PFS or TTP and median OS using aggregate data.</w:t>
      </w:r>
      <w:r w:rsidRPr="001D3576">
        <w:rPr>
          <w:rFonts w:cs="Arial"/>
          <w:noProof/>
          <w:sz w:val="20"/>
          <w:szCs w:val="20"/>
          <w:vertAlign w:val="superscript"/>
        </w:rPr>
        <w:t>1-7</w:t>
      </w:r>
      <w:r w:rsidRPr="001D3576">
        <w:rPr>
          <w:rFonts w:cs="Arial"/>
          <w:sz w:val="20"/>
          <w:szCs w:val="20"/>
        </w:rPr>
        <w:t xml:space="preserve"> Three treated both surrogate endpoints as different,</w:t>
      </w:r>
      <w:r w:rsidRPr="001D3576">
        <w:rPr>
          <w:rFonts w:cs="Arial"/>
          <w:noProof/>
          <w:sz w:val="20"/>
          <w:szCs w:val="20"/>
          <w:vertAlign w:val="superscript"/>
        </w:rPr>
        <w:t>2,4,6</w:t>
      </w:r>
      <w:r w:rsidRPr="001D3576">
        <w:rPr>
          <w:rFonts w:cs="Arial"/>
          <w:sz w:val="20"/>
          <w:szCs w:val="20"/>
        </w:rPr>
        <w:t xml:space="preserve"> with one performing separate analyses for PFS, TTP and a composite measure including both PFS and TTP.</w:t>
      </w:r>
      <w:r w:rsidRPr="001D3576">
        <w:rPr>
          <w:rFonts w:cs="Arial"/>
          <w:noProof/>
          <w:sz w:val="20"/>
          <w:szCs w:val="20"/>
          <w:vertAlign w:val="superscript"/>
        </w:rPr>
        <w:t>4</w:t>
      </w:r>
      <w:r w:rsidRPr="001D3576">
        <w:rPr>
          <w:rFonts w:cs="Arial"/>
          <w:sz w:val="20"/>
          <w:szCs w:val="20"/>
        </w:rPr>
        <w:t xml:space="preserve"> Two studies also examined the relationship between OS and post-progression survival (PPS), which was defined as the difference between median OS and median PFS or TTP.</w:t>
      </w:r>
      <w:r w:rsidRPr="001D3576">
        <w:rPr>
          <w:rFonts w:cs="Arial"/>
          <w:noProof/>
          <w:sz w:val="20"/>
          <w:szCs w:val="20"/>
          <w:vertAlign w:val="superscript"/>
        </w:rPr>
        <w:t>3,7</w:t>
      </w:r>
      <w:r w:rsidRPr="001D3576">
        <w:rPr>
          <w:rFonts w:cs="Arial"/>
          <w:sz w:val="20"/>
          <w:szCs w:val="20"/>
        </w:rPr>
        <w:t xml:space="preserve"> In order to assess the correlation between the surrogate and final endpoints, five papers reported Spearman’s ρ correlation coefficients,</w:t>
      </w:r>
      <w:r w:rsidRPr="001D3576">
        <w:rPr>
          <w:rFonts w:cs="Arial"/>
          <w:noProof/>
          <w:sz w:val="20"/>
          <w:szCs w:val="20"/>
          <w:vertAlign w:val="superscript"/>
        </w:rPr>
        <w:t>1,2,4,5,7</w:t>
      </w:r>
      <w:r w:rsidRPr="001D3576">
        <w:rPr>
          <w:rFonts w:cs="Arial"/>
          <w:sz w:val="20"/>
          <w:szCs w:val="20"/>
        </w:rPr>
        <w:t xml:space="preserve"> one reported the Pearson product-moment correlation coefficient,</w:t>
      </w:r>
      <w:r w:rsidRPr="001D3576">
        <w:rPr>
          <w:rFonts w:cs="Arial"/>
          <w:noProof/>
          <w:sz w:val="20"/>
          <w:szCs w:val="20"/>
          <w:vertAlign w:val="superscript"/>
        </w:rPr>
        <w:t>4</w:t>
      </w:r>
      <w:r w:rsidRPr="001D3576">
        <w:rPr>
          <w:rFonts w:cs="Arial"/>
          <w:sz w:val="20"/>
          <w:szCs w:val="20"/>
        </w:rPr>
        <w:t xml:space="preserve"> and three the coefficient of determination (R</w:t>
      </w:r>
      <w:r w:rsidRPr="001D3576">
        <w:rPr>
          <w:rFonts w:cs="Arial"/>
          <w:sz w:val="20"/>
          <w:szCs w:val="20"/>
          <w:vertAlign w:val="superscript"/>
        </w:rPr>
        <w:t>2</w:t>
      </w:r>
      <w:r w:rsidRPr="001D3576">
        <w:rPr>
          <w:rFonts w:cs="Arial"/>
          <w:sz w:val="20"/>
          <w:szCs w:val="20"/>
        </w:rPr>
        <w:t>) or regression parameters derived from a linear regression analysis.</w:t>
      </w:r>
      <w:r w:rsidRPr="001D3576">
        <w:rPr>
          <w:rFonts w:cs="Arial"/>
          <w:noProof/>
          <w:sz w:val="20"/>
          <w:szCs w:val="20"/>
          <w:vertAlign w:val="superscript"/>
        </w:rPr>
        <w:t>1,3,6</w:t>
      </w:r>
      <w:r w:rsidRPr="001D3576">
        <w:rPr>
          <w:rFonts w:cs="Arial"/>
          <w:sz w:val="20"/>
          <w:szCs w:val="20"/>
        </w:rPr>
        <w:t xml:space="preserve"> Statistical analyses were often weighted by trial size. Three papers included a variety of </w:t>
      </w:r>
      <w:proofErr w:type="gramStart"/>
      <w:r w:rsidRPr="001D3576">
        <w:rPr>
          <w:rFonts w:cs="Arial"/>
          <w:sz w:val="20"/>
          <w:szCs w:val="20"/>
        </w:rPr>
        <w:t>first-line</w:t>
      </w:r>
      <w:proofErr w:type="gramEnd"/>
      <w:r w:rsidRPr="001D3576">
        <w:rPr>
          <w:rFonts w:cs="Arial"/>
          <w:sz w:val="20"/>
          <w:szCs w:val="20"/>
        </w:rPr>
        <w:t xml:space="preserve"> treatments,</w:t>
      </w:r>
      <w:r w:rsidRPr="001D3576">
        <w:rPr>
          <w:rFonts w:cs="Arial"/>
          <w:noProof/>
          <w:sz w:val="20"/>
          <w:szCs w:val="20"/>
          <w:vertAlign w:val="superscript"/>
        </w:rPr>
        <w:t>1-3</w:t>
      </w:r>
      <w:r w:rsidRPr="001D3576">
        <w:rPr>
          <w:rFonts w:cs="Arial"/>
          <w:sz w:val="20"/>
          <w:szCs w:val="20"/>
        </w:rPr>
        <w:t xml:space="preserve"> and one included only second- or third-line treatments.</w:t>
      </w:r>
      <w:r w:rsidRPr="001D3576">
        <w:rPr>
          <w:rFonts w:cs="Arial"/>
          <w:noProof/>
          <w:sz w:val="20"/>
          <w:szCs w:val="20"/>
          <w:vertAlign w:val="superscript"/>
        </w:rPr>
        <w:t>7</w:t>
      </w:r>
      <w:hyperlink w:anchor="_ENREF_64" w:tooltip="Hayashi,  #42" w:history="1"/>
      <w:r w:rsidRPr="001D3576">
        <w:rPr>
          <w:rFonts w:cs="Arial"/>
          <w:sz w:val="20"/>
          <w:szCs w:val="20"/>
        </w:rPr>
        <w:t xml:space="preserve"> In studies that included patients at different treatment lines, such line was a stratification factor</w:t>
      </w:r>
      <w:r w:rsidR="00B9312B" w:rsidRPr="001D3576">
        <w:rPr>
          <w:rFonts w:cs="Arial"/>
          <w:sz w:val="20"/>
          <w:szCs w:val="20"/>
        </w:rPr>
        <w:t xml:space="preserve"> in multivariate analyses (see </w:t>
      </w:r>
      <w:r w:rsidR="00BB5763" w:rsidRPr="001D3576">
        <w:rPr>
          <w:rFonts w:cs="Arial"/>
          <w:sz w:val="20"/>
          <w:szCs w:val="20"/>
        </w:rPr>
        <w:t xml:space="preserve">Supplementary </w:t>
      </w:r>
      <w:r w:rsidRPr="001D3576">
        <w:rPr>
          <w:rFonts w:cs="Arial"/>
          <w:sz w:val="20"/>
          <w:szCs w:val="20"/>
        </w:rPr>
        <w:t xml:space="preserve">Table 3). </w:t>
      </w:r>
    </w:p>
    <w:p w:rsidR="003C5EB7" w:rsidRPr="001D3576" w:rsidRDefault="003C5EB7" w:rsidP="00C6559D">
      <w:pPr>
        <w:spacing w:after="0"/>
        <w:ind w:firstLine="0"/>
        <w:rPr>
          <w:rFonts w:cs="Arial"/>
          <w:sz w:val="20"/>
          <w:szCs w:val="20"/>
        </w:rPr>
      </w:pPr>
    </w:p>
    <w:p w:rsidR="003C5EB7" w:rsidRPr="001D3576" w:rsidRDefault="003C5EB7" w:rsidP="00C6559D">
      <w:pPr>
        <w:spacing w:after="0"/>
        <w:ind w:firstLine="0"/>
        <w:rPr>
          <w:rFonts w:cs="Arial"/>
          <w:sz w:val="20"/>
          <w:szCs w:val="20"/>
          <w:highlight w:val="yellow"/>
        </w:rPr>
      </w:pPr>
      <w:r w:rsidRPr="001D3576">
        <w:rPr>
          <w:rFonts w:cs="Arial"/>
          <w:sz w:val="20"/>
          <w:szCs w:val="20"/>
        </w:rPr>
        <w:t>Seven IPD meta-analyses estimated ‘individual-level’ surrogacy between PFS or TTP and OS,</w:t>
      </w:r>
      <w:r w:rsidRPr="001D3576">
        <w:rPr>
          <w:rFonts w:cs="Arial"/>
          <w:noProof/>
          <w:sz w:val="20"/>
          <w:szCs w:val="20"/>
          <w:vertAlign w:val="superscript"/>
        </w:rPr>
        <w:t>8-14</w:t>
      </w:r>
      <w:r w:rsidRPr="001D3576">
        <w:rPr>
          <w:rFonts w:cs="Arial"/>
          <w:sz w:val="20"/>
          <w:szCs w:val="20"/>
        </w:rPr>
        <w:t xml:space="preserve"> with the last two distinguishing between TTP and PFS or only considering TTP (on the log scale). Correlation between the surrogate and final endpoints at the individual-level was expressed through Spearman’s ρ</w:t>
      </w:r>
      <w:r w:rsidRPr="001D3576">
        <w:rPr>
          <w:rFonts w:cs="Arial"/>
          <w:noProof/>
          <w:sz w:val="20"/>
          <w:szCs w:val="20"/>
          <w:vertAlign w:val="superscript"/>
        </w:rPr>
        <w:t>8,9</w:t>
      </w:r>
      <w:r w:rsidRPr="001D3576">
        <w:rPr>
          <w:rFonts w:cs="Arial"/>
          <w:sz w:val="20"/>
          <w:szCs w:val="20"/>
        </w:rPr>
        <w:t xml:space="preserve"> or Pearson’s</w:t>
      </w:r>
      <w:r w:rsidRPr="001D3576">
        <w:rPr>
          <w:rFonts w:cs="Arial"/>
          <w:noProof/>
          <w:sz w:val="20"/>
          <w:szCs w:val="20"/>
          <w:vertAlign w:val="superscript"/>
        </w:rPr>
        <w:t>13</w:t>
      </w:r>
      <w:r w:rsidRPr="001D3576">
        <w:rPr>
          <w:rFonts w:cs="Arial"/>
          <w:sz w:val="20"/>
          <w:szCs w:val="20"/>
        </w:rPr>
        <w:t xml:space="preserve"> correlation coefficients, whereas two studies considered the patient-level agreement between PFS and OS at different time points,</w:t>
      </w:r>
      <w:r w:rsidRPr="001D3576">
        <w:rPr>
          <w:rFonts w:cs="Arial"/>
          <w:noProof/>
          <w:sz w:val="20"/>
          <w:szCs w:val="20"/>
          <w:vertAlign w:val="superscript"/>
        </w:rPr>
        <w:t>10,11</w:t>
      </w:r>
      <w:r w:rsidRPr="001D3576">
        <w:rPr>
          <w:rFonts w:cs="Arial"/>
          <w:sz w:val="20"/>
          <w:szCs w:val="20"/>
        </w:rPr>
        <w:t xml:space="preserve"> with the latter study reporting a Kappa statistic to summarise the amount of agreement beyond that expected by chance alone. Individual-level correlation coefficients were derived from random-effects linear models of the association between normally distributed endpoints.</w:t>
      </w:r>
      <w:r w:rsidRPr="001D3576">
        <w:rPr>
          <w:rFonts w:cs="Arial"/>
          <w:noProof/>
          <w:sz w:val="20"/>
          <w:szCs w:val="20"/>
          <w:vertAlign w:val="superscript"/>
        </w:rPr>
        <w:t>10,15</w:t>
      </w:r>
      <w:r w:rsidRPr="001D3576">
        <w:rPr>
          <w:rFonts w:cs="Arial"/>
          <w:sz w:val="20"/>
          <w:szCs w:val="20"/>
        </w:rPr>
        <w:t xml:space="preserve"> For failure-time endpoints,</w:t>
      </w:r>
      <w:r w:rsidRPr="001D3576">
        <w:rPr>
          <w:rFonts w:cs="Arial"/>
          <w:noProof/>
          <w:sz w:val="20"/>
          <w:szCs w:val="20"/>
          <w:vertAlign w:val="superscript"/>
        </w:rPr>
        <w:t>8,12</w:t>
      </w:r>
      <w:r w:rsidRPr="001D3576">
        <w:rPr>
          <w:rFonts w:cs="Arial"/>
          <w:sz w:val="20"/>
          <w:szCs w:val="20"/>
        </w:rPr>
        <w:t xml:space="preserve"> Kendall’s τ was used as a measure of the association between the surrogate and final endpoints, modelled through </w:t>
      </w:r>
      <w:proofErr w:type="spellStart"/>
      <w:r w:rsidRPr="001D3576">
        <w:rPr>
          <w:rFonts w:cs="Arial"/>
          <w:sz w:val="20"/>
          <w:szCs w:val="20"/>
        </w:rPr>
        <w:t>Hougaard’s</w:t>
      </w:r>
      <w:proofErr w:type="spellEnd"/>
      <w:r w:rsidRPr="001D3576">
        <w:rPr>
          <w:rFonts w:cs="Arial"/>
          <w:sz w:val="20"/>
          <w:szCs w:val="20"/>
        </w:rPr>
        <w:t xml:space="preserve"> or Clayton’ bivariate copula models. Landmark analysis</w:t>
      </w:r>
      <w:r w:rsidRPr="001D3576">
        <w:rPr>
          <w:rFonts w:cs="Arial"/>
          <w:noProof/>
          <w:sz w:val="20"/>
          <w:szCs w:val="20"/>
          <w:vertAlign w:val="superscript"/>
        </w:rPr>
        <w:t>16</w:t>
      </w:r>
      <w:r w:rsidRPr="001D3576">
        <w:rPr>
          <w:rFonts w:cs="Arial"/>
          <w:sz w:val="20"/>
          <w:szCs w:val="20"/>
        </w:rPr>
        <w:t xml:space="preserve"> was used in six papers to assess the prognostic impact of being alive and progression-free at various </w:t>
      </w:r>
      <w:proofErr w:type="spellStart"/>
      <w:r w:rsidRPr="001D3576">
        <w:rPr>
          <w:rFonts w:cs="Arial"/>
          <w:sz w:val="20"/>
          <w:szCs w:val="20"/>
        </w:rPr>
        <w:t>timepoints</w:t>
      </w:r>
      <w:proofErr w:type="spellEnd"/>
      <w:r w:rsidRPr="001D3576">
        <w:rPr>
          <w:rFonts w:cs="Arial"/>
          <w:sz w:val="20"/>
          <w:szCs w:val="20"/>
        </w:rPr>
        <w:t xml:space="preserve"> on future survival.</w:t>
      </w:r>
      <w:r w:rsidRPr="001D3576">
        <w:rPr>
          <w:rFonts w:cs="Arial"/>
          <w:noProof/>
          <w:sz w:val="20"/>
          <w:szCs w:val="20"/>
          <w:vertAlign w:val="superscript"/>
        </w:rPr>
        <w:t>11,17-21</w:t>
      </w:r>
      <w:r w:rsidRPr="001D3576">
        <w:rPr>
          <w:rFonts w:cs="Arial"/>
          <w:sz w:val="20"/>
          <w:szCs w:val="20"/>
        </w:rPr>
        <w:t xml:space="preserve"> </w:t>
      </w:r>
      <w:proofErr w:type="gramStart"/>
      <w:r w:rsidRPr="001D3576">
        <w:rPr>
          <w:rFonts w:cs="Arial"/>
          <w:sz w:val="20"/>
          <w:szCs w:val="20"/>
        </w:rPr>
        <w:t>In</w:t>
      </w:r>
      <w:proofErr w:type="gramEnd"/>
      <w:r w:rsidRPr="001D3576">
        <w:rPr>
          <w:rFonts w:cs="Arial"/>
          <w:sz w:val="20"/>
          <w:szCs w:val="20"/>
        </w:rPr>
        <w:t xml:space="preserve"> the landmark analysis, multivariate Cox proportional hazards models were constructed for OS and these were stratified by progression-free status at consecutive times. HRs </w:t>
      </w:r>
      <w:proofErr w:type="gramStart"/>
      <w:r w:rsidRPr="001D3576">
        <w:rPr>
          <w:rFonts w:cs="Arial"/>
          <w:sz w:val="20"/>
          <w:szCs w:val="20"/>
        </w:rPr>
        <w:lastRenderedPageBreak/>
        <w:t>were</w:t>
      </w:r>
      <w:proofErr w:type="gramEnd"/>
      <w:r w:rsidRPr="001D3576">
        <w:rPr>
          <w:rFonts w:cs="Arial"/>
          <w:sz w:val="20"/>
          <w:szCs w:val="20"/>
        </w:rPr>
        <w:t xml:space="preserve"> reported for survival in patients who were alive and progression-free at these </w:t>
      </w:r>
      <w:proofErr w:type="spellStart"/>
      <w:r w:rsidRPr="001D3576">
        <w:rPr>
          <w:rFonts w:cs="Arial"/>
          <w:sz w:val="20"/>
          <w:szCs w:val="20"/>
        </w:rPr>
        <w:t>timepoints</w:t>
      </w:r>
      <w:proofErr w:type="spellEnd"/>
      <w:r w:rsidRPr="001D3576">
        <w:rPr>
          <w:rFonts w:cs="Arial"/>
          <w:sz w:val="20"/>
          <w:szCs w:val="20"/>
        </w:rPr>
        <w:t xml:space="preserve"> compared with those who were not. Three of the models were stratified by trial protocol,</w:t>
      </w:r>
      <w:r w:rsidRPr="001D3576">
        <w:rPr>
          <w:rFonts w:cs="Arial"/>
          <w:noProof/>
          <w:sz w:val="20"/>
          <w:szCs w:val="20"/>
          <w:vertAlign w:val="superscript"/>
        </w:rPr>
        <w:t>17,18,21</w:t>
      </w:r>
      <w:r w:rsidRPr="001D3576">
        <w:rPr>
          <w:rFonts w:cs="Arial"/>
          <w:sz w:val="20"/>
          <w:szCs w:val="20"/>
        </w:rPr>
        <w:t xml:space="preserve"> while one reported separate analyses for each trial and a combined analysis adjusted for study protocol.</w:t>
      </w:r>
      <w:r w:rsidRPr="001D3576">
        <w:rPr>
          <w:rFonts w:cs="Arial"/>
          <w:noProof/>
          <w:sz w:val="20"/>
          <w:szCs w:val="20"/>
          <w:vertAlign w:val="superscript"/>
        </w:rPr>
        <w:t>20</w:t>
      </w:r>
      <w:r w:rsidRPr="001D3576">
        <w:rPr>
          <w:rFonts w:cs="Arial"/>
          <w:sz w:val="20"/>
          <w:szCs w:val="20"/>
        </w:rPr>
        <w:t xml:space="preserve"> Two papers assessed the Kendall’s τ rank correlation coefficient for bivariate censored data,</w:t>
      </w:r>
      <w:r w:rsidRPr="001D3576">
        <w:rPr>
          <w:rFonts w:cs="Arial"/>
          <w:noProof/>
          <w:sz w:val="20"/>
          <w:szCs w:val="20"/>
          <w:vertAlign w:val="superscript"/>
        </w:rPr>
        <w:t>18,19</w:t>
      </w:r>
      <w:r w:rsidRPr="001D3576">
        <w:rPr>
          <w:rFonts w:cs="Arial"/>
          <w:sz w:val="20"/>
          <w:szCs w:val="20"/>
        </w:rPr>
        <w:t xml:space="preserve"> while </w:t>
      </w:r>
      <w:proofErr w:type="spellStart"/>
      <w:r w:rsidRPr="001D3576">
        <w:rPr>
          <w:rFonts w:cs="Arial"/>
          <w:sz w:val="20"/>
          <w:szCs w:val="20"/>
        </w:rPr>
        <w:t>Heng</w:t>
      </w:r>
      <w:proofErr w:type="spellEnd"/>
      <w:r w:rsidRPr="001D3576">
        <w:rPr>
          <w:rFonts w:cs="Arial"/>
          <w:sz w:val="20"/>
          <w:szCs w:val="20"/>
        </w:rPr>
        <w:t xml:space="preserve"> and colleagues</w:t>
      </w:r>
      <w:r w:rsidRPr="001D3576">
        <w:rPr>
          <w:rFonts w:cs="Arial"/>
          <w:noProof/>
          <w:sz w:val="20"/>
          <w:szCs w:val="20"/>
          <w:vertAlign w:val="superscript"/>
        </w:rPr>
        <w:t>19</w:t>
      </w:r>
      <w:r w:rsidRPr="001D3576">
        <w:rPr>
          <w:rFonts w:cs="Arial"/>
          <w:sz w:val="20"/>
          <w:szCs w:val="20"/>
        </w:rPr>
        <w:t xml:space="preserve"> also assessed the correlation between PFS and OS using the Fleischer model.</w:t>
      </w:r>
      <w:r w:rsidRPr="001D3576">
        <w:rPr>
          <w:rFonts w:cs="Arial"/>
          <w:noProof/>
          <w:sz w:val="20"/>
          <w:szCs w:val="20"/>
          <w:vertAlign w:val="superscript"/>
        </w:rPr>
        <w:t>22</w:t>
      </w:r>
      <w:r w:rsidRPr="001D3576">
        <w:rPr>
          <w:rFonts w:cs="Arial"/>
          <w:sz w:val="20"/>
          <w:szCs w:val="20"/>
        </w:rPr>
        <w:t xml:space="preserve"> </w:t>
      </w:r>
      <w:proofErr w:type="spellStart"/>
      <w:r w:rsidRPr="001D3576">
        <w:rPr>
          <w:rFonts w:cs="Arial"/>
          <w:sz w:val="20"/>
          <w:szCs w:val="20"/>
        </w:rPr>
        <w:t>Mandrekar</w:t>
      </w:r>
      <w:proofErr w:type="spellEnd"/>
      <w:r w:rsidRPr="001D3576">
        <w:rPr>
          <w:rFonts w:cs="Arial"/>
          <w:sz w:val="20"/>
          <w:szCs w:val="20"/>
        </w:rPr>
        <w:t xml:space="preserve"> and colleagues</w:t>
      </w:r>
      <w:r w:rsidRPr="001D3576">
        <w:rPr>
          <w:rFonts w:cs="Arial"/>
          <w:noProof/>
          <w:sz w:val="20"/>
          <w:szCs w:val="20"/>
          <w:vertAlign w:val="superscript"/>
        </w:rPr>
        <w:t>21</w:t>
      </w:r>
      <w:r w:rsidRPr="001D3576">
        <w:rPr>
          <w:rFonts w:cs="Arial"/>
          <w:sz w:val="20"/>
          <w:szCs w:val="20"/>
        </w:rPr>
        <w:t xml:space="preserve"> and Foster and colleagues</w:t>
      </w:r>
      <w:r w:rsidRPr="001D3576">
        <w:rPr>
          <w:rFonts w:cs="Arial"/>
          <w:noProof/>
          <w:sz w:val="20"/>
          <w:szCs w:val="20"/>
          <w:vertAlign w:val="superscript"/>
        </w:rPr>
        <w:t>17</w:t>
      </w:r>
      <w:r w:rsidRPr="001D3576">
        <w:rPr>
          <w:rFonts w:cs="Arial"/>
          <w:sz w:val="20"/>
          <w:szCs w:val="20"/>
        </w:rPr>
        <w:t xml:space="preserve"> evaluated model discrimination using the concordance index (c-index), which computes the probability that, for a pair of randomly chosen comparable patients, the patient with the lower risk prediction (e.g., progression-free at 3 months) will experience an event (e.g., death) before the higher risk patient (e.g., progressed before 3 months). A completely random prediction would have a c-index of 0·5, and perfect correlation will produce a c-index of 1·0.</w:t>
      </w:r>
      <w:r w:rsidRPr="001D3576">
        <w:rPr>
          <w:rFonts w:cs="Arial"/>
          <w:noProof/>
          <w:sz w:val="20"/>
          <w:szCs w:val="20"/>
          <w:vertAlign w:val="superscript"/>
        </w:rPr>
        <w:t>21</w:t>
      </w:r>
      <w:r w:rsidRPr="001D3576">
        <w:rPr>
          <w:rFonts w:cs="Arial"/>
          <w:sz w:val="20"/>
          <w:szCs w:val="20"/>
        </w:rPr>
        <w:t xml:space="preserve"> </w:t>
      </w:r>
      <w:proofErr w:type="spellStart"/>
      <w:r w:rsidRPr="001D3576">
        <w:rPr>
          <w:rFonts w:cs="Arial"/>
          <w:sz w:val="20"/>
          <w:szCs w:val="20"/>
        </w:rPr>
        <w:t>Buyse</w:t>
      </w:r>
      <w:proofErr w:type="spellEnd"/>
      <w:r w:rsidRPr="001D3576">
        <w:rPr>
          <w:rFonts w:cs="Arial"/>
          <w:sz w:val="20"/>
          <w:szCs w:val="20"/>
        </w:rPr>
        <w:t xml:space="preserve"> </w:t>
      </w:r>
      <w:proofErr w:type="gramStart"/>
      <w:r w:rsidRPr="001D3576">
        <w:rPr>
          <w:rFonts w:cs="Arial"/>
          <w:sz w:val="20"/>
          <w:szCs w:val="20"/>
        </w:rPr>
        <w:t>et</w:t>
      </w:r>
      <w:proofErr w:type="gramEnd"/>
      <w:r w:rsidRPr="001D3576">
        <w:rPr>
          <w:rFonts w:cs="Arial"/>
          <w:sz w:val="20"/>
          <w:szCs w:val="20"/>
        </w:rPr>
        <w:t xml:space="preserve"> al.</w:t>
      </w:r>
      <w:r w:rsidRPr="001D3576">
        <w:rPr>
          <w:rFonts w:cs="Arial"/>
          <w:noProof/>
          <w:sz w:val="20"/>
          <w:szCs w:val="20"/>
          <w:vertAlign w:val="superscript"/>
        </w:rPr>
        <w:t>8</w:t>
      </w:r>
      <w:r w:rsidRPr="001D3576">
        <w:rPr>
          <w:rFonts w:cs="Arial"/>
          <w:sz w:val="20"/>
          <w:szCs w:val="20"/>
        </w:rPr>
        <w:t xml:space="preserve"> and </w:t>
      </w:r>
      <w:proofErr w:type="spellStart"/>
      <w:r w:rsidRPr="001D3576">
        <w:rPr>
          <w:rFonts w:cs="Arial"/>
          <w:sz w:val="20"/>
          <w:szCs w:val="20"/>
        </w:rPr>
        <w:t>Halabi</w:t>
      </w:r>
      <w:proofErr w:type="spellEnd"/>
      <w:r w:rsidRPr="001D3576">
        <w:rPr>
          <w:rFonts w:cs="Arial"/>
          <w:sz w:val="20"/>
          <w:szCs w:val="20"/>
        </w:rPr>
        <w:t xml:space="preserve"> et al.</w:t>
      </w:r>
      <w:r w:rsidRPr="001D3576">
        <w:rPr>
          <w:rFonts w:cs="Arial"/>
          <w:noProof/>
          <w:sz w:val="20"/>
          <w:szCs w:val="20"/>
          <w:vertAlign w:val="superscript"/>
        </w:rPr>
        <w:t>18</w:t>
      </w:r>
      <w:r w:rsidRPr="001D3576">
        <w:rPr>
          <w:rFonts w:cs="Arial"/>
          <w:sz w:val="20"/>
          <w:szCs w:val="20"/>
        </w:rPr>
        <w:t xml:space="preserve"> performed a validation procedure of their estimated models by dividing their samples into a training and a testing set. </w:t>
      </w:r>
    </w:p>
    <w:p w:rsidR="003C5EB7" w:rsidRPr="001D3576" w:rsidRDefault="003C5EB7" w:rsidP="00C6559D">
      <w:pPr>
        <w:spacing w:after="0"/>
        <w:ind w:firstLine="0"/>
        <w:rPr>
          <w:rFonts w:cs="Arial"/>
          <w:sz w:val="20"/>
          <w:szCs w:val="20"/>
        </w:rPr>
      </w:pPr>
    </w:p>
    <w:p w:rsidR="003C5EB7" w:rsidRPr="001D3576" w:rsidRDefault="003C5EB7" w:rsidP="00C6559D">
      <w:pPr>
        <w:spacing w:after="0"/>
        <w:ind w:firstLine="0"/>
        <w:rPr>
          <w:rFonts w:cs="Arial"/>
          <w:b/>
          <w:sz w:val="20"/>
          <w:szCs w:val="20"/>
        </w:rPr>
      </w:pPr>
      <w:r w:rsidRPr="001D3576">
        <w:rPr>
          <w:rFonts w:cs="Arial"/>
          <w:b/>
          <w:sz w:val="20"/>
          <w:szCs w:val="20"/>
        </w:rPr>
        <w:t xml:space="preserve">Methods to examine treatment-level association </w:t>
      </w:r>
    </w:p>
    <w:p w:rsidR="003C5EB7" w:rsidRPr="001D3576" w:rsidRDefault="003C5EB7" w:rsidP="00C6559D">
      <w:pPr>
        <w:spacing w:after="0"/>
        <w:ind w:firstLine="0"/>
        <w:rPr>
          <w:rFonts w:cs="Arial"/>
          <w:sz w:val="20"/>
          <w:szCs w:val="20"/>
        </w:rPr>
      </w:pPr>
      <w:r w:rsidRPr="001D3576">
        <w:rPr>
          <w:rFonts w:cs="Arial"/>
          <w:sz w:val="20"/>
          <w:szCs w:val="20"/>
        </w:rPr>
        <w:t>Fourteen studies examined the relationship between the treatment effect on PFS or TTP and the treatment effect on OS based on aggregate data.</w:t>
      </w:r>
      <w:r w:rsidRPr="001D3576">
        <w:rPr>
          <w:rFonts w:cs="Arial"/>
          <w:noProof/>
          <w:sz w:val="20"/>
          <w:szCs w:val="20"/>
          <w:vertAlign w:val="superscript"/>
        </w:rPr>
        <w:t>2,4,5,23-33</w:t>
      </w:r>
      <w:r w:rsidRPr="001D3576">
        <w:rPr>
          <w:rFonts w:cs="Arial"/>
          <w:sz w:val="20"/>
          <w:szCs w:val="20"/>
        </w:rPr>
        <w:t xml:space="preserve"> Treatment effect was defined in several ways: absolute difference in medians of time-to-event endpoints,</w:t>
      </w:r>
      <w:r w:rsidRPr="001D3576">
        <w:rPr>
          <w:rFonts w:cs="Arial"/>
          <w:noProof/>
          <w:sz w:val="20"/>
          <w:szCs w:val="20"/>
          <w:vertAlign w:val="superscript"/>
        </w:rPr>
        <w:t>2,24,30,33</w:t>
      </w:r>
      <w:r w:rsidRPr="001D3576">
        <w:rPr>
          <w:rFonts w:cs="Arial"/>
          <w:sz w:val="20"/>
          <w:szCs w:val="20"/>
        </w:rPr>
        <w:t xml:space="preserve"> proportional increase in medians of such endpoints,</w:t>
      </w:r>
      <w:r w:rsidRPr="001D3576">
        <w:rPr>
          <w:rFonts w:cs="Arial"/>
          <w:noProof/>
          <w:sz w:val="20"/>
          <w:szCs w:val="20"/>
          <w:vertAlign w:val="superscript"/>
        </w:rPr>
        <w:t>25,26,31</w:t>
      </w:r>
      <w:r w:rsidRPr="001D3576">
        <w:rPr>
          <w:rFonts w:cs="Arial"/>
          <w:sz w:val="20"/>
          <w:szCs w:val="20"/>
        </w:rPr>
        <w:t xml:space="preserve"> or HRs.</w:t>
      </w:r>
      <w:r w:rsidRPr="001D3576">
        <w:rPr>
          <w:rFonts w:cs="Arial"/>
          <w:noProof/>
          <w:sz w:val="20"/>
          <w:szCs w:val="20"/>
          <w:vertAlign w:val="superscript"/>
        </w:rPr>
        <w:t>4,5,23,27,28,30,32</w:t>
      </w:r>
      <w:r w:rsidRPr="001D3576">
        <w:rPr>
          <w:rFonts w:cs="Arial"/>
          <w:sz w:val="20"/>
          <w:szCs w:val="20"/>
        </w:rPr>
        <w:t xml:space="preserve"> One paper defined the treatment effect as the HR minus unity,</w:t>
      </w:r>
      <w:r w:rsidRPr="001D3576">
        <w:rPr>
          <w:rFonts w:cs="Arial"/>
          <w:noProof/>
          <w:sz w:val="20"/>
          <w:szCs w:val="20"/>
          <w:vertAlign w:val="superscript"/>
        </w:rPr>
        <w:t>29</w:t>
      </w:r>
      <w:r w:rsidRPr="001D3576">
        <w:rPr>
          <w:rFonts w:cs="Arial"/>
          <w:sz w:val="20"/>
          <w:szCs w:val="20"/>
        </w:rPr>
        <w:t xml:space="preserve"> and another examined the percent risk reduction based on the HR.</w:t>
      </w:r>
      <w:r w:rsidRPr="001D3576">
        <w:rPr>
          <w:rFonts w:cs="Arial"/>
          <w:noProof/>
          <w:sz w:val="20"/>
          <w:szCs w:val="20"/>
          <w:vertAlign w:val="superscript"/>
        </w:rPr>
        <w:t>2</w:t>
      </w:r>
      <w:r w:rsidRPr="001D3576">
        <w:rPr>
          <w:rFonts w:cs="Arial"/>
          <w:sz w:val="20"/>
          <w:szCs w:val="20"/>
        </w:rPr>
        <w:t xml:space="preserve"> Some authors transformed the HR onto a log scale for the linear regression,</w:t>
      </w:r>
      <w:r w:rsidRPr="001D3576">
        <w:rPr>
          <w:rFonts w:cs="Arial"/>
          <w:noProof/>
          <w:sz w:val="20"/>
          <w:szCs w:val="20"/>
          <w:vertAlign w:val="superscript"/>
        </w:rPr>
        <w:t>23,28,33</w:t>
      </w:r>
      <w:r w:rsidRPr="001D3576">
        <w:rPr>
          <w:rFonts w:cs="Arial"/>
          <w:sz w:val="20"/>
          <w:szCs w:val="20"/>
        </w:rPr>
        <w:t xml:space="preserve"> and most of them defined the HR as the ratio of the median time-to-event between trial arms,</w:t>
      </w:r>
      <w:r w:rsidRPr="001D3576">
        <w:rPr>
          <w:rFonts w:cs="Arial"/>
          <w:noProof/>
          <w:sz w:val="20"/>
          <w:szCs w:val="20"/>
          <w:vertAlign w:val="superscript"/>
        </w:rPr>
        <w:t>4,23,27-29</w:t>
      </w:r>
      <w:r w:rsidRPr="001D3576">
        <w:rPr>
          <w:rFonts w:cs="Arial"/>
          <w:sz w:val="20"/>
          <w:szCs w:val="20"/>
        </w:rPr>
        <w:t xml:space="preserve"> which implicitly assumes that the underlying distribution of event-free survival is exponential, although no justification was given for this assumption. The studies handled trials with more than two arms in a variety of ways. Most included multiple comparisons from the same trial as multiple points in the analysis without accounting for the correlations between them or the double-counting in terms of the sample size.</w:t>
      </w:r>
      <w:r w:rsidRPr="001D3576">
        <w:rPr>
          <w:rFonts w:cs="Arial"/>
          <w:noProof/>
          <w:sz w:val="20"/>
          <w:szCs w:val="20"/>
          <w:vertAlign w:val="superscript"/>
        </w:rPr>
        <w:t>5,23,25,27,30,33</w:t>
      </w:r>
      <w:r w:rsidRPr="001D3576">
        <w:rPr>
          <w:rFonts w:cs="Arial"/>
          <w:sz w:val="20"/>
          <w:szCs w:val="20"/>
        </w:rPr>
        <w:t xml:space="preserve"> Linear regression analyses were the most common methods used to assess the relationship between treatment effect on PFS or TTP and treatment effect on OS based on summary data from multiple RCTs.</w:t>
      </w:r>
      <w:r w:rsidRPr="001D3576">
        <w:rPr>
          <w:rFonts w:cs="Arial"/>
          <w:noProof/>
          <w:sz w:val="20"/>
          <w:szCs w:val="20"/>
          <w:vertAlign w:val="superscript"/>
        </w:rPr>
        <w:t>2,4,23,24,27-30,32,33</w:t>
      </w:r>
      <w:r w:rsidRPr="001D3576">
        <w:rPr>
          <w:rFonts w:cs="Arial"/>
          <w:sz w:val="20"/>
          <w:szCs w:val="20"/>
        </w:rPr>
        <w:t xml:space="preserve"> All but two reported that the regression analyses were weighted according to trial size.</w:t>
      </w:r>
      <w:r w:rsidRPr="001D3576">
        <w:rPr>
          <w:rFonts w:cs="Arial"/>
          <w:noProof/>
          <w:sz w:val="20"/>
          <w:szCs w:val="20"/>
          <w:vertAlign w:val="superscript"/>
        </w:rPr>
        <w:t>2,30</w:t>
      </w:r>
      <w:r w:rsidRPr="001D3576">
        <w:rPr>
          <w:rFonts w:cs="Arial"/>
          <w:sz w:val="20"/>
          <w:szCs w:val="20"/>
        </w:rPr>
        <w:t xml:space="preserve"> Two studies did not force the intercept of the regression to zero,</w:t>
      </w:r>
      <w:r w:rsidRPr="001D3576">
        <w:rPr>
          <w:rFonts w:cs="Arial"/>
          <w:noProof/>
          <w:sz w:val="20"/>
          <w:szCs w:val="20"/>
          <w:vertAlign w:val="superscript"/>
        </w:rPr>
        <w:t>2,29</w:t>
      </w:r>
      <w:r w:rsidRPr="001D3576">
        <w:rPr>
          <w:rFonts w:cs="Arial"/>
          <w:sz w:val="20"/>
          <w:szCs w:val="20"/>
        </w:rPr>
        <w:t xml:space="preserve"> although both considered and discounted a non-zero intercept in exploratory analyses. One study explored the </w:t>
      </w:r>
      <w:r w:rsidRPr="001D3576">
        <w:rPr>
          <w:rFonts w:cs="Arial"/>
          <w:sz w:val="20"/>
          <w:szCs w:val="20"/>
        </w:rPr>
        <w:lastRenderedPageBreak/>
        <w:t>possibility of a nonlinear regression by adding quadratic terms.</w:t>
      </w:r>
      <w:r w:rsidRPr="001D3576">
        <w:rPr>
          <w:rFonts w:cs="Arial"/>
          <w:noProof/>
          <w:sz w:val="20"/>
          <w:szCs w:val="20"/>
          <w:vertAlign w:val="superscript"/>
        </w:rPr>
        <w:t>29</w:t>
      </w:r>
      <w:r w:rsidRPr="001D3576">
        <w:rPr>
          <w:rFonts w:cs="Arial"/>
          <w:sz w:val="20"/>
          <w:szCs w:val="20"/>
        </w:rPr>
        <w:t xml:space="preserve"> One study</w:t>
      </w:r>
      <w:r w:rsidRPr="001D3576">
        <w:rPr>
          <w:rFonts w:cs="Arial"/>
          <w:noProof/>
          <w:sz w:val="20"/>
          <w:szCs w:val="20"/>
          <w:vertAlign w:val="superscript"/>
        </w:rPr>
        <w:t>33</w:t>
      </w:r>
      <w:r w:rsidRPr="001D3576">
        <w:rPr>
          <w:rFonts w:cs="Arial"/>
          <w:sz w:val="20"/>
          <w:szCs w:val="20"/>
        </w:rPr>
        <w:t xml:space="preserve"> assessed the possibility of publication bias using funnel plot and Egger’s test.</w:t>
      </w:r>
      <w:r w:rsidRPr="001D3576">
        <w:rPr>
          <w:rFonts w:cs="Arial"/>
          <w:noProof/>
          <w:sz w:val="20"/>
          <w:szCs w:val="20"/>
          <w:vertAlign w:val="superscript"/>
        </w:rPr>
        <w:t>34</w:t>
      </w:r>
      <w:r w:rsidRPr="001D3576">
        <w:rPr>
          <w:rFonts w:cs="Arial"/>
          <w:sz w:val="20"/>
          <w:szCs w:val="20"/>
        </w:rPr>
        <w:t xml:space="preserve"> One study examined residual versus predicted plots and undertook diagnostic tests for normality and </w:t>
      </w:r>
      <w:proofErr w:type="spellStart"/>
      <w:r w:rsidRPr="001D3576">
        <w:rPr>
          <w:rFonts w:cs="Arial"/>
          <w:sz w:val="20"/>
          <w:szCs w:val="20"/>
        </w:rPr>
        <w:t>heteroscedasticity</w:t>
      </w:r>
      <w:proofErr w:type="spellEnd"/>
      <w:r w:rsidRPr="001D3576">
        <w:rPr>
          <w:rFonts w:cs="Arial"/>
          <w:sz w:val="20"/>
          <w:szCs w:val="20"/>
        </w:rPr>
        <w:t xml:space="preserve"> (non-constant error variance) to assess consistency with the assumptions of linear regression,</w:t>
      </w:r>
      <w:r w:rsidRPr="001D3576">
        <w:rPr>
          <w:rFonts w:cs="Arial"/>
          <w:noProof/>
          <w:sz w:val="20"/>
          <w:szCs w:val="20"/>
          <w:vertAlign w:val="superscript"/>
        </w:rPr>
        <w:t>24</w:t>
      </w:r>
      <w:r w:rsidRPr="001D3576">
        <w:rPr>
          <w:rFonts w:cs="Arial"/>
          <w:sz w:val="20"/>
          <w:szCs w:val="20"/>
        </w:rPr>
        <w:t xml:space="preserve"> and another study evaluated the normality assumption and presence of outliers or influential points using diagnostic tests and plots.</w:t>
      </w:r>
      <w:r w:rsidRPr="001D3576">
        <w:rPr>
          <w:rFonts w:cs="Arial"/>
          <w:noProof/>
          <w:sz w:val="20"/>
          <w:szCs w:val="20"/>
          <w:vertAlign w:val="superscript"/>
        </w:rPr>
        <w:t>4</w:t>
      </w:r>
      <w:r w:rsidRPr="001D3576">
        <w:rPr>
          <w:rFonts w:cs="Arial"/>
          <w:sz w:val="20"/>
          <w:szCs w:val="20"/>
        </w:rPr>
        <w:t xml:space="preserve"> Several authors used multivariate analysis to explore whether any other factors were significant predictors of treatment effect on OS (see </w:t>
      </w:r>
      <w:r w:rsidR="00BB5763" w:rsidRPr="001D3576">
        <w:rPr>
          <w:rFonts w:cs="Arial"/>
          <w:sz w:val="20"/>
          <w:szCs w:val="20"/>
        </w:rPr>
        <w:t xml:space="preserve">Supplementary </w:t>
      </w:r>
      <w:r w:rsidRPr="001D3576">
        <w:rPr>
          <w:rFonts w:cs="Arial"/>
          <w:sz w:val="20"/>
          <w:szCs w:val="20"/>
        </w:rPr>
        <w:t>Table 3).</w:t>
      </w:r>
      <w:r w:rsidRPr="001D3576">
        <w:rPr>
          <w:rFonts w:cs="Arial"/>
          <w:noProof/>
          <w:sz w:val="20"/>
          <w:szCs w:val="20"/>
          <w:vertAlign w:val="superscript"/>
        </w:rPr>
        <w:t>4,24,27,33</w:t>
      </w:r>
      <w:r w:rsidRPr="001D3576">
        <w:rPr>
          <w:rFonts w:cs="Arial"/>
          <w:sz w:val="20"/>
          <w:szCs w:val="20"/>
        </w:rPr>
        <w:t xml:space="preserve"> A ‘leave-one-out’ cross-validation to predict the OS HR from the PFS HR for each trial using a regression fitted to all the remaining trials was performed in two studies.</w:t>
      </w:r>
      <w:r w:rsidRPr="001D3576">
        <w:rPr>
          <w:rFonts w:cs="Arial"/>
          <w:noProof/>
          <w:sz w:val="20"/>
          <w:szCs w:val="20"/>
          <w:vertAlign w:val="superscript"/>
        </w:rPr>
        <w:t>4,28</w:t>
      </w:r>
      <w:r w:rsidRPr="001D3576">
        <w:rPr>
          <w:rFonts w:cs="Arial"/>
          <w:sz w:val="20"/>
          <w:szCs w:val="20"/>
        </w:rPr>
        <w:t xml:space="preserve"> Other metrics used to ev</w:t>
      </w:r>
      <w:r w:rsidRPr="001D3576">
        <w:rPr>
          <w:rFonts w:cs="Arial"/>
          <w:noProof/>
          <w:sz w:val="20"/>
          <w:szCs w:val="20"/>
          <w:vertAlign w:val="superscript"/>
        </w:rPr>
        <w:t>1</w:t>
      </w:r>
      <w:r w:rsidRPr="001D3576">
        <w:rPr>
          <w:rFonts w:cs="Arial"/>
          <w:sz w:val="20"/>
          <w:szCs w:val="20"/>
        </w:rPr>
        <w:t>aluate trial-level surrogacy were the surrogate threshold effect (STE),</w:t>
      </w:r>
      <w:r w:rsidRPr="001D3576">
        <w:rPr>
          <w:rFonts w:cs="Arial"/>
          <w:noProof/>
          <w:sz w:val="20"/>
          <w:szCs w:val="20"/>
          <w:vertAlign w:val="superscript"/>
        </w:rPr>
        <w:t>24</w:t>
      </w:r>
      <w:r w:rsidRPr="001D3576">
        <w:rPr>
          <w:rFonts w:cs="Arial"/>
          <w:sz w:val="20"/>
          <w:szCs w:val="20"/>
        </w:rPr>
        <w:t xml:space="preserve"> the Spearman’s ρ,</w:t>
      </w:r>
      <w:r w:rsidRPr="001D3576">
        <w:rPr>
          <w:rFonts w:cs="Arial"/>
          <w:noProof/>
          <w:sz w:val="20"/>
          <w:szCs w:val="20"/>
          <w:vertAlign w:val="superscript"/>
        </w:rPr>
        <w:t>2,4,5,25,26,31</w:t>
      </w:r>
      <w:r w:rsidRPr="001D3576">
        <w:rPr>
          <w:rFonts w:cs="Arial"/>
          <w:sz w:val="20"/>
          <w:szCs w:val="20"/>
        </w:rPr>
        <w:t xml:space="preserve"> or Pearson’s correlation coefficients,</w:t>
      </w:r>
      <w:r w:rsidRPr="001D3576">
        <w:rPr>
          <w:rFonts w:cs="Arial"/>
          <w:noProof/>
          <w:sz w:val="20"/>
          <w:szCs w:val="20"/>
          <w:vertAlign w:val="superscript"/>
        </w:rPr>
        <w:t>4,29,32,33</w:t>
      </w:r>
      <w:r w:rsidRPr="001D3576">
        <w:rPr>
          <w:rFonts w:cs="Arial"/>
          <w:sz w:val="20"/>
          <w:szCs w:val="20"/>
        </w:rPr>
        <w:t xml:space="preserve"> Kappa test for agreement,</w:t>
      </w:r>
      <w:r w:rsidRPr="001D3576">
        <w:rPr>
          <w:rFonts w:cs="Arial"/>
          <w:noProof/>
          <w:sz w:val="20"/>
          <w:szCs w:val="20"/>
          <w:vertAlign w:val="superscript"/>
        </w:rPr>
        <w:t>28,29</w:t>
      </w:r>
      <w:r w:rsidRPr="001D3576">
        <w:rPr>
          <w:rFonts w:cs="Arial"/>
          <w:sz w:val="20"/>
          <w:szCs w:val="20"/>
        </w:rPr>
        <w:t xml:space="preserve"> or hypothesis sign test.</w:t>
      </w:r>
      <w:r w:rsidRPr="001D3576">
        <w:rPr>
          <w:rFonts w:cs="Arial"/>
          <w:noProof/>
          <w:sz w:val="20"/>
          <w:szCs w:val="20"/>
          <w:vertAlign w:val="superscript"/>
        </w:rPr>
        <w:t>25,26,31</w:t>
      </w:r>
      <w:r w:rsidRPr="001D3576">
        <w:rPr>
          <w:rFonts w:cs="Arial"/>
          <w:sz w:val="20"/>
          <w:szCs w:val="20"/>
        </w:rPr>
        <w:t xml:space="preserve"> One paper built a receiver operating characteristics curve, a graphical display of the trade-off between sensitivity and specificity at various magnitudes of treatment effect for PFS, to assess whether the candidate surrogate endpoint is predictive of a clinically meaningful treatment effect in OS.</w:t>
      </w:r>
      <w:r w:rsidRPr="001D3576">
        <w:rPr>
          <w:rFonts w:cs="Arial"/>
          <w:noProof/>
          <w:sz w:val="20"/>
          <w:szCs w:val="20"/>
          <w:vertAlign w:val="superscript"/>
        </w:rPr>
        <w:t>4</w:t>
      </w:r>
      <w:r w:rsidRPr="001D3576">
        <w:rPr>
          <w:rFonts w:cs="Arial"/>
          <w:sz w:val="20"/>
          <w:szCs w:val="20"/>
        </w:rPr>
        <w:t xml:space="preserve"> </w:t>
      </w:r>
    </w:p>
    <w:p w:rsidR="003C5EB7" w:rsidRPr="001D3576" w:rsidRDefault="003C5EB7" w:rsidP="00C6559D">
      <w:pPr>
        <w:rPr>
          <w:rFonts w:cs="Arial"/>
          <w:sz w:val="20"/>
          <w:szCs w:val="20"/>
        </w:rPr>
      </w:pPr>
      <w:r w:rsidRPr="001D3576">
        <w:rPr>
          <w:rFonts w:cs="Arial"/>
          <w:sz w:val="20"/>
          <w:szCs w:val="20"/>
        </w:rPr>
        <w:t>Seven IPD meta-analyses reported estimates of the association between treatment effects on the surrogate and final endpoints.</w:t>
      </w:r>
      <w:r w:rsidRPr="001D3576">
        <w:rPr>
          <w:rFonts w:cs="Arial"/>
          <w:noProof/>
          <w:sz w:val="20"/>
          <w:szCs w:val="20"/>
          <w:vertAlign w:val="superscript"/>
        </w:rPr>
        <w:t>8-10,12,14,17,35</w:t>
      </w:r>
      <w:r w:rsidRPr="001D3576">
        <w:rPr>
          <w:rFonts w:cs="Arial"/>
          <w:sz w:val="20"/>
          <w:szCs w:val="20"/>
        </w:rPr>
        <w:t xml:space="preserve"> Within the meta-analytic framework, trial-level surrogacy must be based on results from several randomized trials.</w:t>
      </w:r>
      <w:r w:rsidRPr="001D3576">
        <w:rPr>
          <w:rFonts w:cs="Arial"/>
          <w:noProof/>
          <w:sz w:val="20"/>
          <w:szCs w:val="20"/>
          <w:vertAlign w:val="superscript"/>
        </w:rPr>
        <w:t>36</w:t>
      </w:r>
      <w:r w:rsidRPr="001D3576">
        <w:rPr>
          <w:rFonts w:cs="Arial"/>
          <w:sz w:val="20"/>
          <w:szCs w:val="20"/>
        </w:rPr>
        <w:t xml:space="preserve"> However, when an insufficient number of trials are available to conduct a meta-analysis, it is possible to break the results of large trials down into smaller units of analysis</w:t>
      </w:r>
      <w:proofErr w:type="gramStart"/>
      <w:r w:rsidRPr="001D3576">
        <w:rPr>
          <w:rFonts w:cs="Arial"/>
          <w:sz w:val="20"/>
          <w:szCs w:val="20"/>
        </w:rPr>
        <w:t>,</w:t>
      </w:r>
      <w:r w:rsidRPr="001D3576">
        <w:rPr>
          <w:rFonts w:cs="Arial"/>
          <w:noProof/>
          <w:sz w:val="20"/>
          <w:szCs w:val="20"/>
          <w:vertAlign w:val="superscript"/>
        </w:rPr>
        <w:t>34</w:t>
      </w:r>
      <w:proofErr w:type="gramEnd"/>
      <w:r w:rsidRPr="001D3576">
        <w:rPr>
          <w:rFonts w:cs="Arial"/>
          <w:sz w:val="20"/>
          <w:szCs w:val="20"/>
        </w:rPr>
        <w:t xml:space="preserve"> such as study centres. This expedient was used in four of the included studies.</w:t>
      </w:r>
      <w:r w:rsidRPr="001D3576">
        <w:rPr>
          <w:rFonts w:cs="Arial"/>
          <w:noProof/>
          <w:sz w:val="20"/>
          <w:szCs w:val="20"/>
          <w:vertAlign w:val="superscript"/>
        </w:rPr>
        <w:t>10,12,14,17</w:t>
      </w:r>
      <w:r w:rsidRPr="001D3576">
        <w:rPr>
          <w:rFonts w:cs="Arial"/>
          <w:sz w:val="20"/>
          <w:szCs w:val="20"/>
        </w:rPr>
        <w:t xml:space="preserve"> Most of these studies expressed treatment effect as HRs for PFS, TTP and OS on the log scale</w:t>
      </w:r>
      <w:proofErr w:type="gramStart"/>
      <w:r w:rsidRPr="001D3576">
        <w:rPr>
          <w:rFonts w:cs="Arial"/>
          <w:sz w:val="20"/>
          <w:szCs w:val="20"/>
        </w:rPr>
        <w:t>,</w:t>
      </w:r>
      <w:r w:rsidRPr="001D3576">
        <w:rPr>
          <w:rFonts w:cs="Arial"/>
          <w:noProof/>
          <w:sz w:val="20"/>
          <w:szCs w:val="20"/>
          <w:vertAlign w:val="superscript"/>
        </w:rPr>
        <w:t>8</w:t>
      </w:r>
      <w:proofErr w:type="gramEnd"/>
      <w:r w:rsidRPr="001D3576">
        <w:rPr>
          <w:rFonts w:cs="Arial"/>
          <w:noProof/>
          <w:sz w:val="20"/>
          <w:szCs w:val="20"/>
          <w:vertAlign w:val="superscript"/>
        </w:rPr>
        <w:t>-10,17</w:t>
      </w:r>
      <w:r w:rsidRPr="001D3576">
        <w:rPr>
          <w:rFonts w:cs="Arial"/>
          <w:sz w:val="20"/>
          <w:szCs w:val="20"/>
        </w:rPr>
        <w:t xml:space="preserve"> while one study considered the absolute difference on TTP and OS on the log scale.</w:t>
      </w:r>
      <w:r w:rsidRPr="001D3576">
        <w:rPr>
          <w:rFonts w:cs="Arial"/>
          <w:noProof/>
          <w:sz w:val="20"/>
          <w:szCs w:val="20"/>
          <w:vertAlign w:val="superscript"/>
        </w:rPr>
        <w:t>14</w:t>
      </w:r>
      <w:r w:rsidRPr="001D3576">
        <w:rPr>
          <w:rFonts w:cs="Arial"/>
          <w:sz w:val="20"/>
          <w:szCs w:val="20"/>
        </w:rPr>
        <w:t xml:space="preserve"> For the evaluation of the surrogate endpoints on the basis of IPD, the authors used joint models of the surrogate and the final endpoint as continuous bivariate normally distributed,</w:t>
      </w:r>
      <w:r w:rsidRPr="001D3576">
        <w:rPr>
          <w:rFonts w:cs="Arial"/>
          <w:noProof/>
          <w:sz w:val="20"/>
          <w:szCs w:val="20"/>
          <w:vertAlign w:val="superscript"/>
        </w:rPr>
        <w:t>14</w:t>
      </w:r>
      <w:r w:rsidRPr="001D3576">
        <w:rPr>
          <w:rFonts w:cs="Arial"/>
          <w:sz w:val="20"/>
          <w:szCs w:val="20"/>
        </w:rPr>
        <w:t xml:space="preserve"> or time-to-event variables. </w:t>
      </w:r>
      <w:proofErr w:type="spellStart"/>
      <w:r w:rsidRPr="001D3576">
        <w:rPr>
          <w:rFonts w:cs="Arial"/>
          <w:sz w:val="20"/>
          <w:szCs w:val="20"/>
        </w:rPr>
        <w:t>Burzykowski</w:t>
      </w:r>
      <w:proofErr w:type="spellEnd"/>
      <w:r w:rsidRPr="001D3576">
        <w:rPr>
          <w:rFonts w:cs="Arial"/>
          <w:sz w:val="20"/>
          <w:szCs w:val="20"/>
        </w:rPr>
        <w:t xml:space="preserve"> and colleagues</w:t>
      </w:r>
      <w:r w:rsidRPr="001D3576">
        <w:rPr>
          <w:rFonts w:cs="Arial"/>
          <w:noProof/>
          <w:sz w:val="20"/>
          <w:szCs w:val="20"/>
          <w:vertAlign w:val="superscript"/>
        </w:rPr>
        <w:t>9</w:t>
      </w:r>
      <w:r w:rsidRPr="001D3576">
        <w:rPr>
          <w:rFonts w:cs="Arial"/>
          <w:sz w:val="20"/>
          <w:szCs w:val="20"/>
        </w:rPr>
        <w:t xml:space="preserve"> used copula models, either Clayton’s or </w:t>
      </w:r>
      <w:proofErr w:type="spellStart"/>
      <w:r w:rsidRPr="001D3576">
        <w:rPr>
          <w:rFonts w:cs="Arial"/>
          <w:sz w:val="20"/>
          <w:szCs w:val="20"/>
        </w:rPr>
        <w:t>Hougaard’s</w:t>
      </w:r>
      <w:proofErr w:type="spellEnd"/>
      <w:r w:rsidRPr="001D3576">
        <w:rPr>
          <w:rFonts w:cs="Arial"/>
          <w:sz w:val="20"/>
          <w:szCs w:val="20"/>
        </w:rPr>
        <w:t xml:space="preserve"> types, to estimate trial- or centre-specific treatment effects on PFS or TTP and OS. Variations proposed to overcome statistical challenges for the computation and definition of the correlation coefficients in different situations have been discussed elsewhere.</w:t>
      </w:r>
      <w:r w:rsidRPr="001D3576">
        <w:rPr>
          <w:rFonts w:cs="Arial"/>
          <w:noProof/>
          <w:sz w:val="20"/>
          <w:szCs w:val="20"/>
          <w:vertAlign w:val="superscript"/>
        </w:rPr>
        <w:t>36,37</w:t>
      </w:r>
      <w:r w:rsidRPr="001D3576">
        <w:rPr>
          <w:rFonts w:cs="Arial"/>
          <w:sz w:val="20"/>
          <w:szCs w:val="20"/>
        </w:rPr>
        <w:t xml:space="preserve"> In one paper, the regression was validated by using it to predict OS treatment effects from PFS treatment effects in three validation trials.</w:t>
      </w:r>
      <w:r w:rsidRPr="001D3576">
        <w:rPr>
          <w:rFonts w:cs="Arial"/>
          <w:noProof/>
          <w:sz w:val="20"/>
          <w:szCs w:val="20"/>
          <w:vertAlign w:val="superscript"/>
        </w:rPr>
        <w:t>8</w:t>
      </w:r>
      <w:r w:rsidRPr="001D3576">
        <w:rPr>
          <w:rFonts w:cs="Arial"/>
          <w:sz w:val="20"/>
          <w:szCs w:val="20"/>
        </w:rPr>
        <w:t xml:space="preserve"> </w:t>
      </w:r>
      <w:proofErr w:type="spellStart"/>
      <w:r w:rsidRPr="001D3576">
        <w:rPr>
          <w:rFonts w:cs="Arial"/>
          <w:sz w:val="20"/>
          <w:szCs w:val="20"/>
        </w:rPr>
        <w:t>Burzykowski</w:t>
      </w:r>
      <w:proofErr w:type="spellEnd"/>
      <w:r w:rsidRPr="001D3576">
        <w:rPr>
          <w:rFonts w:cs="Arial"/>
          <w:sz w:val="20"/>
          <w:szCs w:val="20"/>
        </w:rPr>
        <w:t xml:space="preserve"> and Buyse</w:t>
      </w:r>
      <w:r w:rsidRPr="001D3576">
        <w:rPr>
          <w:rFonts w:cs="Arial"/>
          <w:noProof/>
          <w:sz w:val="20"/>
          <w:szCs w:val="20"/>
          <w:vertAlign w:val="superscript"/>
        </w:rPr>
        <w:t>35</w:t>
      </w:r>
      <w:r w:rsidRPr="001D3576">
        <w:rPr>
          <w:rFonts w:cs="Arial"/>
          <w:sz w:val="20"/>
          <w:szCs w:val="20"/>
        </w:rPr>
        <w:t xml:space="preserve"> introduced the concept of STE for the first time and reported the minimum </w:t>
      </w:r>
      <w:r w:rsidRPr="001D3576">
        <w:rPr>
          <w:rFonts w:cs="Arial"/>
          <w:sz w:val="20"/>
          <w:szCs w:val="20"/>
        </w:rPr>
        <w:lastRenderedPageBreak/>
        <w:t>HR required for PFS in order to observe a significant treatment benefit on OS in the context of advanced ovarian and colorectal cancers.</w:t>
      </w:r>
    </w:p>
    <w:p w:rsidR="003C5EB7" w:rsidRPr="001D3576" w:rsidRDefault="003C5EB7" w:rsidP="00BB5763">
      <w:pPr>
        <w:rPr>
          <w:rFonts w:cs="Arial"/>
          <w:sz w:val="20"/>
          <w:szCs w:val="20"/>
        </w:rPr>
        <w:sectPr w:rsidR="003C5EB7" w:rsidRPr="001D3576" w:rsidSect="00BB5763">
          <w:footerReference w:type="default" r:id="rId8"/>
          <w:pgSz w:w="11906" w:h="16838"/>
          <w:pgMar w:top="1440" w:right="1440" w:bottom="1440" w:left="1440" w:header="720" w:footer="720" w:gutter="0"/>
          <w:cols w:space="720"/>
          <w:docGrid w:linePitch="360"/>
        </w:sectPr>
      </w:pPr>
    </w:p>
    <w:p w:rsidR="003C5EB7" w:rsidRPr="001D3576" w:rsidRDefault="00C6559D" w:rsidP="00BB5763">
      <w:pPr>
        <w:pStyle w:val="Caption"/>
        <w:keepNext/>
        <w:spacing w:after="0" w:line="360" w:lineRule="auto"/>
        <w:rPr>
          <w:rFonts w:cs="Arial"/>
          <w:sz w:val="20"/>
          <w:szCs w:val="20"/>
        </w:rPr>
      </w:pPr>
      <w:r w:rsidRPr="001D3576">
        <w:rPr>
          <w:rFonts w:cs="Arial"/>
          <w:sz w:val="20"/>
          <w:szCs w:val="20"/>
        </w:rPr>
        <w:lastRenderedPageBreak/>
        <w:t xml:space="preserve">Supplementary </w:t>
      </w:r>
      <w:r w:rsidR="003C5EB7" w:rsidRPr="001D3576">
        <w:rPr>
          <w:rFonts w:cs="Arial"/>
          <w:sz w:val="20"/>
          <w:szCs w:val="20"/>
        </w:rPr>
        <w:t>Table 1 Biomarker-Surrogacy Evaluation Schema (BSES3</w:t>
      </w:r>
      <w:proofErr w:type="gramStart"/>
      <w:r w:rsidR="003C5EB7" w:rsidRPr="001D3576">
        <w:rPr>
          <w:rFonts w:cs="Arial"/>
          <w:sz w:val="20"/>
          <w:szCs w:val="20"/>
        </w:rPr>
        <w:t>)</w:t>
      </w:r>
      <w:r w:rsidR="003C5EB7" w:rsidRPr="001D3576">
        <w:rPr>
          <w:rFonts w:cs="Arial"/>
          <w:sz w:val="20"/>
          <w:szCs w:val="20"/>
          <w:vertAlign w:val="superscript"/>
        </w:rPr>
        <w:t>§</w:t>
      </w:r>
      <w:proofErr w:type="gramEnd"/>
    </w:p>
    <w:tbl>
      <w:tblPr>
        <w:tblStyle w:val="TableGrid"/>
        <w:tblW w:w="0" w:type="auto"/>
        <w:tblLook w:val="04A0" w:firstRow="1" w:lastRow="0" w:firstColumn="1" w:lastColumn="0" w:noHBand="0" w:noVBand="1"/>
      </w:tblPr>
      <w:tblGrid>
        <w:gridCol w:w="4219"/>
        <w:gridCol w:w="5023"/>
      </w:tblGrid>
      <w:tr w:rsidR="003C5EB7" w:rsidRPr="001D3576" w:rsidTr="00BB5763">
        <w:tc>
          <w:tcPr>
            <w:tcW w:w="9242" w:type="dxa"/>
            <w:gridSpan w:val="2"/>
          </w:tcPr>
          <w:p w:rsidR="003C5EB7" w:rsidRPr="001D3576" w:rsidRDefault="003C5EB7" w:rsidP="001D3576">
            <w:pPr>
              <w:spacing w:after="0" w:line="240" w:lineRule="auto"/>
              <w:ind w:firstLine="0"/>
              <w:rPr>
                <w:rFonts w:cs="Arial"/>
                <w:b/>
                <w:sz w:val="16"/>
                <w:szCs w:val="16"/>
              </w:rPr>
            </w:pPr>
            <w:r w:rsidRPr="001D3576">
              <w:rPr>
                <w:rFonts w:cs="Arial"/>
                <w:b/>
                <w:sz w:val="16"/>
                <w:szCs w:val="16"/>
              </w:rPr>
              <w:t>Biomarker-surrogate domains</w:t>
            </w:r>
          </w:p>
        </w:tc>
      </w:tr>
      <w:tr w:rsidR="003C5EB7" w:rsidRPr="001D3576" w:rsidTr="00BB5763">
        <w:tc>
          <w:tcPr>
            <w:tcW w:w="4219" w:type="dxa"/>
          </w:tcPr>
          <w:p w:rsidR="003C5EB7" w:rsidRPr="001D3576" w:rsidRDefault="003C5EB7" w:rsidP="001D3576">
            <w:pPr>
              <w:spacing w:after="0" w:line="240" w:lineRule="auto"/>
              <w:ind w:firstLine="0"/>
              <w:rPr>
                <w:rFonts w:cs="Arial"/>
                <w:b/>
                <w:sz w:val="16"/>
                <w:szCs w:val="16"/>
              </w:rPr>
            </w:pPr>
            <w:r w:rsidRPr="001D3576">
              <w:rPr>
                <w:rFonts w:cs="Arial"/>
                <w:b/>
                <w:sz w:val="16"/>
                <w:szCs w:val="16"/>
              </w:rPr>
              <w:t>Study design</w:t>
            </w:r>
          </w:p>
        </w:tc>
        <w:tc>
          <w:tcPr>
            <w:tcW w:w="5023" w:type="dxa"/>
          </w:tcPr>
          <w:p w:rsidR="003C5EB7" w:rsidRPr="001D3576" w:rsidRDefault="003C5EB7" w:rsidP="001D3576">
            <w:pPr>
              <w:spacing w:before="240" w:after="0" w:line="240" w:lineRule="auto"/>
              <w:ind w:firstLine="0"/>
              <w:rPr>
                <w:rFonts w:cs="Arial"/>
                <w:sz w:val="16"/>
                <w:szCs w:val="16"/>
              </w:rPr>
            </w:pPr>
            <w:r w:rsidRPr="001D3576">
              <w:rPr>
                <w:rFonts w:cs="Arial"/>
                <w:sz w:val="16"/>
                <w:szCs w:val="16"/>
              </w:rPr>
              <w:t>0 Biological plausibility and lower quality clinical studies</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1 Rank 0 and at least 2 good quality prospective observational cohort studies measuring the surrogate and the target outcomes</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2 Rank 1 and at least 2 high quality adequately powered RCTs measuring the surrogate and the target outcomes</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3 Rank 1 and at least 5 high quality adequately powered RCTs  measuring the surrogate and the target outcomes</w:t>
            </w:r>
          </w:p>
        </w:tc>
      </w:tr>
      <w:tr w:rsidR="003C5EB7" w:rsidRPr="001D3576" w:rsidTr="00BB5763">
        <w:tc>
          <w:tcPr>
            <w:tcW w:w="4219" w:type="dxa"/>
          </w:tcPr>
          <w:p w:rsidR="003C5EB7" w:rsidRPr="001D3576" w:rsidRDefault="003C5EB7" w:rsidP="001D3576">
            <w:pPr>
              <w:spacing w:after="0" w:line="240" w:lineRule="auto"/>
              <w:ind w:firstLine="0"/>
              <w:rPr>
                <w:rFonts w:cs="Arial"/>
                <w:b/>
                <w:sz w:val="16"/>
                <w:szCs w:val="16"/>
              </w:rPr>
            </w:pPr>
            <w:r w:rsidRPr="001D3576">
              <w:rPr>
                <w:rFonts w:cs="Arial"/>
                <w:b/>
                <w:sz w:val="16"/>
                <w:szCs w:val="16"/>
              </w:rPr>
              <w:t>Target outcome</w:t>
            </w:r>
          </w:p>
        </w:tc>
        <w:tc>
          <w:tcPr>
            <w:tcW w:w="5023" w:type="dxa"/>
          </w:tcPr>
          <w:p w:rsidR="003C5EB7" w:rsidRPr="001D3576" w:rsidRDefault="003C5EB7" w:rsidP="001D3576">
            <w:pPr>
              <w:spacing w:before="240" w:after="0" w:line="240" w:lineRule="auto"/>
              <w:ind w:firstLine="0"/>
              <w:rPr>
                <w:rFonts w:cs="Arial"/>
                <w:sz w:val="16"/>
                <w:szCs w:val="16"/>
              </w:rPr>
            </w:pPr>
            <w:r w:rsidRPr="001D3576">
              <w:rPr>
                <w:rFonts w:cs="Arial"/>
                <w:sz w:val="16"/>
                <w:szCs w:val="16"/>
              </w:rPr>
              <w:t>0 Target is reversible disease-centred biomarker of harm</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1 Target is irreversible disease-centred biomarker of harm</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2 Target is patient-centred endpoint of  reversible organ morbidity or clinical burden of disease or clinical harm</w:t>
            </w:r>
          </w:p>
          <w:p w:rsidR="003C5EB7" w:rsidRPr="001D3576" w:rsidRDefault="003C5EB7" w:rsidP="001D3576">
            <w:pPr>
              <w:spacing w:before="240" w:after="0" w:line="240" w:lineRule="auto"/>
              <w:ind w:firstLine="0"/>
              <w:rPr>
                <w:rFonts w:cs="Arial"/>
                <w:sz w:val="16"/>
                <w:szCs w:val="16"/>
              </w:rPr>
            </w:pPr>
            <w:r w:rsidRPr="001D3576">
              <w:rPr>
                <w:rFonts w:cs="Arial"/>
                <w:sz w:val="16"/>
                <w:szCs w:val="16"/>
              </w:rPr>
              <w:t>3 Target is patient-centred endpoint of  irreversible organ morbidity or clinical burden of disease or severe irreversible clinical harm or death</w:t>
            </w:r>
          </w:p>
        </w:tc>
      </w:tr>
      <w:tr w:rsidR="003C5EB7" w:rsidRPr="001D3576" w:rsidTr="00BB5763">
        <w:tc>
          <w:tcPr>
            <w:tcW w:w="4219" w:type="dxa"/>
          </w:tcPr>
          <w:p w:rsidR="003C5EB7" w:rsidRPr="001D3576" w:rsidRDefault="003C5EB7" w:rsidP="001D3576">
            <w:pPr>
              <w:spacing w:after="0" w:line="240" w:lineRule="auto"/>
              <w:ind w:firstLine="0"/>
              <w:rPr>
                <w:rFonts w:cs="Arial"/>
                <w:b/>
                <w:sz w:val="16"/>
                <w:szCs w:val="16"/>
              </w:rPr>
            </w:pPr>
            <w:r w:rsidRPr="001D3576">
              <w:rPr>
                <w:rFonts w:cs="Arial"/>
                <w:b/>
                <w:sz w:val="16"/>
                <w:szCs w:val="16"/>
              </w:rPr>
              <w:t>Statistical evaluation of the biomarker-surrogate vs. target outcome</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0 Poor: Does not meet the criteria for Rank 1</w:t>
            </w:r>
          </w:p>
          <w:p w:rsidR="003C5EB7" w:rsidRPr="001D3576" w:rsidRDefault="003C5EB7" w:rsidP="001D3576">
            <w:pPr>
              <w:spacing w:after="0" w:line="240" w:lineRule="auto"/>
              <w:ind w:firstLine="0"/>
              <w:rPr>
                <w:rFonts w:cs="Arial"/>
                <w:sz w:val="16"/>
                <w:szCs w:val="16"/>
              </w:rPr>
            </w:pPr>
            <w:r w:rsidRPr="001D3576">
              <w:rPr>
                <w:rFonts w:cs="Arial"/>
                <w:sz w:val="16"/>
                <w:szCs w:val="16"/>
              </w:rPr>
              <w:t>1 Fair: RCT R</w:t>
            </w:r>
            <w:r w:rsidRPr="001D3576">
              <w:rPr>
                <w:rFonts w:cs="Arial"/>
                <w:sz w:val="16"/>
                <w:szCs w:val="16"/>
                <w:vertAlign w:val="superscript"/>
              </w:rPr>
              <w:t>2</w:t>
            </w:r>
            <w:r w:rsidRPr="001D3576">
              <w:rPr>
                <w:rFonts w:cs="Arial"/>
                <w:sz w:val="16"/>
                <w:szCs w:val="16"/>
                <w:vertAlign w:val="subscript"/>
              </w:rPr>
              <w:t>trial</w:t>
            </w:r>
            <w:r w:rsidRPr="001D3576">
              <w:rPr>
                <w:rFonts w:cs="Arial"/>
                <w:sz w:val="16"/>
                <w:szCs w:val="16"/>
              </w:rPr>
              <w:t xml:space="preserve"> ≥ 0.2 AND STEP* ≥ 0.1 OR cohort data R</w:t>
            </w:r>
            <w:r w:rsidRPr="001D3576">
              <w:rPr>
                <w:rFonts w:cs="Arial"/>
                <w:sz w:val="16"/>
                <w:szCs w:val="16"/>
                <w:vertAlign w:val="superscript"/>
              </w:rPr>
              <w:t>2</w:t>
            </w:r>
            <w:r w:rsidRPr="001D3576">
              <w:rPr>
                <w:rFonts w:cs="Arial"/>
                <w:sz w:val="16"/>
                <w:szCs w:val="16"/>
                <w:vertAlign w:val="subscript"/>
              </w:rPr>
              <w:t>ind</w:t>
            </w:r>
            <w:r w:rsidRPr="001D3576">
              <w:rPr>
                <w:rFonts w:cs="Arial"/>
                <w:sz w:val="16"/>
                <w:szCs w:val="16"/>
              </w:rPr>
              <w:t xml:space="preserve"> ≥  0.4</w:t>
            </w:r>
          </w:p>
          <w:p w:rsidR="003C5EB7" w:rsidRPr="001D3576" w:rsidRDefault="003C5EB7" w:rsidP="001D3576">
            <w:pPr>
              <w:spacing w:after="0" w:line="240" w:lineRule="auto"/>
              <w:ind w:firstLine="0"/>
              <w:rPr>
                <w:rFonts w:cs="Arial"/>
                <w:sz w:val="16"/>
                <w:szCs w:val="16"/>
              </w:rPr>
            </w:pPr>
            <w:r w:rsidRPr="001D3576">
              <w:rPr>
                <w:rFonts w:cs="Arial"/>
                <w:sz w:val="16"/>
                <w:szCs w:val="16"/>
              </w:rPr>
              <w:t>2 Good: RCT R</w:t>
            </w:r>
            <w:r w:rsidRPr="001D3576">
              <w:rPr>
                <w:rFonts w:cs="Arial"/>
                <w:sz w:val="16"/>
                <w:szCs w:val="16"/>
                <w:vertAlign w:val="superscript"/>
              </w:rPr>
              <w:t>2</w:t>
            </w:r>
            <w:r w:rsidRPr="001D3576">
              <w:rPr>
                <w:rFonts w:cs="Arial"/>
                <w:sz w:val="16"/>
                <w:szCs w:val="16"/>
                <w:vertAlign w:val="subscript"/>
              </w:rPr>
              <w:t>trial</w:t>
            </w:r>
            <w:r w:rsidRPr="001D3576">
              <w:rPr>
                <w:rFonts w:cs="Arial"/>
                <w:sz w:val="16"/>
                <w:szCs w:val="16"/>
              </w:rPr>
              <w:t xml:space="preserve"> ≥ 0.4 AND STEP ≥ 0.2 AND R</w:t>
            </w:r>
            <w:r w:rsidRPr="001D3576">
              <w:rPr>
                <w:rFonts w:cs="Arial"/>
                <w:sz w:val="16"/>
                <w:szCs w:val="16"/>
                <w:vertAlign w:val="superscript"/>
              </w:rPr>
              <w:t>2</w:t>
            </w:r>
            <w:r w:rsidRPr="001D3576">
              <w:rPr>
                <w:rFonts w:cs="Arial"/>
                <w:sz w:val="16"/>
                <w:szCs w:val="16"/>
                <w:vertAlign w:val="subscript"/>
              </w:rPr>
              <w:t>ind</w:t>
            </w:r>
            <w:r w:rsidRPr="001D3576">
              <w:rPr>
                <w:rFonts w:cs="Arial"/>
                <w:sz w:val="16"/>
                <w:szCs w:val="16"/>
              </w:rPr>
              <w:t xml:space="preserve"> ≥ 0.4</w:t>
            </w:r>
          </w:p>
          <w:p w:rsidR="003C5EB7" w:rsidRPr="001D3576" w:rsidRDefault="003C5EB7" w:rsidP="001D3576">
            <w:pPr>
              <w:spacing w:after="0" w:line="240" w:lineRule="auto"/>
              <w:ind w:firstLine="0"/>
              <w:rPr>
                <w:rFonts w:cs="Arial"/>
                <w:sz w:val="16"/>
                <w:szCs w:val="16"/>
              </w:rPr>
            </w:pPr>
            <w:r w:rsidRPr="001D3576">
              <w:rPr>
                <w:rFonts w:cs="Arial"/>
                <w:sz w:val="16"/>
                <w:szCs w:val="16"/>
              </w:rPr>
              <w:t>3 Excellent: RCT R</w:t>
            </w:r>
            <w:r w:rsidRPr="001D3576">
              <w:rPr>
                <w:rFonts w:cs="Arial"/>
                <w:sz w:val="16"/>
                <w:szCs w:val="16"/>
                <w:vertAlign w:val="superscript"/>
              </w:rPr>
              <w:t>2</w:t>
            </w:r>
            <w:r w:rsidRPr="001D3576">
              <w:rPr>
                <w:rFonts w:cs="Arial"/>
                <w:sz w:val="16"/>
                <w:szCs w:val="16"/>
                <w:vertAlign w:val="subscript"/>
              </w:rPr>
              <w:t>trial</w:t>
            </w:r>
            <w:r w:rsidRPr="001D3576">
              <w:rPr>
                <w:rFonts w:cs="Arial"/>
                <w:sz w:val="16"/>
                <w:szCs w:val="16"/>
              </w:rPr>
              <w:t xml:space="preserve"> ≥ 0.6 AND STEP ≥ 0.3 AND R</w:t>
            </w:r>
            <w:r w:rsidRPr="001D3576">
              <w:rPr>
                <w:rFonts w:cs="Arial"/>
                <w:sz w:val="16"/>
                <w:szCs w:val="16"/>
                <w:vertAlign w:val="superscript"/>
              </w:rPr>
              <w:t>2</w:t>
            </w:r>
            <w:r w:rsidRPr="001D3576">
              <w:rPr>
                <w:rFonts w:cs="Arial"/>
                <w:sz w:val="16"/>
                <w:szCs w:val="16"/>
                <w:vertAlign w:val="subscript"/>
              </w:rPr>
              <w:t>ind</w:t>
            </w:r>
            <w:r w:rsidRPr="001D3576">
              <w:rPr>
                <w:rFonts w:cs="Arial"/>
                <w:sz w:val="16"/>
                <w:szCs w:val="16"/>
              </w:rPr>
              <w:t xml:space="preserve"> ≥ 0.6**</w:t>
            </w:r>
          </w:p>
        </w:tc>
      </w:tr>
      <w:tr w:rsidR="003C5EB7" w:rsidRPr="001D3576" w:rsidTr="00BB5763">
        <w:tc>
          <w:tcPr>
            <w:tcW w:w="4219" w:type="dxa"/>
          </w:tcPr>
          <w:p w:rsidR="003C5EB7" w:rsidRPr="001D3576" w:rsidRDefault="003C5EB7" w:rsidP="001D3576">
            <w:pPr>
              <w:spacing w:after="0" w:line="240" w:lineRule="auto"/>
              <w:ind w:firstLine="0"/>
              <w:rPr>
                <w:rFonts w:cs="Arial"/>
                <w:b/>
                <w:sz w:val="16"/>
                <w:szCs w:val="16"/>
              </w:rPr>
            </w:pPr>
            <w:proofErr w:type="spellStart"/>
            <w:r w:rsidRPr="001D3576">
              <w:rPr>
                <w:rFonts w:cs="Arial"/>
                <w:b/>
                <w:sz w:val="16"/>
                <w:szCs w:val="16"/>
              </w:rPr>
              <w:t>Generalisability</w:t>
            </w:r>
            <w:proofErr w:type="spellEnd"/>
            <w:r w:rsidRPr="001D3576">
              <w:rPr>
                <w:rFonts w:cs="Arial"/>
                <w:b/>
                <w:sz w:val="16"/>
                <w:szCs w:val="16"/>
              </w:rPr>
              <w:t>: clinical evidence across different risk populations and pharmacologic evidence across different drug-class mechanisms</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0 No clinical or pharmacologic evidence</w:t>
            </w:r>
          </w:p>
          <w:p w:rsidR="003C5EB7" w:rsidRPr="001D3576" w:rsidRDefault="003C5EB7" w:rsidP="001D3576">
            <w:pPr>
              <w:spacing w:after="0" w:line="240" w:lineRule="auto"/>
              <w:ind w:firstLine="0"/>
              <w:rPr>
                <w:rFonts w:cs="Arial"/>
                <w:sz w:val="16"/>
                <w:szCs w:val="16"/>
              </w:rPr>
            </w:pPr>
            <w:r w:rsidRPr="001D3576">
              <w:rPr>
                <w:rFonts w:cs="Arial"/>
                <w:sz w:val="16"/>
                <w:szCs w:val="16"/>
              </w:rPr>
              <w:t>1 Clinical OR pharmacologic evidence</w:t>
            </w:r>
          </w:p>
          <w:p w:rsidR="003C5EB7" w:rsidRPr="001D3576" w:rsidRDefault="003C5EB7" w:rsidP="001D3576">
            <w:pPr>
              <w:spacing w:after="0" w:line="240" w:lineRule="auto"/>
              <w:ind w:firstLine="0"/>
              <w:rPr>
                <w:rFonts w:cs="Arial"/>
                <w:sz w:val="16"/>
                <w:szCs w:val="16"/>
              </w:rPr>
            </w:pPr>
            <w:r w:rsidRPr="001D3576">
              <w:rPr>
                <w:rFonts w:cs="Arial"/>
                <w:sz w:val="16"/>
                <w:szCs w:val="16"/>
              </w:rPr>
              <w:t>2 Clinical AND pharmacologic evidence</w:t>
            </w:r>
          </w:p>
          <w:p w:rsidR="003C5EB7" w:rsidRPr="001D3576" w:rsidRDefault="003C5EB7" w:rsidP="001D3576">
            <w:pPr>
              <w:spacing w:after="0" w:line="240" w:lineRule="auto"/>
              <w:ind w:firstLine="0"/>
              <w:rPr>
                <w:rFonts w:cs="Arial"/>
                <w:sz w:val="16"/>
                <w:szCs w:val="16"/>
              </w:rPr>
            </w:pPr>
            <w:r w:rsidRPr="001D3576">
              <w:rPr>
                <w:rFonts w:cs="Arial"/>
                <w:sz w:val="16"/>
                <w:szCs w:val="16"/>
              </w:rPr>
              <w:t>3 Consistent Clinical RCT AND pharmacologic RCT evidence</w:t>
            </w:r>
          </w:p>
        </w:tc>
      </w:tr>
      <w:tr w:rsidR="003C5EB7" w:rsidRPr="001D3576" w:rsidTr="00BB5763">
        <w:tc>
          <w:tcPr>
            <w:tcW w:w="9242" w:type="dxa"/>
            <w:gridSpan w:val="2"/>
          </w:tcPr>
          <w:p w:rsidR="003C5EB7" w:rsidRPr="001D3576" w:rsidRDefault="003C5EB7" w:rsidP="001D3576">
            <w:pPr>
              <w:spacing w:after="0" w:line="240" w:lineRule="auto"/>
              <w:ind w:firstLine="0"/>
              <w:rPr>
                <w:rFonts w:cs="Arial"/>
                <w:sz w:val="16"/>
                <w:szCs w:val="16"/>
              </w:rPr>
            </w:pPr>
            <w:r w:rsidRPr="001D3576">
              <w:rPr>
                <w:rFonts w:cs="Arial"/>
                <w:b/>
                <w:sz w:val="16"/>
                <w:szCs w:val="16"/>
              </w:rPr>
              <w:t>Level of evidence of surrogate endpoint multidimensional validity</w:t>
            </w:r>
          </w:p>
        </w:tc>
      </w:tr>
      <w:tr w:rsidR="003C5EB7" w:rsidRPr="001D3576" w:rsidTr="00BB5763">
        <w:trPr>
          <w:trHeight w:val="363"/>
        </w:trPr>
        <w:tc>
          <w:tcPr>
            <w:tcW w:w="4219" w:type="dxa"/>
          </w:tcPr>
          <w:p w:rsidR="003C5EB7" w:rsidRPr="001D3576" w:rsidRDefault="003C5EB7" w:rsidP="001D3576">
            <w:pPr>
              <w:spacing w:after="0" w:line="240" w:lineRule="auto"/>
              <w:ind w:firstLine="0"/>
              <w:rPr>
                <w:rFonts w:cs="Arial"/>
                <w:sz w:val="16"/>
                <w:szCs w:val="16"/>
              </w:rPr>
            </w:pPr>
            <w:r w:rsidRPr="001D3576">
              <w:rPr>
                <w:rFonts w:cs="Arial"/>
                <w:sz w:val="16"/>
                <w:szCs w:val="16"/>
              </w:rPr>
              <w:t xml:space="preserve">12 </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Level A</w:t>
            </w:r>
          </w:p>
        </w:tc>
      </w:tr>
      <w:tr w:rsidR="003C5EB7" w:rsidRPr="001D3576" w:rsidTr="00BB5763">
        <w:trPr>
          <w:trHeight w:val="360"/>
        </w:trPr>
        <w:tc>
          <w:tcPr>
            <w:tcW w:w="4219" w:type="dxa"/>
          </w:tcPr>
          <w:p w:rsidR="003C5EB7" w:rsidRPr="001D3576" w:rsidRDefault="003C5EB7" w:rsidP="001D3576">
            <w:pPr>
              <w:spacing w:after="0" w:line="240" w:lineRule="auto"/>
              <w:ind w:firstLine="0"/>
              <w:rPr>
                <w:rFonts w:cs="Arial"/>
                <w:sz w:val="16"/>
                <w:szCs w:val="16"/>
              </w:rPr>
            </w:pPr>
            <w:r w:rsidRPr="001D3576">
              <w:rPr>
                <w:rFonts w:cs="Arial"/>
                <w:sz w:val="16"/>
                <w:szCs w:val="16"/>
              </w:rPr>
              <w:t xml:space="preserve">11 – 9 </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Level B+, B, B-</w:t>
            </w:r>
          </w:p>
        </w:tc>
      </w:tr>
      <w:tr w:rsidR="003C5EB7" w:rsidRPr="001D3576" w:rsidTr="00BB5763">
        <w:trPr>
          <w:trHeight w:val="360"/>
        </w:trPr>
        <w:tc>
          <w:tcPr>
            <w:tcW w:w="4219" w:type="dxa"/>
          </w:tcPr>
          <w:p w:rsidR="003C5EB7" w:rsidRPr="001D3576" w:rsidRDefault="003C5EB7" w:rsidP="001D3576">
            <w:pPr>
              <w:spacing w:after="0" w:line="240" w:lineRule="auto"/>
              <w:ind w:firstLine="0"/>
              <w:rPr>
                <w:rFonts w:cs="Arial"/>
                <w:sz w:val="16"/>
                <w:szCs w:val="16"/>
              </w:rPr>
            </w:pPr>
            <w:r w:rsidRPr="001D3576">
              <w:rPr>
                <w:rFonts w:cs="Arial"/>
                <w:sz w:val="16"/>
                <w:szCs w:val="16"/>
              </w:rPr>
              <w:t>8 – 6</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Level C+, C, C-, D+, D, D-</w:t>
            </w:r>
          </w:p>
        </w:tc>
      </w:tr>
      <w:tr w:rsidR="003C5EB7" w:rsidRPr="001D3576" w:rsidTr="00BB5763">
        <w:trPr>
          <w:trHeight w:val="360"/>
        </w:trPr>
        <w:tc>
          <w:tcPr>
            <w:tcW w:w="4219" w:type="dxa"/>
          </w:tcPr>
          <w:p w:rsidR="003C5EB7" w:rsidRPr="001D3576" w:rsidRDefault="003C5EB7" w:rsidP="001D3576">
            <w:pPr>
              <w:spacing w:after="0" w:line="240" w:lineRule="auto"/>
              <w:ind w:firstLine="0"/>
              <w:rPr>
                <w:rFonts w:cs="Arial"/>
                <w:sz w:val="16"/>
                <w:szCs w:val="16"/>
              </w:rPr>
            </w:pPr>
            <w:r w:rsidRPr="001D3576">
              <w:rPr>
                <w:rFonts w:cs="Arial"/>
                <w:sz w:val="16"/>
                <w:szCs w:val="16"/>
              </w:rPr>
              <w:t xml:space="preserve">5 – 3 </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Level D+, D, D-, E+, E, E-</w:t>
            </w:r>
          </w:p>
        </w:tc>
      </w:tr>
      <w:tr w:rsidR="003C5EB7" w:rsidRPr="001D3576" w:rsidTr="00BB5763">
        <w:trPr>
          <w:trHeight w:val="360"/>
        </w:trPr>
        <w:tc>
          <w:tcPr>
            <w:tcW w:w="4219" w:type="dxa"/>
          </w:tcPr>
          <w:p w:rsidR="003C5EB7" w:rsidRPr="001D3576" w:rsidRDefault="003C5EB7" w:rsidP="001D3576">
            <w:pPr>
              <w:spacing w:after="0" w:line="240" w:lineRule="auto"/>
              <w:ind w:firstLine="0"/>
              <w:rPr>
                <w:rFonts w:cs="Arial"/>
                <w:sz w:val="16"/>
                <w:szCs w:val="16"/>
              </w:rPr>
            </w:pPr>
            <w:r w:rsidRPr="001D3576">
              <w:rPr>
                <w:rFonts w:cs="Arial"/>
                <w:sz w:val="16"/>
                <w:szCs w:val="16"/>
              </w:rPr>
              <w:t>2 – 0</w:t>
            </w:r>
          </w:p>
        </w:tc>
        <w:tc>
          <w:tcPr>
            <w:tcW w:w="5023" w:type="dxa"/>
          </w:tcPr>
          <w:p w:rsidR="003C5EB7" w:rsidRPr="001D3576" w:rsidRDefault="003C5EB7" w:rsidP="001D3576">
            <w:pPr>
              <w:spacing w:after="0" w:line="240" w:lineRule="auto"/>
              <w:ind w:firstLine="0"/>
              <w:rPr>
                <w:rFonts w:cs="Arial"/>
                <w:sz w:val="16"/>
                <w:szCs w:val="16"/>
              </w:rPr>
            </w:pPr>
            <w:r w:rsidRPr="001D3576">
              <w:rPr>
                <w:rFonts w:cs="Arial"/>
                <w:sz w:val="16"/>
                <w:szCs w:val="16"/>
              </w:rPr>
              <w:t>Level E+, E, E-, F+, F, F-</w:t>
            </w:r>
          </w:p>
        </w:tc>
      </w:tr>
    </w:tbl>
    <w:p w:rsidR="003C5EB7" w:rsidRPr="001D3576" w:rsidRDefault="003C5EB7" w:rsidP="00BB5763">
      <w:pPr>
        <w:spacing w:after="0" w:line="240" w:lineRule="auto"/>
        <w:rPr>
          <w:rFonts w:cs="Arial"/>
          <w:sz w:val="20"/>
          <w:szCs w:val="20"/>
        </w:rPr>
      </w:pPr>
      <w:r w:rsidRPr="001D3576">
        <w:rPr>
          <w:rFonts w:cs="Arial"/>
          <w:sz w:val="20"/>
          <w:szCs w:val="20"/>
          <w:vertAlign w:val="superscript"/>
        </w:rPr>
        <w:t>§</w:t>
      </w:r>
      <w:r w:rsidRPr="001D3576">
        <w:rPr>
          <w:rFonts w:cs="Arial"/>
          <w:sz w:val="20"/>
          <w:szCs w:val="20"/>
        </w:rPr>
        <w:t xml:space="preserve">Adapted from </w:t>
      </w:r>
      <w:proofErr w:type="spellStart"/>
      <w:r w:rsidRPr="001D3576">
        <w:rPr>
          <w:rFonts w:cs="Arial"/>
          <w:sz w:val="20"/>
          <w:szCs w:val="20"/>
        </w:rPr>
        <w:t>Lassere</w:t>
      </w:r>
      <w:proofErr w:type="spellEnd"/>
      <w:r w:rsidRPr="001D3576">
        <w:rPr>
          <w:rFonts w:cs="Arial"/>
          <w:sz w:val="20"/>
          <w:szCs w:val="20"/>
        </w:rPr>
        <w:t xml:space="preserve"> MN, Johnson KR, Schiff M, Rees D. Is blood pressure reduction a valid surrogate endpoint for stroke prevention? An analysis incorporating a systematic review of randomised controlled trials, a by-trial weighted errors-in-variables regression, </w:t>
      </w:r>
      <w:proofErr w:type="gramStart"/>
      <w:r w:rsidRPr="001D3576">
        <w:rPr>
          <w:rFonts w:cs="Arial"/>
          <w:sz w:val="20"/>
          <w:szCs w:val="20"/>
        </w:rPr>
        <w:t>the</w:t>
      </w:r>
      <w:proofErr w:type="gramEnd"/>
      <w:r w:rsidRPr="001D3576">
        <w:rPr>
          <w:rFonts w:cs="Arial"/>
          <w:sz w:val="20"/>
          <w:szCs w:val="20"/>
        </w:rPr>
        <w:t xml:space="preserve"> surrogate threshold effect (STE) and the Biomarker-Surrogacy (</w:t>
      </w:r>
      <w:proofErr w:type="spellStart"/>
      <w:r w:rsidRPr="001D3576">
        <w:rPr>
          <w:rFonts w:cs="Arial"/>
          <w:sz w:val="20"/>
          <w:szCs w:val="20"/>
        </w:rPr>
        <w:t>BioSurrogate</w:t>
      </w:r>
      <w:proofErr w:type="spellEnd"/>
      <w:r w:rsidRPr="001D3576">
        <w:rPr>
          <w:rFonts w:cs="Arial"/>
          <w:sz w:val="20"/>
          <w:szCs w:val="20"/>
        </w:rPr>
        <w:t xml:space="preserve">) Evaluation Schema (BSES). </w:t>
      </w:r>
      <w:r w:rsidRPr="001D3576">
        <w:rPr>
          <w:rFonts w:cs="Arial"/>
          <w:i/>
          <w:sz w:val="20"/>
          <w:szCs w:val="20"/>
        </w:rPr>
        <w:t>BMC Med</w:t>
      </w:r>
      <w:r w:rsidR="004D398A" w:rsidRPr="001D3576">
        <w:rPr>
          <w:rFonts w:cs="Arial"/>
          <w:i/>
          <w:sz w:val="20"/>
          <w:szCs w:val="20"/>
        </w:rPr>
        <w:t>ical</w:t>
      </w:r>
      <w:r w:rsidRPr="001D3576">
        <w:rPr>
          <w:rFonts w:cs="Arial"/>
          <w:i/>
          <w:sz w:val="20"/>
          <w:szCs w:val="20"/>
        </w:rPr>
        <w:t xml:space="preserve"> Res</w:t>
      </w:r>
      <w:r w:rsidR="004D398A" w:rsidRPr="001D3576">
        <w:rPr>
          <w:rFonts w:cs="Arial"/>
          <w:i/>
          <w:sz w:val="20"/>
          <w:szCs w:val="20"/>
        </w:rPr>
        <w:t>earch</w:t>
      </w:r>
      <w:r w:rsidRPr="001D3576">
        <w:rPr>
          <w:rFonts w:cs="Arial"/>
          <w:i/>
          <w:sz w:val="20"/>
          <w:szCs w:val="20"/>
        </w:rPr>
        <w:t xml:space="preserve"> Methodol</w:t>
      </w:r>
      <w:r w:rsidR="004D398A" w:rsidRPr="001D3576">
        <w:rPr>
          <w:rFonts w:cs="Arial"/>
          <w:i/>
          <w:sz w:val="20"/>
          <w:szCs w:val="20"/>
        </w:rPr>
        <w:t>ogy</w:t>
      </w:r>
      <w:r w:rsidRPr="001D3576">
        <w:rPr>
          <w:rFonts w:cs="Arial"/>
          <w:sz w:val="20"/>
          <w:szCs w:val="20"/>
        </w:rPr>
        <w:t xml:space="preserve"> 2012 Mar 12;</w:t>
      </w:r>
      <w:r w:rsidR="004D398A" w:rsidRPr="001D3576">
        <w:rPr>
          <w:rFonts w:cs="Arial"/>
          <w:sz w:val="20"/>
          <w:szCs w:val="20"/>
        </w:rPr>
        <w:t xml:space="preserve"> </w:t>
      </w:r>
      <w:r w:rsidRPr="001D3576">
        <w:rPr>
          <w:rFonts w:cs="Arial"/>
          <w:b/>
          <w:sz w:val="20"/>
          <w:szCs w:val="20"/>
        </w:rPr>
        <w:t>12</w:t>
      </w:r>
      <w:r w:rsidRPr="001D3576">
        <w:rPr>
          <w:rFonts w:cs="Arial"/>
          <w:sz w:val="20"/>
          <w:szCs w:val="20"/>
        </w:rPr>
        <w:t xml:space="preserve">:27. </w:t>
      </w:r>
      <w:proofErr w:type="spellStart"/>
      <w:proofErr w:type="gramStart"/>
      <w:r w:rsidRPr="001D3576">
        <w:rPr>
          <w:rFonts w:cs="Arial"/>
          <w:sz w:val="20"/>
          <w:szCs w:val="20"/>
        </w:rPr>
        <w:t>doi</w:t>
      </w:r>
      <w:proofErr w:type="spellEnd"/>
      <w:proofErr w:type="gramEnd"/>
      <w:r w:rsidRPr="001D3576">
        <w:rPr>
          <w:rFonts w:cs="Arial"/>
          <w:sz w:val="20"/>
          <w:szCs w:val="20"/>
        </w:rPr>
        <w:t xml:space="preserve">: 10.1186/1471-2288-12-27. </w:t>
      </w:r>
    </w:p>
    <w:p w:rsidR="003C5EB7" w:rsidRPr="001D3576" w:rsidRDefault="003C5EB7" w:rsidP="00BB5763">
      <w:pPr>
        <w:spacing w:after="0" w:line="240" w:lineRule="auto"/>
        <w:rPr>
          <w:rFonts w:cs="Arial"/>
          <w:sz w:val="20"/>
          <w:szCs w:val="20"/>
        </w:rPr>
      </w:pPr>
      <w:r w:rsidRPr="001D3576">
        <w:rPr>
          <w:rFonts w:cs="Arial"/>
          <w:sz w:val="20"/>
          <w:szCs w:val="20"/>
        </w:rPr>
        <w:t>* STEP is defined as the proportion of the total range of the surrogate that is equal or larger than the STE</w:t>
      </w:r>
    </w:p>
    <w:p w:rsidR="003C5EB7" w:rsidRPr="001D3576" w:rsidRDefault="003C5EB7" w:rsidP="00BB5763">
      <w:pPr>
        <w:spacing w:after="0" w:line="240" w:lineRule="auto"/>
        <w:rPr>
          <w:rFonts w:cs="Arial"/>
          <w:sz w:val="20"/>
          <w:szCs w:val="20"/>
        </w:rPr>
      </w:pPr>
      <w:r w:rsidRPr="001D3576">
        <w:rPr>
          <w:rFonts w:cs="Arial"/>
          <w:sz w:val="20"/>
          <w:szCs w:val="20"/>
        </w:rPr>
        <w:t>**Without data subdivision. Some analyses with few trials subdivide into centres to increase the number of data points</w:t>
      </w:r>
    </w:p>
    <w:p w:rsidR="003C5EB7" w:rsidRPr="001D3576" w:rsidRDefault="003C5EB7" w:rsidP="00BB5763">
      <w:pPr>
        <w:rPr>
          <w:rFonts w:cs="Arial"/>
        </w:rPr>
      </w:pPr>
    </w:p>
    <w:p w:rsidR="003C5EB7" w:rsidRPr="001D3576" w:rsidRDefault="003C5EB7" w:rsidP="00BB5763">
      <w:pPr>
        <w:rPr>
          <w:rFonts w:cs="Arial"/>
        </w:rPr>
        <w:sectPr w:rsidR="003C5EB7" w:rsidRPr="001D3576" w:rsidSect="00BB5763">
          <w:pgSz w:w="11906" w:h="16838"/>
          <w:pgMar w:top="1440" w:right="1440" w:bottom="1440" w:left="1440" w:header="720" w:footer="720" w:gutter="0"/>
          <w:cols w:space="720"/>
          <w:docGrid w:linePitch="360"/>
        </w:sectPr>
      </w:pPr>
    </w:p>
    <w:p w:rsidR="003C5EB7" w:rsidRPr="001D3576" w:rsidRDefault="00C6559D" w:rsidP="00BB5763">
      <w:pPr>
        <w:pStyle w:val="Caption"/>
        <w:keepNext/>
        <w:spacing w:after="0" w:line="240" w:lineRule="auto"/>
        <w:rPr>
          <w:rFonts w:cs="Arial"/>
          <w:sz w:val="20"/>
          <w:szCs w:val="20"/>
        </w:rPr>
      </w:pPr>
      <w:r w:rsidRPr="001D3576">
        <w:rPr>
          <w:rFonts w:cs="Arial"/>
          <w:sz w:val="20"/>
          <w:szCs w:val="20"/>
        </w:rPr>
        <w:lastRenderedPageBreak/>
        <w:t xml:space="preserve">Supplementary </w:t>
      </w:r>
      <w:r w:rsidR="003C5EB7" w:rsidRPr="001D3576">
        <w:rPr>
          <w:rFonts w:cs="Arial"/>
          <w:sz w:val="20"/>
          <w:szCs w:val="20"/>
        </w:rPr>
        <w:t xml:space="preserve">Table 2 Detailed characteristics of included meta-analyses, summary of statistical methods used and results </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17"/>
        <w:gridCol w:w="2268"/>
        <w:gridCol w:w="1276"/>
        <w:gridCol w:w="2410"/>
        <w:gridCol w:w="2693"/>
        <w:gridCol w:w="2835"/>
      </w:tblGrid>
      <w:tr w:rsidR="003C5EB7" w:rsidRPr="001D3576" w:rsidTr="00BB5763">
        <w:trPr>
          <w:jc w:val="center"/>
        </w:trPr>
        <w:tc>
          <w:tcPr>
            <w:tcW w:w="1384"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First author and year</w:t>
            </w:r>
          </w:p>
        </w:tc>
        <w:tc>
          <w:tcPr>
            <w:tcW w:w="1276"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Tumour type</w:t>
            </w:r>
          </w:p>
        </w:tc>
        <w:tc>
          <w:tcPr>
            <w:tcW w:w="1417"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Study identification</w:t>
            </w:r>
          </w:p>
        </w:tc>
        <w:tc>
          <w:tcPr>
            <w:tcW w:w="2268"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 xml:space="preserve">Inclusion criteria </w:t>
            </w:r>
          </w:p>
        </w:tc>
        <w:tc>
          <w:tcPr>
            <w:tcW w:w="1276"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 xml:space="preserve">N. of studies (patients) </w:t>
            </w:r>
          </w:p>
        </w:tc>
        <w:tc>
          <w:tcPr>
            <w:tcW w:w="2410"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 xml:space="preserve">Surrogate and final outcome relationships analysed </w:t>
            </w:r>
          </w:p>
        </w:tc>
        <w:tc>
          <w:tcPr>
            <w:tcW w:w="2693"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Statistical methods used to assess surrogate and final outcome association</w:t>
            </w:r>
          </w:p>
        </w:tc>
        <w:tc>
          <w:tcPr>
            <w:tcW w:w="2835"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Results</w:t>
            </w:r>
          </w:p>
        </w:tc>
      </w:tr>
      <w:tr w:rsidR="003C5EB7" w:rsidRPr="001D3576" w:rsidTr="00BB5763">
        <w:trPr>
          <w:jc w:val="center"/>
        </w:trPr>
        <w:tc>
          <w:tcPr>
            <w:tcW w:w="15559" w:type="dxa"/>
            <w:gridSpan w:val="8"/>
            <w:vAlign w:val="center"/>
          </w:tcPr>
          <w:p w:rsidR="003C5EB7" w:rsidRPr="001D3576" w:rsidRDefault="003C5EB7" w:rsidP="00BB5763">
            <w:pPr>
              <w:spacing w:after="0" w:line="240" w:lineRule="auto"/>
              <w:ind w:firstLine="0"/>
              <w:jc w:val="center"/>
              <w:rPr>
                <w:rFonts w:eastAsia="Calibri" w:cs="Arial"/>
                <w:b/>
                <w:sz w:val="16"/>
                <w:szCs w:val="16"/>
              </w:rPr>
            </w:pPr>
            <w:r w:rsidRPr="001D3576">
              <w:rPr>
                <w:rFonts w:eastAsia="Calibri" w:cs="Arial"/>
                <w:b/>
                <w:sz w:val="16"/>
                <w:szCs w:val="16"/>
              </w:rPr>
              <w:t>Summary data from trials</w:t>
            </w:r>
          </w:p>
        </w:tc>
      </w:tr>
      <w:tr w:rsidR="003C5EB7" w:rsidRPr="001D3576" w:rsidTr="00BB5763">
        <w:trPr>
          <w:jc w:val="center"/>
        </w:trPr>
        <w:tc>
          <w:tcPr>
            <w:tcW w:w="1384"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Louvet</w:t>
            </w:r>
            <w:proofErr w:type="spellEnd"/>
            <w:r w:rsidRPr="001D3576">
              <w:rPr>
                <w:rFonts w:eastAsia="Calibri" w:cs="Arial"/>
                <w:sz w:val="16"/>
                <w:szCs w:val="16"/>
              </w:rPr>
              <w:t xml:space="preserve"> et al. 2001</w:t>
            </w:r>
            <w:r w:rsidRPr="001D3576">
              <w:rPr>
                <w:rFonts w:eastAsia="Calibri" w:cs="Arial"/>
                <w:noProof/>
                <w:sz w:val="16"/>
                <w:szCs w:val="16"/>
                <w:vertAlign w:val="superscript"/>
              </w:rPr>
              <w:t>1</w:t>
            </w:r>
            <w:r w:rsidRPr="001D3576">
              <w:rPr>
                <w:rFonts w:eastAsia="Calibri" w:cs="Arial"/>
                <w:sz w:val="16"/>
                <w:szCs w:val="16"/>
              </w:rPr>
              <w:t xml:space="preserve"> </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p>
        </w:tc>
        <w:tc>
          <w:tcPr>
            <w:tcW w:w="1417"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Not stated</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Phase III studies of first line treatment reported between 1990 and 2000, &gt;100 patients per study arm</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13,498</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PFS and median OS for individual trial arms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Spearman ρ correlation coefficient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w:t>
            </w:r>
          </w:p>
        </w:tc>
        <w:tc>
          <w:tcPr>
            <w:tcW w:w="2835"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=0.481, p &lt;0.0001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OS (months) = 0.68 x PFS (months) + 8.74</w:t>
            </w:r>
          </w:p>
        </w:tc>
      </w:tr>
      <w:tr w:rsidR="003C5EB7" w:rsidRPr="001D3576" w:rsidTr="00BB5763">
        <w:trPr>
          <w:trHeight w:val="64"/>
          <w:jc w:val="center"/>
        </w:trPr>
        <w:tc>
          <w:tcPr>
            <w:tcW w:w="1384"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Hackshaw</w:t>
            </w:r>
            <w:proofErr w:type="spellEnd"/>
            <w:r w:rsidRPr="001D3576">
              <w:rPr>
                <w:rFonts w:eastAsia="Calibri" w:cs="Arial"/>
                <w:sz w:val="16"/>
                <w:szCs w:val="16"/>
              </w:rPr>
              <w:t xml:space="preserve"> et al. 2005</w:t>
            </w:r>
            <w:r w:rsidRPr="001D3576">
              <w:rPr>
                <w:rFonts w:eastAsia="Calibri" w:cs="Arial"/>
                <w:noProof/>
                <w:sz w:val="16"/>
                <w:szCs w:val="16"/>
                <w:vertAlign w:val="superscript"/>
              </w:rPr>
              <w:t>23</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 (Medline 1966-2005)</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RCT comparing FAC or FEC with one or more first-line combination therapies</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42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(9,163)</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TTP and OS (HR defined as ratio of median survival)</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on log-log scale weighted by sample size</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Log</w:t>
            </w:r>
            <w:r w:rsidRPr="001D3576">
              <w:rPr>
                <w:rFonts w:eastAsia="Calibri" w:cs="Arial"/>
                <w:sz w:val="16"/>
                <w:szCs w:val="16"/>
                <w:vertAlign w:val="subscript"/>
                <w:lang w:val="pt-BR"/>
              </w:rPr>
              <w:t>10</w:t>
            </w:r>
            <w:r w:rsidRPr="001D3576">
              <w:rPr>
                <w:rFonts w:eastAsia="Calibri" w:cs="Arial"/>
                <w:sz w:val="16"/>
                <w:szCs w:val="16"/>
                <w:lang w:val="pt-BR"/>
              </w:rPr>
              <w:t xml:space="preserve"> HR</w:t>
            </w:r>
            <w:r w:rsidRPr="001D3576">
              <w:rPr>
                <w:rFonts w:eastAsia="Calibri" w:cs="Arial"/>
                <w:sz w:val="16"/>
                <w:szCs w:val="16"/>
                <w:vertAlign w:val="subscript"/>
                <w:lang w:val="pt-BR"/>
              </w:rPr>
              <w:t>TTP</w:t>
            </w:r>
            <w:r w:rsidRPr="001D3576">
              <w:rPr>
                <w:rFonts w:eastAsia="Calibri" w:cs="Arial"/>
                <w:sz w:val="16"/>
                <w:szCs w:val="16"/>
                <w:lang w:val="pt-BR"/>
              </w:rPr>
              <w:t xml:space="preserve"> = 0.0135+0.5082 x log</w:t>
            </w:r>
            <w:r w:rsidRPr="001D3576">
              <w:rPr>
                <w:rFonts w:eastAsia="Calibri" w:cs="Arial"/>
                <w:sz w:val="16"/>
                <w:szCs w:val="16"/>
                <w:vertAlign w:val="subscript"/>
                <w:lang w:val="pt-BR"/>
              </w:rPr>
              <w:t>10</w:t>
            </w:r>
            <w:r w:rsidRPr="001D3576">
              <w:rPr>
                <w:rFonts w:eastAsia="Calibri" w:cs="Arial"/>
                <w:sz w:val="16"/>
                <w:szCs w:val="16"/>
                <w:lang w:val="pt-BR"/>
              </w:rPr>
              <w:t xml:space="preserve"> HR</w:t>
            </w:r>
            <w:r w:rsidRPr="001D3576">
              <w:rPr>
                <w:rFonts w:eastAsia="Calibri" w:cs="Arial"/>
                <w:sz w:val="16"/>
                <w:szCs w:val="16"/>
                <w:vertAlign w:val="subscript"/>
                <w:lang w:val="pt-BR"/>
              </w:rPr>
              <w:t>OS</w:t>
            </w:r>
          </w:p>
          <w:p w:rsidR="003C5EB7" w:rsidRPr="001D3576" w:rsidRDefault="003C5EB7" w:rsidP="00BB5763">
            <w:pPr>
              <w:spacing w:after="0" w:line="240" w:lineRule="auto"/>
              <w:ind w:firstLine="0"/>
              <w:rPr>
                <w:rFonts w:eastAsia="Calibri" w:cs="Arial"/>
                <w:sz w:val="16"/>
                <w:szCs w:val="16"/>
                <w:lang w:val="pt-BR"/>
              </w:rPr>
            </w:pPr>
            <w:r w:rsidRPr="001D3576">
              <w:rPr>
                <w:rFonts w:eastAsia="Calibri" w:cs="Arial"/>
                <w:sz w:val="16"/>
                <w:szCs w:val="16"/>
                <w:lang w:val="pt-BR"/>
              </w:rPr>
              <w:t>(p &lt;0.001, R</w:t>
            </w:r>
            <w:r w:rsidRPr="001D3576">
              <w:rPr>
                <w:rFonts w:eastAsia="Calibri" w:cs="Arial"/>
                <w:sz w:val="16"/>
                <w:szCs w:val="16"/>
                <w:vertAlign w:val="superscript"/>
                <w:lang w:val="pt-BR"/>
              </w:rPr>
              <w:t xml:space="preserve">2 </w:t>
            </w:r>
            <w:r w:rsidRPr="001D3576">
              <w:rPr>
                <w:rFonts w:eastAsia="Calibri" w:cs="Arial"/>
                <w:sz w:val="16"/>
                <w:szCs w:val="16"/>
                <w:lang w:val="pt-BR"/>
              </w:rPr>
              <w:t>= 56%, s.e. = 0.0928)</w:t>
            </w:r>
          </w:p>
        </w:tc>
      </w:tr>
      <w:tr w:rsidR="003C5EB7" w:rsidRPr="001D3576" w:rsidTr="00BB5763">
        <w:trPr>
          <w:jc w:val="center"/>
        </w:trPr>
        <w:tc>
          <w:tcPr>
            <w:tcW w:w="1384"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Johnson et al. 2006</w:t>
            </w:r>
            <w:r w:rsidRPr="001D3576">
              <w:rPr>
                <w:rFonts w:eastAsia="Calibri" w:cs="Arial"/>
                <w:noProof/>
                <w:sz w:val="16"/>
                <w:szCs w:val="16"/>
                <w:vertAlign w:val="superscript"/>
              </w:rPr>
              <w:t>24</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xml:space="preserve">, </w:t>
            </w:r>
            <w:proofErr w:type="spellStart"/>
            <w:r w:rsidRPr="001D3576">
              <w:rPr>
                <w:rFonts w:eastAsia="Calibri" w:cs="Arial"/>
                <w:sz w:val="16"/>
                <w:szCs w:val="16"/>
              </w:rPr>
              <w:t>mNSCLC</w:t>
            </w:r>
            <w:proofErr w:type="spellEnd"/>
          </w:p>
        </w:tc>
        <w:tc>
          <w:tcPr>
            <w:tcW w:w="1417"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RCTs of first-line treatment</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CRC: 146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(35,557)</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NSCLC: 191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(44,125)</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Difference in median TTP and median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weighted by trial size (multivariate analysis used to explore other potential predictive factors)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STE for various trial sizes</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mCRC:</w:t>
            </w:r>
          </w:p>
          <w:p w:rsidR="003C5EB7" w:rsidRPr="001D3576" w:rsidRDefault="003C5EB7" w:rsidP="00BB5763">
            <w:pPr>
              <w:autoSpaceDE w:val="0"/>
              <w:autoSpaceDN w:val="0"/>
              <w:adjustRightInd w:val="0"/>
              <w:spacing w:after="0" w:line="240" w:lineRule="auto"/>
              <w:ind w:left="34" w:firstLine="0"/>
              <w:rPr>
                <w:rFonts w:eastAsia="Calibri" w:cs="Arial"/>
                <w:sz w:val="16"/>
                <w:szCs w:val="16"/>
                <w:lang w:val="pt-BR"/>
              </w:rPr>
            </w:pPr>
            <w:r w:rsidRPr="001D3576">
              <w:rPr>
                <w:rFonts w:eastAsia="Calibri" w:cs="Arial"/>
                <w:sz w:val="16"/>
                <w:szCs w:val="16"/>
                <w:lang w:val="pt-BR"/>
              </w:rPr>
              <w:t>R</w:t>
            </w:r>
            <w:r w:rsidRPr="001D3576">
              <w:rPr>
                <w:rFonts w:eastAsia="Calibri" w:cs="Arial"/>
                <w:sz w:val="16"/>
                <w:szCs w:val="16"/>
                <w:vertAlign w:val="superscript"/>
                <w:lang w:val="pt-BR"/>
              </w:rPr>
              <w:t xml:space="preserve">2 </w:t>
            </w:r>
            <w:r w:rsidRPr="001D3576">
              <w:rPr>
                <w:rFonts w:eastAsia="Calibri" w:cs="Arial"/>
                <w:sz w:val="16"/>
                <w:szCs w:val="16"/>
                <w:lang w:val="pt-BR"/>
              </w:rPr>
              <w:t>= 0.33; p &lt;0.0001</w:t>
            </w:r>
          </w:p>
          <w:p w:rsidR="003C5EB7" w:rsidRPr="001D3576" w:rsidRDefault="003C5EB7" w:rsidP="00BB5763">
            <w:pPr>
              <w:autoSpaceDE w:val="0"/>
              <w:autoSpaceDN w:val="0"/>
              <w:adjustRightInd w:val="0"/>
              <w:spacing w:after="0" w:line="240" w:lineRule="auto"/>
              <w:ind w:left="34" w:firstLine="0"/>
              <w:rPr>
                <w:rFonts w:eastAsia="Calibri" w:cs="Arial"/>
                <w:sz w:val="16"/>
                <w:szCs w:val="16"/>
                <w:lang w:val="pt-BR"/>
              </w:rPr>
            </w:pPr>
            <w:r w:rsidRPr="001D3576">
              <w:rPr>
                <w:rFonts w:eastAsia="Calibri" w:cs="Arial"/>
                <w:sz w:val="16"/>
                <w:szCs w:val="16"/>
                <w:lang w:val="pt-BR"/>
              </w:rPr>
              <w:t>OS = –0.002 + 0.0961 x TTP</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mNSCLC:</w:t>
            </w:r>
          </w:p>
          <w:p w:rsidR="003C5EB7" w:rsidRPr="001D3576" w:rsidRDefault="003C5EB7" w:rsidP="00BB5763">
            <w:pPr>
              <w:autoSpaceDE w:val="0"/>
              <w:autoSpaceDN w:val="0"/>
              <w:adjustRightInd w:val="0"/>
              <w:spacing w:after="0" w:line="240" w:lineRule="auto"/>
              <w:ind w:left="34" w:firstLine="0"/>
              <w:rPr>
                <w:rFonts w:eastAsia="Calibri" w:cs="Arial"/>
                <w:sz w:val="16"/>
                <w:szCs w:val="16"/>
                <w:lang w:val="pt-BR"/>
              </w:rPr>
            </w:pPr>
            <w:r w:rsidRPr="001D3576">
              <w:rPr>
                <w:rFonts w:eastAsia="Calibri" w:cs="Arial"/>
                <w:sz w:val="16"/>
                <w:szCs w:val="16"/>
                <w:lang w:val="pt-BR"/>
              </w:rPr>
              <w:t>R</w:t>
            </w:r>
            <w:r w:rsidRPr="001D3576">
              <w:rPr>
                <w:rFonts w:eastAsia="Calibri" w:cs="Arial"/>
                <w:sz w:val="16"/>
                <w:szCs w:val="16"/>
                <w:vertAlign w:val="superscript"/>
                <w:lang w:val="pt-BR"/>
              </w:rPr>
              <w:t xml:space="preserve">2 </w:t>
            </w:r>
            <w:r w:rsidRPr="001D3576">
              <w:rPr>
                <w:rFonts w:eastAsia="Calibri" w:cs="Arial"/>
                <w:sz w:val="16"/>
                <w:szCs w:val="16"/>
                <w:lang w:val="pt-BR"/>
              </w:rPr>
              <w:t>= 0.19; p =0.0003</w:t>
            </w:r>
          </w:p>
          <w:p w:rsidR="003C5EB7" w:rsidRPr="001D3576" w:rsidRDefault="003C5EB7" w:rsidP="00BB5763">
            <w:pPr>
              <w:autoSpaceDE w:val="0"/>
              <w:autoSpaceDN w:val="0"/>
              <w:adjustRightInd w:val="0"/>
              <w:spacing w:after="0" w:line="240" w:lineRule="auto"/>
              <w:ind w:left="34" w:firstLine="0"/>
              <w:rPr>
                <w:rFonts w:eastAsia="Calibri" w:cs="Arial"/>
                <w:sz w:val="16"/>
                <w:szCs w:val="16"/>
                <w:lang w:val="pt-BR"/>
              </w:rPr>
            </w:pPr>
            <w:r w:rsidRPr="001D3576">
              <w:rPr>
                <w:rFonts w:eastAsia="Calibri" w:cs="Arial"/>
                <w:sz w:val="16"/>
                <w:szCs w:val="16"/>
                <w:lang w:val="pt-BR"/>
              </w:rPr>
              <w:t>OS = 0.189 + 0.616 x TTP</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xml:space="preserve">: 3.3 months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mNSCLC</w:t>
            </w:r>
            <w:proofErr w:type="spellEnd"/>
            <w:r w:rsidRPr="001D3576">
              <w:rPr>
                <w:rFonts w:eastAsia="Calibri" w:cs="Arial"/>
                <w:sz w:val="16"/>
                <w:szCs w:val="16"/>
              </w:rPr>
              <w:t xml:space="preserve">: 3.2 months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for trials of 250 patients</w:t>
            </w:r>
          </w:p>
        </w:tc>
      </w:tr>
      <w:tr w:rsidR="003C5EB7" w:rsidRPr="001D3576" w:rsidTr="00BB5763">
        <w:trPr>
          <w:jc w:val="center"/>
        </w:trPr>
        <w:tc>
          <w:tcPr>
            <w:tcW w:w="1384"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Tang et al. 2007</w:t>
            </w:r>
            <w:r w:rsidRPr="001D3576">
              <w:rPr>
                <w:rFonts w:eastAsia="Calibri" w:cs="Arial"/>
                <w:noProof/>
                <w:sz w:val="16"/>
                <w:szCs w:val="16"/>
                <w:vertAlign w:val="superscript"/>
              </w:rPr>
              <w:t>2</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xml:space="preserve"> </w:t>
            </w:r>
          </w:p>
        </w:tc>
        <w:tc>
          <w:tcPr>
            <w:tcW w:w="1417"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Randomised trials of first-line treatment published between 1990 and 2005, &gt;100 patients per arm, mature data on OS and either TTP or PFS</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(18,668)</w:t>
            </w:r>
          </w:p>
        </w:tc>
        <w:tc>
          <w:tcPr>
            <w:tcW w:w="2410"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Median PFS/TTP and OS</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Differences (Δ) in median OS, PFS and TTP</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HRs PFS and OS </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Nonparametric Spearman rank correlation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(through origin) analysis</w:t>
            </w:r>
          </w:p>
        </w:tc>
        <w:tc>
          <w:tcPr>
            <w:tcW w:w="2835"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Median PFS and OS: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0.79 (95% CI, 0.65 to 0.87), p &lt;0.000001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Median TTP and OS: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0.24 (95% CI,-0.13 to 0.55), p =0.21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ΔPFS and ΔOS :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0.74 (95% CI, 0.47 to 0.88), p = 0.00004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Slope = 1.02 (</w:t>
            </w:r>
            <w:proofErr w:type="spellStart"/>
            <w:r w:rsidRPr="001D3576">
              <w:rPr>
                <w:rFonts w:eastAsia="Calibri" w:cs="Arial"/>
                <w:sz w:val="16"/>
                <w:szCs w:val="16"/>
              </w:rPr>
              <w:t>s.e.</w:t>
            </w:r>
            <w:proofErr w:type="spellEnd"/>
            <w:r w:rsidRPr="001D3576">
              <w:rPr>
                <w:rFonts w:eastAsia="Calibri" w:cs="Arial"/>
                <w:sz w:val="16"/>
                <w:szCs w:val="16"/>
              </w:rPr>
              <w:t xml:space="preserve"> = 0.16), R</w:t>
            </w:r>
            <w:r w:rsidRPr="001D3576">
              <w:rPr>
                <w:rFonts w:eastAsia="Calibri" w:cs="Arial"/>
                <w:sz w:val="16"/>
                <w:szCs w:val="16"/>
                <w:vertAlign w:val="superscript"/>
              </w:rPr>
              <w:t>2</w:t>
            </w:r>
            <w:r w:rsidRPr="001D3576">
              <w:rPr>
                <w:rFonts w:eastAsia="Calibri" w:cs="Arial"/>
                <w:sz w:val="16"/>
                <w:szCs w:val="16"/>
              </w:rPr>
              <w:t>=0.65</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ΔTTP and ΔOS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0.52 (95% CI, 0.004 to 0.81), p = 0.05</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w:t>
            </w:r>
            <w:r w:rsidRPr="001D3576">
              <w:rPr>
                <w:rFonts w:eastAsia="Calibri" w:cs="Arial"/>
                <w:sz w:val="16"/>
                <w:szCs w:val="16"/>
                <w:vertAlign w:val="subscript"/>
              </w:rPr>
              <w:t>PFS</w:t>
            </w:r>
            <w:r w:rsidRPr="001D3576">
              <w:rPr>
                <w:rFonts w:eastAsia="Calibri" w:cs="Arial"/>
                <w:sz w:val="16"/>
                <w:szCs w:val="16"/>
              </w:rPr>
              <w:t xml:space="preserve"> and HR</w:t>
            </w:r>
            <w:r w:rsidRPr="001D3576">
              <w:rPr>
                <w:rFonts w:eastAsia="Calibri" w:cs="Arial"/>
                <w:sz w:val="16"/>
                <w:szCs w:val="16"/>
                <w:vertAlign w:val="subscript"/>
              </w:rPr>
              <w:t>OS</w:t>
            </w:r>
            <w:r w:rsidRPr="001D3576">
              <w:rPr>
                <w:rFonts w:eastAsia="Calibri" w:cs="Arial"/>
                <w:sz w:val="16"/>
                <w:szCs w:val="16"/>
              </w:rPr>
              <w:t xml:space="preserve">: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Slope = 0.54 (</w:t>
            </w:r>
            <w:proofErr w:type="spellStart"/>
            <w:r w:rsidRPr="001D3576">
              <w:rPr>
                <w:rFonts w:eastAsia="Calibri" w:cs="Arial"/>
                <w:sz w:val="16"/>
                <w:szCs w:val="16"/>
              </w:rPr>
              <w:t>s.e.</w:t>
            </w:r>
            <w:proofErr w:type="spellEnd"/>
            <w:r w:rsidRPr="001D3576">
              <w:rPr>
                <w:rFonts w:eastAsia="Calibri" w:cs="Arial"/>
                <w:sz w:val="16"/>
                <w:szCs w:val="16"/>
              </w:rPr>
              <w:t xml:space="preserve"> = 0.10)</w:t>
            </w:r>
          </w:p>
        </w:tc>
      </w:tr>
      <w:tr w:rsidR="003C5EB7" w:rsidRPr="001D3576" w:rsidTr="00BB5763">
        <w:trPr>
          <w:jc w:val="center"/>
        </w:trPr>
        <w:tc>
          <w:tcPr>
            <w:tcW w:w="1384"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Bowater et al. 2008</w:t>
            </w:r>
            <w:r w:rsidRPr="001D3576">
              <w:rPr>
                <w:rFonts w:eastAsia="Calibri" w:cs="Arial"/>
                <w:noProof/>
                <w:sz w:val="16"/>
                <w:szCs w:val="16"/>
                <w:vertAlign w:val="superscript"/>
              </w:rPr>
              <w:t>25</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r w:rsidRPr="001D3576">
              <w:rPr>
                <w:rFonts w:eastAsia="Calibri" w:cs="Arial"/>
                <w:sz w:val="16"/>
                <w:szCs w:val="16"/>
              </w:rPr>
              <w:t xml:space="preserve">, </w:t>
            </w:r>
            <w:proofErr w:type="spellStart"/>
            <w:r w:rsidRPr="001D3576">
              <w:rPr>
                <w:rFonts w:eastAsia="Calibri" w:cs="Arial"/>
                <w:sz w:val="16"/>
                <w:szCs w:val="16"/>
              </w:rPr>
              <w:t>mCRC</w:t>
            </w:r>
            <w:proofErr w:type="spellEnd"/>
            <w:r w:rsidRPr="001D3576">
              <w:rPr>
                <w:rFonts w:eastAsia="Calibri" w:cs="Arial"/>
                <w:sz w:val="16"/>
                <w:szCs w:val="16"/>
              </w:rPr>
              <w:t>, HRP</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mNSCLC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Systematic search for reviews of RCT </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RCTs published in English between 1990 and 2007 comparing two different chemotherapy treatments </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BC: 33 (NS)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CRC: 38</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HRP: 23</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NSCLC: 13</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(NS)</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Gain (%) in median TTP and in post-progression survival (PPS) (PPS= median OS – median TTP)</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correlation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Hypothesis (sign) test for proportion of trials with</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 </w:t>
            </w:r>
            <w:proofErr w:type="spellStart"/>
            <w:r w:rsidRPr="001D3576">
              <w:rPr>
                <w:rFonts w:eastAsia="Calibri" w:cs="Arial"/>
                <w:sz w:val="16"/>
                <w:szCs w:val="16"/>
              </w:rPr>
              <w:t>PPS%gain</w:t>
            </w:r>
            <w:proofErr w:type="spellEnd"/>
            <w:r w:rsidRPr="001D3576">
              <w:rPr>
                <w:rFonts w:eastAsia="Calibri" w:cs="Arial"/>
                <w:sz w:val="16"/>
                <w:szCs w:val="16"/>
              </w:rPr>
              <w:t xml:space="preserve"> &lt; </w:t>
            </w:r>
            <w:proofErr w:type="spellStart"/>
            <w:r w:rsidRPr="001D3576">
              <w:rPr>
                <w:rFonts w:eastAsia="Calibri" w:cs="Arial"/>
                <w:sz w:val="16"/>
                <w:szCs w:val="16"/>
              </w:rPr>
              <w:t>TTP%gain</w:t>
            </w:r>
            <w:proofErr w:type="spellEnd"/>
            <w:r w:rsidRPr="001D3576">
              <w:rPr>
                <w:rFonts w:eastAsia="Calibri" w:cs="Arial"/>
                <w:sz w:val="16"/>
                <w:szCs w:val="16"/>
              </w:rPr>
              <w: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b) </w:t>
            </w:r>
            <w:proofErr w:type="spellStart"/>
            <w:r w:rsidRPr="001D3576">
              <w:rPr>
                <w:rFonts w:eastAsia="Calibri" w:cs="Arial"/>
                <w:sz w:val="16"/>
                <w:szCs w:val="16"/>
              </w:rPr>
              <w:t>PPS%gain</w:t>
            </w:r>
            <w:proofErr w:type="spellEnd"/>
            <w:r w:rsidRPr="001D3576">
              <w:rPr>
                <w:rFonts w:eastAsia="Calibri" w:cs="Arial"/>
                <w:sz w:val="16"/>
                <w:szCs w:val="16"/>
              </w:rPr>
              <w:t xml:space="preserve"> &lt;0.5TTP%gain</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was non-significant at 10% level in all four</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disease areas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 p &lt;0.001 for all four disease areas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b) p &lt;0.005 for colorectal and p&lt;0.001 for three other disease areas</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Hotta</w:t>
            </w:r>
            <w:proofErr w:type="spellEnd"/>
            <w:r w:rsidRPr="001D3576">
              <w:rPr>
                <w:rFonts w:eastAsia="Calibri" w:cs="Arial"/>
                <w:sz w:val="16"/>
                <w:szCs w:val="16"/>
              </w:rPr>
              <w:t xml:space="preserve"> et al. 2009</w:t>
            </w:r>
            <w:r w:rsidRPr="001D3576">
              <w:rPr>
                <w:rFonts w:eastAsia="Calibri" w:cs="Arial"/>
                <w:noProof/>
                <w:sz w:val="16"/>
                <w:szCs w:val="16"/>
                <w:vertAlign w:val="superscript"/>
              </w:rPr>
              <w:t>27</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Advanced or </w:t>
            </w:r>
            <w:proofErr w:type="spellStart"/>
            <w:r w:rsidRPr="001D3576">
              <w:rPr>
                <w:rFonts w:eastAsia="Calibri" w:cs="Arial"/>
                <w:sz w:val="16"/>
                <w:szCs w:val="16"/>
              </w:rPr>
              <w:t>mNSCLC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Phase III trials of first-line therapies published between 1994 and 2006</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54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(23,457)</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Ratio of medians TTP and MST</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on ratios of medians TTP and MST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Multivariate linear regression on </w:t>
            </w:r>
            <w:proofErr w:type="spellStart"/>
            <w:r w:rsidRPr="001D3576">
              <w:rPr>
                <w:rFonts w:eastAsia="Calibri" w:cs="Arial"/>
                <w:sz w:val="16"/>
                <w:szCs w:val="16"/>
              </w:rPr>
              <w:t>on</w:t>
            </w:r>
            <w:proofErr w:type="spellEnd"/>
            <w:r w:rsidRPr="001D3576">
              <w:rPr>
                <w:rFonts w:eastAsia="Calibri" w:cs="Arial"/>
                <w:sz w:val="16"/>
                <w:szCs w:val="16"/>
              </w:rPr>
              <w:t xml:space="preserve"> ratios of medians TTP and MST (weighted by trial size) incorporating 6 other factors</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0.33, p &lt;0.01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Multivariate analysis (R</w:t>
            </w:r>
            <w:r w:rsidRPr="001D3576">
              <w:rPr>
                <w:rFonts w:eastAsia="Calibri" w:cs="Arial"/>
                <w:sz w:val="16"/>
                <w:szCs w:val="16"/>
                <w:vertAlign w:val="superscript"/>
              </w:rPr>
              <w:t>2</w:t>
            </w:r>
            <w:r w:rsidRPr="001D3576">
              <w:rPr>
                <w:rFonts w:eastAsia="Calibri" w:cs="Arial"/>
                <w:sz w:val="16"/>
                <w:szCs w:val="16"/>
              </w:rPr>
              <w:t xml:space="preserve"> = 0.41) gave regression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coefficient of 0.32 (p &lt;0.01) for TTP and no other</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factor was significant</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Miksad</w:t>
            </w:r>
            <w:proofErr w:type="spellEnd"/>
            <w:r w:rsidRPr="001D3576">
              <w:rPr>
                <w:rFonts w:eastAsia="Calibri" w:cs="Arial"/>
                <w:sz w:val="16"/>
                <w:szCs w:val="16"/>
              </w:rPr>
              <w:t xml:space="preserve"> et al. 2008</w:t>
            </w:r>
            <w:r w:rsidRPr="001D3576">
              <w:rPr>
                <w:rFonts w:eastAsia="Calibri" w:cs="Arial"/>
                <w:noProof/>
                <w:sz w:val="16"/>
                <w:szCs w:val="16"/>
                <w:vertAlign w:val="superscript"/>
              </w:rPr>
              <w:t>28</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breast (some locally advanced included)</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RCTs published in English of </w:t>
            </w:r>
            <w:proofErr w:type="spellStart"/>
            <w:r w:rsidRPr="001D3576">
              <w:rPr>
                <w:rFonts w:eastAsia="Calibri" w:cs="Arial"/>
                <w:sz w:val="16"/>
                <w:szCs w:val="16"/>
              </w:rPr>
              <w:t>anthracyclines</w:t>
            </w:r>
            <w:proofErr w:type="spellEnd"/>
            <w:r w:rsidRPr="001D3576">
              <w:rPr>
                <w:rFonts w:eastAsia="Calibri" w:cs="Arial"/>
                <w:sz w:val="16"/>
                <w:szCs w:val="16"/>
              </w:rPr>
              <w:t xml:space="preserve"> and </w:t>
            </w:r>
            <w:proofErr w:type="spellStart"/>
            <w:r w:rsidRPr="001D3576">
              <w:rPr>
                <w:rFonts w:eastAsia="Calibri" w:cs="Arial"/>
                <w:sz w:val="16"/>
                <w:szCs w:val="16"/>
              </w:rPr>
              <w:t>taxanes</w:t>
            </w:r>
            <w:proofErr w:type="spellEnd"/>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(4,323)</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PFS and OS estimated by calculating the median OS and</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ratios for each pair of trials arms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Kappa tests for agreement in direction of</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effects (HR)</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Fixed effects linear regression for </w:t>
            </w:r>
            <w:proofErr w:type="spellStart"/>
            <w:r w:rsidRPr="001D3576">
              <w:rPr>
                <w:rFonts w:eastAsia="Calibri" w:cs="Arial"/>
                <w:sz w:val="16"/>
                <w:szCs w:val="16"/>
              </w:rPr>
              <w:t>LogHR</w:t>
            </w:r>
            <w:proofErr w:type="spellEnd"/>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(weighted by sample size)</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Anthracyclines</w:t>
            </w:r>
            <w:proofErr w:type="spellEnd"/>
            <w:r w:rsidRPr="001D3576">
              <w:rPr>
                <w:rFonts w:eastAsia="Calibri" w:cs="Arial"/>
                <w:sz w:val="16"/>
                <w:szCs w:val="16"/>
              </w:rPr>
              <w:t xml:space="preserve">: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Kappa = 0.71 (95% CI, 0.36 to 1.00, p =0.0029)</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Taxanes</w:t>
            </w:r>
            <w:proofErr w:type="spellEnd"/>
            <w:r w:rsidRPr="001D3576">
              <w:rPr>
                <w:rFonts w:eastAsia="Calibri" w:cs="Arial"/>
                <w:sz w:val="16"/>
                <w:szCs w:val="16"/>
              </w:rPr>
              <w: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Kappa = 0.75 (95% CI, 0.42 to 1.00, p =0.0028)</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Anthracyclines: R</w:t>
            </w:r>
            <w:r w:rsidRPr="001D3576">
              <w:rPr>
                <w:rFonts w:eastAsia="Calibri" w:cs="Arial"/>
                <w:sz w:val="16"/>
                <w:szCs w:val="16"/>
                <w:vertAlign w:val="superscript"/>
                <w:lang w:val="pt-BR"/>
              </w:rPr>
              <w:t>2</w:t>
            </w:r>
            <w:r w:rsidRPr="001D3576">
              <w:rPr>
                <w:rFonts w:eastAsia="Calibri" w:cs="Arial"/>
                <w:sz w:val="16"/>
                <w:szCs w:val="16"/>
                <w:lang w:val="pt-BR"/>
              </w:rPr>
              <w:t xml:space="preserve"> = 0.49, p =0.0019</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log</w:t>
            </w:r>
            <w:r w:rsidRPr="001D3576">
              <w:rPr>
                <w:rFonts w:eastAsia="Calibri" w:cs="Arial"/>
                <w:sz w:val="16"/>
                <w:szCs w:val="16"/>
                <w:vertAlign w:val="subscript"/>
                <w:lang w:val="pt-BR"/>
              </w:rPr>
              <w:t>10</w:t>
            </w:r>
            <w:r w:rsidRPr="001D3576">
              <w:rPr>
                <w:rFonts w:eastAsia="Calibri" w:cs="Arial"/>
                <w:sz w:val="16"/>
                <w:szCs w:val="16"/>
                <w:lang w:val="pt-BR"/>
              </w:rPr>
              <w:t>HR</w:t>
            </w:r>
            <w:r w:rsidRPr="001D3576">
              <w:rPr>
                <w:rFonts w:eastAsia="Calibri" w:cs="Arial"/>
                <w:sz w:val="16"/>
                <w:szCs w:val="16"/>
                <w:vertAlign w:val="subscript"/>
                <w:lang w:val="pt-BR"/>
              </w:rPr>
              <w:t>OS</w:t>
            </w:r>
            <w:r w:rsidRPr="001D3576">
              <w:rPr>
                <w:rFonts w:eastAsia="Calibri" w:cs="Arial"/>
                <w:sz w:val="16"/>
                <w:szCs w:val="16"/>
                <w:lang w:val="pt-BR"/>
              </w:rPr>
              <w:t xml:space="preserve"> = -0.011 + 0.259log</w:t>
            </w:r>
            <w:r w:rsidRPr="001D3576">
              <w:rPr>
                <w:rFonts w:eastAsia="Calibri" w:cs="Arial"/>
                <w:sz w:val="16"/>
                <w:szCs w:val="16"/>
                <w:vertAlign w:val="subscript"/>
                <w:lang w:val="pt-BR"/>
              </w:rPr>
              <w:t>10</w:t>
            </w:r>
            <w:r w:rsidRPr="001D3576">
              <w:rPr>
                <w:rFonts w:eastAsia="Calibri" w:cs="Arial"/>
                <w:sz w:val="16"/>
                <w:szCs w:val="16"/>
                <w:lang w:val="pt-BR"/>
              </w:rPr>
              <w:t>HR</w:t>
            </w:r>
            <w:r w:rsidRPr="001D3576">
              <w:rPr>
                <w:rFonts w:eastAsia="Calibri" w:cs="Arial"/>
                <w:sz w:val="16"/>
                <w:szCs w:val="16"/>
                <w:vertAlign w:val="subscript"/>
                <w:lang w:val="pt-BR"/>
              </w:rPr>
              <w:t>PFS</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spacing w:after="0" w:line="240" w:lineRule="auto"/>
              <w:ind w:firstLine="0"/>
              <w:rPr>
                <w:rFonts w:eastAsia="Calibri" w:cs="Arial"/>
                <w:sz w:val="16"/>
                <w:szCs w:val="16"/>
                <w:lang w:val="pt-BR"/>
              </w:rPr>
            </w:pPr>
            <w:r w:rsidRPr="001D3576">
              <w:rPr>
                <w:rFonts w:eastAsia="Calibri" w:cs="Arial"/>
                <w:sz w:val="16"/>
                <w:szCs w:val="16"/>
                <w:lang w:val="pt-BR"/>
              </w:rPr>
              <w:t>Taxanes: R</w:t>
            </w:r>
            <w:r w:rsidRPr="001D3576">
              <w:rPr>
                <w:rFonts w:eastAsia="Calibri" w:cs="Arial"/>
                <w:sz w:val="16"/>
                <w:szCs w:val="16"/>
                <w:vertAlign w:val="superscript"/>
                <w:lang w:val="pt-BR"/>
              </w:rPr>
              <w:t>2</w:t>
            </w:r>
            <w:r w:rsidRPr="001D3576">
              <w:rPr>
                <w:rFonts w:eastAsia="Calibri" w:cs="Arial"/>
                <w:sz w:val="16"/>
                <w:szCs w:val="16"/>
                <w:lang w:val="pt-BR"/>
              </w:rPr>
              <w:t xml:space="preserve"> = 0.35, p =0.012</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log</w:t>
            </w:r>
            <w:r w:rsidRPr="001D3576">
              <w:rPr>
                <w:rFonts w:eastAsia="Calibri" w:cs="Arial"/>
                <w:sz w:val="16"/>
                <w:szCs w:val="16"/>
                <w:vertAlign w:val="subscript"/>
                <w:lang w:val="pt-BR"/>
              </w:rPr>
              <w:t>10</w:t>
            </w:r>
            <w:r w:rsidRPr="001D3576">
              <w:rPr>
                <w:rFonts w:eastAsia="Calibri" w:cs="Arial"/>
                <w:sz w:val="16"/>
                <w:szCs w:val="16"/>
                <w:lang w:val="pt-BR"/>
              </w:rPr>
              <w:t>HR</w:t>
            </w:r>
            <w:r w:rsidRPr="001D3576">
              <w:rPr>
                <w:rFonts w:eastAsia="Calibri" w:cs="Arial"/>
                <w:sz w:val="16"/>
                <w:szCs w:val="16"/>
                <w:vertAlign w:val="subscript"/>
                <w:lang w:val="pt-BR"/>
              </w:rPr>
              <w:t>OS</w:t>
            </w:r>
            <w:r w:rsidRPr="001D3576">
              <w:rPr>
                <w:rFonts w:eastAsia="Calibri" w:cs="Arial"/>
                <w:sz w:val="16"/>
                <w:szCs w:val="16"/>
                <w:lang w:val="pt-BR"/>
              </w:rPr>
              <w:t xml:space="preserve"> = 0.014 + 0.499log</w:t>
            </w:r>
            <w:r w:rsidRPr="001D3576">
              <w:rPr>
                <w:rFonts w:eastAsia="Calibri" w:cs="Arial"/>
                <w:sz w:val="16"/>
                <w:szCs w:val="16"/>
                <w:vertAlign w:val="subscript"/>
                <w:lang w:val="pt-BR"/>
              </w:rPr>
              <w:t>10</w:t>
            </w:r>
            <w:r w:rsidRPr="001D3576">
              <w:rPr>
                <w:rFonts w:eastAsia="Calibri" w:cs="Arial"/>
                <w:sz w:val="16"/>
                <w:szCs w:val="16"/>
                <w:lang w:val="pt-BR"/>
              </w:rPr>
              <w:t>HR</w:t>
            </w:r>
            <w:r w:rsidRPr="001D3576">
              <w:rPr>
                <w:rFonts w:eastAsia="Calibri" w:cs="Arial"/>
                <w:sz w:val="16"/>
                <w:szCs w:val="16"/>
                <w:vertAlign w:val="subscript"/>
                <w:lang w:val="pt-BR"/>
              </w:rPr>
              <w:t>PFS</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Sherrill et al. 2008</w:t>
            </w:r>
            <w:r w:rsidRPr="001D3576">
              <w:rPr>
                <w:rFonts w:eastAsia="Calibri" w:cs="Arial"/>
                <w:noProof/>
                <w:sz w:val="16"/>
                <w:szCs w:val="16"/>
                <w:vertAlign w:val="superscript"/>
              </w:rPr>
              <w:t>29</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RCTs published after 1994</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(17,081)</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Treatment effects for TTP/PFS and OS (HR-1)</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Significance of treatment effect in TTP/PFS and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(through origin) on treatment effect weighted by sample size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Unweighted</w:t>
            </w:r>
            <w:proofErr w:type="spellEnd"/>
            <w:r w:rsidRPr="001D3576">
              <w:rPr>
                <w:rFonts w:eastAsia="Calibri" w:cs="Arial"/>
                <w:sz w:val="16"/>
                <w:szCs w:val="16"/>
              </w:rPr>
              <w:t xml:space="preserve"> Pearson correlation between HR</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Kappa test for agreement on</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significant treatment effect</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Slope = 0.32 (95% CI, 0.20 to 0.43), R</w:t>
            </w:r>
            <w:r w:rsidRPr="001D3576">
              <w:rPr>
                <w:rFonts w:eastAsia="Calibri" w:cs="Arial"/>
                <w:sz w:val="16"/>
                <w:szCs w:val="16"/>
                <w:vertAlign w:val="superscript"/>
                <w:lang w:val="pt-BR"/>
              </w:rPr>
              <w:t>2</w:t>
            </w:r>
            <w:r w:rsidRPr="001D3576">
              <w:rPr>
                <w:rFonts w:eastAsia="Calibri" w:cs="Arial"/>
                <w:sz w:val="16"/>
                <w:szCs w:val="16"/>
                <w:lang w:val="pt-BR"/>
              </w:rPr>
              <w:t xml:space="preserve"> = 0.30</w:t>
            </w: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pt-BR"/>
              </w:rPr>
            </w:pPr>
            <w:r w:rsidRPr="001D3576">
              <w:rPr>
                <w:rFonts w:eastAsia="Calibri" w:cs="Arial"/>
                <w:sz w:val="16"/>
                <w:szCs w:val="16"/>
                <w:lang w:val="pt-BR"/>
              </w:rPr>
              <w:t>R = 0.46</w:t>
            </w:r>
          </w:p>
          <w:p w:rsidR="003C5EB7" w:rsidRPr="001D3576" w:rsidRDefault="003C5EB7" w:rsidP="00BB5763">
            <w:pPr>
              <w:spacing w:after="0" w:line="240" w:lineRule="auto"/>
              <w:ind w:firstLine="0"/>
              <w:rPr>
                <w:rFonts w:eastAsia="Calibri" w:cs="Arial"/>
                <w:sz w:val="16"/>
                <w:szCs w:val="16"/>
                <w:lang w:val="pt-BR"/>
              </w:rPr>
            </w:pPr>
          </w:p>
          <w:p w:rsidR="003C5EB7" w:rsidRPr="001D3576" w:rsidRDefault="003C5EB7" w:rsidP="00BB5763">
            <w:pPr>
              <w:spacing w:after="0" w:line="240" w:lineRule="auto"/>
              <w:ind w:firstLine="0"/>
              <w:rPr>
                <w:rFonts w:eastAsia="Calibri" w:cs="Arial"/>
                <w:sz w:val="16"/>
                <w:szCs w:val="16"/>
                <w:lang w:val="pt-BR"/>
              </w:rPr>
            </w:pPr>
          </w:p>
          <w:p w:rsidR="003C5EB7" w:rsidRPr="001D3576" w:rsidRDefault="003C5EB7" w:rsidP="00BB5763">
            <w:pPr>
              <w:spacing w:after="0" w:line="240" w:lineRule="auto"/>
              <w:ind w:firstLine="0"/>
              <w:rPr>
                <w:rFonts w:eastAsia="Calibri" w:cs="Arial"/>
                <w:sz w:val="16"/>
                <w:szCs w:val="16"/>
                <w:lang w:val="pt-BR"/>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Kappa = 0.47, p &lt;0.05</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Wilkerson and </w:t>
            </w:r>
            <w:proofErr w:type="spellStart"/>
            <w:r w:rsidRPr="001D3576">
              <w:rPr>
                <w:rFonts w:eastAsia="Calibri" w:cs="Arial"/>
                <w:sz w:val="16"/>
                <w:szCs w:val="16"/>
              </w:rPr>
              <w:t>Fojo</w:t>
            </w:r>
            <w:proofErr w:type="spellEnd"/>
            <w:r w:rsidRPr="001D3576">
              <w:rPr>
                <w:rFonts w:eastAsia="Calibri" w:cs="Arial"/>
                <w:sz w:val="16"/>
                <w:szCs w:val="16"/>
              </w:rPr>
              <w:t xml:space="preserve"> 2009</w:t>
            </w:r>
            <w:r w:rsidRPr="001D3576">
              <w:rPr>
                <w:rFonts w:eastAsia="Calibri" w:cs="Arial"/>
                <w:noProof/>
                <w:sz w:val="16"/>
                <w:szCs w:val="16"/>
                <w:vertAlign w:val="superscript"/>
              </w:rPr>
              <w:t>30</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mOC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“non -exhaustive”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Randomised trials showing a statistically significant difference in either PFS or OS or their HRs</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66</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(NS)</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Differences in median PFS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PFS and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on differences in medians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HR</w:t>
            </w:r>
            <w:r w:rsidRPr="001D3576">
              <w:rPr>
                <w:rFonts w:eastAsia="Calibri" w:cs="Arial"/>
                <w:sz w:val="16"/>
                <w:szCs w:val="16"/>
                <w:vertAlign w:val="subscript"/>
              </w:rPr>
              <w:t>PFS</w:t>
            </w:r>
            <w:r w:rsidRPr="001D3576">
              <w:rPr>
                <w:rFonts w:eastAsia="Calibri" w:cs="Arial"/>
                <w:sz w:val="16"/>
                <w:szCs w:val="16"/>
              </w:rPr>
              <w:t xml:space="preserve"> vs HR</w:t>
            </w:r>
            <w:r w:rsidRPr="001D3576">
              <w:rPr>
                <w:rFonts w:eastAsia="Calibri" w:cs="Arial"/>
                <w:sz w:val="16"/>
                <w:szCs w:val="16"/>
                <w:vertAlign w:val="subscript"/>
              </w:rPr>
              <w:t>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Slope = 1.214 (95%CI 0.89 to 1.54),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0.49, p &lt;0.0001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0.61 p &lt; 0.0001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mOC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0.60 p = 0.0007</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0.30 p = 0.018</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0.62, p &lt;0.0001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0.52 p = 0.0021</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mOC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0.73 p = 0.02</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0.70 and p = 0.0015</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Bowater et al. 2011</w:t>
            </w:r>
            <w:r w:rsidRPr="001D3576">
              <w:rPr>
                <w:rFonts w:eastAsia="Calibri" w:cs="Arial"/>
                <w:noProof/>
                <w:sz w:val="16"/>
                <w:szCs w:val="16"/>
                <w:vertAlign w:val="superscript"/>
              </w:rPr>
              <w:t>26</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r w:rsidRPr="001D3576">
              <w:rPr>
                <w:rFonts w:eastAsia="Calibri" w:cs="Arial"/>
                <w:sz w:val="16"/>
                <w:szCs w:val="16"/>
              </w:rPr>
              <w:t xml:space="preserve"> </w:t>
            </w:r>
            <w:proofErr w:type="spellStart"/>
            <w:r w:rsidRPr="001D3576">
              <w:rPr>
                <w:rFonts w:eastAsia="Calibri" w:cs="Arial"/>
                <w:sz w:val="16"/>
                <w:szCs w:val="16"/>
              </w:rPr>
              <w:t>mCRC</w:t>
            </w:r>
            <w:proofErr w:type="spellEnd"/>
            <w:r w:rsidRPr="001D3576">
              <w:rPr>
                <w:rFonts w:eastAsia="Calibri" w:cs="Arial"/>
                <w:sz w:val="16"/>
                <w:szCs w:val="16"/>
              </w:rPr>
              <w:t xml:space="preserve"> (also locally </w:t>
            </w:r>
            <w:r w:rsidRPr="001D3576">
              <w:rPr>
                <w:rFonts w:eastAsia="Calibri" w:cs="Arial"/>
                <w:sz w:val="16"/>
                <w:szCs w:val="16"/>
              </w:rPr>
              <w:lastRenderedPageBreak/>
              <w:t>advanced disease)</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RCTs published in English between 1998 and 2008 </w:t>
            </w:r>
            <w:r w:rsidRPr="001D3576">
              <w:rPr>
                <w:rFonts w:eastAsia="Calibri" w:cs="Arial"/>
                <w:sz w:val="16"/>
                <w:szCs w:val="16"/>
              </w:rPr>
              <w:lastRenderedPageBreak/>
              <w:t>comparing two different chemotherapy treatments</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mBC</w:t>
            </w:r>
            <w:proofErr w:type="spellEnd"/>
            <w:r w:rsidRPr="001D3576">
              <w:rPr>
                <w:rFonts w:eastAsia="Calibri" w:cs="Arial"/>
                <w:sz w:val="16"/>
                <w:szCs w:val="16"/>
              </w:rPr>
              <w:t>: 95</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(NS)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mCRC</w:t>
            </w:r>
            <w:proofErr w:type="spellEnd"/>
            <w:r w:rsidRPr="001D3576">
              <w:rPr>
                <w:rFonts w:eastAsia="Calibri" w:cs="Arial"/>
                <w:sz w:val="16"/>
                <w:szCs w:val="16"/>
              </w:rPr>
              <w:t>: 74</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(NS) </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Gain (%) in median TTP and PPS (PPS = median OS – </w:t>
            </w:r>
            <w:r w:rsidRPr="001D3576">
              <w:rPr>
                <w:rFonts w:eastAsia="Calibri" w:cs="Arial"/>
                <w:sz w:val="16"/>
                <w:szCs w:val="16"/>
              </w:rPr>
              <w:lastRenderedPageBreak/>
              <w:t>median TTP)</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Spearman’s rank correlation for gain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Hypothesis (sign) test for proportion of trials with</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 </w:t>
            </w:r>
            <w:proofErr w:type="spellStart"/>
            <w:r w:rsidRPr="001D3576">
              <w:rPr>
                <w:rFonts w:eastAsia="Calibri" w:cs="Arial"/>
                <w:sz w:val="16"/>
                <w:szCs w:val="16"/>
              </w:rPr>
              <w:t>PPS%gain</w:t>
            </w:r>
            <w:proofErr w:type="spellEnd"/>
            <w:r w:rsidRPr="001D3576">
              <w:rPr>
                <w:rFonts w:eastAsia="Calibri" w:cs="Arial"/>
                <w:sz w:val="16"/>
                <w:szCs w:val="16"/>
              </w:rPr>
              <w:t xml:space="preserve"> &lt; </w:t>
            </w:r>
            <w:proofErr w:type="spellStart"/>
            <w:r w:rsidRPr="001D3576">
              <w:rPr>
                <w:rFonts w:eastAsia="Calibri" w:cs="Arial"/>
                <w:sz w:val="16"/>
                <w:szCs w:val="16"/>
              </w:rPr>
              <w:t>TTP%gain</w:t>
            </w:r>
            <w:proofErr w:type="spellEnd"/>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b) </w:t>
            </w:r>
            <w:proofErr w:type="spellStart"/>
            <w:r w:rsidRPr="001D3576">
              <w:rPr>
                <w:rFonts w:eastAsia="Calibri" w:cs="Arial"/>
                <w:sz w:val="16"/>
                <w:szCs w:val="16"/>
              </w:rPr>
              <w:t>PPS%gain</w:t>
            </w:r>
            <w:proofErr w:type="spellEnd"/>
            <w:r w:rsidRPr="001D3576">
              <w:rPr>
                <w:rFonts w:eastAsia="Calibri" w:cs="Arial"/>
                <w:sz w:val="16"/>
                <w:szCs w:val="16"/>
              </w:rPr>
              <w:t xml:space="preserve"> &lt;0.5TTP%gain</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mBC</w:t>
            </w:r>
            <w:proofErr w:type="spellEnd"/>
            <w:r w:rsidRPr="001D3576">
              <w:rPr>
                <w:rFonts w:eastAsia="Calibri" w:cs="Arial"/>
                <w:sz w:val="16"/>
                <w:szCs w:val="16"/>
              </w:rPr>
              <w:t xml:space="preserve">: ρ = 0.37 </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xml:space="preserve">: ρ = 0.11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 p &lt;0.01 for both tumour types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b) p&lt;0.01 for both tumour types</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Hotta</w:t>
            </w:r>
            <w:proofErr w:type="spellEnd"/>
            <w:r w:rsidRPr="001D3576">
              <w:rPr>
                <w:rFonts w:eastAsia="Calibri" w:cs="Arial"/>
                <w:sz w:val="16"/>
                <w:szCs w:val="16"/>
              </w:rPr>
              <w:t xml:space="preserve"> et al. 2011</w:t>
            </w:r>
            <w:r w:rsidRPr="001D3576">
              <w:rPr>
                <w:rFonts w:eastAsia="Calibri" w:cs="Arial"/>
                <w:noProof/>
                <w:sz w:val="16"/>
                <w:szCs w:val="16"/>
                <w:vertAlign w:val="superscript"/>
              </w:rPr>
              <w:t>3</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or metastatic NSCLC</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Phase III trials of first-line therapy</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70</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(38,721)</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OS, PFS and PPS (PPS= median OS – median PFS)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analysis weighted by trial size</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OS and PFS: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 xml:space="preserve">2 </w:t>
            </w:r>
            <w:r w:rsidRPr="001D3576">
              <w:rPr>
                <w:rFonts w:eastAsia="Calibri" w:cs="Arial"/>
                <w:sz w:val="16"/>
                <w:szCs w:val="16"/>
              </w:rPr>
              <w:t xml:space="preserve">= 0.2563 </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Median OS and PPS: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0.8917 </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Chirila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4</w:t>
            </w:r>
          </w:p>
        </w:tc>
        <w:tc>
          <w:tcPr>
            <w:tcW w:w="1276"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mCRC</w:t>
            </w:r>
            <w:proofErr w:type="spellEnd"/>
            <w:r w:rsidRPr="001D3576">
              <w:rPr>
                <w:rFonts w:eastAsia="Calibri" w:cs="Arial"/>
                <w:sz w:val="16"/>
                <w:szCs w:val="16"/>
              </w:rPr>
              <w:t xml:space="preserve"> </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Randomised phase II and III trials with at least 20 participants</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(23,527)</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Median PFS/TTP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PFS/TTP and OS (HR defined as ratio of medians)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Pearson product-moment correlation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Weighted least squares regression weighted by trial size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Diagnostic evaluation of regression equations (ROC curves for outcome of </w:t>
            </w:r>
            <w:proofErr w:type="spellStart"/>
            <w:r w:rsidRPr="001D3576">
              <w:rPr>
                <w:rFonts w:eastAsia="Calibri" w:cs="Arial"/>
                <w:sz w:val="16"/>
                <w:szCs w:val="16"/>
              </w:rPr>
              <w:t>HRos</w:t>
            </w:r>
            <w:proofErr w:type="spellEnd"/>
            <w:r w:rsidRPr="001D3576">
              <w:rPr>
                <w:rFonts w:eastAsia="Calibri" w:cs="Arial"/>
                <w:sz w:val="16"/>
                <w:szCs w:val="16"/>
              </w:rPr>
              <w:t xml:space="preserve"> ≤0.8)</w:t>
            </w:r>
          </w:p>
        </w:tc>
        <w:tc>
          <w:tcPr>
            <w:tcW w:w="2835" w:type="dxa"/>
          </w:tcPr>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PFS: 0.89 (95%CI 0.83 – 0.93)</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TTP: 0.75 (95%CI 0.59 – 0.84)</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PFS/TTP: 0.87 (95%CI, 0.82 to 0.91)</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PFS: 0.78 (95%CI, 0.66 to 0.85)</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TTP: 0.59 (95%CI 0.37 – 0.74)</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PFS/TTP: 0.76 (95%CI, 0.67 to 0.82)</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Ratio of Medians PFS/TTP and OS: Slope = 0.41 (95%CI, 0.30 to 0.52), intercept = 0.60 (95%CI, 0.49 to 0.71), R</w:t>
            </w:r>
            <w:r w:rsidRPr="001D3576">
              <w:rPr>
                <w:rFonts w:eastAsia="Calibri" w:cs="Arial"/>
                <w:sz w:val="16"/>
                <w:szCs w:val="16"/>
                <w:vertAlign w:val="superscript"/>
                <w:lang w:val="it-IT"/>
              </w:rPr>
              <w:t>2</w:t>
            </w:r>
            <w:r w:rsidRPr="001D3576">
              <w:rPr>
                <w:rFonts w:eastAsia="Calibri" w:cs="Arial"/>
                <w:sz w:val="16"/>
                <w:szCs w:val="16"/>
                <w:lang w:val="it-IT"/>
              </w:rPr>
              <w:t xml:space="preserve"> = 0.48</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Ratio of Medians PFS and OS: Slope = 0.49 (95%CI, 0.35 to 0.64),</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intercept = 0.52 (95%CI, 0.39 to 0.66), R</w:t>
            </w:r>
            <w:r w:rsidRPr="001D3576">
              <w:rPr>
                <w:rFonts w:eastAsia="Calibri" w:cs="Arial"/>
                <w:sz w:val="16"/>
                <w:szCs w:val="16"/>
                <w:vertAlign w:val="superscript"/>
                <w:lang w:val="it-IT"/>
              </w:rPr>
              <w:t xml:space="preserve">2 </w:t>
            </w:r>
            <w:r w:rsidRPr="001D3576">
              <w:rPr>
                <w:rFonts w:eastAsia="Calibri" w:cs="Arial"/>
                <w:sz w:val="16"/>
                <w:szCs w:val="16"/>
                <w:lang w:val="it-IT"/>
              </w:rPr>
              <w:t>= 0.59</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Ratio of Medians TTP and OS: Slope = 0.31 (95%CI, 0.12 to 0.49),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lang w:val="it-IT"/>
              </w:rPr>
              <w:t>intercept = 0.71 (95%CI, 0.53 to 0.90)</w:t>
            </w:r>
            <w:r w:rsidRPr="001D3576">
              <w:rPr>
                <w:rFonts w:eastAsia="Calibri" w:cs="Arial"/>
                <w:sz w:val="16"/>
                <w:szCs w:val="16"/>
              </w:rPr>
              <w:t>, R</w:t>
            </w:r>
            <w:r w:rsidRPr="001D3576">
              <w:rPr>
                <w:rFonts w:eastAsia="Calibri" w:cs="Arial"/>
                <w:sz w:val="16"/>
                <w:szCs w:val="16"/>
                <w:vertAlign w:val="superscript"/>
              </w:rPr>
              <w:t>2</w:t>
            </w:r>
            <w:r w:rsidRPr="001D3576">
              <w:rPr>
                <w:rFonts w:eastAsia="Calibri" w:cs="Arial"/>
                <w:sz w:val="16"/>
                <w:szCs w:val="16"/>
              </w:rPr>
              <w:t xml:space="preserve"> = 0.32</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AUC = 0.795 (p &lt;0.01)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w:t>
            </w:r>
            <w:r w:rsidRPr="001D3576">
              <w:rPr>
                <w:rFonts w:eastAsia="Calibri" w:cs="Arial"/>
                <w:sz w:val="16"/>
                <w:szCs w:val="16"/>
                <w:vertAlign w:val="subscript"/>
              </w:rPr>
              <w:t>PFS</w:t>
            </w:r>
            <w:r w:rsidRPr="001D3576">
              <w:rPr>
                <w:rFonts w:eastAsia="Calibri" w:cs="Arial"/>
                <w:sz w:val="16"/>
                <w:szCs w:val="16"/>
              </w:rPr>
              <w:t xml:space="preserve"> ≤0.78 has sensitivity =0.89 and specificity=0.69</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Shitara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5</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Advanced gastric </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Randomised phase II and III trials of systemic chemotherapy</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36</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(10,484)</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Median PFS/TTP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of PFS/TTP and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 (also by subgroups)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tc>
        <w:tc>
          <w:tcPr>
            <w:tcW w:w="2835"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Median PFS/TTP and OS: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0.70 (95%CI, 0.59 to 0.82), p &lt;0.001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 PFS/TTP and OS: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0.80 (95%CI, 0.68 to 0.92), p &lt;0.0001</w:t>
            </w:r>
          </w:p>
          <w:p w:rsidR="003C5EB7" w:rsidRPr="001D3576" w:rsidRDefault="003C5EB7" w:rsidP="00BB5763">
            <w:pPr>
              <w:spacing w:after="0" w:line="240" w:lineRule="auto"/>
              <w:ind w:firstLine="0"/>
              <w:rPr>
                <w:rFonts w:eastAsia="Calibri" w:cs="Arial"/>
                <w:sz w:val="16"/>
                <w:szCs w:val="16"/>
              </w:rPr>
            </w:pP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Sundar</w:t>
            </w:r>
            <w:proofErr w:type="spellEnd"/>
            <w:r w:rsidRPr="001D3576">
              <w:rPr>
                <w:rFonts w:eastAsia="Calibri" w:cs="Arial"/>
                <w:sz w:val="16"/>
                <w:szCs w:val="16"/>
              </w:rPr>
              <w:t xml:space="preserve"> et al. </w:t>
            </w:r>
            <w:r w:rsidRPr="001D3576">
              <w:rPr>
                <w:rFonts w:eastAsia="Calibri" w:cs="Arial"/>
                <w:sz w:val="16"/>
                <w:szCs w:val="16"/>
              </w:rPr>
              <w:lastRenderedPageBreak/>
              <w:t>2012</w:t>
            </w:r>
            <w:r w:rsidRPr="001D3576">
              <w:rPr>
                <w:rFonts w:eastAsia="Calibri" w:cs="Arial"/>
                <w:noProof/>
                <w:sz w:val="16"/>
                <w:szCs w:val="16"/>
                <w:vertAlign w:val="superscript"/>
              </w:rPr>
              <w:t>31</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lastRenderedPageBreak/>
              <w:t>mOC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Systematic </w:t>
            </w:r>
            <w:r w:rsidRPr="001D3576">
              <w:rPr>
                <w:rFonts w:eastAsia="Calibri" w:cs="Arial"/>
                <w:sz w:val="16"/>
                <w:szCs w:val="16"/>
              </w:rPr>
              <w:lastRenderedPageBreak/>
              <w:t>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Any randomised controlled </w:t>
            </w:r>
            <w:r w:rsidRPr="001D3576">
              <w:rPr>
                <w:rFonts w:eastAsia="Calibri" w:cs="Arial"/>
                <w:sz w:val="16"/>
                <w:szCs w:val="16"/>
              </w:rPr>
              <w:lastRenderedPageBreak/>
              <w:t>trials of chemotherapy in treating metastatic ovarian cancer</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37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(15,850)</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Gain (%) in median PFS/TTP </w:t>
            </w:r>
            <w:r w:rsidRPr="001D3576">
              <w:rPr>
                <w:rFonts w:eastAsia="Calibri" w:cs="Arial"/>
                <w:sz w:val="16"/>
                <w:szCs w:val="16"/>
              </w:rPr>
              <w:lastRenderedPageBreak/>
              <w:t xml:space="preserve">and PPS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Spearman’s rank correlation for </w:t>
            </w:r>
            <w:r w:rsidRPr="001D3576">
              <w:rPr>
                <w:rFonts w:eastAsia="Calibri" w:cs="Arial"/>
                <w:sz w:val="16"/>
                <w:szCs w:val="16"/>
              </w:rPr>
              <w:lastRenderedPageBreak/>
              <w:t>gain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Hypothesis (sign) test for proportion of trials with</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 </w:t>
            </w:r>
            <w:proofErr w:type="spellStart"/>
            <w:r w:rsidRPr="001D3576">
              <w:rPr>
                <w:rFonts w:eastAsia="Calibri" w:cs="Arial"/>
                <w:sz w:val="16"/>
                <w:szCs w:val="16"/>
              </w:rPr>
              <w:t>PPS%gain</w:t>
            </w:r>
            <w:proofErr w:type="spellEnd"/>
            <w:r w:rsidRPr="001D3576">
              <w:rPr>
                <w:rFonts w:eastAsia="Calibri" w:cs="Arial"/>
                <w:sz w:val="16"/>
                <w:szCs w:val="16"/>
              </w:rPr>
              <w:t xml:space="preserve"> = 0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b) </w:t>
            </w:r>
            <w:proofErr w:type="spellStart"/>
            <w:r w:rsidRPr="001D3576">
              <w:rPr>
                <w:rFonts w:eastAsia="Calibri" w:cs="Arial"/>
                <w:sz w:val="16"/>
                <w:szCs w:val="16"/>
              </w:rPr>
              <w:t>PPS%gain</w:t>
            </w:r>
            <w:proofErr w:type="spellEnd"/>
            <w:r w:rsidRPr="001D3576">
              <w:rPr>
                <w:rFonts w:eastAsia="Calibri" w:cs="Arial"/>
                <w:sz w:val="16"/>
                <w:szCs w:val="16"/>
              </w:rPr>
              <w:t xml:space="preserve"> &gt; PFS/TTP %gain</w:t>
            </w:r>
          </w:p>
        </w:tc>
        <w:tc>
          <w:tcPr>
            <w:tcW w:w="2835"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 xml:space="preserve">Gain in median PFS/TTP and PPS </w:t>
            </w:r>
            <w:r w:rsidRPr="001D3576">
              <w:rPr>
                <w:rFonts w:eastAsia="Calibri" w:cs="Arial"/>
                <w:sz w:val="16"/>
                <w:szCs w:val="16"/>
              </w:rPr>
              <w:lastRenderedPageBreak/>
              <w:t>in primary treatment:</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0.06, p = 0.69</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Gain in median PFS/TTP and PPS at recurrence: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−0.234 (95%CI, -0.73 to 0.43), p = 0.49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 p =0.85 in primary treatment, p = 0.99 at recurrence</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b) p = 0.23 at recurrence</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Amir et al. 2012</w:t>
            </w:r>
            <w:r w:rsidRPr="001D3576">
              <w:rPr>
                <w:rFonts w:eastAsia="Calibri" w:cs="Arial"/>
                <w:noProof/>
                <w:sz w:val="16"/>
                <w:szCs w:val="16"/>
                <w:vertAlign w:val="superscript"/>
              </w:rPr>
              <w:t>32</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mPancreatic</w:t>
            </w:r>
            <w:proofErr w:type="spellEnd"/>
            <w:r w:rsidRPr="001D3576">
              <w:rPr>
                <w:rFonts w:eastAsia="Calibri" w:cs="Arial"/>
                <w:sz w:val="16"/>
                <w:szCs w:val="16"/>
              </w:rPr>
              <w:t xml:space="preserve"> </w:t>
            </w:r>
            <w:proofErr w:type="spellStart"/>
            <w:r w:rsidRPr="001D3576">
              <w:rPr>
                <w:rFonts w:eastAsia="Calibri" w:cs="Arial"/>
                <w:sz w:val="16"/>
                <w:szCs w:val="16"/>
              </w:rPr>
              <w:t>mNSCLC</w:t>
            </w:r>
            <w:proofErr w:type="spellEnd"/>
            <w:r w:rsidRPr="001D3576">
              <w:rPr>
                <w:rFonts w:eastAsia="Calibri" w:cs="Arial"/>
                <w:sz w:val="16"/>
                <w:szCs w:val="16"/>
              </w:rPr>
              <w:t xml:space="preserve">, </w:t>
            </w:r>
            <w:proofErr w:type="spellStart"/>
            <w:r w:rsidRPr="001D3576">
              <w:rPr>
                <w:rFonts w:eastAsia="Calibri" w:cs="Arial"/>
                <w:sz w:val="16"/>
                <w:szCs w:val="16"/>
              </w:rPr>
              <w:t>mCRC</w:t>
            </w:r>
            <w:proofErr w:type="spellEnd"/>
            <w:r w:rsidRPr="001D3576">
              <w:rPr>
                <w:rFonts w:eastAsia="Calibri" w:cs="Arial"/>
                <w:sz w:val="16"/>
                <w:szCs w:val="16"/>
              </w:rPr>
              <w:t xml:space="preserve">, </w:t>
            </w:r>
            <w:proofErr w:type="spellStart"/>
            <w:r w:rsidRPr="001D3576">
              <w:rPr>
                <w:rFonts w:eastAsia="Calibri" w:cs="Arial"/>
                <w:sz w:val="16"/>
                <w:szCs w:val="16"/>
              </w:rPr>
              <w:t>mRCCl</w:t>
            </w:r>
            <w:proofErr w:type="spellEnd"/>
            <w:r w:rsidRPr="001D3576">
              <w:rPr>
                <w:rFonts w:eastAsia="Calibri" w:cs="Arial"/>
                <w:sz w:val="16"/>
                <w:szCs w:val="16"/>
              </w:rPr>
              <w:t>,</w:t>
            </w: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mHNC</w:t>
            </w:r>
            <w:proofErr w:type="spellEnd"/>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mOC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Purposive sampling of RCTs</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RCTs supporting registration of new anti-cancer drugs approved by the US FDA in the last 10 years</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26</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(NS)</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of PFS/TTP and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weighted by the trial sample size (Pearson coefficient)</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OS and PFS: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 = 0.64 for the group with PPS&lt;12 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 = 0.38 for the group with PPS≥12 months</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 et al. 2012</w:t>
            </w:r>
            <w:r w:rsidRPr="001D3576">
              <w:rPr>
                <w:rFonts w:eastAsia="Calibri" w:cs="Arial"/>
                <w:noProof/>
                <w:sz w:val="16"/>
                <w:szCs w:val="16"/>
                <w:vertAlign w:val="superscript"/>
              </w:rPr>
              <w:t>6</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NSCLC</w:t>
            </w:r>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Phase II and Phase III (randomised and </w:t>
            </w:r>
            <w:proofErr w:type="spellStart"/>
            <w:r w:rsidRPr="001D3576">
              <w:rPr>
                <w:rFonts w:eastAsia="Calibri" w:cs="Arial"/>
                <w:sz w:val="16"/>
                <w:szCs w:val="16"/>
              </w:rPr>
              <w:t>non randomised</w:t>
            </w:r>
            <w:proofErr w:type="spellEnd"/>
            <w:r w:rsidRPr="001D3576">
              <w:rPr>
                <w:rFonts w:eastAsia="Calibri" w:cs="Arial"/>
                <w:sz w:val="16"/>
                <w:szCs w:val="16"/>
              </w:rPr>
              <w:t xml:space="preserve">) Clinical trials published before August 2011 assessing </w:t>
            </w:r>
            <w:proofErr w:type="spellStart"/>
            <w:r w:rsidRPr="001D3576">
              <w:rPr>
                <w:rFonts w:eastAsia="Calibri" w:cs="Arial"/>
                <w:sz w:val="16"/>
                <w:szCs w:val="16"/>
              </w:rPr>
              <w:t>gefitinib</w:t>
            </w:r>
            <w:proofErr w:type="spellEnd"/>
            <w:r w:rsidRPr="001D3576">
              <w:rPr>
                <w:rFonts w:eastAsia="Calibri" w:cs="Arial"/>
                <w:sz w:val="16"/>
                <w:szCs w:val="16"/>
              </w:rPr>
              <w:t xml:space="preserve"> or </w:t>
            </w:r>
            <w:proofErr w:type="spellStart"/>
            <w:r w:rsidRPr="001D3576">
              <w:rPr>
                <w:rFonts w:eastAsia="Calibri" w:cs="Arial"/>
                <w:sz w:val="16"/>
                <w:szCs w:val="16"/>
              </w:rPr>
              <w:t>erlotinib</w:t>
            </w:r>
            <w:proofErr w:type="spellEnd"/>
            <w:r w:rsidRPr="001D3576">
              <w:rPr>
                <w:rFonts w:eastAsia="Calibri" w:cs="Arial"/>
                <w:sz w:val="16"/>
                <w:szCs w:val="16"/>
              </w:rPr>
              <w:t xml:space="preserve"> monotherapy</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60</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(9,903)</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PFS or TTP and Median Survival time</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weighted by the trial sample size, also adjusted by covariates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ROC analysis (AUC) to examine accuracy in prediction of MST</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and MST: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0.70, p &lt; 0.0001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0.74, p &lt; 0.001 (adjusted)</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and MST (adjusted):</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0.89, p &lt; 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Slope = 1.74, </w:t>
            </w:r>
            <w:proofErr w:type="spellStart"/>
            <w:r w:rsidRPr="001D3576">
              <w:rPr>
                <w:rFonts w:eastAsia="Calibri" w:cs="Arial"/>
                <w:sz w:val="16"/>
                <w:szCs w:val="16"/>
              </w:rPr>
              <w:t>s.e.</w:t>
            </w:r>
            <w:proofErr w:type="spellEnd"/>
            <w:r w:rsidRPr="001D3576">
              <w:rPr>
                <w:rFonts w:eastAsia="Calibri" w:cs="Arial"/>
                <w:sz w:val="16"/>
                <w:szCs w:val="16"/>
              </w:rPr>
              <w:t xml:space="preserve"> = 0.25</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TTP and MST: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0.04, p = 0.512</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AUC</w:t>
            </w:r>
            <w:r w:rsidRPr="001D3576">
              <w:rPr>
                <w:rFonts w:eastAsia="Calibri" w:cs="Arial"/>
                <w:sz w:val="16"/>
                <w:szCs w:val="16"/>
                <w:vertAlign w:val="subscript"/>
              </w:rPr>
              <w:t>PFS</w:t>
            </w:r>
            <w:r w:rsidRPr="001D3576">
              <w:rPr>
                <w:rFonts w:eastAsia="Calibri" w:cs="Arial"/>
                <w:sz w:val="16"/>
                <w:szCs w:val="16"/>
              </w:rPr>
              <w:t xml:space="preserve"> = 81.5, p = 0.076</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AUC</w:t>
            </w:r>
            <w:r w:rsidRPr="001D3576">
              <w:rPr>
                <w:rFonts w:eastAsia="Calibri" w:cs="Arial"/>
                <w:sz w:val="16"/>
                <w:szCs w:val="16"/>
                <w:vertAlign w:val="subscript"/>
              </w:rPr>
              <w:t>PFS</w:t>
            </w:r>
            <w:r w:rsidRPr="001D3576">
              <w:rPr>
                <w:rFonts w:eastAsia="Calibri" w:cs="Arial"/>
                <w:sz w:val="16"/>
                <w:szCs w:val="16"/>
              </w:rPr>
              <w:t xml:space="preserve"> = 94, p = 0.842 (adjusted)</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Hayashi et al. 2012</w:t>
            </w:r>
            <w:r w:rsidRPr="001D3576">
              <w:rPr>
                <w:rFonts w:eastAsia="Calibri" w:cs="Arial"/>
                <w:noProof/>
                <w:sz w:val="16"/>
                <w:szCs w:val="16"/>
                <w:vertAlign w:val="superscript"/>
              </w:rPr>
              <w:t>7</w:t>
            </w:r>
            <w:hyperlink w:anchor="_ENREF_38" w:tooltip="Hayashi,  #42" w:history="1"/>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Advanced or </w:t>
            </w:r>
            <w:proofErr w:type="spellStart"/>
            <w:r w:rsidRPr="001D3576">
              <w:rPr>
                <w:rFonts w:eastAsia="Calibri" w:cs="Arial"/>
                <w:sz w:val="16"/>
                <w:szCs w:val="16"/>
              </w:rPr>
              <w:t>mNSCLC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RCTs phase III published in English between 2000 and April 2011 that compared two or more systemic chemotherapies in patients with disease recurrence after chemotherapy</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18</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(11,310)</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OS, median PFS/TTP, median PPS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Incremental gains in median OS and median PFS/TTP</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 (weighted by the number of patients in each arm)</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Median PFS/TTP and median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0.51, p = 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Absolute gains in median OS and median PFS/TTP: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0.29, p &lt; 0.0001</w:t>
            </w:r>
          </w:p>
        </w:tc>
      </w:tr>
      <w:tr w:rsidR="003C5EB7" w:rsidRPr="001D3576" w:rsidTr="00BB5763">
        <w:trPr>
          <w:jc w:val="center"/>
        </w:trPr>
        <w:tc>
          <w:tcPr>
            <w:tcW w:w="1384"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Delea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33</w:t>
            </w:r>
          </w:p>
        </w:tc>
        <w:tc>
          <w:tcPr>
            <w:tcW w:w="1276"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mRCC</w:t>
            </w:r>
            <w:proofErr w:type="spellEnd"/>
          </w:p>
        </w:tc>
        <w:tc>
          <w:tcPr>
            <w:tcW w:w="1417"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Systematic search</w:t>
            </w:r>
          </w:p>
        </w:tc>
        <w:tc>
          <w:tcPr>
            <w:tcW w:w="2268"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Clinical trials published in English between 1997 and 2010</w:t>
            </w:r>
          </w:p>
        </w:tc>
        <w:tc>
          <w:tcPr>
            <w:tcW w:w="1276"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(10,943)</w:t>
            </w:r>
          </w:p>
        </w:tc>
        <w:tc>
          <w:tcPr>
            <w:tcW w:w="2410"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Absolute differences between median PFS/TTP, PFS or TTP and median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Negative of the </w:t>
            </w:r>
            <w:proofErr w:type="spellStart"/>
            <w:r w:rsidRPr="001D3576">
              <w:rPr>
                <w:rFonts w:eastAsia="Calibri" w:cs="Arial"/>
                <w:sz w:val="16"/>
                <w:szCs w:val="16"/>
              </w:rPr>
              <w:t>LogHR</w:t>
            </w:r>
            <w:proofErr w:type="spellEnd"/>
            <w:r w:rsidRPr="001D3576">
              <w:rPr>
                <w:rFonts w:eastAsia="Calibri" w:cs="Arial"/>
                <w:sz w:val="16"/>
                <w:szCs w:val="16"/>
              </w:rPr>
              <w:t xml:space="preserve"> for PFS/TTP, PFS or TTP and OS</w:t>
            </w:r>
          </w:p>
        </w:tc>
        <w:tc>
          <w:tcPr>
            <w:tcW w:w="26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Pearson correlation coefficients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(Multivariate) Ordinary least squares regression (weighted by samples size or inverse of the variance)</w:t>
            </w:r>
          </w:p>
        </w:tc>
        <w:tc>
          <w:tcPr>
            <w:tcW w:w="2835"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Absolute difference in median PFS/TTP and OS: ρ = 0.54, p = 0.0002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Intercept = 0.13 (95% CI, -1.44 to 0.77)</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Slope = 1.17 (95%CI, 0.59 to 1.76)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0.28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and OS: ρ = 0.55, Slope = 1.21 (95%CI, 0.56 to 1.86) R</w:t>
            </w:r>
            <w:r w:rsidRPr="001D3576">
              <w:rPr>
                <w:rFonts w:eastAsia="Calibri" w:cs="Arial"/>
                <w:sz w:val="16"/>
                <w:szCs w:val="16"/>
                <w:vertAlign w:val="superscript"/>
              </w:rPr>
              <w:t>2</w:t>
            </w:r>
            <w:r w:rsidRPr="001D3576">
              <w:rPr>
                <w:rFonts w:eastAsia="Calibri" w:cs="Arial"/>
                <w:sz w:val="16"/>
                <w:szCs w:val="16"/>
              </w:rPr>
              <w:t xml:space="preserve"> = 0.28</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TTP and OS: ρ = -0.10, Slope = -</w:t>
            </w:r>
            <w:r w:rsidRPr="001D3576">
              <w:rPr>
                <w:rFonts w:eastAsia="Calibri" w:cs="Arial"/>
                <w:sz w:val="16"/>
                <w:szCs w:val="16"/>
              </w:rPr>
              <w:lastRenderedPageBreak/>
              <w:t>0.21 (95%CI, -2.98 to 2.56) R</w:t>
            </w:r>
            <w:r w:rsidRPr="001D3576">
              <w:rPr>
                <w:rFonts w:eastAsia="Calibri" w:cs="Arial"/>
                <w:sz w:val="16"/>
                <w:szCs w:val="16"/>
                <w:vertAlign w:val="superscript"/>
              </w:rPr>
              <w:t>2</w:t>
            </w:r>
            <w:r w:rsidRPr="001D3576">
              <w:rPr>
                <w:rFonts w:eastAsia="Calibri" w:cs="Arial"/>
                <w:sz w:val="16"/>
                <w:szCs w:val="16"/>
              </w:rPr>
              <w:t xml:space="preserve"> = -0.24</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vertAlign w:val="subscript"/>
              </w:rPr>
              <w:t xml:space="preserve">/TTP </w:t>
            </w:r>
            <w:r w:rsidRPr="001D3576">
              <w:rPr>
                <w:rFonts w:eastAsia="Calibri" w:cs="Arial"/>
                <w:sz w:val="16"/>
                <w:szCs w:val="16"/>
              </w:rPr>
              <w:t>and -</w:t>
            </w:r>
            <w:proofErr w:type="spellStart"/>
            <w:r w:rsidRPr="001D3576">
              <w:rPr>
                <w:rFonts w:eastAsia="Calibri" w:cs="Arial"/>
                <w:sz w:val="16"/>
                <w:szCs w:val="16"/>
              </w:rPr>
              <w:t>logHR</w:t>
            </w:r>
            <w:r w:rsidRPr="001D3576">
              <w:rPr>
                <w:rFonts w:eastAsia="Calibri" w:cs="Arial"/>
                <w:sz w:val="16"/>
                <w:szCs w:val="16"/>
                <w:vertAlign w:val="subscript"/>
              </w:rPr>
              <w:t>OS</w:t>
            </w:r>
            <w:proofErr w:type="spellEnd"/>
            <w:r w:rsidRPr="001D3576">
              <w:rPr>
                <w:rFonts w:eastAsia="Calibri" w:cs="Arial"/>
                <w:sz w:val="16"/>
                <w:szCs w:val="16"/>
              </w:rPr>
              <w:t xml:space="preserve">: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0.80, p &lt; 0.0001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Intercept = -0.04 (95% CI, -0.12 to 0.04)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Slope = 0.64 (95%CI, 0.08 to 0.47)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0.63</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and -</w:t>
            </w:r>
            <w:proofErr w:type="spellStart"/>
            <w:r w:rsidRPr="001D3576">
              <w:rPr>
                <w:rFonts w:eastAsia="Calibri" w:cs="Arial"/>
                <w:sz w:val="16"/>
                <w:szCs w:val="16"/>
              </w:rPr>
              <w:t>logHR</w:t>
            </w:r>
            <w:r w:rsidRPr="001D3576">
              <w:rPr>
                <w:rFonts w:eastAsia="Calibri" w:cs="Arial"/>
                <w:sz w:val="16"/>
                <w:szCs w:val="16"/>
                <w:vertAlign w:val="subscript"/>
              </w:rPr>
              <w:t>OS</w:t>
            </w:r>
            <w:proofErr w:type="spellEnd"/>
            <w:r w:rsidRPr="001D3576">
              <w:rPr>
                <w:rFonts w:eastAsia="Calibri" w:cs="Arial"/>
                <w:sz w:val="16"/>
                <w:szCs w:val="16"/>
              </w:rPr>
              <w:t>: ρ = 0.81, Slope = 0.68 (95%CI, 0.49 to 0.86) R</w:t>
            </w:r>
            <w:r w:rsidRPr="001D3576">
              <w:rPr>
                <w:rFonts w:eastAsia="Calibri" w:cs="Arial"/>
                <w:sz w:val="16"/>
                <w:szCs w:val="16"/>
                <w:vertAlign w:val="superscript"/>
              </w:rPr>
              <w:t>2</w:t>
            </w:r>
            <w:r w:rsidRPr="001D3576">
              <w:rPr>
                <w:rFonts w:eastAsia="Calibri" w:cs="Arial"/>
                <w:sz w:val="16"/>
                <w:szCs w:val="16"/>
              </w:rPr>
              <w:t xml:space="preserve"> = 0.65</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w:t>
            </w:r>
            <w:proofErr w:type="spellStart"/>
            <w:r w:rsidRPr="001D3576">
              <w:rPr>
                <w:rFonts w:eastAsia="Calibri" w:cs="Arial"/>
                <w:sz w:val="16"/>
                <w:szCs w:val="16"/>
              </w:rPr>
              <w:t>logHR</w:t>
            </w:r>
            <w:r w:rsidRPr="001D3576">
              <w:rPr>
                <w:rFonts w:eastAsia="Calibri" w:cs="Arial"/>
                <w:sz w:val="16"/>
                <w:szCs w:val="16"/>
                <w:vertAlign w:val="subscript"/>
              </w:rPr>
              <w:t>TTP</w:t>
            </w:r>
            <w:proofErr w:type="spellEnd"/>
            <w:r w:rsidRPr="001D3576">
              <w:rPr>
                <w:rFonts w:eastAsia="Calibri" w:cs="Arial"/>
                <w:sz w:val="16"/>
                <w:szCs w:val="16"/>
              </w:rPr>
              <w:t xml:space="preserve"> and -</w:t>
            </w:r>
            <w:proofErr w:type="spellStart"/>
            <w:r w:rsidRPr="001D3576">
              <w:rPr>
                <w:rFonts w:eastAsia="Calibri" w:cs="Arial"/>
                <w:sz w:val="16"/>
                <w:szCs w:val="16"/>
              </w:rPr>
              <w:t>logHR</w:t>
            </w:r>
            <w:r w:rsidRPr="001D3576">
              <w:rPr>
                <w:rFonts w:eastAsia="Calibri" w:cs="Arial"/>
                <w:sz w:val="16"/>
                <w:szCs w:val="16"/>
                <w:vertAlign w:val="subscript"/>
              </w:rPr>
              <w:t>OS</w:t>
            </w:r>
            <w:proofErr w:type="spellEnd"/>
            <w:r w:rsidRPr="001D3576">
              <w:rPr>
                <w:rFonts w:eastAsia="Calibri" w:cs="Arial"/>
                <w:sz w:val="16"/>
                <w:szCs w:val="16"/>
              </w:rPr>
              <w:t>: ρ = 0.64,  Slope = 0.17 (95%CI, -0.20 to 0.53) R</w:t>
            </w:r>
            <w:r w:rsidRPr="001D3576">
              <w:rPr>
                <w:rFonts w:eastAsia="Calibri" w:cs="Arial"/>
                <w:sz w:val="16"/>
                <w:szCs w:val="16"/>
                <w:vertAlign w:val="superscript"/>
              </w:rPr>
              <w:t>2</w:t>
            </w:r>
            <w:r w:rsidRPr="001D3576">
              <w:rPr>
                <w:rFonts w:eastAsia="Calibri" w:cs="Arial"/>
                <w:sz w:val="16"/>
                <w:szCs w:val="16"/>
              </w:rPr>
              <w:t xml:space="preserve"> = 0.21</w:t>
            </w:r>
          </w:p>
        </w:tc>
      </w:tr>
      <w:tr w:rsidR="003C5EB7" w:rsidRPr="001D3576" w:rsidTr="00BB5763">
        <w:trPr>
          <w:jc w:val="center"/>
        </w:trPr>
        <w:tc>
          <w:tcPr>
            <w:tcW w:w="15559" w:type="dxa"/>
            <w:gridSpan w:val="8"/>
            <w:shd w:val="clear" w:color="auto" w:fill="D9D9D9" w:themeFill="background1" w:themeFillShade="D9"/>
            <w:vAlign w:val="center"/>
          </w:tcPr>
          <w:p w:rsidR="003C5EB7" w:rsidRPr="001D3576" w:rsidRDefault="003C5EB7" w:rsidP="00BB5763">
            <w:pPr>
              <w:autoSpaceDE w:val="0"/>
              <w:autoSpaceDN w:val="0"/>
              <w:adjustRightInd w:val="0"/>
              <w:spacing w:after="0" w:line="240" w:lineRule="auto"/>
              <w:ind w:firstLine="0"/>
              <w:jc w:val="center"/>
              <w:rPr>
                <w:rFonts w:eastAsia="Calibri" w:cs="Arial"/>
                <w:b/>
                <w:sz w:val="16"/>
                <w:szCs w:val="16"/>
              </w:rPr>
            </w:pPr>
            <w:r w:rsidRPr="001D3576">
              <w:rPr>
                <w:rFonts w:eastAsia="Calibri" w:cs="Arial"/>
                <w:b/>
                <w:sz w:val="16"/>
                <w:szCs w:val="16"/>
              </w:rPr>
              <w:lastRenderedPageBreak/>
              <w:t>Individual patient level data</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Buyse</w:t>
            </w:r>
            <w:proofErr w:type="spellEnd"/>
            <w:r w:rsidRPr="001D3576">
              <w:rPr>
                <w:rFonts w:eastAsia="Calibri" w:cs="Arial"/>
                <w:sz w:val="16"/>
                <w:szCs w:val="16"/>
              </w:rPr>
              <w:t xml:space="preserve"> et al. 2007</w:t>
            </w:r>
            <w:r w:rsidRPr="001D3576">
              <w:rPr>
                <w:rFonts w:eastAsia="Calibri" w:cs="Arial"/>
                <w:noProof/>
                <w:sz w:val="16"/>
                <w:szCs w:val="16"/>
                <w:vertAlign w:val="superscript"/>
              </w:rPr>
              <w:t>8</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Advanced CRC </w:t>
            </w:r>
          </w:p>
        </w:tc>
        <w:tc>
          <w:tcPr>
            <w:tcW w:w="1417"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Not stated but all had individual patient data </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RCTs with a </w:t>
            </w:r>
            <w:proofErr w:type="spellStart"/>
            <w:r w:rsidRPr="001D3576">
              <w:rPr>
                <w:rFonts w:eastAsia="Calibri" w:cs="Arial"/>
                <w:sz w:val="16"/>
                <w:szCs w:val="16"/>
              </w:rPr>
              <w:t>FU+leucovorin</w:t>
            </w:r>
            <w:proofErr w:type="spellEnd"/>
            <w:r w:rsidRPr="001D3576">
              <w:rPr>
                <w:rFonts w:eastAsia="Calibri" w:cs="Arial"/>
                <w:sz w:val="16"/>
                <w:szCs w:val="16"/>
              </w:rPr>
              <w:t xml:space="preserve"> treatment arm</w:t>
            </w:r>
          </w:p>
        </w:tc>
        <w:tc>
          <w:tcPr>
            <w:tcW w:w="1276"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Historic: 10</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(3,089)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Validation: 3</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(1,263)</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 level: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6 months PFS and 12 months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and OS over entire time range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 level: HR for</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Rank correlation coefficient for PFS at 6 months and OS at 12 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Rank correlation coefficient for PFS and OS for entire time range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for treatment effects (</w:t>
            </w:r>
            <w:proofErr w:type="spellStart"/>
            <w:r w:rsidRPr="001D3576">
              <w:rPr>
                <w:rFonts w:eastAsia="Calibri" w:cs="Arial"/>
                <w:sz w:val="16"/>
                <w:szCs w:val="16"/>
              </w:rPr>
              <w:t>logHR</w:t>
            </w:r>
            <w:proofErr w:type="spellEnd"/>
            <w:r w:rsidRPr="001D3576">
              <w:rPr>
                <w:rFonts w:eastAsia="Calibri" w:cs="Arial"/>
                <w:sz w:val="16"/>
                <w:szCs w:val="16"/>
              </w:rPr>
              <w:t>) on PFS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STE</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0.32 (95% CI,-0.14 to 0.67)</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0.82 (95% CI, 0.82 to 0.83)</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 was equal to 0.99 (95% CI, 0.94 to 1.04) (R</w:t>
            </w:r>
            <w:r w:rsidRPr="001D3576">
              <w:rPr>
                <w:rFonts w:eastAsia="Calibri" w:cs="Arial"/>
                <w:sz w:val="16"/>
                <w:szCs w:val="16"/>
                <w:vertAlign w:val="superscript"/>
              </w:rPr>
              <w:t>2</w:t>
            </w:r>
            <w:r w:rsidRPr="001D3576">
              <w:rPr>
                <w:rFonts w:eastAsia="Calibri" w:cs="Arial"/>
                <w:sz w:val="16"/>
                <w:szCs w:val="16"/>
              </w:rPr>
              <w:t xml:space="preserve"> = 0.98)</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log HR</w:t>
            </w:r>
            <w:r w:rsidRPr="001D3576">
              <w:rPr>
                <w:rFonts w:eastAsia="Calibri" w:cs="Arial"/>
                <w:sz w:val="16"/>
                <w:szCs w:val="16"/>
                <w:vertAlign w:val="subscript"/>
              </w:rPr>
              <w:t>OS</w:t>
            </w:r>
            <w:r w:rsidRPr="001D3576">
              <w:rPr>
                <w:rFonts w:eastAsia="Calibri" w:cs="Arial"/>
                <w:sz w:val="16"/>
                <w:szCs w:val="16"/>
              </w:rPr>
              <w:t xml:space="preserve"> = 0.003 + 0.81xlog HR</w:t>
            </w:r>
            <w:r w:rsidRPr="001D3576">
              <w:rPr>
                <w:rFonts w:eastAsia="Calibri" w:cs="Arial"/>
                <w:sz w:val="16"/>
                <w:szCs w:val="16"/>
                <w:vertAlign w:val="subscript"/>
              </w:rPr>
              <w:t>PFS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STE HR</w:t>
            </w:r>
            <w:r w:rsidRPr="001D3576">
              <w:rPr>
                <w:rFonts w:eastAsia="Calibri" w:cs="Arial"/>
                <w:sz w:val="16"/>
                <w:szCs w:val="16"/>
                <w:vertAlign w:val="subscript"/>
              </w:rPr>
              <w:t>PFS</w:t>
            </w:r>
            <w:r w:rsidRPr="001D3576">
              <w:rPr>
                <w:rFonts w:eastAsia="Calibri" w:cs="Arial"/>
                <w:sz w:val="16"/>
                <w:szCs w:val="16"/>
              </w:rPr>
              <w:t xml:space="preserve"> = 0.86</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Burzykowski</w:t>
            </w:r>
            <w:proofErr w:type="spellEnd"/>
            <w:r w:rsidRPr="001D3576">
              <w:rPr>
                <w:rFonts w:eastAsia="Calibri" w:cs="Arial"/>
                <w:sz w:val="16"/>
                <w:szCs w:val="16"/>
              </w:rPr>
              <w:t xml:space="preserve"> et al. 2008</w:t>
            </w:r>
            <w:r w:rsidRPr="001D3576">
              <w:rPr>
                <w:rFonts w:eastAsia="Calibri" w:cs="Arial"/>
                <w:noProof/>
                <w:sz w:val="16"/>
                <w:szCs w:val="16"/>
                <w:vertAlign w:val="superscript"/>
              </w:rPr>
              <w:t>9</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mBC</w:t>
            </w:r>
            <w:proofErr w:type="spellEnd"/>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stated but all had individual patient data</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Randomised trials comparing </w:t>
            </w:r>
            <w:proofErr w:type="spellStart"/>
            <w:r w:rsidRPr="001D3576">
              <w:rPr>
                <w:rFonts w:eastAsia="Calibri" w:cs="Arial"/>
                <w:sz w:val="16"/>
                <w:szCs w:val="16"/>
              </w:rPr>
              <w:t>anthracycline</w:t>
            </w:r>
            <w:proofErr w:type="spellEnd"/>
            <w:r w:rsidRPr="001D3576">
              <w:rPr>
                <w:rFonts w:eastAsia="Calibri" w:cs="Arial"/>
                <w:sz w:val="16"/>
                <w:szCs w:val="16"/>
              </w:rPr>
              <w:t xml:space="preserve"> with </w:t>
            </w:r>
            <w:proofErr w:type="spellStart"/>
            <w:r w:rsidRPr="001D3576">
              <w:rPr>
                <w:rFonts w:eastAsia="Calibri" w:cs="Arial"/>
                <w:sz w:val="16"/>
                <w:szCs w:val="16"/>
              </w:rPr>
              <w:t>taxane</w:t>
            </w:r>
            <w:proofErr w:type="spellEnd"/>
            <w:r w:rsidRPr="001D3576">
              <w:rPr>
                <w:rFonts w:eastAsia="Calibri" w:cs="Arial"/>
                <w:sz w:val="16"/>
                <w:szCs w:val="16"/>
              </w:rPr>
              <w:t xml:space="preserve"> (both single agent and combination therapy)</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11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(3,953)</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 level: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TTP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Trial level: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for PFS, TTP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 coefficient for correlation between endpoints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 coefficient for treatment effects (HR) on endpoints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Hougaard</w:t>
            </w:r>
            <w:proofErr w:type="spellEnd"/>
            <w:r w:rsidRPr="001D3576">
              <w:rPr>
                <w:rFonts w:eastAsia="Calibri" w:cs="Arial"/>
                <w:sz w:val="16"/>
                <w:szCs w:val="16"/>
              </w:rPr>
              <w:t xml:space="preserve"> copula model of the relationship between treatment effects (</w:t>
            </w:r>
            <w:proofErr w:type="spellStart"/>
            <w:r w:rsidRPr="001D3576">
              <w:rPr>
                <w:rFonts w:eastAsia="Calibri" w:cs="Arial"/>
                <w:sz w:val="16"/>
                <w:szCs w:val="16"/>
              </w:rPr>
              <w:t>logHR</w:t>
            </w:r>
            <w:proofErr w:type="spellEnd"/>
            <w:r w:rsidRPr="001D3576">
              <w:rPr>
                <w:rFonts w:eastAsia="Calibri" w:cs="Arial"/>
                <w:sz w:val="16"/>
                <w:szCs w:val="16"/>
              </w:rPr>
              <w:t>)</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 PFS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0.688; (95% CI, 0.686 to 0.690)</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 TTP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0.682; (95% CI, 0.680 to 0.684)</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LogHR</w:t>
            </w:r>
            <w:proofErr w:type="spellEnd"/>
            <w:r w:rsidRPr="001D3576">
              <w:rPr>
                <w:rFonts w:eastAsia="Calibri" w:cs="Arial"/>
                <w:sz w:val="16"/>
                <w:szCs w:val="16"/>
              </w:rPr>
              <w:t xml:space="preserve"> for PFS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0.48 (95% CI, -0.34 to 1.30)</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LogHR</w:t>
            </w:r>
            <w:proofErr w:type="spellEnd"/>
            <w:r w:rsidRPr="001D3576">
              <w:rPr>
                <w:rFonts w:eastAsia="Calibri" w:cs="Arial"/>
                <w:sz w:val="16"/>
                <w:szCs w:val="16"/>
              </w:rPr>
              <w:t xml:space="preserve"> for TTP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ρ = 0.49 (95% CI,-0.32 to 1.30)</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Regression parameters not reported</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Foster et al. 2011</w:t>
            </w:r>
            <w:r w:rsidRPr="001D3576">
              <w:rPr>
                <w:rFonts w:eastAsia="Calibri" w:cs="Arial"/>
                <w:noProof/>
                <w:sz w:val="16"/>
                <w:szCs w:val="16"/>
                <w:vertAlign w:val="superscript"/>
              </w:rPr>
              <w:t>17</w:t>
            </w:r>
          </w:p>
        </w:tc>
        <w:tc>
          <w:tcPr>
            <w:tcW w:w="1276"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SCLC</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Consecutive trials from the NCCTG</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First-line trials (phase II and III), randomised and </w:t>
            </w:r>
            <w:proofErr w:type="spellStart"/>
            <w:r w:rsidRPr="001D3576">
              <w:rPr>
                <w:rFonts w:eastAsia="Calibri" w:cs="Arial"/>
                <w:sz w:val="16"/>
                <w:szCs w:val="16"/>
              </w:rPr>
              <w:t>non randomised</w:t>
            </w:r>
            <w:proofErr w:type="spellEnd"/>
            <w:r w:rsidRPr="001D3576">
              <w:rPr>
                <w:rFonts w:eastAsia="Calibri" w:cs="Arial"/>
                <w:sz w:val="16"/>
                <w:szCs w:val="16"/>
              </w:rPr>
              <w:t xml:space="preserve">, that included either a platinum or </w:t>
            </w:r>
            <w:proofErr w:type="spellStart"/>
            <w:r w:rsidRPr="001D3576">
              <w:rPr>
                <w:rFonts w:eastAsia="Calibri" w:cs="Arial"/>
                <w:sz w:val="16"/>
                <w:szCs w:val="16"/>
              </w:rPr>
              <w:t>taxol</w:t>
            </w:r>
            <w:proofErr w:type="spellEnd"/>
            <w:r w:rsidRPr="001D3576">
              <w:rPr>
                <w:rFonts w:eastAsia="Calibri" w:cs="Arial"/>
                <w:sz w:val="16"/>
                <w:szCs w:val="16"/>
              </w:rPr>
              <w:t xml:space="preserve"> based regimen</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(870)</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 level: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status at 2,4,6 months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Trial level: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LogHR</w:t>
            </w:r>
            <w:proofErr w:type="spellEnd"/>
            <w:r w:rsidRPr="001D3576">
              <w:rPr>
                <w:rFonts w:eastAsia="Calibri" w:cs="Arial"/>
                <w:sz w:val="16"/>
                <w:szCs w:val="16"/>
              </w:rPr>
              <w:t xml:space="preserve"> by trial centre (32 </w:t>
            </w:r>
            <w:r w:rsidRPr="001D3576">
              <w:rPr>
                <w:rFonts w:eastAsia="Calibri" w:cs="Arial"/>
                <w:sz w:val="16"/>
                <w:szCs w:val="16"/>
              </w:rPr>
              <w:lastRenderedPageBreak/>
              <w:t>units) for 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Individual: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Multivariate landmark analysis for OS by PFS at 2,4,6 months and c-index</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 level: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Weighted least square regression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 correlation coefficient</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Bivariate survival model (Copula)</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Individual:</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2month: HR = 0.40 (95%CI, 0.30 to 0.52), c-index = 0.60</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4month: HR = 0.42 (95%CI, 0.35 to 0.51), c-index = 0.63</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6month: HR = 0.41 (95%CI, 0.35 to </w:t>
            </w:r>
            <w:r w:rsidRPr="001D3576">
              <w:rPr>
                <w:rFonts w:eastAsia="Calibri" w:cs="Arial"/>
                <w:sz w:val="16"/>
                <w:szCs w:val="16"/>
              </w:rPr>
              <w:lastRenderedPageBreak/>
              <w:t>0.49), c-index = 0.65</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Trial level:</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WLS R</w:t>
            </w:r>
            <w:r w:rsidRPr="001D3576">
              <w:rPr>
                <w:rFonts w:eastAsia="Calibri" w:cs="Arial"/>
                <w:sz w:val="16"/>
                <w:szCs w:val="16"/>
                <w:vertAlign w:val="superscript"/>
              </w:rPr>
              <w:t>2</w:t>
            </w:r>
            <w:r w:rsidRPr="001D3576">
              <w:rPr>
                <w:rFonts w:eastAsia="Calibri" w:cs="Arial"/>
                <w:sz w:val="16"/>
                <w:szCs w:val="16"/>
              </w:rPr>
              <w:t xml:space="preserve"> = 0.79</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Spearman ρ = 0.75</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Copula R</w:t>
            </w:r>
            <w:r w:rsidRPr="001D3576">
              <w:rPr>
                <w:rFonts w:eastAsia="Calibri" w:cs="Arial"/>
                <w:sz w:val="16"/>
                <w:szCs w:val="16"/>
                <w:vertAlign w:val="superscript"/>
              </w:rPr>
              <w:t>2</w:t>
            </w:r>
            <w:r w:rsidRPr="001D3576">
              <w:rPr>
                <w:rFonts w:eastAsia="Calibri" w:cs="Arial"/>
                <w:sz w:val="16"/>
                <w:szCs w:val="16"/>
              </w:rPr>
              <w:t xml:space="preserve"> = 0.80</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Halabi</w:t>
            </w:r>
            <w:proofErr w:type="spellEnd"/>
            <w:r w:rsidRPr="001D3576">
              <w:rPr>
                <w:rFonts w:eastAsia="Calibri" w:cs="Arial"/>
                <w:sz w:val="16"/>
                <w:szCs w:val="16"/>
              </w:rPr>
              <w:t xml:space="preserve"> et al. 2009</w:t>
            </w:r>
            <w:r w:rsidRPr="001D3576">
              <w:rPr>
                <w:rFonts w:eastAsia="Calibri" w:cs="Arial"/>
                <w:noProof/>
                <w:sz w:val="16"/>
                <w:szCs w:val="16"/>
                <w:vertAlign w:val="superscript"/>
              </w:rPr>
              <w:t>18</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Progressive castrate-resistant prostate</w:t>
            </w:r>
          </w:p>
          <w:p w:rsidR="003C5EB7" w:rsidRPr="001D3576" w:rsidRDefault="00F8523B" w:rsidP="00BB5763">
            <w:pPr>
              <w:spacing w:after="0" w:line="240" w:lineRule="auto"/>
              <w:ind w:firstLine="0"/>
              <w:rPr>
                <w:rFonts w:eastAsia="Calibri" w:cs="Arial"/>
                <w:sz w:val="16"/>
                <w:szCs w:val="16"/>
              </w:rPr>
            </w:pPr>
            <w:r w:rsidRPr="001D3576">
              <w:rPr>
                <w:rFonts w:eastAsia="Calibri" w:cs="Arial"/>
                <w:sz w:val="16"/>
                <w:szCs w:val="16"/>
              </w:rPr>
              <w:t>C</w:t>
            </w:r>
            <w:r w:rsidR="003C5EB7" w:rsidRPr="001D3576">
              <w:rPr>
                <w:rFonts w:eastAsia="Calibri" w:cs="Arial"/>
                <w:sz w:val="16"/>
                <w:szCs w:val="16"/>
              </w:rPr>
              <w:t>ancer</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stated</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Phase II and III multicentre trials conducted by CALGB</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9</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(1,296)</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patient data on 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Landmark analysis for OS by PFS at 3 months, 6 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Kendall τ for association between PFS and OS</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3month PFS: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 2.0 (95% CI, 1.7 to 2.4; p &lt;0.001)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6month PFS: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1.9 (95% CI, 1.6 to 2.4; p &lt;0.001)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τ = 0.30 (bootstrap </w:t>
            </w:r>
            <w:proofErr w:type="spellStart"/>
            <w:r w:rsidRPr="001D3576">
              <w:rPr>
                <w:rFonts w:eastAsia="Calibri" w:cs="Arial"/>
                <w:sz w:val="16"/>
                <w:szCs w:val="16"/>
              </w:rPr>
              <w:t>s.e.</w:t>
            </w:r>
            <w:proofErr w:type="spellEnd"/>
            <w:r w:rsidRPr="001D3576">
              <w:rPr>
                <w:rFonts w:eastAsia="Calibri" w:cs="Arial"/>
                <w:sz w:val="16"/>
                <w:szCs w:val="16"/>
              </w:rPr>
              <w:t xml:space="preserve"> = 0.0172, 95% CI, 0.26 to 0.32, p &lt;0.00001)</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Heng</w:t>
            </w:r>
            <w:proofErr w:type="spellEnd"/>
            <w:r w:rsidRPr="001D3576">
              <w:rPr>
                <w:rFonts w:eastAsia="Calibri" w:cs="Arial"/>
                <w:sz w:val="16"/>
                <w:szCs w:val="16"/>
              </w:rPr>
              <w:t xml:space="preserve"> et al. 2011</w:t>
            </w:r>
            <w:r w:rsidRPr="001D3576">
              <w:rPr>
                <w:rFonts w:eastAsia="Calibri" w:cs="Arial"/>
                <w:noProof/>
                <w:sz w:val="16"/>
                <w:szCs w:val="16"/>
                <w:vertAlign w:val="superscript"/>
              </w:rPr>
              <w:t>19</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mRCC</w:t>
            </w:r>
            <w:proofErr w:type="spellEnd"/>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relevant</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Consecutive population based samples treated on clinical trial or off</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protocol at 12 cancer centres</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NS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(1,158)</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patient data on 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Landmark analysis of OS by PFS at 3 months, 6 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Kendall τ for PFS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Fleischer’s model correlation</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3month: HR = 3.05 (95% CI, 2.42 to 3.84)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6month: HR = 2.96 (95% CI, 2.39 to 3.67)</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0.42 (bootstrap </w:t>
            </w:r>
            <w:proofErr w:type="spellStart"/>
            <w:r w:rsidRPr="001D3576">
              <w:rPr>
                <w:rFonts w:eastAsia="Calibri" w:cs="Arial"/>
                <w:sz w:val="16"/>
                <w:szCs w:val="16"/>
              </w:rPr>
              <w:t>s.e.</w:t>
            </w:r>
            <w:proofErr w:type="spellEnd"/>
            <w:r w:rsidRPr="001D3576">
              <w:rPr>
                <w:rFonts w:eastAsia="Calibri" w:cs="Arial"/>
                <w:sz w:val="16"/>
                <w:szCs w:val="16"/>
              </w:rPr>
              <w:t>, 0.016, 95% CI, 0.39 to 0.45, p &lt;.0001)</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0.66 (bootstrap </w:t>
            </w:r>
            <w:proofErr w:type="spellStart"/>
            <w:r w:rsidRPr="001D3576">
              <w:rPr>
                <w:rFonts w:eastAsia="Calibri" w:cs="Arial"/>
                <w:sz w:val="16"/>
                <w:szCs w:val="16"/>
              </w:rPr>
              <w:t>s.e.</w:t>
            </w:r>
            <w:proofErr w:type="spellEnd"/>
            <w:r w:rsidRPr="001D3576">
              <w:rPr>
                <w:rFonts w:eastAsia="Calibri" w:cs="Arial"/>
                <w:sz w:val="16"/>
                <w:szCs w:val="16"/>
              </w:rPr>
              <w:t>, 0.025, 95% CI, 0.61 to 0.71)</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Polley</w:t>
            </w:r>
            <w:proofErr w:type="spellEnd"/>
            <w:r w:rsidRPr="001D3576">
              <w:rPr>
                <w:rFonts w:eastAsia="Calibri" w:cs="Arial"/>
                <w:sz w:val="16"/>
                <w:szCs w:val="16"/>
              </w:rPr>
              <w:t xml:space="preserve"> et al. 2010</w:t>
            </w:r>
            <w:r w:rsidRPr="001D3576">
              <w:rPr>
                <w:rFonts w:eastAsia="Calibri" w:cs="Arial"/>
                <w:noProof/>
                <w:sz w:val="16"/>
                <w:szCs w:val="16"/>
                <w:vertAlign w:val="superscript"/>
              </w:rPr>
              <w:t>20</w:t>
            </w:r>
          </w:p>
        </w:tc>
        <w:tc>
          <w:tcPr>
            <w:tcW w:w="1276"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Brain (GBM)</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relevant</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Phase II trials conducted at a single institution</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3</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(193)</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patient data on 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Landmark analysis for OS by PFS at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10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18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26 weeks</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10weeks: HR = 3.55 (95%CI, 2.28 to 5.52)</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18weeks: HR = 2.06 (95%CI, 1.43 to 2.99)</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26weeks: HR = 1.99 (95%CI, 1.38 to 2.85)</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(combined across all trials)</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Mandrekar</w:t>
            </w:r>
            <w:proofErr w:type="spellEnd"/>
            <w:r w:rsidRPr="001D3576">
              <w:rPr>
                <w:rFonts w:eastAsia="Calibri" w:cs="Arial"/>
                <w:sz w:val="16"/>
                <w:szCs w:val="16"/>
              </w:rPr>
              <w:t xml:space="preserve"> et al. 2010</w:t>
            </w:r>
            <w:r w:rsidRPr="001D3576">
              <w:rPr>
                <w:rFonts w:eastAsia="Calibri" w:cs="Arial"/>
                <w:noProof/>
                <w:sz w:val="16"/>
                <w:szCs w:val="16"/>
                <w:vertAlign w:val="superscript"/>
              </w:rPr>
              <w:t>21</w:t>
            </w:r>
          </w:p>
        </w:tc>
        <w:tc>
          <w:tcPr>
            <w:tcW w:w="1276"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NSCLC</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relevant</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Consecutive NCCTG phase II trials</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(284)</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patient data on PFS and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Landmark analysis for OS by PFS at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8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12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16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20 weeks,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24 weeks</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8 weeks: HR = 0.45 (95%CI, 0.33 to 0.62), p &lt;0.0001,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c-index = 0.63</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12 weeks: HR = 0.39 (95%CI, 0.28 to 0.52), p &lt;0.0001, c-index = 0.67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16 weeks: HR = 0.49 (95%CI, 0.36 to 0.65), p &lt;0.0001,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c-index = 0.66</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20 weeks: HR = 0.41 (95%CI, 0.30 to 0.55), p &lt;0.0001,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c-index = 0.68</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24 weeks: HR = 0.41 (95%CI, 0.30 to 0.57), p &lt;0.0001, c-index = 0.68</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Green et al. </w:t>
            </w:r>
            <w:r w:rsidRPr="001D3576">
              <w:rPr>
                <w:rFonts w:eastAsia="Calibri" w:cs="Arial"/>
                <w:sz w:val="16"/>
                <w:szCs w:val="16"/>
              </w:rPr>
              <w:lastRenderedPageBreak/>
              <w:t>2008</w:t>
            </w:r>
            <w:r w:rsidRPr="001D3576">
              <w:rPr>
                <w:rFonts w:eastAsia="Calibri" w:cs="Arial"/>
                <w:noProof/>
                <w:sz w:val="16"/>
                <w:szCs w:val="16"/>
                <w:vertAlign w:val="superscript"/>
              </w:rPr>
              <w:t>10</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 xml:space="preserve">Advanced </w:t>
            </w:r>
            <w:r w:rsidRPr="001D3576">
              <w:rPr>
                <w:rFonts w:eastAsia="Calibri" w:cs="Arial"/>
                <w:sz w:val="16"/>
                <w:szCs w:val="16"/>
              </w:rPr>
              <w:lastRenderedPageBreak/>
              <w:t>CRC</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Not stated but all </w:t>
            </w:r>
            <w:r w:rsidRPr="001D3576">
              <w:rPr>
                <w:rFonts w:eastAsia="Calibri" w:cs="Arial"/>
                <w:sz w:val="16"/>
                <w:szCs w:val="16"/>
              </w:rPr>
              <w:lastRenderedPageBreak/>
              <w:t>had individual patient data</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NS </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10</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(NS)</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vertAlign w:val="subscript"/>
              </w:rPr>
            </w:pPr>
            <w:r w:rsidRPr="001D3576">
              <w:rPr>
                <w:rFonts w:eastAsia="Calibri" w:cs="Arial"/>
                <w:sz w:val="16"/>
                <w:szCs w:val="16"/>
              </w:rPr>
              <w:lastRenderedPageBreak/>
              <w:t>Rate of PFS</w:t>
            </w:r>
            <w:r w:rsidRPr="001D3576">
              <w:rPr>
                <w:rFonts w:eastAsia="Calibri" w:cs="Arial"/>
                <w:sz w:val="16"/>
                <w:szCs w:val="16"/>
                <w:vertAlign w:val="subscript"/>
              </w:rPr>
              <w:t>1-year</w:t>
            </w:r>
            <w:r w:rsidRPr="001D3576">
              <w:rPr>
                <w:rFonts w:eastAsia="Calibri" w:cs="Arial"/>
                <w:sz w:val="16"/>
                <w:szCs w:val="16"/>
              </w:rPr>
              <w:t xml:space="preserve"> and OS</w:t>
            </w:r>
            <w:r w:rsidRPr="001D3576">
              <w:rPr>
                <w:rFonts w:eastAsia="Calibri" w:cs="Arial"/>
                <w:sz w:val="16"/>
                <w:szCs w:val="16"/>
                <w:vertAlign w:val="subscript"/>
              </w:rPr>
              <w:t>2-year</w:t>
            </w:r>
            <w:r w:rsidRPr="001D3576">
              <w:rPr>
                <w:rFonts w:eastAsia="Calibri" w:cs="Arial"/>
                <w:sz w:val="16"/>
                <w:szCs w:val="16"/>
              </w:rPr>
              <w:t xml:space="preserve">, </w:t>
            </w:r>
            <w:r w:rsidRPr="001D3576">
              <w:rPr>
                <w:rFonts w:eastAsia="Calibri" w:cs="Arial"/>
                <w:sz w:val="16"/>
                <w:szCs w:val="16"/>
              </w:rPr>
              <w:lastRenderedPageBreak/>
              <w:t>OS</w:t>
            </w:r>
            <w:r w:rsidRPr="001D3576">
              <w:rPr>
                <w:rFonts w:eastAsia="Calibri" w:cs="Arial"/>
                <w:sz w:val="16"/>
                <w:szCs w:val="16"/>
                <w:vertAlign w:val="subscript"/>
              </w:rPr>
              <w:t>5-year</w:t>
            </w:r>
          </w:p>
          <w:p w:rsidR="003C5EB7" w:rsidRPr="001D3576" w:rsidRDefault="003C5EB7" w:rsidP="00BB5763">
            <w:pPr>
              <w:autoSpaceDE w:val="0"/>
              <w:autoSpaceDN w:val="0"/>
              <w:adjustRightInd w:val="0"/>
              <w:spacing w:after="0" w:line="240" w:lineRule="auto"/>
              <w:ind w:firstLine="0"/>
              <w:rPr>
                <w:rFonts w:eastAsia="Calibri" w:cs="Arial"/>
                <w:sz w:val="16"/>
                <w:szCs w:val="16"/>
                <w:vertAlign w:val="subscript"/>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HR of PFS</w:t>
            </w:r>
            <w:r w:rsidRPr="001D3576">
              <w:rPr>
                <w:rFonts w:eastAsia="Calibri" w:cs="Arial"/>
                <w:sz w:val="16"/>
                <w:szCs w:val="16"/>
                <w:vertAlign w:val="subscript"/>
              </w:rPr>
              <w:t>1-year</w:t>
            </w:r>
            <w:r w:rsidRPr="001D3576">
              <w:rPr>
                <w:rFonts w:eastAsia="Calibri" w:cs="Arial"/>
                <w:sz w:val="16"/>
                <w:szCs w:val="16"/>
              </w:rPr>
              <w:t xml:space="preserve"> and OS</w:t>
            </w:r>
            <w:r w:rsidRPr="001D3576">
              <w:rPr>
                <w:rFonts w:eastAsia="Calibri" w:cs="Arial"/>
                <w:sz w:val="16"/>
                <w:szCs w:val="16"/>
                <w:vertAlign w:val="subscript"/>
              </w:rPr>
              <w:t>2-year</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 xml:space="preserve">Per-patient agreement between </w:t>
            </w:r>
            <w:r w:rsidRPr="001D3576">
              <w:rPr>
                <w:rFonts w:eastAsia="Calibri" w:cs="Arial"/>
                <w:sz w:val="16"/>
                <w:szCs w:val="16"/>
              </w:rPr>
              <w:lastRenderedPageBreak/>
              <w:t>endpoints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Study-wise agreement</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weighted by the trial sample size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Spearman’s rank correlation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Individual-level correlation estimated using a bivariate survival model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Trial-level correlation estimated using a bivariate survival model</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Proportion of treatment effect (PTE) on OS explained by PFS </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vertAlign w:val="subscript"/>
              </w:rPr>
            </w:pPr>
            <w:r w:rsidRPr="001D3576">
              <w:rPr>
                <w:rFonts w:eastAsia="Calibri" w:cs="Arial"/>
                <w:sz w:val="16"/>
                <w:szCs w:val="16"/>
              </w:rPr>
              <w:lastRenderedPageBreak/>
              <w:t>PFS</w:t>
            </w:r>
            <w:r w:rsidRPr="001D3576">
              <w:rPr>
                <w:rFonts w:eastAsia="Calibri" w:cs="Arial"/>
                <w:sz w:val="16"/>
                <w:szCs w:val="16"/>
                <w:vertAlign w:val="subscript"/>
              </w:rPr>
              <w:t>1-year</w:t>
            </w:r>
            <w:r w:rsidRPr="001D3576">
              <w:rPr>
                <w:rFonts w:eastAsia="Calibri" w:cs="Arial"/>
                <w:sz w:val="16"/>
                <w:szCs w:val="16"/>
              </w:rPr>
              <w:t xml:space="preserve"> and OS</w:t>
            </w:r>
            <w:r w:rsidRPr="001D3576">
              <w:rPr>
                <w:rFonts w:eastAsia="Calibri" w:cs="Arial"/>
                <w:sz w:val="16"/>
                <w:szCs w:val="16"/>
                <w:vertAlign w:val="subscript"/>
              </w:rPr>
              <w:t xml:space="preserve">2-year: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Agreement = 89%</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8/10 trials yield same conclusions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0.002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OS</w:t>
            </w:r>
            <w:r w:rsidRPr="001D3576">
              <w:rPr>
                <w:rFonts w:eastAsia="Calibri" w:cs="Arial"/>
                <w:sz w:val="16"/>
                <w:szCs w:val="16"/>
                <w:vertAlign w:val="subscript"/>
              </w:rPr>
              <w:t>2-year</w:t>
            </w:r>
            <w:r w:rsidRPr="001D3576">
              <w:rPr>
                <w:rFonts w:eastAsia="Calibri" w:cs="Arial"/>
                <w:sz w:val="16"/>
                <w:szCs w:val="16"/>
              </w:rPr>
              <w:t xml:space="preserve"> rate= 0.21 + 0.03 x PFS</w:t>
            </w:r>
            <w:r w:rsidRPr="001D3576">
              <w:rPr>
                <w:rFonts w:eastAsia="Calibri" w:cs="Arial"/>
                <w:sz w:val="16"/>
                <w:szCs w:val="16"/>
                <w:vertAlign w:val="subscript"/>
              </w:rPr>
              <w:t>1-year</w:t>
            </w:r>
            <w:r w:rsidRPr="001D3576">
              <w:rPr>
                <w:rFonts w:eastAsia="Calibri" w:cs="Arial"/>
                <w:sz w:val="16"/>
                <w:szCs w:val="16"/>
              </w:rPr>
              <w:t xml:space="preserve"> rate</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Slope </w:t>
            </w:r>
            <w:proofErr w:type="spellStart"/>
            <w:r w:rsidRPr="001D3576">
              <w:rPr>
                <w:rFonts w:eastAsia="Calibri" w:cs="Arial"/>
                <w:sz w:val="16"/>
                <w:szCs w:val="16"/>
              </w:rPr>
              <w:t>s.e.</w:t>
            </w:r>
            <w:proofErr w:type="spellEnd"/>
            <w:r w:rsidRPr="001D3576">
              <w:rPr>
                <w:rFonts w:eastAsia="Calibri" w:cs="Arial"/>
                <w:sz w:val="16"/>
                <w:szCs w:val="16"/>
              </w:rPr>
              <w:t xml:space="preserve"> = 0.19, p &gt;0.20; Intercept </w:t>
            </w:r>
            <w:proofErr w:type="spellStart"/>
            <w:r w:rsidRPr="001D3576">
              <w:rPr>
                <w:rFonts w:eastAsia="Calibri" w:cs="Arial"/>
                <w:sz w:val="16"/>
                <w:szCs w:val="16"/>
              </w:rPr>
              <w:t>s.e.</w:t>
            </w:r>
            <w:proofErr w:type="spellEnd"/>
            <w:r w:rsidRPr="001D3576">
              <w:rPr>
                <w:rFonts w:eastAsia="Calibri" w:cs="Arial"/>
                <w:sz w:val="16"/>
                <w:szCs w:val="16"/>
              </w:rPr>
              <w:t xml:space="preserve"> = 0.03, p &lt;0.001</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0.13</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w:t>
            </w:r>
            <w:r w:rsidRPr="001D3576">
              <w:rPr>
                <w:rFonts w:eastAsia="Calibri" w:cs="Arial"/>
                <w:sz w:val="16"/>
                <w:szCs w:val="16"/>
                <w:vertAlign w:val="subscript"/>
              </w:rPr>
              <w:t>PFS1-year</w:t>
            </w:r>
            <w:r w:rsidRPr="001D3576">
              <w:rPr>
                <w:rFonts w:eastAsia="Calibri" w:cs="Arial"/>
                <w:sz w:val="16"/>
                <w:szCs w:val="16"/>
              </w:rPr>
              <w:t xml:space="preserve"> and HR</w:t>
            </w:r>
            <w:r w:rsidRPr="001D3576">
              <w:rPr>
                <w:rFonts w:eastAsia="Calibri" w:cs="Arial"/>
                <w:sz w:val="16"/>
                <w:szCs w:val="16"/>
                <w:vertAlign w:val="subscript"/>
              </w:rPr>
              <w:t>OS2-year</w:t>
            </w:r>
            <w:r w:rsidRPr="001D3576">
              <w:rPr>
                <w:rFonts w:eastAsia="Calibri" w:cs="Arial"/>
                <w:sz w:val="16"/>
                <w:szCs w:val="16"/>
              </w:rPr>
              <w:t>:</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0.84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w:t>
            </w:r>
            <w:r w:rsidRPr="001D3576">
              <w:rPr>
                <w:rFonts w:eastAsia="Calibri" w:cs="Arial"/>
                <w:sz w:val="16"/>
                <w:szCs w:val="16"/>
                <w:vertAlign w:val="subscript"/>
              </w:rPr>
              <w:t>OS2-year</w:t>
            </w:r>
            <w:r w:rsidRPr="001D3576">
              <w:rPr>
                <w:rFonts w:eastAsia="Calibri" w:cs="Arial"/>
                <w:sz w:val="16"/>
                <w:szCs w:val="16"/>
              </w:rPr>
              <w:t xml:space="preserve"> = 0.44 + 0.57 x HR</w:t>
            </w:r>
            <w:r w:rsidRPr="001D3576">
              <w:rPr>
                <w:rFonts w:eastAsia="Calibri" w:cs="Arial"/>
                <w:sz w:val="16"/>
                <w:szCs w:val="16"/>
                <w:vertAlign w:val="subscript"/>
              </w:rPr>
              <w:t>PFS1-year</w:t>
            </w:r>
            <w:r w:rsidRPr="001D3576">
              <w:rPr>
                <w:rFonts w:eastAsia="Calibri" w:cs="Arial"/>
                <w:sz w:val="16"/>
                <w:szCs w:val="16"/>
              </w:rPr>
              <w:t xml:space="preserve">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Slope </w:t>
            </w:r>
            <w:proofErr w:type="spellStart"/>
            <w:r w:rsidRPr="001D3576">
              <w:rPr>
                <w:rFonts w:eastAsia="Calibri" w:cs="Arial"/>
                <w:sz w:val="16"/>
                <w:szCs w:val="16"/>
              </w:rPr>
              <w:t>s.e.</w:t>
            </w:r>
            <w:proofErr w:type="spellEnd"/>
            <w:r w:rsidRPr="001D3576">
              <w:rPr>
                <w:rFonts w:eastAsia="Calibri" w:cs="Arial"/>
                <w:sz w:val="16"/>
                <w:szCs w:val="16"/>
              </w:rPr>
              <w:t xml:space="preserve"> = 0.09, p = 0.0002; Intercept </w:t>
            </w:r>
            <w:proofErr w:type="spellStart"/>
            <w:r w:rsidRPr="001D3576">
              <w:rPr>
                <w:rFonts w:eastAsia="Calibri" w:cs="Arial"/>
                <w:sz w:val="16"/>
                <w:szCs w:val="16"/>
              </w:rPr>
              <w:t>s.e.</w:t>
            </w:r>
            <w:proofErr w:type="spellEnd"/>
            <w:r w:rsidRPr="001D3576">
              <w:rPr>
                <w:rFonts w:eastAsia="Calibri" w:cs="Arial"/>
                <w:sz w:val="16"/>
                <w:szCs w:val="16"/>
              </w:rPr>
              <w:t xml:space="preserve"> = 0.122, p =0.007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ρ = 0.92</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HR</w:t>
            </w:r>
            <w:r w:rsidRPr="001D3576">
              <w:rPr>
                <w:rFonts w:eastAsia="Calibri" w:cs="Arial"/>
                <w:sz w:val="16"/>
                <w:szCs w:val="16"/>
                <w:vertAlign w:val="subscript"/>
              </w:rPr>
              <w:t>PFS1-year</w:t>
            </w:r>
            <w:r w:rsidRPr="001D3576">
              <w:rPr>
                <w:rFonts w:eastAsia="Calibri" w:cs="Arial"/>
                <w:sz w:val="16"/>
                <w:szCs w:val="16"/>
              </w:rPr>
              <w:t xml:space="preserve"> and HR</w:t>
            </w:r>
            <w:r w:rsidRPr="001D3576">
              <w:rPr>
                <w:rFonts w:eastAsia="Calibri" w:cs="Arial"/>
                <w:sz w:val="16"/>
                <w:szCs w:val="16"/>
                <w:vertAlign w:val="subscript"/>
              </w:rPr>
              <w:t>OS2-year</w:t>
            </w:r>
            <w:r w:rsidRPr="001D3576">
              <w:rPr>
                <w:rFonts w:eastAsia="Calibri" w:cs="Arial"/>
                <w:sz w:val="16"/>
                <w:szCs w:val="16"/>
              </w:rPr>
              <w:t>:</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R</w:t>
            </w:r>
            <w:r w:rsidRPr="001D3576">
              <w:rPr>
                <w:rFonts w:eastAsia="Calibri" w:cs="Arial"/>
                <w:sz w:val="16"/>
                <w:szCs w:val="16"/>
                <w:vertAlign w:val="superscript"/>
                <w:lang w:val="it-IT"/>
              </w:rPr>
              <w:t>2</w:t>
            </w:r>
            <w:r w:rsidRPr="001D3576">
              <w:rPr>
                <w:rFonts w:eastAsia="Calibri" w:cs="Arial"/>
                <w:sz w:val="16"/>
                <w:szCs w:val="16"/>
                <w:vertAlign w:val="subscript"/>
                <w:lang w:val="it-IT"/>
              </w:rPr>
              <w:t>indiv</w:t>
            </w:r>
            <w:r w:rsidRPr="001D3576">
              <w:rPr>
                <w:rFonts w:eastAsia="Calibri" w:cs="Arial"/>
                <w:sz w:val="16"/>
                <w:szCs w:val="16"/>
                <w:lang w:val="it-IT"/>
              </w:rPr>
              <w:t xml:space="preserve"> = 0.61 (95% CI, 0.59 to 0.64)</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autoSpaceDE w:val="0"/>
              <w:autoSpaceDN w:val="0"/>
              <w:adjustRightInd w:val="0"/>
              <w:spacing w:after="0" w:line="240" w:lineRule="auto"/>
              <w:ind w:firstLine="0"/>
              <w:rPr>
                <w:rFonts w:eastAsia="Calibri" w:cs="Arial"/>
                <w:sz w:val="16"/>
                <w:szCs w:val="16"/>
                <w:lang w:val="it-IT"/>
              </w:rPr>
            </w:pPr>
            <w:r w:rsidRPr="001D3576">
              <w:rPr>
                <w:rFonts w:eastAsia="Calibri" w:cs="Arial"/>
                <w:sz w:val="16"/>
                <w:szCs w:val="16"/>
                <w:lang w:val="it-IT"/>
              </w:rPr>
              <w:t>R</w:t>
            </w:r>
            <w:r w:rsidRPr="001D3576">
              <w:rPr>
                <w:rFonts w:eastAsia="Calibri" w:cs="Arial"/>
                <w:sz w:val="16"/>
                <w:szCs w:val="16"/>
                <w:vertAlign w:val="superscript"/>
                <w:lang w:val="it-IT"/>
              </w:rPr>
              <w:t>2</w:t>
            </w:r>
            <w:r w:rsidRPr="001D3576">
              <w:rPr>
                <w:rFonts w:eastAsia="Calibri" w:cs="Arial"/>
                <w:sz w:val="16"/>
                <w:szCs w:val="16"/>
                <w:vertAlign w:val="subscript"/>
                <w:lang w:val="it-IT"/>
              </w:rPr>
              <w:t>trial</w:t>
            </w:r>
            <w:r w:rsidRPr="001D3576">
              <w:rPr>
                <w:rFonts w:eastAsia="Calibri" w:cs="Arial"/>
                <w:sz w:val="16"/>
                <w:szCs w:val="16"/>
                <w:lang w:val="it-IT"/>
              </w:rPr>
              <w:t xml:space="preserve"> = 0.58 (95% CI, 0.18 to 0.98)</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PTE &gt; 100%</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Burzykowski</w:t>
            </w:r>
            <w:proofErr w:type="spellEnd"/>
            <w:r w:rsidRPr="001D3576">
              <w:rPr>
                <w:rFonts w:eastAsia="Calibri" w:cs="Arial"/>
                <w:sz w:val="16"/>
                <w:szCs w:val="16"/>
              </w:rPr>
              <w:t xml:space="preserve"> and </w:t>
            </w:r>
            <w:proofErr w:type="spellStart"/>
            <w:r w:rsidRPr="001D3576">
              <w:rPr>
                <w:rFonts w:eastAsia="Calibri" w:cs="Arial"/>
                <w:sz w:val="16"/>
                <w:szCs w:val="16"/>
              </w:rPr>
              <w:t>Buyse</w:t>
            </w:r>
            <w:proofErr w:type="spellEnd"/>
            <w:r w:rsidRPr="001D3576">
              <w:rPr>
                <w:rFonts w:eastAsia="Calibri" w:cs="Arial"/>
                <w:sz w:val="16"/>
                <w:szCs w:val="16"/>
              </w:rPr>
              <w:t xml:space="preserve"> 2006</w:t>
            </w:r>
            <w:r w:rsidRPr="001D3576">
              <w:rPr>
                <w:rFonts w:eastAsia="Calibri" w:cs="Arial"/>
                <w:noProof/>
                <w:sz w:val="16"/>
                <w:szCs w:val="16"/>
                <w:vertAlign w:val="superscript"/>
              </w:rPr>
              <w:t>35</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CRC</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ovarian</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Not stated but all had individual patient data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(same as </w:t>
            </w:r>
            <w:proofErr w:type="spellStart"/>
            <w:r w:rsidRPr="001D3576">
              <w:rPr>
                <w:rFonts w:eastAsia="Calibri" w:cs="Arial"/>
                <w:sz w:val="16"/>
                <w:szCs w:val="16"/>
              </w:rPr>
              <w:t>Burzykowski</w:t>
            </w:r>
            <w:proofErr w:type="spellEnd"/>
            <w:r w:rsidRPr="001D3576">
              <w:rPr>
                <w:rFonts w:eastAsia="Calibri" w:cs="Arial"/>
                <w:sz w:val="16"/>
                <w:szCs w:val="16"/>
              </w:rPr>
              <w:t xml:space="preserve"> et al. 2001) </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NS</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CRC: 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(642)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OC: 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(1,194)</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CRC: </w:t>
            </w:r>
            <w:proofErr w:type="spellStart"/>
            <w:r w:rsidRPr="001D3576">
              <w:rPr>
                <w:rFonts w:eastAsia="Calibri" w:cs="Arial"/>
                <w:sz w:val="16"/>
                <w:szCs w:val="16"/>
              </w:rPr>
              <w:t>Center</w:t>
            </w:r>
            <w:proofErr w:type="spellEnd"/>
            <w:r w:rsidRPr="001D3576">
              <w:rPr>
                <w:rFonts w:eastAsia="Calibri" w:cs="Arial"/>
                <w:sz w:val="16"/>
                <w:szCs w:val="16"/>
              </w:rPr>
              <w:t>-based HR of PFS and OS (log scale)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OC: </w:t>
            </w:r>
            <w:proofErr w:type="spellStart"/>
            <w:r w:rsidRPr="001D3576">
              <w:rPr>
                <w:rFonts w:eastAsia="Calibri" w:cs="Arial"/>
                <w:sz w:val="16"/>
                <w:szCs w:val="16"/>
              </w:rPr>
              <w:t>Center</w:t>
            </w:r>
            <w:proofErr w:type="spellEnd"/>
            <w:r w:rsidRPr="001D3576">
              <w:rPr>
                <w:rFonts w:eastAsia="Calibri" w:cs="Arial"/>
                <w:sz w:val="16"/>
                <w:szCs w:val="16"/>
              </w:rPr>
              <w:t>-based for the two larger trials, and trial-based for the two smaller trials HR of PFS and OS (log scale)</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Hougaard</w:t>
            </w:r>
            <w:proofErr w:type="spellEnd"/>
            <w:r w:rsidRPr="001D3576">
              <w:rPr>
                <w:rFonts w:eastAsia="Calibri" w:cs="Arial"/>
                <w:sz w:val="16"/>
                <w:szCs w:val="16"/>
              </w:rPr>
              <w:t xml:space="preserve"> copula model of the relationship between treatment effects (log scale)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Surrogate threshold effect (using estimates for model parameters and prediction variance to correct for estimation)</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colorectal:</w:t>
            </w: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0.021, </w:t>
            </w:r>
            <w:proofErr w:type="spellStart"/>
            <w:r w:rsidRPr="001D3576">
              <w:rPr>
                <w:rFonts w:eastAsia="Calibri" w:cs="Arial"/>
                <w:sz w:val="16"/>
                <w:szCs w:val="16"/>
              </w:rPr>
              <w:t>Var</w:t>
            </w:r>
            <w:proofErr w:type="spellEnd"/>
            <w:r w:rsidRPr="001D3576">
              <w:rPr>
                <w:rFonts w:eastAsia="Calibri" w:cs="Arial"/>
                <w:sz w:val="16"/>
                <w:szCs w:val="16"/>
              </w:rPr>
              <w:t xml:space="preserve"> = 1.149</w:t>
            </w: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LogHR</w:t>
            </w:r>
            <w:r w:rsidRPr="001D3576">
              <w:rPr>
                <w:rFonts w:eastAsia="Calibri" w:cs="Arial"/>
                <w:sz w:val="16"/>
                <w:szCs w:val="16"/>
                <w:vertAlign w:val="subscript"/>
              </w:rPr>
              <w:t>OS</w:t>
            </w:r>
            <w:proofErr w:type="spellEnd"/>
            <w:r w:rsidRPr="001D3576">
              <w:rPr>
                <w:rFonts w:eastAsia="Calibri" w:cs="Arial"/>
                <w:sz w:val="16"/>
                <w:szCs w:val="16"/>
              </w:rPr>
              <w:t xml:space="preserve"> = 0.003, </w:t>
            </w:r>
            <w:proofErr w:type="spellStart"/>
            <w:r w:rsidRPr="001D3576">
              <w:rPr>
                <w:rFonts w:eastAsia="Calibri" w:cs="Arial"/>
                <w:sz w:val="16"/>
                <w:szCs w:val="16"/>
              </w:rPr>
              <w:t>Var</w:t>
            </w:r>
            <w:proofErr w:type="spellEnd"/>
            <w:r w:rsidRPr="001D3576">
              <w:rPr>
                <w:rFonts w:eastAsia="Calibri" w:cs="Arial"/>
                <w:sz w:val="16"/>
                <w:szCs w:val="16"/>
              </w:rPr>
              <w:t xml:space="preserve"> = 0.737</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0.53 (95% CI, 0.34 to 0.72)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0.64 (adjusted for the estimation error in treatment effects)</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ovarian:</w:t>
            </w: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-0.20, </w:t>
            </w:r>
            <w:proofErr w:type="spellStart"/>
            <w:r w:rsidRPr="001D3576">
              <w:rPr>
                <w:rFonts w:eastAsia="Calibri" w:cs="Arial"/>
                <w:sz w:val="16"/>
                <w:szCs w:val="16"/>
              </w:rPr>
              <w:t>Var</w:t>
            </w:r>
            <w:proofErr w:type="spellEnd"/>
            <w:r w:rsidRPr="001D3576">
              <w:rPr>
                <w:rFonts w:eastAsia="Calibri" w:cs="Arial"/>
                <w:sz w:val="16"/>
                <w:szCs w:val="16"/>
              </w:rPr>
              <w:t xml:space="preserve"> = 1.02</w:t>
            </w: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LogHR</w:t>
            </w:r>
            <w:r w:rsidRPr="001D3576">
              <w:rPr>
                <w:rFonts w:eastAsia="Calibri" w:cs="Arial"/>
                <w:sz w:val="16"/>
                <w:szCs w:val="16"/>
                <w:vertAlign w:val="subscript"/>
              </w:rPr>
              <w:t>OS</w:t>
            </w:r>
            <w:proofErr w:type="spellEnd"/>
            <w:r w:rsidRPr="001D3576">
              <w:rPr>
                <w:rFonts w:eastAsia="Calibri" w:cs="Arial"/>
                <w:sz w:val="16"/>
                <w:szCs w:val="16"/>
              </w:rPr>
              <w:t xml:space="preserve"> = -0.18, </w:t>
            </w:r>
            <w:proofErr w:type="spellStart"/>
            <w:r w:rsidRPr="001D3576">
              <w:rPr>
                <w:rFonts w:eastAsia="Calibri" w:cs="Arial"/>
                <w:sz w:val="16"/>
                <w:szCs w:val="16"/>
              </w:rPr>
              <w:t>Var</w:t>
            </w:r>
            <w:proofErr w:type="spellEnd"/>
            <w:r w:rsidRPr="001D3576">
              <w:rPr>
                <w:rFonts w:eastAsia="Calibri" w:cs="Arial"/>
                <w:sz w:val="16"/>
                <w:szCs w:val="16"/>
              </w:rPr>
              <w:t xml:space="preserve"> = 0.93</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0.88 (95% CI, 0.81 to 0.95)</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0.83 (adjusted for the estimation error in treatment effects)</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colorectal:</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STE on </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-2.11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STE on </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-3.11 (adjusted)</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STE on HR</w:t>
            </w:r>
            <w:r w:rsidRPr="001D3576">
              <w:rPr>
                <w:rFonts w:eastAsia="Calibri" w:cs="Arial"/>
                <w:sz w:val="16"/>
                <w:szCs w:val="16"/>
                <w:vertAlign w:val="subscript"/>
              </w:rPr>
              <w:t>PFS</w:t>
            </w:r>
            <w:r w:rsidRPr="001D3576">
              <w:rPr>
                <w:rFonts w:eastAsia="Calibri" w:cs="Arial"/>
                <w:sz w:val="16"/>
                <w:szCs w:val="16"/>
              </w:rPr>
              <w:t xml:space="preserve"> = 0.12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STE on HR</w:t>
            </w:r>
            <w:r w:rsidRPr="001D3576">
              <w:rPr>
                <w:rFonts w:eastAsia="Calibri" w:cs="Arial"/>
                <w:sz w:val="16"/>
                <w:szCs w:val="16"/>
                <w:vertAlign w:val="subscript"/>
              </w:rPr>
              <w:t>PFS</w:t>
            </w:r>
            <w:r w:rsidRPr="001D3576">
              <w:rPr>
                <w:rFonts w:eastAsia="Calibri" w:cs="Arial"/>
                <w:sz w:val="16"/>
                <w:szCs w:val="16"/>
              </w:rPr>
              <w:t xml:space="preserve"> = 0.04 (adjusted)</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lastRenderedPageBreak/>
              <w:t>Advanced ovarian:</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STE on </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-0.75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STE on </w:t>
            </w:r>
            <w:proofErr w:type="spellStart"/>
            <w:r w:rsidRPr="001D3576">
              <w:rPr>
                <w:rFonts w:eastAsia="Calibri" w:cs="Arial"/>
                <w:sz w:val="16"/>
                <w:szCs w:val="16"/>
              </w:rPr>
              <w:t>logHR</w:t>
            </w:r>
            <w:r w:rsidRPr="001D3576">
              <w:rPr>
                <w:rFonts w:eastAsia="Calibri" w:cs="Arial"/>
                <w:sz w:val="16"/>
                <w:szCs w:val="16"/>
                <w:vertAlign w:val="subscript"/>
              </w:rPr>
              <w:t>PFS</w:t>
            </w:r>
            <w:proofErr w:type="spellEnd"/>
            <w:r w:rsidRPr="001D3576">
              <w:rPr>
                <w:rFonts w:eastAsia="Calibri" w:cs="Arial"/>
                <w:sz w:val="16"/>
                <w:szCs w:val="16"/>
              </w:rPr>
              <w:t xml:space="preserve"> = -0.61 (adjusted)</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STE on HR</w:t>
            </w:r>
            <w:r w:rsidRPr="001D3576">
              <w:rPr>
                <w:rFonts w:eastAsia="Calibri" w:cs="Arial"/>
                <w:sz w:val="16"/>
                <w:szCs w:val="16"/>
                <w:vertAlign w:val="subscript"/>
              </w:rPr>
              <w:t>PFS</w:t>
            </w:r>
            <w:r w:rsidRPr="001D3576">
              <w:rPr>
                <w:rFonts w:eastAsia="Calibri" w:cs="Arial"/>
                <w:sz w:val="16"/>
                <w:szCs w:val="16"/>
              </w:rPr>
              <w:t xml:space="preserve"> = 0.47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STE on HR</w:t>
            </w:r>
            <w:r w:rsidRPr="001D3576">
              <w:rPr>
                <w:rFonts w:eastAsia="Calibri" w:cs="Arial"/>
                <w:sz w:val="16"/>
                <w:szCs w:val="16"/>
                <w:vertAlign w:val="subscript"/>
              </w:rPr>
              <w:t>PFS</w:t>
            </w:r>
            <w:r w:rsidRPr="001D3576">
              <w:rPr>
                <w:rFonts w:eastAsia="Calibri" w:cs="Arial"/>
                <w:sz w:val="16"/>
                <w:szCs w:val="16"/>
              </w:rPr>
              <w:t xml:space="preserve"> = 0.54 (adjusted)</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Ballman</w:t>
            </w:r>
            <w:proofErr w:type="spellEnd"/>
            <w:r w:rsidRPr="001D3576">
              <w:rPr>
                <w:rFonts w:eastAsia="Calibri" w:cs="Arial"/>
                <w:sz w:val="16"/>
                <w:szCs w:val="16"/>
              </w:rPr>
              <w:t xml:space="preserve"> et al. 2007</w:t>
            </w:r>
            <w:r w:rsidRPr="001D3576">
              <w:rPr>
                <w:rFonts w:eastAsia="Calibri" w:cs="Arial"/>
                <w:noProof/>
                <w:sz w:val="16"/>
                <w:szCs w:val="16"/>
                <w:vertAlign w:val="superscript"/>
              </w:rPr>
              <w:t>11</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Brain (GBM)</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All trials of newly diagnosed and recurrent GBM conducted by the NCCTG</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Trials conducted by the NCCTG on newly diagnosed and recurrent GBM patients </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27</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(1,693)</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Newly diagnosed:</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 (1,348)</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Recurrent:</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16 (345)</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vertAlign w:val="subscript"/>
              </w:rPr>
            </w:pPr>
            <w:r w:rsidRPr="001D3576">
              <w:rPr>
                <w:rFonts w:eastAsia="Calibri" w:cs="Arial"/>
                <w:sz w:val="16"/>
                <w:szCs w:val="16"/>
              </w:rPr>
              <w:t>PFS</w:t>
            </w:r>
            <w:r w:rsidRPr="001D3576">
              <w:rPr>
                <w:rFonts w:eastAsia="Calibri" w:cs="Arial"/>
                <w:sz w:val="16"/>
                <w:szCs w:val="16"/>
                <w:vertAlign w:val="subscript"/>
              </w:rPr>
              <w:t>6months</w:t>
            </w:r>
            <w:r w:rsidRPr="001D3576">
              <w:rPr>
                <w:rFonts w:eastAsia="Calibri" w:cs="Arial"/>
                <w:sz w:val="16"/>
                <w:szCs w:val="16"/>
              </w:rPr>
              <w:t xml:space="preserve"> and OS</w:t>
            </w:r>
            <w:r w:rsidRPr="001D3576">
              <w:rPr>
                <w:rFonts w:eastAsia="Calibri" w:cs="Arial"/>
                <w:sz w:val="16"/>
                <w:szCs w:val="16"/>
                <w:vertAlign w:val="subscript"/>
              </w:rPr>
              <w:t>12months</w:t>
            </w:r>
          </w:p>
          <w:p w:rsidR="003C5EB7" w:rsidRPr="001D3576" w:rsidRDefault="003C5EB7" w:rsidP="00BB5763">
            <w:pPr>
              <w:autoSpaceDE w:val="0"/>
              <w:autoSpaceDN w:val="0"/>
              <w:adjustRightInd w:val="0"/>
              <w:spacing w:after="0" w:line="240" w:lineRule="auto"/>
              <w:ind w:firstLine="0"/>
              <w:rPr>
                <w:rFonts w:eastAsia="Calibri" w:cs="Arial"/>
                <w:sz w:val="16"/>
                <w:szCs w:val="16"/>
                <w:vertAlign w:val="subscript"/>
              </w:rPr>
            </w:pPr>
          </w:p>
          <w:p w:rsidR="003C5EB7" w:rsidRPr="001D3576" w:rsidRDefault="003C5EB7" w:rsidP="00BB5763">
            <w:pPr>
              <w:autoSpaceDE w:val="0"/>
              <w:autoSpaceDN w:val="0"/>
              <w:adjustRightInd w:val="0"/>
              <w:spacing w:after="0" w:line="240" w:lineRule="auto"/>
              <w:ind w:firstLine="0"/>
              <w:rPr>
                <w:rFonts w:eastAsia="Calibri" w:cs="Arial"/>
                <w:sz w:val="16"/>
                <w:szCs w:val="16"/>
                <w:vertAlign w:val="subscript"/>
              </w:rPr>
            </w:pPr>
            <w:r w:rsidRPr="001D3576">
              <w:rPr>
                <w:rFonts w:eastAsia="Calibri" w:cs="Arial"/>
                <w:sz w:val="16"/>
                <w:szCs w:val="16"/>
              </w:rPr>
              <w:t>PFS</w:t>
            </w:r>
            <w:r w:rsidRPr="001D3576">
              <w:rPr>
                <w:rFonts w:eastAsia="Calibri" w:cs="Arial"/>
                <w:sz w:val="16"/>
                <w:szCs w:val="16"/>
                <w:vertAlign w:val="subscript"/>
              </w:rPr>
              <w:t>6months</w:t>
            </w:r>
            <w:r w:rsidRPr="001D3576">
              <w:rPr>
                <w:rFonts w:eastAsia="Calibri" w:cs="Arial"/>
                <w:sz w:val="16"/>
                <w:szCs w:val="16"/>
              </w:rPr>
              <w:t xml:space="preserve">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Patient-level agreement</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Kappa statistics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Linear regression weighted by the trial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sample size</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Landmark analysis OS by PFS</w:t>
            </w:r>
            <w:r w:rsidRPr="001D3576">
              <w:rPr>
                <w:rFonts w:eastAsia="Calibri" w:cs="Arial"/>
                <w:sz w:val="16"/>
                <w:szCs w:val="16"/>
                <w:vertAlign w:val="subscript"/>
              </w:rPr>
              <w:t>6months</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Newly diagnosed GBM: 75%</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K = 0.48 (95% CI, 0.44 to 0.53)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Recurrent GBM: 88%</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 = 0.52 (95% CI, 0.39 to 0.65)</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Newly diagnosed GBM: </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OS</w:t>
            </w:r>
            <w:r w:rsidRPr="001D3576">
              <w:rPr>
                <w:rFonts w:eastAsia="Calibri" w:cs="Arial"/>
                <w:sz w:val="16"/>
                <w:szCs w:val="16"/>
                <w:vertAlign w:val="subscript"/>
              </w:rPr>
              <w:t>12months</w:t>
            </w:r>
            <w:r w:rsidRPr="001D3576">
              <w:rPr>
                <w:rFonts w:eastAsia="Calibri" w:cs="Arial"/>
                <w:sz w:val="16"/>
                <w:szCs w:val="16"/>
              </w:rPr>
              <w:t xml:space="preserve"> = 0.24 + 0.40 x PFS</w:t>
            </w:r>
            <w:r w:rsidRPr="001D3576">
              <w:rPr>
                <w:rFonts w:eastAsia="Calibri" w:cs="Arial"/>
                <w:sz w:val="16"/>
                <w:szCs w:val="16"/>
                <w:vertAlign w:val="subscript"/>
              </w:rPr>
              <w:t>6months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 slope = 0.09</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0.28</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Recurrent GBM:</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OS</w:t>
            </w:r>
            <w:r w:rsidRPr="001D3576">
              <w:rPr>
                <w:rFonts w:eastAsia="Calibri" w:cs="Arial"/>
                <w:sz w:val="16"/>
                <w:szCs w:val="16"/>
                <w:vertAlign w:val="subscript"/>
              </w:rPr>
              <w:t>12months</w:t>
            </w:r>
            <w:r w:rsidRPr="001D3576">
              <w:rPr>
                <w:rFonts w:eastAsia="Calibri" w:cs="Arial"/>
                <w:sz w:val="16"/>
                <w:szCs w:val="16"/>
              </w:rPr>
              <w:t xml:space="preserve"> = 0.08 + 0.61 x PFS</w:t>
            </w:r>
            <w:r w:rsidRPr="001D3576">
              <w:rPr>
                <w:rFonts w:eastAsia="Calibri" w:cs="Arial"/>
                <w:sz w:val="16"/>
                <w:szCs w:val="16"/>
                <w:vertAlign w:val="subscript"/>
              </w:rPr>
              <w:t>6months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 slope = 0.01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rPr>
              <w:t xml:space="preserve"> = 0.41</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Newly diagnosed: HR = 2.1 (95% CI, 1.8 to 2.4)</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Recurrent: HR = 2.4 (95% CI, 1.6 to 3.8)</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Rose et al. 2010</w:t>
            </w:r>
            <w:r w:rsidRPr="001D3576">
              <w:rPr>
                <w:rFonts w:eastAsia="Calibri" w:cs="Arial"/>
                <w:noProof/>
                <w:sz w:val="16"/>
                <w:szCs w:val="16"/>
                <w:vertAlign w:val="superscript"/>
              </w:rPr>
              <w:t>13</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mOC</w:t>
            </w:r>
            <w:proofErr w:type="spellEnd"/>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Exploratory data analysis</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 series of consecutive GOG second-line phase II trials in the setting of platinum-resistant cancer</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11 </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(407)</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Aggregate PFS</w:t>
            </w:r>
            <w:r w:rsidRPr="001D3576">
              <w:rPr>
                <w:rFonts w:eastAsia="Calibri" w:cs="Arial"/>
                <w:sz w:val="16"/>
                <w:szCs w:val="16"/>
                <w:vertAlign w:val="subscript"/>
              </w:rPr>
              <w:t>6months</w:t>
            </w:r>
            <w:r w:rsidRPr="001D3576">
              <w:rPr>
                <w:rFonts w:eastAsia="Calibri" w:cs="Arial"/>
                <w:sz w:val="16"/>
                <w:szCs w:val="16"/>
              </w:rPr>
              <w:t xml:space="preserve"> rates and median OS</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Pearson correlation coefficient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Kendall τ-b correlation coefficient</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PFS</w:t>
            </w:r>
            <w:r w:rsidRPr="001D3576">
              <w:rPr>
                <w:rFonts w:eastAsia="Calibri" w:cs="Arial"/>
                <w:sz w:val="16"/>
                <w:szCs w:val="16"/>
                <w:vertAlign w:val="subscript"/>
              </w:rPr>
              <w:t>6months</w:t>
            </w:r>
            <w:r w:rsidRPr="001D3576">
              <w:rPr>
                <w:rFonts w:eastAsia="Calibri" w:cs="Arial"/>
                <w:sz w:val="16"/>
                <w:szCs w:val="16"/>
              </w:rPr>
              <w:t xml:space="preserve"> and median OS:</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Pearson r = 0.661, p = 0.027</w:t>
            </w:r>
          </w:p>
          <w:p w:rsidR="003C5EB7" w:rsidRPr="001D3576" w:rsidRDefault="003C5EB7" w:rsidP="00BB5763">
            <w:pPr>
              <w:spacing w:after="0" w:line="240" w:lineRule="auto"/>
              <w:ind w:firstLine="0"/>
              <w:rPr>
                <w:rFonts w:eastAsia="Calibri" w:cs="Arial"/>
                <w:sz w:val="16"/>
                <w:szCs w:val="16"/>
                <w:lang w:val="pt-BR"/>
              </w:rPr>
            </w:pPr>
            <w:r w:rsidRPr="001D3576">
              <w:rPr>
                <w:rFonts w:eastAsia="Calibri" w:cs="Arial"/>
                <w:sz w:val="16"/>
                <w:szCs w:val="16"/>
                <w:lang w:val="pt-BR"/>
              </w:rPr>
              <w:t xml:space="preserve">Kendall </w:t>
            </w:r>
            <w:r w:rsidRPr="001D3576">
              <w:rPr>
                <w:rFonts w:eastAsia="Calibri" w:cs="Arial"/>
                <w:sz w:val="16"/>
                <w:szCs w:val="16"/>
              </w:rPr>
              <w:t>τ</w:t>
            </w:r>
            <w:r w:rsidRPr="001D3576">
              <w:rPr>
                <w:rFonts w:eastAsia="Calibri" w:cs="Arial"/>
                <w:sz w:val="16"/>
                <w:szCs w:val="16"/>
                <w:lang w:val="pt-BR"/>
              </w:rPr>
              <w:t>-b r = 0.514, p = 0.029</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Buyse</w:t>
            </w:r>
            <w:proofErr w:type="spellEnd"/>
            <w:r w:rsidRPr="001D3576">
              <w:rPr>
                <w:rFonts w:eastAsia="Calibri" w:cs="Arial"/>
                <w:sz w:val="16"/>
                <w:szCs w:val="16"/>
              </w:rPr>
              <w:t xml:space="preserve"> et al. 2000</w:t>
            </w:r>
            <w:r w:rsidRPr="001D3576">
              <w:rPr>
                <w:rFonts w:eastAsia="Calibri" w:cs="Arial"/>
                <w:noProof/>
                <w:sz w:val="16"/>
                <w:szCs w:val="16"/>
                <w:vertAlign w:val="superscript"/>
              </w:rPr>
              <w:t>14</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ovarian</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Trials in the Ovarian Cancer Meta-analysis Project. All had individual patient data.</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Not stated</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(1,194)</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level:</w:t>
            </w: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LogTTP</w:t>
            </w:r>
            <w:proofErr w:type="spellEnd"/>
            <w:r w:rsidRPr="001D3576">
              <w:rPr>
                <w:rFonts w:eastAsia="Calibri" w:cs="Arial"/>
                <w:sz w:val="16"/>
                <w:szCs w:val="16"/>
              </w:rPr>
              <w:t xml:space="preserve"> and </w:t>
            </w:r>
            <w:proofErr w:type="spellStart"/>
            <w:r w:rsidRPr="001D3576">
              <w:rPr>
                <w:rFonts w:eastAsia="Calibri" w:cs="Arial"/>
                <w:sz w:val="16"/>
                <w:szCs w:val="16"/>
              </w:rPr>
              <w:t>LogOS</w:t>
            </w:r>
            <w:proofErr w:type="spellEnd"/>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 level: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TE on </w:t>
            </w:r>
            <w:proofErr w:type="spellStart"/>
            <w:r w:rsidRPr="001D3576">
              <w:rPr>
                <w:rFonts w:eastAsia="Calibri" w:cs="Arial"/>
                <w:sz w:val="16"/>
                <w:szCs w:val="16"/>
              </w:rPr>
              <w:t>LogTTP</w:t>
            </w:r>
            <w:proofErr w:type="spellEnd"/>
            <w:r w:rsidRPr="001D3576">
              <w:rPr>
                <w:rFonts w:eastAsia="Calibri" w:cs="Arial"/>
                <w:sz w:val="16"/>
                <w:szCs w:val="16"/>
              </w:rPr>
              <w:t xml:space="preserve"> and </w:t>
            </w:r>
            <w:proofErr w:type="spellStart"/>
            <w:r w:rsidRPr="001D3576">
              <w:rPr>
                <w:rFonts w:eastAsia="Calibri" w:cs="Arial"/>
                <w:sz w:val="16"/>
                <w:szCs w:val="16"/>
              </w:rPr>
              <w:t>LogOS</w:t>
            </w:r>
            <w:proofErr w:type="spellEnd"/>
            <w:r w:rsidRPr="001D3576">
              <w:rPr>
                <w:rFonts w:eastAsia="Calibri" w:cs="Arial"/>
                <w:sz w:val="16"/>
                <w:szCs w:val="16"/>
              </w:rPr>
              <w:t xml:space="preserve"> (absolute difference)</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Prentice criteria tests of significance of association between endpoints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Freedman’s proportion explained</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Relative effect</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Adjusted association</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Random effects meta-analytic model of jointly normally distributed endpoints</w:t>
            </w:r>
          </w:p>
        </w:tc>
        <w:tc>
          <w:tcPr>
            <w:tcW w:w="2835"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LogTTP</w:t>
            </w:r>
            <w:proofErr w:type="spellEnd"/>
            <w:r w:rsidRPr="001D3576">
              <w:rPr>
                <w:rFonts w:eastAsia="Calibri" w:cs="Arial"/>
                <w:sz w:val="16"/>
                <w:szCs w:val="16"/>
              </w:rPr>
              <w:t xml:space="preserve"> and </w:t>
            </w:r>
            <w:proofErr w:type="spellStart"/>
            <w:r w:rsidRPr="001D3576">
              <w:rPr>
                <w:rFonts w:eastAsia="Calibri" w:cs="Arial"/>
                <w:sz w:val="16"/>
                <w:szCs w:val="16"/>
              </w:rPr>
              <w:t>LogOS</w:t>
            </w:r>
            <w:proofErr w:type="spellEnd"/>
            <w:r w:rsidRPr="001D3576">
              <w:rPr>
                <w:rFonts w:eastAsia="Calibri" w:cs="Arial"/>
                <w:sz w:val="16"/>
                <w:szCs w:val="16"/>
              </w:rPr>
              <w:t>:</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α, p = 0.003; β, p = 0.054; γ, p &lt; 0.0001</w:t>
            </w: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PE = 1.46 (95% CI, 0.80 to 2.13)</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lang w:val="it-IT"/>
              </w:rPr>
            </w:pPr>
            <w:r w:rsidRPr="001D3576">
              <w:rPr>
                <w:rFonts w:eastAsia="Calibri" w:cs="Arial"/>
                <w:sz w:val="16"/>
                <w:szCs w:val="16"/>
                <w:lang w:val="it-IT"/>
              </w:rPr>
              <w:t>RE = 0.60 (95% CI, 0.32 to 0.87)</w:t>
            </w:r>
          </w:p>
          <w:p w:rsidR="003C5EB7" w:rsidRPr="001D3576" w:rsidRDefault="003C5EB7" w:rsidP="00BB5763">
            <w:pPr>
              <w:spacing w:after="0" w:line="240" w:lineRule="auto"/>
              <w:ind w:firstLine="0"/>
              <w:rPr>
                <w:rFonts w:eastAsia="Calibri" w:cs="Arial"/>
                <w:sz w:val="16"/>
                <w:szCs w:val="16"/>
                <w:lang w:val="it-IT"/>
              </w:rPr>
            </w:pPr>
          </w:p>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ρ</w:t>
            </w:r>
            <w:r w:rsidRPr="001D3576">
              <w:rPr>
                <w:rFonts w:eastAsia="Calibri" w:cs="Arial"/>
                <w:sz w:val="16"/>
                <w:szCs w:val="16"/>
                <w:vertAlign w:val="subscript"/>
              </w:rPr>
              <w:t>Z</w:t>
            </w:r>
            <w:proofErr w:type="spellEnd"/>
            <w:r w:rsidRPr="001D3576">
              <w:rPr>
                <w:rFonts w:eastAsia="Calibri" w:cs="Arial"/>
                <w:sz w:val="16"/>
                <w:szCs w:val="16"/>
              </w:rPr>
              <w:t xml:space="preserve"> = 0.942 (95% CI, 0.94 to 0.95)</w:t>
            </w:r>
          </w:p>
          <w:p w:rsidR="003C5EB7" w:rsidRPr="001D3576" w:rsidRDefault="003C5EB7" w:rsidP="00BB5763">
            <w:pPr>
              <w:spacing w:after="0" w:line="240" w:lineRule="auto"/>
              <w:ind w:firstLine="0"/>
              <w:rPr>
                <w:rFonts w:eastAsia="Calibri" w:cs="Arial"/>
                <w:sz w:val="16"/>
                <w:szCs w:val="16"/>
              </w:rPr>
            </w:pP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0.951, </w:t>
            </w:r>
            <w:proofErr w:type="spellStart"/>
            <w:r w:rsidRPr="001D3576">
              <w:rPr>
                <w:rFonts w:eastAsia="Calibri" w:cs="Arial"/>
                <w:sz w:val="16"/>
                <w:szCs w:val="16"/>
              </w:rPr>
              <w:t>s.e.</w:t>
            </w:r>
            <w:proofErr w:type="spellEnd"/>
            <w:r w:rsidRPr="001D3576">
              <w:rPr>
                <w:rFonts w:eastAsia="Calibri" w:cs="Arial"/>
                <w:sz w:val="16"/>
                <w:szCs w:val="16"/>
              </w:rPr>
              <w:t xml:space="preserve"> = 0.098</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indiv</w:t>
            </w:r>
            <w:r w:rsidRPr="001D3576">
              <w:rPr>
                <w:rFonts w:eastAsia="Calibri" w:cs="Arial"/>
                <w:sz w:val="16"/>
                <w:szCs w:val="16"/>
              </w:rPr>
              <w:t xml:space="preserve"> = 0.888, </w:t>
            </w:r>
            <w:proofErr w:type="spellStart"/>
            <w:r w:rsidRPr="001D3576">
              <w:rPr>
                <w:rFonts w:eastAsia="Calibri" w:cs="Arial"/>
                <w:sz w:val="16"/>
                <w:szCs w:val="16"/>
              </w:rPr>
              <w:t>s.e.</w:t>
            </w:r>
            <w:proofErr w:type="spellEnd"/>
            <w:r w:rsidRPr="001D3576">
              <w:rPr>
                <w:rFonts w:eastAsia="Calibri" w:cs="Arial"/>
                <w:sz w:val="16"/>
                <w:szCs w:val="16"/>
              </w:rPr>
              <w:t xml:space="preserve"> = 0.006 </w:t>
            </w:r>
          </w:p>
        </w:tc>
      </w:tr>
      <w:tr w:rsidR="003C5EB7" w:rsidRPr="001D3576" w:rsidTr="00BB5763">
        <w:trPr>
          <w:jc w:val="center"/>
        </w:trPr>
        <w:tc>
          <w:tcPr>
            <w:tcW w:w="1384"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Burzykowski</w:t>
            </w:r>
            <w:proofErr w:type="spellEnd"/>
            <w:r w:rsidRPr="001D3576">
              <w:rPr>
                <w:rFonts w:eastAsia="Calibri" w:cs="Arial"/>
                <w:sz w:val="16"/>
                <w:szCs w:val="16"/>
              </w:rPr>
              <w:t xml:space="preserve"> et al. 2001</w:t>
            </w:r>
            <w:r w:rsidRPr="001D3576">
              <w:rPr>
                <w:rFonts w:eastAsia="Calibri" w:cs="Arial"/>
                <w:noProof/>
                <w:sz w:val="16"/>
                <w:szCs w:val="16"/>
                <w:vertAlign w:val="superscript"/>
              </w:rPr>
              <w:t>12</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CRC</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Advanced ovarian</w:t>
            </w:r>
          </w:p>
        </w:tc>
        <w:tc>
          <w:tcPr>
            <w:tcW w:w="1417"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OC: Trials in the Ovarian Cancer Meta-analysis Project. All had individual patient </w:t>
            </w:r>
            <w:r w:rsidRPr="001D3576">
              <w:rPr>
                <w:rFonts w:eastAsia="Calibri" w:cs="Arial"/>
                <w:sz w:val="16"/>
                <w:szCs w:val="16"/>
              </w:rPr>
              <w:lastRenderedPageBreak/>
              <w:t>data</w:t>
            </w:r>
          </w:p>
        </w:tc>
        <w:tc>
          <w:tcPr>
            <w:tcW w:w="2268"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Not stated</w:t>
            </w:r>
          </w:p>
        </w:tc>
        <w:tc>
          <w:tcPr>
            <w:tcW w:w="1276" w:type="dxa"/>
            <w:shd w:val="clear" w:color="auto" w:fill="D9D9D9" w:themeFill="background1" w:themeFillShade="D9"/>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CRC: 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(642)</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OC: 4</w:t>
            </w:r>
          </w:p>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(1,153)</w:t>
            </w:r>
          </w:p>
        </w:tc>
        <w:tc>
          <w:tcPr>
            <w:tcW w:w="2410"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Individual level: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PFS and OS</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Trial level: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CRC: </w:t>
            </w:r>
            <w:proofErr w:type="spellStart"/>
            <w:r w:rsidRPr="001D3576">
              <w:rPr>
                <w:rFonts w:eastAsia="Calibri" w:cs="Arial"/>
                <w:sz w:val="16"/>
                <w:szCs w:val="16"/>
              </w:rPr>
              <w:t>Center</w:t>
            </w:r>
            <w:proofErr w:type="spellEnd"/>
            <w:r w:rsidRPr="001D3576">
              <w:rPr>
                <w:rFonts w:eastAsia="Calibri" w:cs="Arial"/>
                <w:sz w:val="16"/>
                <w:szCs w:val="16"/>
              </w:rPr>
              <w:t xml:space="preserve">-based HR of </w:t>
            </w:r>
            <w:r w:rsidRPr="001D3576">
              <w:rPr>
                <w:rFonts w:eastAsia="Calibri" w:cs="Arial"/>
                <w:sz w:val="16"/>
                <w:szCs w:val="16"/>
              </w:rPr>
              <w:lastRenderedPageBreak/>
              <w:t xml:space="preserve">PFS and OS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OC: </w:t>
            </w:r>
            <w:proofErr w:type="spellStart"/>
            <w:r w:rsidRPr="001D3576">
              <w:rPr>
                <w:rFonts w:eastAsia="Calibri" w:cs="Arial"/>
                <w:sz w:val="16"/>
                <w:szCs w:val="16"/>
              </w:rPr>
              <w:t>Center</w:t>
            </w:r>
            <w:proofErr w:type="spellEnd"/>
            <w:r w:rsidRPr="001D3576">
              <w:rPr>
                <w:rFonts w:eastAsia="Calibri" w:cs="Arial"/>
                <w:sz w:val="16"/>
                <w:szCs w:val="16"/>
              </w:rPr>
              <w:t xml:space="preserve">-based for the two larger trials, and trial-based for the two smaller trials HR of PFS and OS </w:t>
            </w:r>
          </w:p>
        </w:tc>
        <w:tc>
          <w:tcPr>
            <w:tcW w:w="2693"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Clayton’s copula model for the association between two failure time endpoints with common base-line hazard</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lastRenderedPageBreak/>
              <w:t>Hougaard’s</w:t>
            </w:r>
            <w:proofErr w:type="spellEnd"/>
            <w:r w:rsidRPr="001D3576">
              <w:rPr>
                <w:rFonts w:eastAsia="Calibri" w:cs="Arial"/>
                <w:sz w:val="16"/>
                <w:szCs w:val="16"/>
              </w:rPr>
              <w:t xml:space="preserve"> copula model for the association between two failure time endpoints with common base-line hazard</w:t>
            </w:r>
          </w:p>
        </w:tc>
        <w:tc>
          <w:tcPr>
            <w:tcW w:w="2835" w:type="dxa"/>
            <w:shd w:val="clear" w:color="auto" w:fill="D9D9D9" w:themeFill="background1" w:themeFillShade="D9"/>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lastRenderedPageBreak/>
              <w:t>Advanced ovarian:</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0.95 (95% CI, 0.76 to 1.14) (adjusted for the estimation error in treatment effects)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τ = 0.857 (95%CI, 0.845 to 0.870)</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colorectal: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0.24 (95% CI, -0.40 to 0.89) (adjusted for the estimation error in treatment effects)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τ = 0.502 (95%CI, 0.457 to 0.548)</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ovarian:</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0.95 (95% CI, 0.82 to 1.07) (adjusted for the estimation error in treatment effects)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 xml:space="preserve">τ = 0.839 (95%CI, 0.828 to 0.850) </w:t>
            </w:r>
          </w:p>
          <w:p w:rsidR="003C5EB7" w:rsidRPr="001D3576" w:rsidRDefault="003C5EB7" w:rsidP="00BB5763">
            <w:pPr>
              <w:autoSpaceDE w:val="0"/>
              <w:autoSpaceDN w:val="0"/>
              <w:adjustRightInd w:val="0"/>
              <w:spacing w:after="0" w:line="240" w:lineRule="auto"/>
              <w:ind w:firstLine="0"/>
              <w:rPr>
                <w:rFonts w:eastAsia="Calibri" w:cs="Arial"/>
                <w:sz w:val="16"/>
                <w:szCs w:val="16"/>
              </w:rPr>
            </w:pP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Advanced colorectal:</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R</w:t>
            </w:r>
            <w:r w:rsidRPr="001D3576">
              <w:rPr>
                <w:rFonts w:eastAsia="Calibri" w:cs="Arial"/>
                <w:sz w:val="16"/>
                <w:szCs w:val="16"/>
                <w:vertAlign w:val="superscript"/>
              </w:rPr>
              <w:t>2</w:t>
            </w:r>
            <w:r w:rsidRPr="001D3576">
              <w:rPr>
                <w:rFonts w:eastAsia="Calibri" w:cs="Arial"/>
                <w:sz w:val="16"/>
                <w:szCs w:val="16"/>
                <w:vertAlign w:val="subscript"/>
              </w:rPr>
              <w:t>Trial</w:t>
            </w:r>
            <w:r w:rsidRPr="001D3576">
              <w:rPr>
                <w:rFonts w:eastAsia="Calibri" w:cs="Arial"/>
                <w:sz w:val="16"/>
                <w:szCs w:val="16"/>
              </w:rPr>
              <w:t xml:space="preserve"> = 0.33 (95% CI, -0.69 to 1.36) (adjusted for the estimation error in treatment effects)</w:t>
            </w:r>
          </w:p>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τ = 0.583 (95%CI, 0.548 to 0.619)</w:t>
            </w:r>
          </w:p>
        </w:tc>
      </w:tr>
    </w:tbl>
    <w:p w:rsidR="003C5EB7" w:rsidRPr="001D3576" w:rsidRDefault="003C5EB7" w:rsidP="00BB5763">
      <w:pPr>
        <w:spacing w:line="240" w:lineRule="auto"/>
        <w:rPr>
          <w:rFonts w:cs="Arial"/>
          <w:sz w:val="20"/>
          <w:szCs w:val="20"/>
        </w:rPr>
      </w:pPr>
      <w:r w:rsidRPr="001D3576">
        <w:rPr>
          <w:rFonts w:cs="Arial"/>
          <w:sz w:val="20"/>
          <w:szCs w:val="20"/>
        </w:rPr>
        <w:lastRenderedPageBreak/>
        <w:t xml:space="preserve">AUC = area under the curve; CALGB = Cancer and </w:t>
      </w:r>
      <w:proofErr w:type="spellStart"/>
      <w:r w:rsidRPr="001D3576">
        <w:rPr>
          <w:rFonts w:cs="Arial"/>
          <w:sz w:val="20"/>
          <w:szCs w:val="20"/>
        </w:rPr>
        <w:t>Leukemia</w:t>
      </w:r>
      <w:proofErr w:type="spellEnd"/>
      <w:r w:rsidRPr="001D3576">
        <w:rPr>
          <w:rFonts w:cs="Arial"/>
          <w:sz w:val="20"/>
          <w:szCs w:val="20"/>
        </w:rPr>
        <w:t xml:space="preserve"> Group B; </w:t>
      </w:r>
      <w:proofErr w:type="spellStart"/>
      <w:r w:rsidRPr="001D3576">
        <w:rPr>
          <w:rFonts w:cs="Arial"/>
          <w:sz w:val="20"/>
          <w:szCs w:val="20"/>
        </w:rPr>
        <w:t>mBC</w:t>
      </w:r>
      <w:proofErr w:type="spellEnd"/>
      <w:r w:rsidRPr="001D3576">
        <w:rPr>
          <w:rFonts w:cs="Arial"/>
          <w:sz w:val="20"/>
          <w:szCs w:val="20"/>
        </w:rPr>
        <w:t xml:space="preserve"> = metastatic breast cancer; </w:t>
      </w:r>
      <w:proofErr w:type="spellStart"/>
      <w:r w:rsidRPr="001D3576">
        <w:rPr>
          <w:rFonts w:cs="Arial"/>
          <w:sz w:val="20"/>
          <w:szCs w:val="20"/>
        </w:rPr>
        <w:t>mCRC</w:t>
      </w:r>
      <w:proofErr w:type="spellEnd"/>
      <w:r w:rsidRPr="001D3576">
        <w:rPr>
          <w:rFonts w:cs="Arial"/>
          <w:sz w:val="20"/>
          <w:szCs w:val="20"/>
        </w:rPr>
        <w:t xml:space="preserve"> = metastatic colorectal cancer; FAC = 5-fluorouracil, </w:t>
      </w:r>
      <w:proofErr w:type="spellStart"/>
      <w:r w:rsidRPr="001D3576">
        <w:rPr>
          <w:rFonts w:cs="Arial"/>
          <w:sz w:val="20"/>
          <w:szCs w:val="20"/>
        </w:rPr>
        <w:t>adriamycin</w:t>
      </w:r>
      <w:proofErr w:type="spellEnd"/>
      <w:r w:rsidRPr="001D3576">
        <w:rPr>
          <w:rFonts w:cs="Arial"/>
          <w:sz w:val="20"/>
          <w:szCs w:val="20"/>
        </w:rPr>
        <w:t xml:space="preserve"> and cyclophosphamide; FEC = 5-fluorouracil, </w:t>
      </w:r>
      <w:proofErr w:type="spellStart"/>
      <w:r w:rsidRPr="001D3576">
        <w:rPr>
          <w:rFonts w:cs="Arial"/>
          <w:sz w:val="20"/>
          <w:szCs w:val="20"/>
        </w:rPr>
        <w:t>epirubicin</w:t>
      </w:r>
      <w:proofErr w:type="spellEnd"/>
      <w:r w:rsidRPr="001D3576">
        <w:rPr>
          <w:rFonts w:cs="Arial"/>
          <w:sz w:val="20"/>
          <w:szCs w:val="20"/>
        </w:rPr>
        <w:t xml:space="preserve"> and cyclophosphamide; FU = fluorouracil; GBM = </w:t>
      </w:r>
      <w:proofErr w:type="spellStart"/>
      <w:r w:rsidRPr="001D3576">
        <w:rPr>
          <w:rFonts w:cs="Arial"/>
          <w:sz w:val="20"/>
          <w:szCs w:val="20"/>
        </w:rPr>
        <w:t>Glioblastoma</w:t>
      </w:r>
      <w:proofErr w:type="spellEnd"/>
      <w:r w:rsidRPr="001D3576">
        <w:rPr>
          <w:rFonts w:cs="Arial"/>
          <w:sz w:val="20"/>
          <w:szCs w:val="20"/>
        </w:rPr>
        <w:t xml:space="preserve"> </w:t>
      </w:r>
      <w:proofErr w:type="spellStart"/>
      <w:r w:rsidRPr="001D3576">
        <w:rPr>
          <w:rFonts w:cs="Arial"/>
          <w:sz w:val="20"/>
          <w:szCs w:val="20"/>
        </w:rPr>
        <w:t>multiforme</w:t>
      </w:r>
      <w:proofErr w:type="spellEnd"/>
      <w:r w:rsidRPr="001D3576">
        <w:rPr>
          <w:rFonts w:cs="Arial"/>
          <w:sz w:val="20"/>
          <w:szCs w:val="20"/>
        </w:rPr>
        <w:t xml:space="preserve">; GOG = </w:t>
      </w:r>
      <w:proofErr w:type="spellStart"/>
      <w:r w:rsidRPr="001D3576">
        <w:rPr>
          <w:rFonts w:cs="Arial"/>
          <w:sz w:val="20"/>
          <w:szCs w:val="20"/>
        </w:rPr>
        <w:t>Gynecologic</w:t>
      </w:r>
      <w:proofErr w:type="spellEnd"/>
      <w:r w:rsidRPr="001D3576">
        <w:rPr>
          <w:rFonts w:cs="Arial"/>
          <w:sz w:val="20"/>
          <w:szCs w:val="20"/>
        </w:rPr>
        <w:t xml:space="preserve"> Oncology Group; HR = hazard ratio; HRP = hormone refractory prostate; MST = Median Survival time; NCCTG = North Central Cancer Treatment Group; NS = not stated; </w:t>
      </w:r>
      <w:proofErr w:type="spellStart"/>
      <w:r w:rsidRPr="001D3576">
        <w:rPr>
          <w:rFonts w:cs="Arial"/>
          <w:sz w:val="20"/>
          <w:szCs w:val="20"/>
        </w:rPr>
        <w:t>mNSCLC</w:t>
      </w:r>
      <w:proofErr w:type="spellEnd"/>
      <w:r w:rsidRPr="001D3576">
        <w:rPr>
          <w:rFonts w:cs="Arial"/>
          <w:sz w:val="20"/>
          <w:szCs w:val="20"/>
        </w:rPr>
        <w:t xml:space="preserve"> = metastatic Non-small cell lung cancer; </w:t>
      </w:r>
      <w:proofErr w:type="spellStart"/>
      <w:r w:rsidRPr="001D3576">
        <w:rPr>
          <w:rFonts w:cs="Arial"/>
          <w:sz w:val="20"/>
          <w:szCs w:val="20"/>
        </w:rPr>
        <w:t>mOC</w:t>
      </w:r>
      <w:proofErr w:type="spellEnd"/>
      <w:r w:rsidRPr="001D3576">
        <w:rPr>
          <w:rFonts w:cs="Arial"/>
          <w:sz w:val="20"/>
          <w:szCs w:val="20"/>
        </w:rPr>
        <w:t xml:space="preserve"> = metastatic ovarian cancer; OS = overall survival; PFS = progression free survival; PPS = post-progression survival; </w:t>
      </w:r>
      <w:proofErr w:type="spellStart"/>
      <w:r w:rsidRPr="001D3576">
        <w:rPr>
          <w:rFonts w:cs="Arial"/>
          <w:sz w:val="20"/>
          <w:szCs w:val="20"/>
        </w:rPr>
        <w:t>mRCC</w:t>
      </w:r>
      <w:proofErr w:type="spellEnd"/>
      <w:r w:rsidRPr="001D3576">
        <w:rPr>
          <w:rFonts w:cs="Arial"/>
          <w:sz w:val="20"/>
          <w:szCs w:val="20"/>
        </w:rPr>
        <w:t xml:space="preserve"> = metastatic renal cell carcinoma; RCT=randomised controlled trial; ROC = receiver operating characteristic; SCLC = small cell lung cancer; </w:t>
      </w:r>
      <w:proofErr w:type="spellStart"/>
      <w:r w:rsidRPr="001D3576">
        <w:rPr>
          <w:rFonts w:cs="Arial"/>
          <w:sz w:val="20"/>
          <w:szCs w:val="20"/>
        </w:rPr>
        <w:t>s.e.</w:t>
      </w:r>
      <w:proofErr w:type="spellEnd"/>
      <w:r w:rsidRPr="001D3576">
        <w:rPr>
          <w:rFonts w:cs="Arial"/>
          <w:sz w:val="20"/>
          <w:szCs w:val="20"/>
        </w:rPr>
        <w:t xml:space="preserve"> = standard error; STE = Surrogate Threshold Effect; TE = Treatment effect, TTP = time to progression; WLS = weighted list squares; </w:t>
      </w:r>
      <w:proofErr w:type="spellStart"/>
      <w:r w:rsidRPr="001D3576">
        <w:rPr>
          <w:rFonts w:cs="Arial"/>
          <w:sz w:val="20"/>
          <w:szCs w:val="20"/>
        </w:rPr>
        <w:t>Var</w:t>
      </w:r>
      <w:proofErr w:type="spellEnd"/>
      <w:r w:rsidRPr="001D3576">
        <w:rPr>
          <w:rFonts w:cs="Arial"/>
          <w:sz w:val="20"/>
          <w:szCs w:val="20"/>
        </w:rPr>
        <w:t xml:space="preserve"> = variance.</w:t>
      </w:r>
    </w:p>
    <w:p w:rsidR="003C5EB7" w:rsidRPr="001D3576" w:rsidRDefault="003C5EB7" w:rsidP="00BB5763">
      <w:pPr>
        <w:spacing w:line="240" w:lineRule="auto"/>
        <w:rPr>
          <w:rFonts w:cs="Arial"/>
          <w:sz w:val="20"/>
          <w:szCs w:val="20"/>
        </w:rPr>
        <w:sectPr w:rsidR="003C5EB7" w:rsidRPr="001D3576" w:rsidSect="00BB5763">
          <w:pgSz w:w="16838" w:h="11906" w:orient="landscape"/>
          <w:pgMar w:top="1440" w:right="1440" w:bottom="1440" w:left="1440" w:header="720" w:footer="720" w:gutter="0"/>
          <w:cols w:space="720"/>
          <w:docGrid w:linePitch="360"/>
        </w:sectPr>
      </w:pPr>
    </w:p>
    <w:p w:rsidR="003C5EB7" w:rsidRPr="001D3576" w:rsidRDefault="00F8523B" w:rsidP="00BB5763">
      <w:pPr>
        <w:keepNext/>
        <w:spacing w:line="240" w:lineRule="auto"/>
        <w:rPr>
          <w:rFonts w:cs="Arial"/>
          <w:b/>
          <w:bCs/>
          <w:sz w:val="20"/>
          <w:szCs w:val="20"/>
        </w:rPr>
      </w:pPr>
      <w:r w:rsidRPr="001D3576">
        <w:rPr>
          <w:rFonts w:cs="Arial"/>
          <w:b/>
          <w:bCs/>
          <w:sz w:val="20"/>
          <w:szCs w:val="20"/>
        </w:rPr>
        <w:lastRenderedPageBreak/>
        <w:t xml:space="preserve">Supplementary </w:t>
      </w:r>
      <w:r w:rsidR="003C5EB7" w:rsidRPr="001D3576">
        <w:rPr>
          <w:rFonts w:cs="Arial"/>
          <w:b/>
          <w:bCs/>
          <w:sz w:val="20"/>
          <w:szCs w:val="20"/>
        </w:rPr>
        <w:t>Table 3 Factors considered in multivariate 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73"/>
        <w:gridCol w:w="3473"/>
      </w:tblGrid>
      <w:tr w:rsidR="003C5EB7" w:rsidRPr="001D3576" w:rsidTr="00BB5763">
        <w:tc>
          <w:tcPr>
            <w:tcW w:w="2093" w:type="dxa"/>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Reference</w:t>
            </w:r>
          </w:p>
        </w:tc>
        <w:tc>
          <w:tcPr>
            <w:tcW w:w="6946" w:type="dxa"/>
            <w:gridSpan w:val="2"/>
          </w:tcPr>
          <w:p w:rsidR="003C5EB7" w:rsidRPr="001D3576" w:rsidRDefault="003C5EB7" w:rsidP="00BB5763">
            <w:pPr>
              <w:spacing w:after="0" w:line="240" w:lineRule="auto"/>
              <w:ind w:firstLine="0"/>
              <w:rPr>
                <w:rFonts w:eastAsia="Calibri" w:cs="Arial"/>
                <w:b/>
                <w:sz w:val="16"/>
                <w:szCs w:val="16"/>
              </w:rPr>
            </w:pPr>
            <w:r w:rsidRPr="001D3576">
              <w:rPr>
                <w:rFonts w:eastAsia="Calibri" w:cs="Arial"/>
                <w:b/>
                <w:sz w:val="16"/>
                <w:szCs w:val="16"/>
              </w:rPr>
              <w:t>Factors analysed</w:t>
            </w:r>
          </w:p>
        </w:tc>
      </w:tr>
      <w:tr w:rsidR="003C5EB7" w:rsidRPr="001D3576" w:rsidTr="00BB5763">
        <w:tc>
          <w:tcPr>
            <w:tcW w:w="20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r w:rsidRPr="001D3576">
              <w:rPr>
                <w:rFonts w:eastAsia="Calibri" w:cs="Arial"/>
                <w:sz w:val="16"/>
                <w:szCs w:val="16"/>
              </w:rPr>
              <w:t>Johnson et al. 2006</w:t>
            </w:r>
            <w:r w:rsidRPr="001D3576">
              <w:rPr>
                <w:rFonts w:eastAsia="Calibri" w:cs="Arial"/>
                <w:noProof/>
                <w:sz w:val="16"/>
                <w:szCs w:val="16"/>
                <w:vertAlign w:val="superscript"/>
              </w:rPr>
              <w:t>24</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Patients’ age (median)</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Performance status</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 xml:space="preserve">Stage of disease </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 xml:space="preserve">Year of trial </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Trial methodological quality</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Use of rescue (or salvage) treatment</w:t>
            </w:r>
          </w:p>
        </w:tc>
      </w:tr>
      <w:tr w:rsidR="003C5EB7" w:rsidRPr="001D3576" w:rsidTr="00BB5763">
        <w:tc>
          <w:tcPr>
            <w:tcW w:w="20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Chirila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4</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Line of therapy</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Performance status</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Clinical trial phase</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Crossover after progression</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Drug therapy</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Publication year</w:t>
            </w:r>
          </w:p>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Median OS for the control group</w:t>
            </w:r>
          </w:p>
        </w:tc>
      </w:tr>
      <w:tr w:rsidR="003C5EB7" w:rsidRPr="001D3576" w:rsidTr="00BB5763">
        <w:tc>
          <w:tcPr>
            <w:tcW w:w="2093" w:type="dxa"/>
          </w:tcPr>
          <w:p w:rsidR="003C5EB7" w:rsidRPr="001D3576" w:rsidRDefault="003C5EB7" w:rsidP="00BB5763">
            <w:pPr>
              <w:autoSpaceDE w:val="0"/>
              <w:autoSpaceDN w:val="0"/>
              <w:adjustRightInd w:val="0"/>
              <w:spacing w:after="0" w:line="240" w:lineRule="auto"/>
              <w:ind w:firstLine="0"/>
              <w:rPr>
                <w:rFonts w:eastAsia="Calibri" w:cs="Arial"/>
                <w:sz w:val="16"/>
                <w:szCs w:val="16"/>
              </w:rPr>
            </w:pPr>
            <w:proofErr w:type="spellStart"/>
            <w:r w:rsidRPr="001D3576">
              <w:rPr>
                <w:rFonts w:eastAsia="Calibri" w:cs="Arial"/>
                <w:sz w:val="16"/>
                <w:szCs w:val="16"/>
              </w:rPr>
              <w:t>Hackshaw</w:t>
            </w:r>
            <w:proofErr w:type="spellEnd"/>
            <w:r w:rsidRPr="001D3576">
              <w:rPr>
                <w:rFonts w:eastAsia="Calibri" w:cs="Arial"/>
                <w:sz w:val="16"/>
                <w:szCs w:val="16"/>
              </w:rPr>
              <w:t xml:space="preserve"> </w:t>
            </w:r>
            <w:r w:rsidRPr="001D3576">
              <w:rPr>
                <w:rFonts w:eastAsia="Calibri" w:cs="Arial"/>
                <w:iCs/>
                <w:sz w:val="16"/>
                <w:szCs w:val="16"/>
              </w:rPr>
              <w:t>et al.</w:t>
            </w:r>
            <w:r w:rsidRPr="001D3576">
              <w:rPr>
                <w:rFonts w:eastAsia="Calibri" w:cs="Arial"/>
                <w:iCs/>
                <w:noProof/>
                <w:sz w:val="16"/>
                <w:szCs w:val="16"/>
                <w:vertAlign w:val="superscript"/>
              </w:rPr>
              <w:t>23</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Before/after 1990 when second line therapies not commonly used</w:t>
            </w:r>
          </w:p>
        </w:tc>
        <w:tc>
          <w:tcPr>
            <w:tcW w:w="3473" w:type="dxa"/>
          </w:tcPr>
          <w:p w:rsidR="003C5EB7" w:rsidRPr="001D3576" w:rsidRDefault="003C5EB7" w:rsidP="00BB5763">
            <w:pPr>
              <w:numPr>
                <w:ilvl w:val="0"/>
                <w:numId w:val="4"/>
              </w:numPr>
              <w:spacing w:after="0" w:line="240" w:lineRule="auto"/>
              <w:ind w:left="341"/>
              <w:contextualSpacing/>
              <w:rPr>
                <w:rFonts w:eastAsia="Calibri" w:cs="Arial"/>
                <w:sz w:val="16"/>
                <w:szCs w:val="16"/>
              </w:rPr>
            </w:pPr>
            <w:r w:rsidRPr="001D3576">
              <w:rPr>
                <w:rFonts w:eastAsia="Calibri" w:cs="Arial"/>
                <w:sz w:val="16"/>
                <w:szCs w:val="16"/>
              </w:rPr>
              <w:t>Death included in surrogate time-to-event outcome (</w:t>
            </w:r>
            <w:proofErr w:type="spellStart"/>
            <w:r w:rsidRPr="001D3576">
              <w:rPr>
                <w:rFonts w:eastAsia="Calibri" w:cs="Arial"/>
                <w:sz w:val="16"/>
                <w:szCs w:val="16"/>
              </w:rPr>
              <w:t>i.e</w:t>
            </w:r>
            <w:proofErr w:type="spellEnd"/>
            <w:r w:rsidRPr="001D3576">
              <w:rPr>
                <w:rFonts w:eastAsia="Calibri" w:cs="Arial"/>
                <w:sz w:val="16"/>
                <w:szCs w:val="16"/>
              </w:rPr>
              <w:t xml:space="preserve"> PFS not TTP)</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 xml:space="preserve">Sherrill </w:t>
            </w:r>
            <w:r w:rsidRPr="001D3576">
              <w:rPr>
                <w:rFonts w:eastAsia="Calibri" w:cs="Arial"/>
                <w:iCs/>
                <w:sz w:val="16"/>
                <w:szCs w:val="16"/>
              </w:rPr>
              <w:t>et al</w:t>
            </w:r>
            <w:r w:rsidRPr="001D3576">
              <w:rPr>
                <w:rFonts w:eastAsia="Calibri" w:cs="Arial"/>
                <w:sz w:val="16"/>
                <w:szCs w:val="16"/>
              </w:rPr>
              <w:t>. 2008</w:t>
            </w:r>
            <w:r w:rsidRPr="001D3576">
              <w:rPr>
                <w:rFonts w:eastAsia="Calibri" w:cs="Arial"/>
                <w:noProof/>
                <w:sz w:val="16"/>
                <w:szCs w:val="16"/>
                <w:vertAlign w:val="superscript"/>
              </w:rPr>
              <w:t>29</w:t>
            </w:r>
          </w:p>
        </w:tc>
        <w:tc>
          <w:tcPr>
            <w:tcW w:w="3473" w:type="dxa"/>
          </w:tcPr>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 xml:space="preserve">Treatment class (hormonal, </w:t>
            </w:r>
            <w:proofErr w:type="spellStart"/>
            <w:r w:rsidRPr="001D3576">
              <w:rPr>
                <w:rFonts w:eastAsia="Calibri" w:cs="Arial"/>
                <w:sz w:val="16"/>
                <w:szCs w:val="16"/>
              </w:rPr>
              <w:t>anthracyclines</w:t>
            </w:r>
            <w:proofErr w:type="spellEnd"/>
            <w:r w:rsidRPr="001D3576">
              <w:rPr>
                <w:rFonts w:eastAsia="Calibri" w:cs="Arial"/>
                <w:sz w:val="16"/>
                <w:szCs w:val="16"/>
              </w:rPr>
              <w:t>, first-line, non-first-line)</w:t>
            </w:r>
          </w:p>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Only HER2+ patients</w:t>
            </w:r>
          </w:p>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Study size (&gt;100 per arm)</w:t>
            </w:r>
          </w:p>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 xml:space="preserve">TTP &gt;6 </w:t>
            </w:r>
            <w:proofErr w:type="spellStart"/>
            <w:r w:rsidRPr="001D3576">
              <w:rPr>
                <w:rFonts w:eastAsia="Calibri" w:cs="Arial"/>
                <w:sz w:val="16"/>
                <w:szCs w:val="16"/>
              </w:rPr>
              <w:t>mths</w:t>
            </w:r>
            <w:proofErr w:type="spellEnd"/>
            <w:r w:rsidRPr="001D3576">
              <w:rPr>
                <w:rFonts w:eastAsia="Calibri" w:cs="Arial"/>
                <w:sz w:val="16"/>
                <w:szCs w:val="16"/>
              </w:rPr>
              <w:t xml:space="preserve"> in control arm</w:t>
            </w:r>
          </w:p>
        </w:tc>
        <w:tc>
          <w:tcPr>
            <w:tcW w:w="3473" w:type="dxa"/>
          </w:tcPr>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Reported HRs</w:t>
            </w:r>
          </w:p>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ITT analyses</w:t>
            </w:r>
          </w:p>
          <w:p w:rsidR="003C5EB7" w:rsidRPr="001D3576" w:rsidRDefault="003C5EB7" w:rsidP="00BB5763">
            <w:pPr>
              <w:numPr>
                <w:ilvl w:val="0"/>
                <w:numId w:val="5"/>
              </w:numPr>
              <w:spacing w:after="0" w:line="240" w:lineRule="auto"/>
              <w:ind w:left="341"/>
              <w:contextualSpacing/>
              <w:rPr>
                <w:rFonts w:eastAsia="Calibri" w:cs="Arial"/>
                <w:sz w:val="16"/>
                <w:szCs w:val="16"/>
              </w:rPr>
            </w:pPr>
            <w:r w:rsidRPr="001D3576">
              <w:rPr>
                <w:rFonts w:eastAsia="Calibri" w:cs="Arial"/>
                <w:sz w:val="16"/>
                <w:szCs w:val="16"/>
              </w:rPr>
              <w:t>Blinding</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Miksad</w:t>
            </w:r>
            <w:proofErr w:type="spellEnd"/>
            <w:r w:rsidRPr="001D3576">
              <w:rPr>
                <w:rFonts w:eastAsia="Calibri" w:cs="Arial"/>
                <w:sz w:val="16"/>
                <w:szCs w:val="16"/>
              </w:rPr>
              <w:t xml:space="preserve"> </w:t>
            </w:r>
            <w:r w:rsidRPr="001D3576">
              <w:rPr>
                <w:rFonts w:eastAsia="Calibri" w:cs="Arial"/>
                <w:iCs/>
                <w:sz w:val="16"/>
                <w:szCs w:val="16"/>
              </w:rPr>
              <w:t>et al. 2008</w:t>
            </w:r>
            <w:r w:rsidRPr="001D3576">
              <w:rPr>
                <w:rFonts w:eastAsia="Calibri" w:cs="Arial"/>
                <w:iCs/>
                <w:noProof/>
                <w:sz w:val="16"/>
                <w:szCs w:val="16"/>
                <w:vertAlign w:val="superscript"/>
              </w:rPr>
              <w:t>28</w:t>
            </w:r>
          </w:p>
        </w:tc>
        <w:tc>
          <w:tcPr>
            <w:tcW w:w="3473" w:type="dxa"/>
          </w:tcPr>
          <w:p w:rsidR="003C5EB7" w:rsidRPr="001D3576" w:rsidRDefault="003C5EB7" w:rsidP="00BB5763">
            <w:pPr>
              <w:numPr>
                <w:ilvl w:val="0"/>
                <w:numId w:val="6"/>
              </w:numPr>
              <w:spacing w:after="0" w:line="240" w:lineRule="auto"/>
              <w:ind w:left="341"/>
              <w:contextualSpacing/>
              <w:rPr>
                <w:rFonts w:eastAsia="Calibri" w:cs="Arial"/>
                <w:sz w:val="16"/>
                <w:szCs w:val="16"/>
              </w:rPr>
            </w:pPr>
            <w:r w:rsidRPr="001D3576">
              <w:rPr>
                <w:rFonts w:eastAsia="Calibri" w:cs="Arial"/>
                <w:sz w:val="16"/>
                <w:szCs w:val="16"/>
              </w:rPr>
              <w:t>Strict PFS definition</w:t>
            </w:r>
          </w:p>
          <w:p w:rsidR="003C5EB7" w:rsidRPr="001D3576" w:rsidRDefault="003C5EB7" w:rsidP="00BB5763">
            <w:pPr>
              <w:numPr>
                <w:ilvl w:val="0"/>
                <w:numId w:val="6"/>
              </w:numPr>
              <w:spacing w:after="0" w:line="240" w:lineRule="auto"/>
              <w:ind w:left="341"/>
              <w:contextualSpacing/>
              <w:rPr>
                <w:rFonts w:eastAsia="Calibri" w:cs="Arial"/>
                <w:sz w:val="16"/>
                <w:szCs w:val="16"/>
              </w:rPr>
            </w:pPr>
            <w:r w:rsidRPr="001D3576">
              <w:rPr>
                <w:rFonts w:eastAsia="Calibri" w:cs="Arial"/>
                <w:sz w:val="16"/>
                <w:szCs w:val="16"/>
              </w:rPr>
              <w:t>Year last patient recruited</w:t>
            </w:r>
          </w:p>
        </w:tc>
        <w:tc>
          <w:tcPr>
            <w:tcW w:w="3473" w:type="dxa"/>
          </w:tcPr>
          <w:p w:rsidR="003C5EB7" w:rsidRPr="001D3576" w:rsidRDefault="003C5EB7" w:rsidP="00BB5763">
            <w:pPr>
              <w:numPr>
                <w:ilvl w:val="0"/>
                <w:numId w:val="6"/>
              </w:numPr>
              <w:spacing w:after="0" w:line="240" w:lineRule="auto"/>
              <w:ind w:left="341"/>
              <w:contextualSpacing/>
              <w:rPr>
                <w:rFonts w:eastAsia="Calibri" w:cs="Arial"/>
                <w:sz w:val="16"/>
                <w:szCs w:val="16"/>
              </w:rPr>
            </w:pPr>
            <w:r w:rsidRPr="001D3576">
              <w:rPr>
                <w:rFonts w:eastAsia="Calibri" w:cs="Arial"/>
                <w:sz w:val="16"/>
                <w:szCs w:val="16"/>
              </w:rPr>
              <w:t>First / subsequent line treatment</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Hotta</w:t>
            </w:r>
            <w:proofErr w:type="spellEnd"/>
            <w:r w:rsidRPr="001D3576">
              <w:rPr>
                <w:rFonts w:eastAsia="Calibri" w:cs="Arial"/>
                <w:sz w:val="16"/>
                <w:szCs w:val="16"/>
              </w:rPr>
              <w:t xml:space="preserve"> </w:t>
            </w:r>
            <w:r w:rsidRPr="001D3576">
              <w:rPr>
                <w:rFonts w:eastAsia="Calibri" w:cs="Arial"/>
                <w:iCs/>
                <w:sz w:val="16"/>
                <w:szCs w:val="16"/>
              </w:rPr>
              <w:t>et al</w:t>
            </w:r>
            <w:r w:rsidRPr="001D3576">
              <w:rPr>
                <w:rFonts w:eastAsia="Calibri" w:cs="Arial"/>
                <w:sz w:val="16"/>
                <w:szCs w:val="16"/>
              </w:rPr>
              <w:t>. 2009</w:t>
            </w:r>
            <w:r w:rsidRPr="001D3576">
              <w:rPr>
                <w:rFonts w:eastAsia="Calibri" w:cs="Arial"/>
                <w:noProof/>
                <w:sz w:val="16"/>
                <w:szCs w:val="16"/>
                <w:vertAlign w:val="superscript"/>
              </w:rPr>
              <w:t>27</w:t>
            </w:r>
          </w:p>
        </w:tc>
        <w:tc>
          <w:tcPr>
            <w:tcW w:w="3473" w:type="dxa"/>
          </w:tcPr>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Year of trial</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Old agents used</w:t>
            </w:r>
          </w:p>
          <w:p w:rsidR="003C5EB7" w:rsidRPr="001D3576" w:rsidRDefault="003C5EB7" w:rsidP="00BB5763">
            <w:pPr>
              <w:numPr>
                <w:ilvl w:val="0"/>
                <w:numId w:val="7"/>
              </w:numPr>
              <w:spacing w:after="0" w:line="240" w:lineRule="auto"/>
              <w:ind w:left="341"/>
              <w:contextualSpacing/>
              <w:rPr>
                <w:rFonts w:eastAsia="Calibri" w:cs="Arial"/>
                <w:sz w:val="16"/>
                <w:szCs w:val="16"/>
              </w:rPr>
            </w:pPr>
            <w:proofErr w:type="spellStart"/>
            <w:r w:rsidRPr="001D3576">
              <w:rPr>
                <w:rFonts w:eastAsia="Calibri" w:cs="Arial"/>
                <w:sz w:val="16"/>
                <w:szCs w:val="16"/>
              </w:rPr>
              <w:t>Cisplatin</w:t>
            </w:r>
            <w:proofErr w:type="spellEnd"/>
            <w:r w:rsidRPr="001D3576">
              <w:rPr>
                <w:rFonts w:eastAsia="Calibri" w:cs="Arial"/>
                <w:sz w:val="16"/>
                <w:szCs w:val="16"/>
              </w:rPr>
              <w:t xml:space="preserve"> used</w:t>
            </w:r>
          </w:p>
          <w:p w:rsidR="003C5EB7" w:rsidRPr="001D3576" w:rsidRDefault="003C5EB7" w:rsidP="00BB5763">
            <w:pPr>
              <w:numPr>
                <w:ilvl w:val="0"/>
                <w:numId w:val="7"/>
              </w:numPr>
              <w:spacing w:after="0" w:line="240" w:lineRule="auto"/>
              <w:ind w:left="341"/>
              <w:contextualSpacing/>
              <w:rPr>
                <w:rFonts w:eastAsia="Calibri" w:cs="Arial"/>
                <w:sz w:val="16"/>
                <w:szCs w:val="16"/>
              </w:rPr>
            </w:pPr>
            <w:proofErr w:type="spellStart"/>
            <w:r w:rsidRPr="001D3576">
              <w:rPr>
                <w:rFonts w:eastAsia="Calibri" w:cs="Arial"/>
                <w:sz w:val="16"/>
                <w:szCs w:val="16"/>
              </w:rPr>
              <w:t>Carboplation</w:t>
            </w:r>
            <w:proofErr w:type="spellEnd"/>
            <w:r w:rsidRPr="001D3576">
              <w:rPr>
                <w:rFonts w:eastAsia="Calibri" w:cs="Arial"/>
                <w:sz w:val="16"/>
                <w:szCs w:val="16"/>
              </w:rPr>
              <w:t xml:space="preserve"> used</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Full publication or abstract</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Description of sample size calculation</w:t>
            </w:r>
          </w:p>
        </w:tc>
        <w:tc>
          <w:tcPr>
            <w:tcW w:w="3473" w:type="dxa"/>
          </w:tcPr>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Definition of primary endpoint</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Description of TTP definition</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Description of OS definition</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Description of definition for both TTP and OS</w:t>
            </w:r>
          </w:p>
          <w:p w:rsidR="003C5EB7" w:rsidRPr="001D3576" w:rsidRDefault="003C5EB7" w:rsidP="00BB5763">
            <w:pPr>
              <w:numPr>
                <w:ilvl w:val="0"/>
                <w:numId w:val="7"/>
              </w:numPr>
              <w:spacing w:after="0" w:line="240" w:lineRule="auto"/>
              <w:ind w:left="341"/>
              <w:contextualSpacing/>
              <w:rPr>
                <w:rFonts w:eastAsia="Calibri" w:cs="Arial"/>
                <w:sz w:val="16"/>
                <w:szCs w:val="16"/>
              </w:rPr>
            </w:pPr>
            <w:r w:rsidRPr="001D3576">
              <w:rPr>
                <w:rFonts w:eastAsia="Calibri" w:cs="Arial"/>
                <w:sz w:val="16"/>
                <w:szCs w:val="16"/>
              </w:rPr>
              <w:t>Sample size</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Shitara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5</w:t>
            </w:r>
          </w:p>
        </w:tc>
        <w:tc>
          <w:tcPr>
            <w:tcW w:w="3473" w:type="dxa"/>
          </w:tcPr>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PFS or TTP</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Trial area (Asian or non-Asian)</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Before 2006 or after 2006</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&lt;200 or ≥200 patients</w:t>
            </w:r>
          </w:p>
        </w:tc>
        <w:tc>
          <w:tcPr>
            <w:tcW w:w="3473" w:type="dxa"/>
          </w:tcPr>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Registration trial with investigational agents</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Number of chemotherapeutic agents in treatment arm</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Proportion of measurable disease</w:t>
            </w:r>
          </w:p>
          <w:p w:rsidR="003C5EB7" w:rsidRPr="001D3576" w:rsidRDefault="003C5EB7" w:rsidP="00BB5763">
            <w:pPr>
              <w:numPr>
                <w:ilvl w:val="0"/>
                <w:numId w:val="8"/>
              </w:numPr>
              <w:spacing w:after="0" w:line="240" w:lineRule="auto"/>
              <w:ind w:left="341"/>
              <w:contextualSpacing/>
              <w:rPr>
                <w:rFonts w:eastAsia="Calibri" w:cs="Arial"/>
                <w:sz w:val="16"/>
                <w:szCs w:val="16"/>
              </w:rPr>
            </w:pPr>
            <w:r w:rsidRPr="001D3576">
              <w:rPr>
                <w:rFonts w:eastAsia="Calibri" w:cs="Arial"/>
                <w:sz w:val="16"/>
                <w:szCs w:val="16"/>
              </w:rPr>
              <w:t>Proportion of patients who received second-line chemotherapy</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r w:rsidRPr="001D3576">
              <w:rPr>
                <w:rFonts w:eastAsia="Calibri" w:cs="Arial"/>
                <w:sz w:val="16"/>
                <w:szCs w:val="16"/>
              </w:rPr>
              <w:t>Li et al. 2012</w:t>
            </w:r>
            <w:r w:rsidRPr="001D3576">
              <w:rPr>
                <w:rFonts w:eastAsia="Calibri" w:cs="Arial"/>
                <w:noProof/>
                <w:sz w:val="16"/>
                <w:szCs w:val="16"/>
                <w:vertAlign w:val="superscript"/>
              </w:rPr>
              <w:t>6</w:t>
            </w:r>
          </w:p>
        </w:tc>
        <w:tc>
          <w:tcPr>
            <w:tcW w:w="3473" w:type="dxa"/>
          </w:tcPr>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 xml:space="preserve">Lines of therapy </w:t>
            </w:r>
          </w:p>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Patients origin</w:t>
            </w:r>
          </w:p>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Proportions of female patients</w:t>
            </w:r>
          </w:p>
        </w:tc>
        <w:tc>
          <w:tcPr>
            <w:tcW w:w="3473" w:type="dxa"/>
          </w:tcPr>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Never-smokers</w:t>
            </w:r>
          </w:p>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 xml:space="preserve">Patients with adenocarcinoma histology </w:t>
            </w:r>
          </w:p>
          <w:p w:rsidR="003C5EB7" w:rsidRPr="001D3576" w:rsidRDefault="003C5EB7" w:rsidP="00BB5763">
            <w:pPr>
              <w:numPr>
                <w:ilvl w:val="0"/>
                <w:numId w:val="9"/>
              </w:numPr>
              <w:spacing w:after="0" w:line="240" w:lineRule="auto"/>
              <w:ind w:left="341"/>
              <w:contextualSpacing/>
              <w:rPr>
                <w:rFonts w:eastAsia="Calibri" w:cs="Arial"/>
                <w:sz w:val="16"/>
                <w:szCs w:val="16"/>
              </w:rPr>
            </w:pPr>
            <w:r w:rsidRPr="001D3576">
              <w:rPr>
                <w:rFonts w:eastAsia="Calibri" w:cs="Arial"/>
                <w:sz w:val="16"/>
                <w:szCs w:val="16"/>
              </w:rPr>
              <w:t>Patients with performance status ≥ 2</w:t>
            </w:r>
          </w:p>
        </w:tc>
      </w:tr>
      <w:tr w:rsidR="003C5EB7" w:rsidRPr="001D3576" w:rsidTr="00BB5763">
        <w:tc>
          <w:tcPr>
            <w:tcW w:w="2093" w:type="dxa"/>
          </w:tcPr>
          <w:p w:rsidR="003C5EB7" w:rsidRPr="001D3576" w:rsidRDefault="003C5EB7" w:rsidP="00BB5763">
            <w:pPr>
              <w:spacing w:after="0" w:line="240" w:lineRule="auto"/>
              <w:ind w:firstLine="0"/>
              <w:rPr>
                <w:rFonts w:eastAsia="Calibri" w:cs="Arial"/>
                <w:sz w:val="16"/>
                <w:szCs w:val="16"/>
              </w:rPr>
            </w:pPr>
            <w:proofErr w:type="spellStart"/>
            <w:r w:rsidRPr="001D3576">
              <w:rPr>
                <w:rFonts w:eastAsia="Calibri" w:cs="Arial"/>
                <w:sz w:val="16"/>
                <w:szCs w:val="16"/>
              </w:rPr>
              <w:t>Delea</w:t>
            </w:r>
            <w:proofErr w:type="spellEnd"/>
            <w:r w:rsidRPr="001D3576">
              <w:rPr>
                <w:rFonts w:eastAsia="Calibri" w:cs="Arial"/>
                <w:sz w:val="16"/>
                <w:szCs w:val="16"/>
              </w:rPr>
              <w:t xml:space="preserve"> et al. 2012</w:t>
            </w:r>
            <w:r w:rsidRPr="001D3576">
              <w:rPr>
                <w:rFonts w:eastAsia="Calibri" w:cs="Arial"/>
                <w:noProof/>
                <w:sz w:val="16"/>
                <w:szCs w:val="16"/>
                <w:vertAlign w:val="superscript"/>
              </w:rPr>
              <w:t>33</w:t>
            </w:r>
          </w:p>
        </w:tc>
        <w:tc>
          <w:tcPr>
            <w:tcW w:w="3473" w:type="dxa"/>
          </w:tcPr>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Prior treatment</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 xml:space="preserve">Targeted therapy </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TTP or PFS</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Crossover allowed</w:t>
            </w:r>
          </w:p>
        </w:tc>
        <w:tc>
          <w:tcPr>
            <w:tcW w:w="3473" w:type="dxa"/>
          </w:tcPr>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Year of publication</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&lt;200 or ≥200 patients</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HR estimated from Kaplan-Meier curves</w:t>
            </w:r>
          </w:p>
          <w:p w:rsidR="003C5EB7" w:rsidRPr="001D3576" w:rsidRDefault="003C5EB7" w:rsidP="00BB5763">
            <w:pPr>
              <w:numPr>
                <w:ilvl w:val="0"/>
                <w:numId w:val="9"/>
              </w:numPr>
              <w:spacing w:after="200" w:line="240" w:lineRule="auto"/>
              <w:ind w:left="341"/>
              <w:contextualSpacing/>
              <w:rPr>
                <w:rFonts w:eastAsia="Calibri" w:cs="Arial"/>
                <w:sz w:val="16"/>
                <w:szCs w:val="16"/>
              </w:rPr>
            </w:pPr>
            <w:r w:rsidRPr="001D3576">
              <w:rPr>
                <w:rFonts w:eastAsia="Calibri" w:cs="Arial"/>
                <w:sz w:val="16"/>
                <w:szCs w:val="16"/>
              </w:rPr>
              <w:t>Drug class</w:t>
            </w:r>
          </w:p>
        </w:tc>
      </w:tr>
    </w:tbl>
    <w:p w:rsidR="003C5EB7" w:rsidRPr="001D3576" w:rsidRDefault="003C5EB7" w:rsidP="00BB5763">
      <w:pPr>
        <w:spacing w:line="240" w:lineRule="auto"/>
        <w:rPr>
          <w:rFonts w:cs="Arial"/>
          <w:sz w:val="20"/>
          <w:szCs w:val="20"/>
        </w:rPr>
      </w:pPr>
    </w:p>
    <w:p w:rsidR="003C5EB7" w:rsidRPr="001D3576" w:rsidRDefault="003C5EB7">
      <w:pPr>
        <w:spacing w:after="200" w:line="276" w:lineRule="auto"/>
        <w:ind w:firstLine="0"/>
        <w:rPr>
          <w:rFonts w:cs="Arial"/>
          <w:sz w:val="20"/>
          <w:szCs w:val="20"/>
        </w:rPr>
      </w:pPr>
      <w:r w:rsidRPr="001D3576">
        <w:rPr>
          <w:rFonts w:cs="Arial"/>
          <w:sz w:val="20"/>
          <w:szCs w:val="20"/>
        </w:rPr>
        <w:br w:type="page"/>
      </w:r>
    </w:p>
    <w:p w:rsidR="003C5EB7" w:rsidRPr="001D3576" w:rsidRDefault="00C00539" w:rsidP="00BB5763">
      <w:pPr>
        <w:spacing w:line="240" w:lineRule="auto"/>
        <w:rPr>
          <w:rFonts w:cs="Arial"/>
          <w:b/>
          <w:sz w:val="20"/>
          <w:szCs w:val="20"/>
        </w:rPr>
      </w:pPr>
      <w:r w:rsidRPr="00C00539">
        <w:rPr>
          <w:rFonts w:cs="Arial"/>
          <w:b/>
          <w:sz w:val="20"/>
          <w:szCs w:val="20"/>
          <w:highlight w:val="yellow"/>
        </w:rPr>
        <w:lastRenderedPageBreak/>
        <w:t>Supplementary r</w:t>
      </w:r>
      <w:r w:rsidR="003C5EB7" w:rsidRPr="00C00539">
        <w:rPr>
          <w:rFonts w:cs="Arial"/>
          <w:b/>
          <w:sz w:val="20"/>
          <w:szCs w:val="20"/>
          <w:highlight w:val="yellow"/>
        </w:rPr>
        <w:t>eferences</w:t>
      </w:r>
    </w:p>
    <w:p w:rsidR="003C5EB7" w:rsidRPr="001D3576" w:rsidRDefault="003C5EB7" w:rsidP="001D3576">
      <w:pPr>
        <w:spacing w:after="0"/>
        <w:ind w:firstLine="0"/>
        <w:rPr>
          <w:rFonts w:cs="Arial"/>
          <w:noProof/>
          <w:sz w:val="20"/>
          <w:szCs w:val="20"/>
        </w:rPr>
      </w:pPr>
      <w:bookmarkStart w:id="1" w:name="_ENREF_1"/>
      <w:r w:rsidRPr="001D3576">
        <w:rPr>
          <w:rFonts w:cs="Arial"/>
          <w:noProof/>
          <w:sz w:val="20"/>
          <w:szCs w:val="20"/>
        </w:rPr>
        <w:t>1.</w:t>
      </w:r>
      <w:r w:rsidRPr="001D3576">
        <w:rPr>
          <w:rFonts w:cs="Arial"/>
          <w:noProof/>
          <w:sz w:val="20"/>
          <w:szCs w:val="20"/>
        </w:rPr>
        <w:tab/>
        <w:t xml:space="preserve">Louvet C, de Gramont A, Tournigand C, Artru P, Maindrault-Goebel F, Krulik M. Correlation between progression free survival and response rate in patients with metastatic colorectal carcinoma. </w:t>
      </w:r>
      <w:r w:rsidRPr="001D3576">
        <w:rPr>
          <w:rFonts w:cs="Arial"/>
          <w:i/>
          <w:noProof/>
          <w:sz w:val="20"/>
          <w:szCs w:val="20"/>
        </w:rPr>
        <w:t xml:space="preserve">Cancer </w:t>
      </w:r>
      <w:r w:rsidRPr="001D3576">
        <w:rPr>
          <w:rFonts w:cs="Arial"/>
          <w:noProof/>
          <w:sz w:val="20"/>
          <w:szCs w:val="20"/>
        </w:rPr>
        <w:t>2001;91:2033-8.</w:t>
      </w:r>
      <w:bookmarkEnd w:id="1"/>
    </w:p>
    <w:p w:rsidR="003C5EB7" w:rsidRPr="001D3576" w:rsidRDefault="003C5EB7" w:rsidP="001D3576">
      <w:pPr>
        <w:spacing w:after="0"/>
        <w:ind w:firstLine="0"/>
        <w:rPr>
          <w:rFonts w:cs="Arial"/>
          <w:noProof/>
          <w:sz w:val="20"/>
          <w:szCs w:val="20"/>
        </w:rPr>
      </w:pPr>
      <w:bookmarkStart w:id="2" w:name="_ENREF_2"/>
      <w:r w:rsidRPr="001D3576">
        <w:rPr>
          <w:rFonts w:cs="Arial"/>
          <w:noProof/>
          <w:sz w:val="20"/>
          <w:szCs w:val="20"/>
        </w:rPr>
        <w:t>2.</w:t>
      </w:r>
      <w:r w:rsidRPr="001D3576">
        <w:rPr>
          <w:rFonts w:cs="Arial"/>
          <w:noProof/>
          <w:sz w:val="20"/>
          <w:szCs w:val="20"/>
        </w:rPr>
        <w:tab/>
        <w:t xml:space="preserve">Tang PA, Bentzen SM, Chen EX, Siu LL. Surrogate end points for median overall survival in metastatic colorectal cancer: literature-based analysis from 39 randomized controlled trials of first-line chemotherapy. </w:t>
      </w:r>
      <w:r w:rsidRPr="001D3576">
        <w:rPr>
          <w:rFonts w:cs="Arial"/>
          <w:i/>
          <w:noProof/>
          <w:sz w:val="20"/>
          <w:szCs w:val="20"/>
        </w:rPr>
        <w:t>Journal of clinical oncology</w:t>
      </w:r>
      <w:r w:rsidRPr="001D3576">
        <w:rPr>
          <w:rFonts w:cs="Arial"/>
          <w:noProof/>
          <w:sz w:val="20"/>
          <w:szCs w:val="20"/>
        </w:rPr>
        <w:t xml:space="preserve"> : official journal of the American Society of Clinical Oncology 2007;25:4562-8.</w:t>
      </w:r>
      <w:bookmarkEnd w:id="2"/>
    </w:p>
    <w:p w:rsidR="003C5EB7" w:rsidRPr="001D3576" w:rsidRDefault="003C5EB7" w:rsidP="001D3576">
      <w:pPr>
        <w:spacing w:after="0"/>
        <w:ind w:firstLine="0"/>
        <w:rPr>
          <w:rFonts w:cs="Arial"/>
          <w:noProof/>
          <w:sz w:val="20"/>
          <w:szCs w:val="20"/>
        </w:rPr>
      </w:pPr>
      <w:bookmarkStart w:id="3" w:name="_ENREF_3"/>
      <w:r w:rsidRPr="001D3576">
        <w:rPr>
          <w:rFonts w:cs="Arial"/>
          <w:noProof/>
          <w:sz w:val="20"/>
          <w:szCs w:val="20"/>
        </w:rPr>
        <w:t>3.</w:t>
      </w:r>
      <w:r w:rsidRPr="001D3576">
        <w:rPr>
          <w:rFonts w:cs="Arial"/>
          <w:noProof/>
          <w:sz w:val="20"/>
          <w:szCs w:val="20"/>
        </w:rPr>
        <w:tab/>
        <w:t xml:space="preserve">Hotta K, Kiura K, Fujiwara Y, et al. Role of survival post-progression in phase III trials of systemic chemotherapy in advanced non-small-cell lung cancer: a systematic review. </w:t>
      </w:r>
      <w:r w:rsidRPr="001D3576">
        <w:rPr>
          <w:rFonts w:cs="Arial"/>
          <w:i/>
          <w:noProof/>
          <w:sz w:val="20"/>
          <w:szCs w:val="20"/>
        </w:rPr>
        <w:t>PloS one</w:t>
      </w:r>
      <w:r w:rsidRPr="001D3576">
        <w:rPr>
          <w:rFonts w:cs="Arial"/>
          <w:noProof/>
          <w:sz w:val="20"/>
          <w:szCs w:val="20"/>
        </w:rPr>
        <w:t xml:space="preserve"> 2011;6:e26646.</w:t>
      </w:r>
      <w:bookmarkEnd w:id="3"/>
    </w:p>
    <w:p w:rsidR="003C5EB7" w:rsidRPr="001D3576" w:rsidRDefault="003C5EB7" w:rsidP="001D3576">
      <w:pPr>
        <w:spacing w:after="0"/>
        <w:ind w:firstLine="0"/>
        <w:rPr>
          <w:rFonts w:cs="Arial"/>
          <w:noProof/>
          <w:sz w:val="20"/>
          <w:szCs w:val="20"/>
        </w:rPr>
      </w:pPr>
      <w:bookmarkStart w:id="4" w:name="_ENREF_4"/>
      <w:r w:rsidRPr="001D3576">
        <w:rPr>
          <w:rFonts w:cs="Arial"/>
          <w:noProof/>
          <w:sz w:val="20"/>
          <w:szCs w:val="20"/>
        </w:rPr>
        <w:t>4.</w:t>
      </w:r>
      <w:r w:rsidRPr="001D3576">
        <w:rPr>
          <w:rFonts w:cs="Arial"/>
          <w:noProof/>
          <w:sz w:val="20"/>
          <w:szCs w:val="20"/>
        </w:rPr>
        <w:tab/>
        <w:t xml:space="preserve">Chirila C, Odom D, Devercelli G, et al. Meta-analysis of the association between progression-free survival and overall survival in metastatic colorectal cancer. </w:t>
      </w:r>
      <w:r w:rsidRPr="001D3576">
        <w:rPr>
          <w:rFonts w:cs="Arial"/>
          <w:i/>
          <w:noProof/>
          <w:sz w:val="20"/>
          <w:szCs w:val="20"/>
        </w:rPr>
        <w:t xml:space="preserve">International journal of colorectal disease </w:t>
      </w:r>
      <w:r w:rsidRPr="001D3576">
        <w:rPr>
          <w:rFonts w:cs="Arial"/>
          <w:noProof/>
          <w:sz w:val="20"/>
          <w:szCs w:val="20"/>
        </w:rPr>
        <w:t>2012;27:623-34.</w:t>
      </w:r>
      <w:bookmarkEnd w:id="4"/>
    </w:p>
    <w:p w:rsidR="003C5EB7" w:rsidRPr="001D3576" w:rsidRDefault="003C5EB7" w:rsidP="001D3576">
      <w:pPr>
        <w:spacing w:after="0"/>
        <w:ind w:firstLine="0"/>
        <w:rPr>
          <w:rFonts w:cs="Arial"/>
          <w:noProof/>
          <w:sz w:val="20"/>
          <w:szCs w:val="20"/>
        </w:rPr>
      </w:pPr>
      <w:bookmarkStart w:id="5" w:name="_ENREF_5"/>
      <w:r w:rsidRPr="001D3576">
        <w:rPr>
          <w:rFonts w:cs="Arial"/>
          <w:noProof/>
          <w:sz w:val="20"/>
          <w:szCs w:val="20"/>
        </w:rPr>
        <w:t>5.</w:t>
      </w:r>
      <w:r w:rsidRPr="001D3576">
        <w:rPr>
          <w:rFonts w:cs="Arial"/>
          <w:noProof/>
          <w:sz w:val="20"/>
          <w:szCs w:val="20"/>
        </w:rPr>
        <w:tab/>
        <w:t xml:space="preserve">Shitara K, Ikeda J, Yokota T, et al. Progression-free survival and time to progression as surrogate markers of overall survival in patients with advanced gastric cancer: analysis of 36 randomized trials. </w:t>
      </w:r>
      <w:r w:rsidRPr="001D3576">
        <w:rPr>
          <w:rFonts w:cs="Arial"/>
          <w:i/>
          <w:noProof/>
          <w:sz w:val="20"/>
          <w:szCs w:val="20"/>
        </w:rPr>
        <w:t>Investigational New Drugs</w:t>
      </w:r>
      <w:r w:rsidRPr="001D3576">
        <w:rPr>
          <w:rFonts w:cs="Arial"/>
          <w:noProof/>
          <w:sz w:val="20"/>
          <w:szCs w:val="20"/>
        </w:rPr>
        <w:t xml:space="preserve"> 2012;30:1224-31.</w:t>
      </w:r>
      <w:bookmarkEnd w:id="5"/>
    </w:p>
    <w:p w:rsidR="003C5EB7" w:rsidRPr="001D3576" w:rsidRDefault="003C5EB7" w:rsidP="001D3576">
      <w:pPr>
        <w:spacing w:after="0"/>
        <w:ind w:firstLine="0"/>
        <w:rPr>
          <w:rFonts w:cs="Arial"/>
          <w:noProof/>
          <w:sz w:val="20"/>
          <w:szCs w:val="20"/>
        </w:rPr>
      </w:pPr>
      <w:bookmarkStart w:id="6" w:name="_ENREF_6"/>
      <w:r w:rsidRPr="001D3576">
        <w:rPr>
          <w:rFonts w:cs="Arial"/>
          <w:noProof/>
          <w:sz w:val="20"/>
          <w:szCs w:val="20"/>
        </w:rPr>
        <w:t>6.</w:t>
      </w:r>
      <w:r w:rsidRPr="001D3576">
        <w:rPr>
          <w:rFonts w:cs="Arial"/>
          <w:noProof/>
          <w:sz w:val="20"/>
          <w:szCs w:val="20"/>
        </w:rPr>
        <w:tab/>
        <w:t xml:space="preserve">Li X, Liu S, Gu H, Wang D. Surrogate end points for survival in the target treatment of advanced non-small-cell lung cancer with gefitinib or erlotinib. </w:t>
      </w:r>
      <w:r w:rsidRPr="001D3576">
        <w:rPr>
          <w:rFonts w:cs="Arial"/>
          <w:i/>
          <w:noProof/>
          <w:sz w:val="20"/>
          <w:szCs w:val="20"/>
        </w:rPr>
        <w:t xml:space="preserve">Journal of Cancer Research &amp; Clinical Oncology </w:t>
      </w:r>
      <w:r w:rsidRPr="001D3576">
        <w:rPr>
          <w:rFonts w:cs="Arial"/>
          <w:noProof/>
          <w:sz w:val="20"/>
          <w:szCs w:val="20"/>
        </w:rPr>
        <w:t>2012; 138:1963-9.</w:t>
      </w:r>
      <w:bookmarkEnd w:id="6"/>
    </w:p>
    <w:p w:rsidR="003C5EB7" w:rsidRPr="001D3576" w:rsidRDefault="003C5EB7" w:rsidP="001D3576">
      <w:pPr>
        <w:spacing w:after="0"/>
        <w:ind w:firstLine="0"/>
        <w:rPr>
          <w:rFonts w:cs="Arial"/>
          <w:noProof/>
          <w:sz w:val="20"/>
          <w:szCs w:val="20"/>
        </w:rPr>
      </w:pPr>
      <w:bookmarkStart w:id="7" w:name="_ENREF_7"/>
      <w:r w:rsidRPr="001D3576">
        <w:rPr>
          <w:rFonts w:cs="Arial"/>
          <w:noProof/>
          <w:sz w:val="20"/>
          <w:szCs w:val="20"/>
        </w:rPr>
        <w:t>7.</w:t>
      </w:r>
      <w:r w:rsidRPr="001D3576">
        <w:rPr>
          <w:rFonts w:cs="Arial"/>
          <w:noProof/>
          <w:sz w:val="20"/>
          <w:szCs w:val="20"/>
        </w:rPr>
        <w:tab/>
        <w:t xml:space="preserve">Hayashi H, Okamoto I, Taguri M, Morita S, Nakagawa K. Postprogression survival in patients with advanced non-small-cell lung cancer who receive second-line or third-line chemotherapy. </w:t>
      </w:r>
      <w:r w:rsidRPr="001D3576">
        <w:rPr>
          <w:rFonts w:cs="Arial"/>
          <w:i/>
          <w:noProof/>
          <w:sz w:val="20"/>
          <w:szCs w:val="20"/>
        </w:rPr>
        <w:t>Clinical lung cancer</w:t>
      </w:r>
      <w:r w:rsidRPr="001D3576">
        <w:rPr>
          <w:rFonts w:cs="Arial"/>
          <w:noProof/>
          <w:sz w:val="20"/>
          <w:szCs w:val="20"/>
        </w:rPr>
        <w:t xml:space="preserve"> 2013;14:261-6.</w:t>
      </w:r>
      <w:bookmarkEnd w:id="7"/>
    </w:p>
    <w:p w:rsidR="003C5EB7" w:rsidRPr="001D3576" w:rsidRDefault="003C5EB7" w:rsidP="001D3576">
      <w:pPr>
        <w:spacing w:after="0"/>
        <w:ind w:firstLine="0"/>
        <w:rPr>
          <w:rFonts w:cs="Arial"/>
          <w:noProof/>
          <w:sz w:val="20"/>
          <w:szCs w:val="20"/>
        </w:rPr>
      </w:pPr>
      <w:bookmarkStart w:id="8" w:name="_ENREF_8"/>
      <w:r w:rsidRPr="001D3576">
        <w:rPr>
          <w:rFonts w:cs="Arial"/>
          <w:noProof/>
          <w:sz w:val="20"/>
          <w:szCs w:val="20"/>
        </w:rPr>
        <w:t>8.</w:t>
      </w:r>
      <w:r w:rsidRPr="001D3576">
        <w:rPr>
          <w:rFonts w:cs="Arial"/>
          <w:noProof/>
          <w:sz w:val="20"/>
          <w:szCs w:val="20"/>
        </w:rPr>
        <w:tab/>
        <w:t xml:space="preserve">Buyse M, Burzykowski T, Carroll K, et al. Progression-free survival is a surrogate for survival in advanced colorectal cancer. </w:t>
      </w:r>
      <w:r w:rsidRPr="001D3576">
        <w:rPr>
          <w:rFonts w:cs="Arial"/>
          <w:i/>
          <w:noProof/>
          <w:sz w:val="20"/>
          <w:szCs w:val="20"/>
        </w:rPr>
        <w:t>Journal of clinical oncology</w:t>
      </w:r>
      <w:r w:rsidRPr="001D3576">
        <w:rPr>
          <w:rFonts w:cs="Arial"/>
          <w:noProof/>
          <w:sz w:val="20"/>
          <w:szCs w:val="20"/>
        </w:rPr>
        <w:t xml:space="preserve"> : official journal of the American Society of Clinical Oncology 2007;25:5218-24.</w:t>
      </w:r>
      <w:bookmarkEnd w:id="8"/>
    </w:p>
    <w:p w:rsidR="003C5EB7" w:rsidRPr="001D3576" w:rsidRDefault="003C5EB7" w:rsidP="001D3576">
      <w:pPr>
        <w:spacing w:after="0"/>
        <w:ind w:firstLine="0"/>
        <w:rPr>
          <w:rFonts w:cs="Arial"/>
          <w:noProof/>
          <w:sz w:val="20"/>
          <w:szCs w:val="20"/>
        </w:rPr>
      </w:pPr>
      <w:bookmarkStart w:id="9" w:name="_ENREF_9"/>
      <w:r w:rsidRPr="001D3576">
        <w:rPr>
          <w:rFonts w:cs="Arial"/>
          <w:noProof/>
          <w:sz w:val="20"/>
          <w:szCs w:val="20"/>
        </w:rPr>
        <w:t>9.</w:t>
      </w:r>
      <w:r w:rsidRPr="001D3576">
        <w:rPr>
          <w:rFonts w:cs="Arial"/>
          <w:noProof/>
          <w:sz w:val="20"/>
          <w:szCs w:val="20"/>
        </w:rPr>
        <w:tab/>
        <w:t xml:space="preserve">Burzykowski T, Buyse M, Piccart-Gebhart MJ, et al. Evaluation of tumor response, disease control, progression-free survival, and time to progression as potential surrogate end points in metastatic breast cancer. </w:t>
      </w:r>
      <w:r w:rsidRPr="001D3576">
        <w:rPr>
          <w:rFonts w:cs="Arial"/>
          <w:i/>
          <w:noProof/>
          <w:sz w:val="20"/>
          <w:szCs w:val="20"/>
        </w:rPr>
        <w:t>Journal of clinical oncology</w:t>
      </w:r>
      <w:r w:rsidRPr="001D3576">
        <w:rPr>
          <w:rFonts w:cs="Arial"/>
          <w:noProof/>
          <w:sz w:val="20"/>
          <w:szCs w:val="20"/>
        </w:rPr>
        <w:t xml:space="preserve"> : official journal of the American Society of Clinical Oncology 2008;26:1987-92.</w:t>
      </w:r>
      <w:bookmarkEnd w:id="9"/>
    </w:p>
    <w:p w:rsidR="003C5EB7" w:rsidRPr="001D3576" w:rsidRDefault="003C5EB7" w:rsidP="001D3576">
      <w:pPr>
        <w:spacing w:after="0"/>
        <w:ind w:firstLine="0"/>
        <w:rPr>
          <w:rFonts w:cs="Arial"/>
          <w:noProof/>
          <w:sz w:val="20"/>
          <w:szCs w:val="20"/>
        </w:rPr>
      </w:pPr>
      <w:bookmarkStart w:id="10" w:name="_ENREF_10"/>
      <w:r w:rsidRPr="001D3576">
        <w:rPr>
          <w:rFonts w:cs="Arial"/>
          <w:noProof/>
          <w:sz w:val="20"/>
          <w:szCs w:val="20"/>
        </w:rPr>
        <w:lastRenderedPageBreak/>
        <w:t>10.</w:t>
      </w:r>
      <w:r w:rsidRPr="001D3576">
        <w:rPr>
          <w:rFonts w:cs="Arial"/>
          <w:noProof/>
          <w:sz w:val="20"/>
          <w:szCs w:val="20"/>
        </w:rPr>
        <w:tab/>
        <w:t xml:space="preserve">Green E, Yothers G, Sargent DJ. Surrogate endpoint validation: statistical elegance versus clinical relevance. </w:t>
      </w:r>
      <w:r w:rsidRPr="001D3576">
        <w:rPr>
          <w:rFonts w:cs="Arial"/>
          <w:i/>
          <w:noProof/>
          <w:sz w:val="20"/>
          <w:szCs w:val="20"/>
        </w:rPr>
        <w:t xml:space="preserve">Statistical Methods in Medical Research </w:t>
      </w:r>
      <w:r w:rsidRPr="001D3576">
        <w:rPr>
          <w:rFonts w:cs="Arial"/>
          <w:noProof/>
          <w:sz w:val="20"/>
          <w:szCs w:val="20"/>
        </w:rPr>
        <w:t>2008;17:477-86.</w:t>
      </w:r>
      <w:bookmarkEnd w:id="10"/>
    </w:p>
    <w:p w:rsidR="003C5EB7" w:rsidRPr="001D3576" w:rsidRDefault="003C5EB7" w:rsidP="001D3576">
      <w:pPr>
        <w:spacing w:after="0"/>
        <w:ind w:firstLine="0"/>
        <w:rPr>
          <w:rFonts w:cs="Arial"/>
          <w:noProof/>
          <w:sz w:val="20"/>
          <w:szCs w:val="20"/>
        </w:rPr>
      </w:pPr>
      <w:bookmarkStart w:id="11" w:name="_ENREF_11"/>
      <w:r w:rsidRPr="001D3576">
        <w:rPr>
          <w:rFonts w:cs="Arial"/>
          <w:noProof/>
          <w:sz w:val="20"/>
          <w:szCs w:val="20"/>
        </w:rPr>
        <w:t>11.</w:t>
      </w:r>
      <w:r w:rsidRPr="001D3576">
        <w:rPr>
          <w:rFonts w:cs="Arial"/>
          <w:noProof/>
          <w:sz w:val="20"/>
          <w:szCs w:val="20"/>
        </w:rPr>
        <w:tab/>
        <w:t xml:space="preserve">Ballman KV, Buckner JC, Brown PD, et al. The relationship between six-month progression-free survival and 12-month overall survival end points for phase II trials in patients with glioblastoma multiforme. </w:t>
      </w:r>
      <w:r w:rsidRPr="001D3576">
        <w:rPr>
          <w:rFonts w:cs="Arial"/>
          <w:i/>
          <w:noProof/>
          <w:sz w:val="20"/>
          <w:szCs w:val="20"/>
        </w:rPr>
        <w:t>Neuro-oncology</w:t>
      </w:r>
      <w:r w:rsidRPr="001D3576">
        <w:rPr>
          <w:rFonts w:cs="Arial"/>
          <w:noProof/>
          <w:sz w:val="20"/>
          <w:szCs w:val="20"/>
        </w:rPr>
        <w:t xml:space="preserve"> 2007;9:29-38.</w:t>
      </w:r>
      <w:bookmarkEnd w:id="11"/>
    </w:p>
    <w:p w:rsidR="003C5EB7" w:rsidRPr="001D3576" w:rsidRDefault="003C5EB7" w:rsidP="001D3576">
      <w:pPr>
        <w:spacing w:after="0"/>
        <w:ind w:firstLine="0"/>
        <w:rPr>
          <w:rFonts w:cs="Arial"/>
          <w:noProof/>
          <w:sz w:val="20"/>
          <w:szCs w:val="20"/>
        </w:rPr>
      </w:pPr>
      <w:bookmarkStart w:id="12" w:name="_ENREF_12"/>
      <w:r w:rsidRPr="001D3576">
        <w:rPr>
          <w:rFonts w:cs="Arial"/>
          <w:noProof/>
          <w:sz w:val="20"/>
          <w:szCs w:val="20"/>
        </w:rPr>
        <w:t>12.</w:t>
      </w:r>
      <w:r w:rsidRPr="001D3576">
        <w:rPr>
          <w:rFonts w:cs="Arial"/>
          <w:noProof/>
          <w:sz w:val="20"/>
          <w:szCs w:val="20"/>
        </w:rPr>
        <w:tab/>
        <w:t>Burzykowski T, Molenberghs G, Buyse M, Geys H, Renard D. Validation of surrogate end points in multiple randomized clinical trials with failure time end points</w:t>
      </w:r>
      <w:r w:rsidRPr="001D3576">
        <w:rPr>
          <w:rFonts w:cs="Arial"/>
          <w:i/>
          <w:noProof/>
          <w:sz w:val="20"/>
          <w:szCs w:val="20"/>
        </w:rPr>
        <w:t>. Journal of the Royal Statistical Society</w:t>
      </w:r>
      <w:r w:rsidRPr="001D3576">
        <w:rPr>
          <w:rFonts w:cs="Arial"/>
          <w:noProof/>
          <w:sz w:val="20"/>
          <w:szCs w:val="20"/>
        </w:rPr>
        <w:t>: Series C (Applied Statistics) 2001;50:405-22.</w:t>
      </w:r>
      <w:bookmarkEnd w:id="12"/>
    </w:p>
    <w:p w:rsidR="003C5EB7" w:rsidRPr="001D3576" w:rsidRDefault="003C5EB7" w:rsidP="001D3576">
      <w:pPr>
        <w:spacing w:after="0"/>
        <w:ind w:firstLine="0"/>
        <w:rPr>
          <w:rFonts w:cs="Arial"/>
          <w:noProof/>
          <w:sz w:val="20"/>
          <w:szCs w:val="20"/>
        </w:rPr>
      </w:pPr>
      <w:bookmarkStart w:id="13" w:name="_ENREF_13"/>
      <w:r w:rsidRPr="001D3576">
        <w:rPr>
          <w:rFonts w:cs="Arial"/>
          <w:noProof/>
          <w:sz w:val="20"/>
          <w:szCs w:val="20"/>
        </w:rPr>
        <w:t>13.</w:t>
      </w:r>
      <w:r w:rsidRPr="001D3576">
        <w:rPr>
          <w:rFonts w:cs="Arial"/>
          <w:noProof/>
          <w:sz w:val="20"/>
          <w:szCs w:val="20"/>
        </w:rPr>
        <w:tab/>
        <w:t xml:space="preserve">Rose PG, Tian C, Bookman MA. Assessment of tumor response as a surrogate endpoint of survival in recurrent/platinum-resistant ovarian carcinoma: a Gynecologic Oncology Group study. </w:t>
      </w:r>
      <w:r w:rsidRPr="001D3576">
        <w:rPr>
          <w:rFonts w:cs="Arial"/>
          <w:i/>
          <w:noProof/>
          <w:sz w:val="20"/>
          <w:szCs w:val="20"/>
        </w:rPr>
        <w:t>Gynecologic Oncology</w:t>
      </w:r>
      <w:r w:rsidRPr="001D3576">
        <w:rPr>
          <w:rFonts w:cs="Arial"/>
          <w:noProof/>
          <w:sz w:val="20"/>
          <w:szCs w:val="20"/>
        </w:rPr>
        <w:t xml:space="preserve"> 2010;117:324-9.</w:t>
      </w:r>
      <w:bookmarkEnd w:id="13"/>
    </w:p>
    <w:p w:rsidR="003C5EB7" w:rsidRPr="001D3576" w:rsidRDefault="003C5EB7" w:rsidP="001D3576">
      <w:pPr>
        <w:spacing w:after="0"/>
        <w:ind w:firstLine="0"/>
        <w:rPr>
          <w:rFonts w:cs="Arial"/>
          <w:noProof/>
          <w:sz w:val="20"/>
          <w:szCs w:val="20"/>
        </w:rPr>
      </w:pPr>
      <w:bookmarkStart w:id="14" w:name="_ENREF_14"/>
      <w:r w:rsidRPr="001D3576">
        <w:rPr>
          <w:rFonts w:cs="Arial"/>
          <w:noProof/>
          <w:sz w:val="20"/>
          <w:szCs w:val="20"/>
        </w:rPr>
        <w:t>14.</w:t>
      </w:r>
      <w:r w:rsidRPr="001D3576">
        <w:rPr>
          <w:rFonts w:cs="Arial"/>
          <w:noProof/>
          <w:sz w:val="20"/>
          <w:szCs w:val="20"/>
        </w:rPr>
        <w:tab/>
        <w:t xml:space="preserve">Buyse M, Molenberghs G, Burzykowski T, Renard D, Geys H. The validation of surrogate endpoints in meta-analyses of randomized experiments. </w:t>
      </w:r>
      <w:r w:rsidRPr="001D3576">
        <w:rPr>
          <w:rFonts w:cs="Arial"/>
          <w:i/>
          <w:noProof/>
          <w:sz w:val="20"/>
          <w:szCs w:val="20"/>
        </w:rPr>
        <w:t>Biostatistics</w:t>
      </w:r>
      <w:r w:rsidRPr="001D3576">
        <w:rPr>
          <w:rFonts w:cs="Arial"/>
          <w:noProof/>
          <w:sz w:val="20"/>
          <w:szCs w:val="20"/>
        </w:rPr>
        <w:t xml:space="preserve"> 2000;1:49-67.</w:t>
      </w:r>
      <w:bookmarkEnd w:id="14"/>
    </w:p>
    <w:p w:rsidR="003C5EB7" w:rsidRPr="001D3576" w:rsidRDefault="003C5EB7" w:rsidP="001D3576">
      <w:pPr>
        <w:spacing w:after="0"/>
        <w:ind w:firstLine="0"/>
        <w:rPr>
          <w:rFonts w:cs="Arial"/>
          <w:noProof/>
          <w:sz w:val="20"/>
          <w:szCs w:val="20"/>
        </w:rPr>
      </w:pPr>
      <w:bookmarkStart w:id="15" w:name="_ENREF_15"/>
      <w:r w:rsidRPr="001D3576">
        <w:rPr>
          <w:rFonts w:cs="Arial"/>
          <w:noProof/>
          <w:sz w:val="20"/>
          <w:szCs w:val="20"/>
        </w:rPr>
        <w:t>15.</w:t>
      </w:r>
      <w:r w:rsidRPr="001D3576">
        <w:rPr>
          <w:rFonts w:cs="Arial"/>
          <w:noProof/>
          <w:sz w:val="20"/>
          <w:szCs w:val="20"/>
        </w:rPr>
        <w:tab/>
        <w:t xml:space="preserve">Buyse M, Molenberghs G, Burzykowski T, Renard D, Geys H. Use of meta-analysis for the validation of surrogate endpoints and biomarkers in cancer trials. </w:t>
      </w:r>
      <w:r w:rsidRPr="001D3576">
        <w:rPr>
          <w:rFonts w:cs="Arial"/>
          <w:i/>
          <w:noProof/>
          <w:sz w:val="20"/>
          <w:szCs w:val="20"/>
        </w:rPr>
        <w:t>Cancer Journal</w:t>
      </w:r>
      <w:r w:rsidRPr="001D3576">
        <w:rPr>
          <w:rFonts w:cs="Arial"/>
          <w:noProof/>
          <w:sz w:val="20"/>
          <w:szCs w:val="20"/>
        </w:rPr>
        <w:t xml:space="preserve"> 2000;15:421-5.</w:t>
      </w:r>
      <w:bookmarkEnd w:id="15"/>
    </w:p>
    <w:p w:rsidR="003C5EB7" w:rsidRPr="001D3576" w:rsidRDefault="003C5EB7" w:rsidP="001D3576">
      <w:pPr>
        <w:spacing w:after="0"/>
        <w:ind w:firstLine="0"/>
        <w:rPr>
          <w:rFonts w:cs="Arial"/>
          <w:noProof/>
          <w:sz w:val="20"/>
          <w:szCs w:val="20"/>
        </w:rPr>
      </w:pPr>
      <w:bookmarkStart w:id="16" w:name="_ENREF_16"/>
      <w:r w:rsidRPr="001D3576">
        <w:rPr>
          <w:rFonts w:cs="Arial"/>
          <w:noProof/>
          <w:sz w:val="20"/>
          <w:szCs w:val="20"/>
        </w:rPr>
        <w:t>16.</w:t>
      </w:r>
      <w:r w:rsidRPr="001D3576">
        <w:rPr>
          <w:rFonts w:cs="Arial"/>
          <w:noProof/>
          <w:sz w:val="20"/>
          <w:szCs w:val="20"/>
        </w:rPr>
        <w:tab/>
        <w:t xml:space="preserve">Anderson JR, Cain KC, Gelber RD. Analysis of survival by tumor response and other comparisons of time-to-event by outcome variables. </w:t>
      </w:r>
      <w:r w:rsidRPr="001D3576">
        <w:rPr>
          <w:rFonts w:cs="Arial"/>
          <w:i/>
          <w:noProof/>
          <w:sz w:val="20"/>
          <w:szCs w:val="20"/>
        </w:rPr>
        <w:t>Journal of Clinical Oncology</w:t>
      </w:r>
      <w:r w:rsidRPr="001D3576">
        <w:rPr>
          <w:rFonts w:cs="Arial"/>
          <w:noProof/>
          <w:sz w:val="20"/>
          <w:szCs w:val="20"/>
        </w:rPr>
        <w:t xml:space="preserve"> 2008;26:3913-5.</w:t>
      </w:r>
      <w:bookmarkEnd w:id="16"/>
    </w:p>
    <w:p w:rsidR="003C5EB7" w:rsidRPr="001D3576" w:rsidRDefault="003C5EB7" w:rsidP="001D3576">
      <w:pPr>
        <w:spacing w:after="0"/>
        <w:ind w:firstLine="0"/>
        <w:rPr>
          <w:rFonts w:cs="Arial"/>
          <w:noProof/>
          <w:sz w:val="20"/>
          <w:szCs w:val="20"/>
        </w:rPr>
      </w:pPr>
      <w:bookmarkStart w:id="17" w:name="_ENREF_17"/>
      <w:r w:rsidRPr="001D3576">
        <w:rPr>
          <w:rFonts w:cs="Arial"/>
          <w:noProof/>
          <w:sz w:val="20"/>
          <w:szCs w:val="20"/>
        </w:rPr>
        <w:t>17.</w:t>
      </w:r>
      <w:r w:rsidRPr="001D3576">
        <w:rPr>
          <w:rFonts w:cs="Arial"/>
          <w:noProof/>
          <w:sz w:val="20"/>
          <w:szCs w:val="20"/>
        </w:rPr>
        <w:tab/>
        <w:t xml:space="preserve">Foster NR, Qi Y, Shi Q, et al. Tumor response and progression-free survival as potential surrogate endpoints for overall survival in extensive stage small-cell lung cancer: findings on the basis of North Central Cancer Treatment Group trials. </w:t>
      </w:r>
      <w:r w:rsidRPr="001D3576">
        <w:rPr>
          <w:rFonts w:cs="Arial"/>
          <w:i/>
          <w:noProof/>
          <w:sz w:val="20"/>
          <w:szCs w:val="20"/>
        </w:rPr>
        <w:t>Cancer</w:t>
      </w:r>
      <w:r w:rsidRPr="001D3576">
        <w:rPr>
          <w:rFonts w:cs="Arial"/>
          <w:noProof/>
          <w:sz w:val="20"/>
          <w:szCs w:val="20"/>
        </w:rPr>
        <w:t xml:space="preserve"> 2011;117:1262-71.</w:t>
      </w:r>
      <w:bookmarkEnd w:id="17"/>
    </w:p>
    <w:p w:rsidR="003C5EB7" w:rsidRPr="001D3576" w:rsidRDefault="003C5EB7" w:rsidP="001D3576">
      <w:pPr>
        <w:spacing w:after="0"/>
        <w:ind w:firstLine="0"/>
        <w:rPr>
          <w:rFonts w:cs="Arial"/>
          <w:noProof/>
          <w:sz w:val="20"/>
          <w:szCs w:val="20"/>
        </w:rPr>
      </w:pPr>
      <w:bookmarkStart w:id="18" w:name="_ENREF_18"/>
      <w:r w:rsidRPr="001D3576">
        <w:rPr>
          <w:rFonts w:cs="Arial"/>
          <w:noProof/>
          <w:sz w:val="20"/>
          <w:szCs w:val="20"/>
        </w:rPr>
        <w:t>18.</w:t>
      </w:r>
      <w:r w:rsidRPr="001D3576">
        <w:rPr>
          <w:rFonts w:cs="Arial"/>
          <w:noProof/>
          <w:sz w:val="20"/>
          <w:szCs w:val="20"/>
        </w:rPr>
        <w:tab/>
        <w:t xml:space="preserve">Halabi S, Vogelzang NJ, Ou SS, Owzar K, Archer L, Small EJ. Progression-free survival as a predictor of overall survival in men with castrate-resistant prostate cancer. </w:t>
      </w:r>
      <w:r w:rsidRPr="001D3576">
        <w:rPr>
          <w:rFonts w:cs="Arial"/>
          <w:i/>
          <w:noProof/>
          <w:sz w:val="20"/>
          <w:szCs w:val="20"/>
        </w:rPr>
        <w:t>Journal of clinical oncology</w:t>
      </w:r>
      <w:r w:rsidRPr="001D3576">
        <w:rPr>
          <w:rFonts w:cs="Arial"/>
          <w:noProof/>
          <w:sz w:val="20"/>
          <w:szCs w:val="20"/>
        </w:rPr>
        <w:t xml:space="preserve"> : official journal of the American Society of Clinical Oncology 2009;27:2766-71.</w:t>
      </w:r>
      <w:bookmarkEnd w:id="18"/>
    </w:p>
    <w:p w:rsidR="003C5EB7" w:rsidRPr="001D3576" w:rsidRDefault="003C5EB7" w:rsidP="001D3576">
      <w:pPr>
        <w:spacing w:after="0"/>
        <w:ind w:firstLine="0"/>
        <w:rPr>
          <w:rFonts w:cs="Arial"/>
          <w:noProof/>
          <w:sz w:val="20"/>
          <w:szCs w:val="20"/>
        </w:rPr>
      </w:pPr>
      <w:bookmarkStart w:id="19" w:name="_ENREF_19"/>
      <w:r w:rsidRPr="001D3576">
        <w:rPr>
          <w:rFonts w:cs="Arial"/>
          <w:noProof/>
          <w:sz w:val="20"/>
          <w:szCs w:val="20"/>
        </w:rPr>
        <w:t>19.</w:t>
      </w:r>
      <w:r w:rsidRPr="001D3576">
        <w:rPr>
          <w:rFonts w:cs="Arial"/>
          <w:noProof/>
          <w:sz w:val="20"/>
          <w:szCs w:val="20"/>
        </w:rPr>
        <w:tab/>
        <w:t xml:space="preserve">Heng DY, Xie W, Bjarnason GA, et al. Progression-free survival as a predictor of overall survival in metastatic renal cell carcinoma treated with contemporary targeted therapy. </w:t>
      </w:r>
      <w:r w:rsidRPr="001D3576">
        <w:rPr>
          <w:rFonts w:cs="Arial"/>
          <w:i/>
          <w:noProof/>
          <w:sz w:val="20"/>
          <w:szCs w:val="20"/>
        </w:rPr>
        <w:t xml:space="preserve">Cancer </w:t>
      </w:r>
      <w:r w:rsidRPr="001D3576">
        <w:rPr>
          <w:rFonts w:cs="Arial"/>
          <w:noProof/>
          <w:sz w:val="20"/>
          <w:szCs w:val="20"/>
        </w:rPr>
        <w:t>2011;117:2637-42.</w:t>
      </w:r>
      <w:bookmarkEnd w:id="19"/>
    </w:p>
    <w:p w:rsidR="003C5EB7" w:rsidRPr="001D3576" w:rsidRDefault="003C5EB7" w:rsidP="001D3576">
      <w:pPr>
        <w:spacing w:after="0"/>
        <w:ind w:firstLine="0"/>
        <w:rPr>
          <w:rFonts w:cs="Arial"/>
          <w:noProof/>
          <w:sz w:val="20"/>
          <w:szCs w:val="20"/>
        </w:rPr>
      </w:pPr>
      <w:bookmarkStart w:id="20" w:name="_ENREF_20"/>
      <w:r w:rsidRPr="001D3576">
        <w:rPr>
          <w:rFonts w:cs="Arial"/>
          <w:noProof/>
          <w:sz w:val="20"/>
          <w:szCs w:val="20"/>
        </w:rPr>
        <w:t>20.</w:t>
      </w:r>
      <w:r w:rsidRPr="001D3576">
        <w:rPr>
          <w:rFonts w:cs="Arial"/>
          <w:noProof/>
          <w:sz w:val="20"/>
          <w:szCs w:val="20"/>
        </w:rPr>
        <w:tab/>
        <w:t xml:space="preserve">Polley MY, Lamborn KR, Chang SM, Butowski N, Clarke JL, Prados M. Six-month progression-free survival as an alternative primary efficacy endpoint to overall survival in newly diagnosed glioblastoma patients receiving temozolomide. </w:t>
      </w:r>
      <w:r w:rsidRPr="001D3576">
        <w:rPr>
          <w:rFonts w:cs="Arial"/>
          <w:i/>
          <w:noProof/>
          <w:sz w:val="20"/>
          <w:szCs w:val="20"/>
        </w:rPr>
        <w:t>Neuro-oncology</w:t>
      </w:r>
      <w:r w:rsidRPr="001D3576">
        <w:rPr>
          <w:rFonts w:cs="Arial"/>
          <w:noProof/>
          <w:sz w:val="20"/>
          <w:szCs w:val="20"/>
        </w:rPr>
        <w:t xml:space="preserve"> 2010;12:274-82.</w:t>
      </w:r>
      <w:bookmarkEnd w:id="20"/>
    </w:p>
    <w:p w:rsidR="003C5EB7" w:rsidRPr="001D3576" w:rsidRDefault="003C5EB7" w:rsidP="001D3576">
      <w:pPr>
        <w:spacing w:after="0"/>
        <w:ind w:firstLine="0"/>
        <w:rPr>
          <w:rFonts w:cs="Arial"/>
          <w:noProof/>
          <w:sz w:val="20"/>
          <w:szCs w:val="20"/>
        </w:rPr>
      </w:pPr>
      <w:bookmarkStart w:id="21" w:name="_ENREF_21"/>
      <w:r w:rsidRPr="001D3576">
        <w:rPr>
          <w:rFonts w:cs="Arial"/>
          <w:noProof/>
          <w:sz w:val="20"/>
          <w:szCs w:val="20"/>
        </w:rPr>
        <w:lastRenderedPageBreak/>
        <w:t>21.</w:t>
      </w:r>
      <w:r w:rsidRPr="001D3576">
        <w:rPr>
          <w:rFonts w:cs="Arial"/>
          <w:noProof/>
          <w:sz w:val="20"/>
          <w:szCs w:val="20"/>
        </w:rPr>
        <w:tab/>
        <w:t xml:space="preserve">Mandrekar SJ, Qi Y, Hillman SL, et al. Endpoints in phase II trials for advanced non-small cell lung cancer. Journal of thoracic oncology : official publication of the International Association for the Study of Lung </w:t>
      </w:r>
      <w:r w:rsidRPr="001D3576">
        <w:rPr>
          <w:rFonts w:cs="Arial"/>
          <w:i/>
          <w:noProof/>
          <w:sz w:val="20"/>
          <w:szCs w:val="20"/>
        </w:rPr>
        <w:t>Cancer</w:t>
      </w:r>
      <w:r w:rsidRPr="001D3576">
        <w:rPr>
          <w:rFonts w:cs="Arial"/>
          <w:noProof/>
          <w:sz w:val="20"/>
          <w:szCs w:val="20"/>
        </w:rPr>
        <w:t xml:space="preserve"> 2010;5:3-9.</w:t>
      </w:r>
      <w:bookmarkEnd w:id="21"/>
    </w:p>
    <w:p w:rsidR="003C5EB7" w:rsidRPr="001D3576" w:rsidRDefault="003C5EB7" w:rsidP="001D3576">
      <w:pPr>
        <w:spacing w:after="0"/>
        <w:ind w:firstLine="0"/>
        <w:rPr>
          <w:rFonts w:cs="Arial"/>
          <w:noProof/>
          <w:sz w:val="20"/>
          <w:szCs w:val="20"/>
        </w:rPr>
      </w:pPr>
      <w:bookmarkStart w:id="22" w:name="_ENREF_22"/>
      <w:r w:rsidRPr="001D3576">
        <w:rPr>
          <w:rFonts w:cs="Arial"/>
          <w:noProof/>
          <w:sz w:val="20"/>
          <w:szCs w:val="20"/>
        </w:rPr>
        <w:t>22.</w:t>
      </w:r>
      <w:r w:rsidRPr="001D3576">
        <w:rPr>
          <w:rFonts w:cs="Arial"/>
          <w:noProof/>
          <w:sz w:val="20"/>
          <w:szCs w:val="20"/>
        </w:rPr>
        <w:tab/>
        <w:t xml:space="preserve">Fleischer F, Gaschler-Markefski B, Bluhmki E. A statistical model for the dependence between progression-free survival and overall survival. </w:t>
      </w:r>
      <w:r w:rsidRPr="001D3576">
        <w:rPr>
          <w:rFonts w:cs="Arial"/>
          <w:i/>
          <w:noProof/>
          <w:sz w:val="20"/>
          <w:szCs w:val="20"/>
        </w:rPr>
        <w:t>Statistics in Medicine</w:t>
      </w:r>
      <w:r w:rsidRPr="001D3576">
        <w:rPr>
          <w:rFonts w:cs="Arial"/>
          <w:noProof/>
          <w:sz w:val="20"/>
          <w:szCs w:val="20"/>
        </w:rPr>
        <w:t xml:space="preserve"> 2009;28:2669-86.</w:t>
      </w:r>
      <w:bookmarkEnd w:id="22"/>
    </w:p>
    <w:p w:rsidR="003C5EB7" w:rsidRPr="001D3576" w:rsidRDefault="003C5EB7" w:rsidP="001D3576">
      <w:pPr>
        <w:spacing w:after="0"/>
        <w:ind w:firstLine="0"/>
        <w:rPr>
          <w:rFonts w:cs="Arial"/>
          <w:noProof/>
          <w:sz w:val="20"/>
          <w:szCs w:val="20"/>
        </w:rPr>
      </w:pPr>
      <w:bookmarkStart w:id="23" w:name="_ENREF_23"/>
      <w:r w:rsidRPr="001D3576">
        <w:rPr>
          <w:rFonts w:cs="Arial"/>
          <w:noProof/>
          <w:sz w:val="20"/>
          <w:szCs w:val="20"/>
        </w:rPr>
        <w:t>23.</w:t>
      </w:r>
      <w:r w:rsidRPr="001D3576">
        <w:rPr>
          <w:rFonts w:cs="Arial"/>
          <w:noProof/>
          <w:sz w:val="20"/>
          <w:szCs w:val="20"/>
        </w:rPr>
        <w:tab/>
        <w:t xml:space="preserve">Hackshaw A, Knight A, Barrett-Lee P, Leonard R. Surrogate markers and survival in women receiving first-line combination anthracycline chemotherapy for advanced breast cancer. </w:t>
      </w:r>
      <w:r w:rsidRPr="001D3576">
        <w:rPr>
          <w:rFonts w:cs="Arial"/>
          <w:i/>
          <w:noProof/>
          <w:sz w:val="20"/>
          <w:szCs w:val="20"/>
        </w:rPr>
        <w:t>British journal of cancer</w:t>
      </w:r>
      <w:r w:rsidRPr="001D3576">
        <w:rPr>
          <w:rFonts w:cs="Arial"/>
          <w:noProof/>
          <w:sz w:val="20"/>
          <w:szCs w:val="20"/>
        </w:rPr>
        <w:t xml:space="preserve"> 2005;93:1215-21.</w:t>
      </w:r>
      <w:bookmarkEnd w:id="23"/>
    </w:p>
    <w:p w:rsidR="003C5EB7" w:rsidRPr="001D3576" w:rsidRDefault="003C5EB7" w:rsidP="001D3576">
      <w:pPr>
        <w:spacing w:after="0"/>
        <w:ind w:firstLine="0"/>
        <w:rPr>
          <w:rFonts w:cs="Arial"/>
          <w:noProof/>
          <w:sz w:val="20"/>
          <w:szCs w:val="20"/>
        </w:rPr>
      </w:pPr>
      <w:bookmarkStart w:id="24" w:name="_ENREF_24"/>
      <w:r w:rsidRPr="001D3576">
        <w:rPr>
          <w:rFonts w:cs="Arial"/>
          <w:noProof/>
          <w:sz w:val="20"/>
          <w:szCs w:val="20"/>
        </w:rPr>
        <w:t>24.</w:t>
      </w:r>
      <w:r w:rsidRPr="001D3576">
        <w:rPr>
          <w:rFonts w:cs="Arial"/>
          <w:noProof/>
          <w:sz w:val="20"/>
          <w:szCs w:val="20"/>
        </w:rPr>
        <w:tab/>
        <w:t xml:space="preserve">Johnson KR, Ringland C, Stokes BJ, et al. Response rate or time to progression as predictors of survival in trials of metastatic colorectal cancer or non-small-cell lung cancer: a meta-analysis. </w:t>
      </w:r>
      <w:r w:rsidRPr="001D3576">
        <w:rPr>
          <w:rFonts w:cs="Arial"/>
          <w:i/>
          <w:noProof/>
          <w:sz w:val="20"/>
          <w:szCs w:val="20"/>
        </w:rPr>
        <w:t>The lancet oncology</w:t>
      </w:r>
      <w:r w:rsidRPr="001D3576">
        <w:rPr>
          <w:rFonts w:cs="Arial"/>
          <w:noProof/>
          <w:sz w:val="20"/>
          <w:szCs w:val="20"/>
        </w:rPr>
        <w:t xml:space="preserve"> 2006;7:741-6.</w:t>
      </w:r>
      <w:bookmarkEnd w:id="24"/>
    </w:p>
    <w:p w:rsidR="003C5EB7" w:rsidRPr="001D3576" w:rsidRDefault="003C5EB7" w:rsidP="001D3576">
      <w:pPr>
        <w:spacing w:after="0"/>
        <w:ind w:firstLine="0"/>
        <w:rPr>
          <w:rFonts w:cs="Arial"/>
          <w:noProof/>
          <w:sz w:val="20"/>
          <w:szCs w:val="20"/>
        </w:rPr>
      </w:pPr>
      <w:bookmarkStart w:id="25" w:name="_ENREF_25"/>
      <w:r w:rsidRPr="001D3576">
        <w:rPr>
          <w:rFonts w:cs="Arial"/>
          <w:noProof/>
          <w:sz w:val="20"/>
          <w:szCs w:val="20"/>
        </w:rPr>
        <w:t>25.</w:t>
      </w:r>
      <w:r w:rsidRPr="001D3576">
        <w:rPr>
          <w:rFonts w:cs="Arial"/>
          <w:noProof/>
          <w:sz w:val="20"/>
          <w:szCs w:val="20"/>
        </w:rPr>
        <w:tab/>
        <w:t xml:space="preserve">Bowater RJ, Bridge LJ, Lilford RJ. The relationship between progression-free and post-progression survival in treating four types of metastatic cancer. </w:t>
      </w:r>
      <w:r w:rsidRPr="001D3576">
        <w:rPr>
          <w:rFonts w:cs="Arial"/>
          <w:i/>
          <w:noProof/>
          <w:sz w:val="20"/>
          <w:szCs w:val="20"/>
        </w:rPr>
        <w:t>Cancer letters</w:t>
      </w:r>
      <w:r w:rsidRPr="001D3576">
        <w:rPr>
          <w:rFonts w:cs="Arial"/>
          <w:noProof/>
          <w:sz w:val="20"/>
          <w:szCs w:val="20"/>
        </w:rPr>
        <w:t xml:space="preserve"> 2008;262:48-53.</w:t>
      </w:r>
      <w:bookmarkEnd w:id="25"/>
    </w:p>
    <w:p w:rsidR="003C5EB7" w:rsidRPr="001D3576" w:rsidRDefault="003C5EB7" w:rsidP="001D3576">
      <w:pPr>
        <w:spacing w:after="0"/>
        <w:ind w:firstLine="0"/>
        <w:rPr>
          <w:rFonts w:cs="Arial"/>
          <w:noProof/>
          <w:sz w:val="20"/>
          <w:szCs w:val="20"/>
        </w:rPr>
      </w:pPr>
      <w:bookmarkStart w:id="26" w:name="_ENREF_26"/>
      <w:r w:rsidRPr="001D3576">
        <w:rPr>
          <w:rFonts w:cs="Arial"/>
          <w:noProof/>
          <w:sz w:val="20"/>
          <w:szCs w:val="20"/>
        </w:rPr>
        <w:t>26.</w:t>
      </w:r>
      <w:r w:rsidRPr="001D3576">
        <w:rPr>
          <w:rFonts w:cs="Arial"/>
          <w:noProof/>
          <w:sz w:val="20"/>
          <w:szCs w:val="20"/>
        </w:rPr>
        <w:tab/>
        <w:t xml:space="preserve">Bowater RJ, Lilford PE, Lilford RJ. Estimating changes in overall survival using progression-free survival in metastatic breast and colorectal cancer. </w:t>
      </w:r>
      <w:r w:rsidRPr="001D3576">
        <w:rPr>
          <w:rFonts w:cs="Arial"/>
          <w:i/>
          <w:noProof/>
          <w:sz w:val="20"/>
          <w:szCs w:val="20"/>
        </w:rPr>
        <w:t>International journal of technology assessment in health care</w:t>
      </w:r>
      <w:r w:rsidRPr="001D3576">
        <w:rPr>
          <w:rFonts w:cs="Arial"/>
          <w:noProof/>
          <w:sz w:val="20"/>
          <w:szCs w:val="20"/>
        </w:rPr>
        <w:t xml:space="preserve"> 2011;27:207-14.</w:t>
      </w:r>
      <w:bookmarkEnd w:id="26"/>
    </w:p>
    <w:p w:rsidR="003C5EB7" w:rsidRPr="001D3576" w:rsidRDefault="003C5EB7" w:rsidP="001D3576">
      <w:pPr>
        <w:spacing w:after="0"/>
        <w:ind w:firstLine="0"/>
        <w:rPr>
          <w:rFonts w:cs="Arial"/>
          <w:noProof/>
          <w:sz w:val="20"/>
          <w:szCs w:val="20"/>
        </w:rPr>
      </w:pPr>
      <w:bookmarkStart w:id="27" w:name="_ENREF_27"/>
      <w:r w:rsidRPr="001D3576">
        <w:rPr>
          <w:rFonts w:cs="Arial"/>
          <w:noProof/>
          <w:sz w:val="20"/>
          <w:szCs w:val="20"/>
        </w:rPr>
        <w:t>27.</w:t>
      </w:r>
      <w:r w:rsidRPr="001D3576">
        <w:rPr>
          <w:rFonts w:cs="Arial"/>
          <w:noProof/>
          <w:sz w:val="20"/>
          <w:szCs w:val="20"/>
        </w:rPr>
        <w:tab/>
        <w:t xml:space="preserve">Hotta K, Fujiwara Y, Matsuo K, et al. Time to progression as a surrogate marker for overall survival in patients with advanced non-small cell lung cancer. </w:t>
      </w:r>
      <w:r w:rsidRPr="001D3576">
        <w:rPr>
          <w:rFonts w:cs="Arial"/>
          <w:i/>
          <w:noProof/>
          <w:sz w:val="20"/>
          <w:szCs w:val="20"/>
        </w:rPr>
        <w:t>Journal of thoracic oncology</w:t>
      </w:r>
      <w:r w:rsidRPr="001D3576">
        <w:rPr>
          <w:rFonts w:cs="Arial"/>
          <w:noProof/>
          <w:sz w:val="20"/>
          <w:szCs w:val="20"/>
        </w:rPr>
        <w:t xml:space="preserve"> : official publication of the International Association for the Study of Lung Cancer 2009;4:311-7.</w:t>
      </w:r>
      <w:bookmarkEnd w:id="27"/>
    </w:p>
    <w:p w:rsidR="003C5EB7" w:rsidRPr="001D3576" w:rsidRDefault="003C5EB7" w:rsidP="001D3576">
      <w:pPr>
        <w:spacing w:after="0"/>
        <w:ind w:firstLine="0"/>
        <w:rPr>
          <w:rFonts w:cs="Arial"/>
          <w:noProof/>
          <w:sz w:val="20"/>
          <w:szCs w:val="20"/>
        </w:rPr>
      </w:pPr>
      <w:bookmarkStart w:id="28" w:name="_ENREF_28"/>
      <w:r w:rsidRPr="001D3576">
        <w:rPr>
          <w:rFonts w:cs="Arial"/>
          <w:noProof/>
          <w:sz w:val="20"/>
          <w:szCs w:val="20"/>
        </w:rPr>
        <w:t>28.</w:t>
      </w:r>
      <w:r w:rsidRPr="001D3576">
        <w:rPr>
          <w:rFonts w:cs="Arial"/>
          <w:noProof/>
          <w:sz w:val="20"/>
          <w:szCs w:val="20"/>
        </w:rPr>
        <w:tab/>
        <w:t xml:space="preserve">Miksad RA, Zietemann V, Gothe R, et al. Progression-free survival as a surrogate endpoint in advanced breast cancer. </w:t>
      </w:r>
      <w:r w:rsidRPr="001D3576">
        <w:rPr>
          <w:rFonts w:cs="Arial"/>
          <w:i/>
          <w:noProof/>
          <w:sz w:val="20"/>
          <w:szCs w:val="20"/>
        </w:rPr>
        <w:t>International journal of technology assessment in health care</w:t>
      </w:r>
      <w:r w:rsidRPr="001D3576">
        <w:rPr>
          <w:rFonts w:cs="Arial"/>
          <w:noProof/>
          <w:sz w:val="20"/>
          <w:szCs w:val="20"/>
        </w:rPr>
        <w:t xml:space="preserve"> 2008;24:371-83.</w:t>
      </w:r>
      <w:bookmarkEnd w:id="28"/>
    </w:p>
    <w:p w:rsidR="003C5EB7" w:rsidRPr="001D3576" w:rsidRDefault="003C5EB7" w:rsidP="001D3576">
      <w:pPr>
        <w:spacing w:after="0"/>
        <w:ind w:firstLine="0"/>
        <w:rPr>
          <w:rFonts w:cs="Arial"/>
          <w:noProof/>
          <w:sz w:val="20"/>
          <w:szCs w:val="20"/>
        </w:rPr>
      </w:pPr>
      <w:bookmarkStart w:id="29" w:name="_ENREF_29"/>
      <w:r w:rsidRPr="001D3576">
        <w:rPr>
          <w:rFonts w:cs="Arial"/>
          <w:noProof/>
          <w:sz w:val="20"/>
          <w:szCs w:val="20"/>
        </w:rPr>
        <w:t>29.</w:t>
      </w:r>
      <w:r w:rsidRPr="001D3576">
        <w:rPr>
          <w:rFonts w:cs="Arial"/>
          <w:noProof/>
          <w:sz w:val="20"/>
          <w:szCs w:val="20"/>
        </w:rPr>
        <w:tab/>
        <w:t xml:space="preserve">Sherrill B, Amonkar M, Wu Y, et al. Relationship between effects on time-to-disease progression and overall survival in studies of metastatic breast cancer. </w:t>
      </w:r>
      <w:r w:rsidRPr="001D3576">
        <w:rPr>
          <w:rFonts w:cs="Arial"/>
          <w:i/>
          <w:noProof/>
          <w:sz w:val="20"/>
          <w:szCs w:val="20"/>
        </w:rPr>
        <w:t>British journal of cancer</w:t>
      </w:r>
      <w:r w:rsidRPr="001D3576">
        <w:rPr>
          <w:rFonts w:cs="Arial"/>
          <w:noProof/>
          <w:sz w:val="20"/>
          <w:szCs w:val="20"/>
        </w:rPr>
        <w:t xml:space="preserve"> 2008;99:1572-8.</w:t>
      </w:r>
      <w:bookmarkEnd w:id="29"/>
    </w:p>
    <w:p w:rsidR="003C5EB7" w:rsidRPr="001D3576" w:rsidRDefault="003C5EB7" w:rsidP="001D3576">
      <w:pPr>
        <w:spacing w:after="0"/>
        <w:ind w:firstLine="0"/>
        <w:rPr>
          <w:rFonts w:cs="Arial"/>
          <w:noProof/>
          <w:sz w:val="20"/>
          <w:szCs w:val="20"/>
        </w:rPr>
      </w:pPr>
      <w:bookmarkStart w:id="30" w:name="_ENREF_30"/>
      <w:r w:rsidRPr="001D3576">
        <w:rPr>
          <w:rFonts w:cs="Arial"/>
          <w:noProof/>
          <w:sz w:val="20"/>
          <w:szCs w:val="20"/>
        </w:rPr>
        <w:t>30.</w:t>
      </w:r>
      <w:r w:rsidRPr="001D3576">
        <w:rPr>
          <w:rFonts w:cs="Arial"/>
          <w:noProof/>
          <w:sz w:val="20"/>
          <w:szCs w:val="20"/>
        </w:rPr>
        <w:tab/>
        <w:t xml:space="preserve">Wilkerson J, Fojo T. Progression-free survival is simply a measure of a drug's effect while administered and is not a surrogate for overall survival. </w:t>
      </w:r>
      <w:r w:rsidRPr="001D3576">
        <w:rPr>
          <w:rFonts w:cs="Arial"/>
          <w:i/>
          <w:noProof/>
          <w:sz w:val="20"/>
          <w:szCs w:val="20"/>
        </w:rPr>
        <w:t>Cancer journal</w:t>
      </w:r>
      <w:r w:rsidRPr="001D3576">
        <w:rPr>
          <w:rFonts w:cs="Arial"/>
          <w:noProof/>
          <w:sz w:val="20"/>
          <w:szCs w:val="20"/>
        </w:rPr>
        <w:t xml:space="preserve"> 2009;15:379-85.</w:t>
      </w:r>
      <w:bookmarkEnd w:id="30"/>
    </w:p>
    <w:p w:rsidR="003C5EB7" w:rsidRPr="001D3576" w:rsidRDefault="003C5EB7" w:rsidP="001D3576">
      <w:pPr>
        <w:spacing w:after="0"/>
        <w:ind w:firstLine="0"/>
        <w:rPr>
          <w:rFonts w:cs="Arial"/>
          <w:noProof/>
          <w:sz w:val="20"/>
          <w:szCs w:val="20"/>
        </w:rPr>
      </w:pPr>
      <w:bookmarkStart w:id="31" w:name="_ENREF_31"/>
      <w:r w:rsidRPr="001D3576">
        <w:rPr>
          <w:rFonts w:cs="Arial"/>
          <w:noProof/>
          <w:sz w:val="20"/>
          <w:szCs w:val="20"/>
        </w:rPr>
        <w:t>31.</w:t>
      </w:r>
      <w:r w:rsidRPr="001D3576">
        <w:rPr>
          <w:rFonts w:cs="Arial"/>
          <w:noProof/>
          <w:sz w:val="20"/>
          <w:szCs w:val="20"/>
        </w:rPr>
        <w:tab/>
        <w:t xml:space="preserve">Sundar S, Wu J, Hillaby K, Yap J, Lilford R. A systematic review evaluating the relationship between progression free survival and post progression survival in advanced ovarian cancer. </w:t>
      </w:r>
      <w:r w:rsidRPr="001D3576">
        <w:rPr>
          <w:rFonts w:cs="Arial"/>
          <w:i/>
          <w:noProof/>
          <w:sz w:val="20"/>
          <w:szCs w:val="20"/>
        </w:rPr>
        <w:t xml:space="preserve">Gynecologic Oncology </w:t>
      </w:r>
      <w:r w:rsidRPr="001D3576">
        <w:rPr>
          <w:rFonts w:cs="Arial"/>
          <w:noProof/>
          <w:sz w:val="20"/>
          <w:szCs w:val="20"/>
        </w:rPr>
        <w:t>2012;125:493-9.</w:t>
      </w:r>
      <w:bookmarkEnd w:id="31"/>
    </w:p>
    <w:p w:rsidR="003C5EB7" w:rsidRPr="001D3576" w:rsidRDefault="003C5EB7" w:rsidP="001D3576">
      <w:pPr>
        <w:spacing w:after="0"/>
        <w:ind w:firstLine="0"/>
        <w:rPr>
          <w:rFonts w:cs="Arial"/>
          <w:noProof/>
          <w:sz w:val="20"/>
          <w:szCs w:val="20"/>
        </w:rPr>
      </w:pPr>
      <w:bookmarkStart w:id="32" w:name="_ENREF_32"/>
      <w:r w:rsidRPr="001D3576">
        <w:rPr>
          <w:rFonts w:cs="Arial"/>
          <w:noProof/>
          <w:sz w:val="20"/>
          <w:szCs w:val="20"/>
        </w:rPr>
        <w:lastRenderedPageBreak/>
        <w:t>32.</w:t>
      </w:r>
      <w:r w:rsidRPr="001D3576">
        <w:rPr>
          <w:rFonts w:cs="Arial"/>
          <w:noProof/>
          <w:sz w:val="20"/>
          <w:szCs w:val="20"/>
        </w:rPr>
        <w:tab/>
        <w:t xml:space="preserve">Amir E, Seruga B, Kwong R, Tannock IF, Ocana A. Poor correlation between progression-free and overall survival in modern clinical trials: are composite endpoints the answer? European Journal of </w:t>
      </w:r>
      <w:r w:rsidRPr="001D3576">
        <w:rPr>
          <w:rFonts w:cs="Arial"/>
          <w:i/>
          <w:noProof/>
          <w:sz w:val="20"/>
          <w:szCs w:val="20"/>
        </w:rPr>
        <w:t xml:space="preserve">Cancer </w:t>
      </w:r>
      <w:r w:rsidRPr="001D3576">
        <w:rPr>
          <w:rFonts w:cs="Arial"/>
          <w:noProof/>
          <w:sz w:val="20"/>
          <w:szCs w:val="20"/>
        </w:rPr>
        <w:t>2012;48:385-8.</w:t>
      </w:r>
      <w:bookmarkEnd w:id="32"/>
    </w:p>
    <w:p w:rsidR="003C5EB7" w:rsidRPr="001D3576" w:rsidRDefault="003C5EB7" w:rsidP="001D3576">
      <w:pPr>
        <w:spacing w:after="0"/>
        <w:ind w:firstLine="0"/>
        <w:rPr>
          <w:rFonts w:cs="Arial"/>
          <w:noProof/>
          <w:sz w:val="20"/>
          <w:szCs w:val="20"/>
        </w:rPr>
      </w:pPr>
      <w:bookmarkStart w:id="33" w:name="_ENREF_33"/>
      <w:r w:rsidRPr="001D3576">
        <w:rPr>
          <w:rFonts w:cs="Arial"/>
          <w:noProof/>
          <w:sz w:val="20"/>
          <w:szCs w:val="20"/>
        </w:rPr>
        <w:t>33.</w:t>
      </w:r>
      <w:r w:rsidRPr="001D3576">
        <w:rPr>
          <w:rFonts w:cs="Arial"/>
          <w:noProof/>
          <w:sz w:val="20"/>
          <w:szCs w:val="20"/>
        </w:rPr>
        <w:tab/>
        <w:t xml:space="preserve">Delea TE, Khuu A, Heng DYC, Haas T, Soulieres D. Association between treatment effects on disease progression end points and overall survival in clinical studies of patients with metastatic renal cell carcinoma. </w:t>
      </w:r>
      <w:r w:rsidRPr="001D3576">
        <w:rPr>
          <w:rFonts w:cs="Arial"/>
          <w:i/>
          <w:noProof/>
          <w:sz w:val="20"/>
          <w:szCs w:val="20"/>
        </w:rPr>
        <w:t>British journal of cancer</w:t>
      </w:r>
      <w:r w:rsidRPr="001D3576">
        <w:rPr>
          <w:rFonts w:cs="Arial"/>
          <w:noProof/>
          <w:sz w:val="20"/>
          <w:szCs w:val="20"/>
        </w:rPr>
        <w:t xml:space="preserve"> 2012;107:1059-68.</w:t>
      </w:r>
      <w:bookmarkEnd w:id="33"/>
    </w:p>
    <w:p w:rsidR="003C5EB7" w:rsidRPr="001D3576" w:rsidRDefault="003C5EB7" w:rsidP="001D3576">
      <w:pPr>
        <w:spacing w:after="0"/>
        <w:ind w:firstLine="0"/>
        <w:rPr>
          <w:rFonts w:cs="Arial"/>
          <w:noProof/>
          <w:sz w:val="20"/>
          <w:szCs w:val="20"/>
        </w:rPr>
      </w:pPr>
      <w:bookmarkStart w:id="34" w:name="_ENREF_34"/>
      <w:r w:rsidRPr="001D3576">
        <w:rPr>
          <w:rFonts w:cs="Arial"/>
          <w:noProof/>
          <w:sz w:val="20"/>
          <w:szCs w:val="20"/>
        </w:rPr>
        <w:t>34.</w:t>
      </w:r>
      <w:r w:rsidRPr="001D3576">
        <w:rPr>
          <w:rFonts w:cs="Arial"/>
          <w:noProof/>
          <w:sz w:val="20"/>
          <w:szCs w:val="20"/>
        </w:rPr>
        <w:tab/>
        <w:t xml:space="preserve">Egger M, Davey Smith G, Schneider M, Minder C. Bias in meta-analysis detected by a simple, graphical test. </w:t>
      </w:r>
      <w:r w:rsidRPr="001D3576">
        <w:rPr>
          <w:rFonts w:cs="Arial"/>
          <w:i/>
          <w:noProof/>
          <w:sz w:val="20"/>
          <w:szCs w:val="20"/>
        </w:rPr>
        <w:t>BMJ</w:t>
      </w:r>
      <w:r w:rsidRPr="001D3576">
        <w:rPr>
          <w:rFonts w:cs="Arial"/>
          <w:noProof/>
          <w:sz w:val="20"/>
          <w:szCs w:val="20"/>
        </w:rPr>
        <w:t xml:space="preserve"> (Clinical research ed) 1997;315:629-34.</w:t>
      </w:r>
      <w:bookmarkEnd w:id="34"/>
    </w:p>
    <w:p w:rsidR="003C5EB7" w:rsidRPr="001D3576" w:rsidRDefault="003C5EB7" w:rsidP="001D3576">
      <w:pPr>
        <w:spacing w:after="0"/>
        <w:ind w:firstLine="0"/>
        <w:rPr>
          <w:rFonts w:cs="Arial"/>
          <w:noProof/>
          <w:sz w:val="20"/>
          <w:szCs w:val="20"/>
        </w:rPr>
      </w:pPr>
      <w:bookmarkStart w:id="35" w:name="_ENREF_35"/>
      <w:r w:rsidRPr="001D3576">
        <w:rPr>
          <w:rFonts w:cs="Arial"/>
          <w:noProof/>
          <w:sz w:val="20"/>
          <w:szCs w:val="20"/>
        </w:rPr>
        <w:t>35.</w:t>
      </w:r>
      <w:r w:rsidRPr="001D3576">
        <w:rPr>
          <w:rFonts w:cs="Arial"/>
          <w:noProof/>
          <w:sz w:val="20"/>
          <w:szCs w:val="20"/>
        </w:rPr>
        <w:tab/>
        <w:t xml:space="preserve">Burzykowski T, Buyse M. Surrogate threshold effect: an alternative measure for meta-analytic surrogate endpoint validation. </w:t>
      </w:r>
      <w:r w:rsidRPr="001D3576">
        <w:rPr>
          <w:rFonts w:cs="Arial"/>
          <w:i/>
          <w:noProof/>
          <w:sz w:val="20"/>
          <w:szCs w:val="20"/>
        </w:rPr>
        <w:t>Pharmaceutical Statistics</w:t>
      </w:r>
      <w:r w:rsidRPr="001D3576">
        <w:rPr>
          <w:rFonts w:cs="Arial"/>
          <w:noProof/>
          <w:sz w:val="20"/>
          <w:szCs w:val="20"/>
        </w:rPr>
        <w:t xml:space="preserve"> 2006;5:173-86.</w:t>
      </w:r>
      <w:bookmarkEnd w:id="35"/>
    </w:p>
    <w:p w:rsidR="003C5EB7" w:rsidRPr="001D3576" w:rsidRDefault="003C5EB7" w:rsidP="001D3576">
      <w:pPr>
        <w:spacing w:after="0"/>
        <w:ind w:firstLine="0"/>
        <w:rPr>
          <w:rFonts w:cs="Arial"/>
          <w:noProof/>
          <w:sz w:val="20"/>
          <w:szCs w:val="20"/>
        </w:rPr>
      </w:pPr>
      <w:bookmarkStart w:id="36" w:name="_ENREF_36"/>
      <w:r w:rsidRPr="001D3576">
        <w:rPr>
          <w:rFonts w:cs="Arial"/>
          <w:noProof/>
          <w:sz w:val="20"/>
          <w:szCs w:val="20"/>
        </w:rPr>
        <w:t>36.</w:t>
      </w:r>
      <w:r w:rsidRPr="001D3576">
        <w:rPr>
          <w:rFonts w:cs="Arial"/>
          <w:noProof/>
          <w:sz w:val="20"/>
          <w:szCs w:val="20"/>
        </w:rPr>
        <w:tab/>
        <w:t xml:space="preserve">Shi Q, Sargent DJ. Meta-analysis for the evaluation of surrogate endpoints in cancer clinical trials. </w:t>
      </w:r>
      <w:r w:rsidRPr="001D3576">
        <w:rPr>
          <w:rFonts w:cs="Arial"/>
          <w:i/>
          <w:noProof/>
          <w:sz w:val="20"/>
          <w:szCs w:val="20"/>
        </w:rPr>
        <w:t>International Journal of Clinical Oncology</w:t>
      </w:r>
      <w:r w:rsidRPr="001D3576">
        <w:rPr>
          <w:rFonts w:cs="Arial"/>
          <w:noProof/>
          <w:sz w:val="20"/>
          <w:szCs w:val="20"/>
        </w:rPr>
        <w:t xml:space="preserve"> 2009;14:102-11.</w:t>
      </w:r>
      <w:bookmarkEnd w:id="36"/>
    </w:p>
    <w:p w:rsidR="003C5EB7" w:rsidRPr="001D3576" w:rsidRDefault="003C5EB7" w:rsidP="001D3576">
      <w:pPr>
        <w:ind w:firstLine="0"/>
        <w:rPr>
          <w:rFonts w:cs="Arial"/>
          <w:noProof/>
          <w:sz w:val="20"/>
          <w:szCs w:val="20"/>
        </w:rPr>
      </w:pPr>
      <w:bookmarkStart w:id="37" w:name="_ENREF_37"/>
      <w:r w:rsidRPr="001D3576">
        <w:rPr>
          <w:rFonts w:cs="Arial"/>
          <w:noProof/>
          <w:sz w:val="20"/>
          <w:szCs w:val="20"/>
        </w:rPr>
        <w:t>37.</w:t>
      </w:r>
      <w:r w:rsidRPr="001D3576">
        <w:rPr>
          <w:rFonts w:cs="Arial"/>
          <w:noProof/>
          <w:sz w:val="20"/>
          <w:szCs w:val="20"/>
        </w:rPr>
        <w:tab/>
        <w:t xml:space="preserve">Weir CJ, Walley RJ. Statistical evaluation of biomarkers as surrogate endpoints: a literature review. </w:t>
      </w:r>
      <w:r w:rsidRPr="001D3576">
        <w:rPr>
          <w:rFonts w:cs="Arial"/>
          <w:i/>
          <w:noProof/>
          <w:sz w:val="20"/>
          <w:szCs w:val="20"/>
        </w:rPr>
        <w:t>Statistics in Medicine</w:t>
      </w:r>
      <w:r w:rsidRPr="001D3576">
        <w:rPr>
          <w:rFonts w:cs="Arial"/>
          <w:noProof/>
          <w:sz w:val="20"/>
          <w:szCs w:val="20"/>
        </w:rPr>
        <w:t xml:space="preserve"> 2006;25:183-203.</w:t>
      </w:r>
      <w:bookmarkEnd w:id="37"/>
    </w:p>
    <w:p w:rsidR="003C5EB7" w:rsidRPr="001D3576" w:rsidRDefault="003C5EB7" w:rsidP="001D3576">
      <w:pPr>
        <w:rPr>
          <w:rFonts w:cs="Arial"/>
          <w:sz w:val="20"/>
          <w:szCs w:val="20"/>
        </w:rPr>
      </w:pPr>
    </w:p>
    <w:p w:rsidR="00BB5763" w:rsidRPr="001D3576" w:rsidRDefault="00BB5763" w:rsidP="001D3576">
      <w:pPr>
        <w:rPr>
          <w:rFonts w:cs="Arial"/>
        </w:rPr>
      </w:pPr>
    </w:p>
    <w:sectPr w:rsidR="00BB5763" w:rsidRPr="001D3576" w:rsidSect="00BB576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67" w:rsidRDefault="00366B67">
      <w:pPr>
        <w:spacing w:after="0" w:line="240" w:lineRule="auto"/>
      </w:pPr>
      <w:r>
        <w:separator/>
      </w:r>
    </w:p>
  </w:endnote>
  <w:endnote w:type="continuationSeparator" w:id="0">
    <w:p w:rsidR="00366B67" w:rsidRDefault="0036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72474"/>
      <w:docPartObj>
        <w:docPartGallery w:val="Page Numbers (Bottom of Page)"/>
        <w:docPartUnique/>
      </w:docPartObj>
    </w:sdtPr>
    <w:sdtEndPr>
      <w:rPr>
        <w:rFonts w:ascii="Times New Roman" w:hAnsi="Times New Roman"/>
        <w:noProof/>
        <w:sz w:val="20"/>
        <w:szCs w:val="20"/>
      </w:rPr>
    </w:sdtEndPr>
    <w:sdtContent>
      <w:p w:rsidR="00BB5763" w:rsidRPr="00D83053" w:rsidRDefault="00BB5763">
        <w:pPr>
          <w:pStyle w:val="Footer"/>
          <w:jc w:val="right"/>
          <w:rPr>
            <w:rFonts w:ascii="Times New Roman" w:hAnsi="Times New Roman"/>
            <w:sz w:val="20"/>
            <w:szCs w:val="20"/>
          </w:rPr>
        </w:pPr>
        <w:r w:rsidRPr="00D83053">
          <w:rPr>
            <w:rFonts w:ascii="Times New Roman" w:hAnsi="Times New Roman"/>
            <w:sz w:val="20"/>
            <w:szCs w:val="20"/>
          </w:rPr>
          <w:fldChar w:fldCharType="begin"/>
        </w:r>
        <w:r w:rsidRPr="00D83053">
          <w:rPr>
            <w:rFonts w:ascii="Times New Roman" w:hAnsi="Times New Roman"/>
            <w:sz w:val="20"/>
            <w:szCs w:val="20"/>
          </w:rPr>
          <w:instrText xml:space="preserve"> PAGE   \* MERGEFORMAT </w:instrText>
        </w:r>
        <w:r w:rsidRPr="00D83053">
          <w:rPr>
            <w:rFonts w:ascii="Times New Roman" w:hAnsi="Times New Roman"/>
            <w:sz w:val="20"/>
            <w:szCs w:val="20"/>
          </w:rPr>
          <w:fldChar w:fldCharType="separate"/>
        </w:r>
        <w:r w:rsidR="00C00539">
          <w:rPr>
            <w:rFonts w:ascii="Times New Roman" w:hAnsi="Times New Roman"/>
            <w:noProof/>
            <w:sz w:val="20"/>
            <w:szCs w:val="20"/>
          </w:rPr>
          <w:t>1</w:t>
        </w:r>
        <w:r w:rsidRPr="00D83053">
          <w:rPr>
            <w:rFonts w:ascii="Times New Roman" w:hAnsi="Times New Roman"/>
            <w:noProof/>
            <w:sz w:val="20"/>
            <w:szCs w:val="20"/>
          </w:rPr>
          <w:fldChar w:fldCharType="end"/>
        </w:r>
      </w:p>
    </w:sdtContent>
  </w:sdt>
  <w:p w:rsidR="00BB5763" w:rsidRDefault="00BB5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67" w:rsidRDefault="00366B67">
      <w:pPr>
        <w:spacing w:after="0" w:line="240" w:lineRule="auto"/>
      </w:pPr>
      <w:r>
        <w:separator/>
      </w:r>
    </w:p>
  </w:footnote>
  <w:footnote w:type="continuationSeparator" w:id="0">
    <w:p w:rsidR="00366B67" w:rsidRDefault="00366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0C"/>
    <w:multiLevelType w:val="hybridMultilevel"/>
    <w:tmpl w:val="4C84D85E"/>
    <w:lvl w:ilvl="0" w:tplc="023C38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41D74A2"/>
    <w:multiLevelType w:val="hybridMultilevel"/>
    <w:tmpl w:val="5ADE4C8E"/>
    <w:lvl w:ilvl="0" w:tplc="900A32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94324"/>
    <w:multiLevelType w:val="hybridMultilevel"/>
    <w:tmpl w:val="21A06C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87717"/>
    <w:multiLevelType w:val="hybridMultilevel"/>
    <w:tmpl w:val="178EE6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513AF5"/>
    <w:multiLevelType w:val="multilevel"/>
    <w:tmpl w:val="0B063E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9E2206E"/>
    <w:multiLevelType w:val="hybridMultilevel"/>
    <w:tmpl w:val="C64866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069EB"/>
    <w:multiLevelType w:val="hybridMultilevel"/>
    <w:tmpl w:val="58E84EC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A36A94"/>
    <w:multiLevelType w:val="hybridMultilevel"/>
    <w:tmpl w:val="0E94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EC3CC3"/>
    <w:multiLevelType w:val="hybridMultilevel"/>
    <w:tmpl w:val="A2D447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A46C5E"/>
    <w:multiLevelType w:val="hybridMultilevel"/>
    <w:tmpl w:val="496289F8"/>
    <w:lvl w:ilvl="0" w:tplc="EF40EE0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C0560D"/>
    <w:multiLevelType w:val="hybridMultilevel"/>
    <w:tmpl w:val="F3B2772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0254DC"/>
    <w:multiLevelType w:val="hybridMultilevel"/>
    <w:tmpl w:val="7248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F418B4"/>
    <w:multiLevelType w:val="hybridMultilevel"/>
    <w:tmpl w:val="CF5822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1F012D"/>
    <w:multiLevelType w:val="hybridMultilevel"/>
    <w:tmpl w:val="9CC6EC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914897"/>
    <w:multiLevelType w:val="hybridMultilevel"/>
    <w:tmpl w:val="7E4CC698"/>
    <w:lvl w:ilvl="0" w:tplc="C2E8D2F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676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C20721"/>
    <w:multiLevelType w:val="hybridMultilevel"/>
    <w:tmpl w:val="76C4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571E7C"/>
    <w:multiLevelType w:val="hybridMultilevel"/>
    <w:tmpl w:val="67B0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2"/>
  </w:num>
  <w:num w:numId="6">
    <w:abstractNumId w:val="13"/>
  </w:num>
  <w:num w:numId="7">
    <w:abstractNumId w:val="10"/>
  </w:num>
  <w:num w:numId="8">
    <w:abstractNumId w:val="8"/>
  </w:num>
  <w:num w:numId="9">
    <w:abstractNumId w:val="6"/>
  </w:num>
  <w:num w:numId="10">
    <w:abstractNumId w:val="9"/>
  </w:num>
  <w:num w:numId="11">
    <w:abstractNumId w:val="0"/>
  </w:num>
  <w:num w:numId="12">
    <w:abstractNumId w:val="11"/>
  </w:num>
  <w:num w:numId="13">
    <w:abstractNumId w:val="3"/>
  </w:num>
  <w:num w:numId="14">
    <w:abstractNumId w:val="7"/>
  </w:num>
  <w:num w:numId="15">
    <w:abstractNumId w:val="16"/>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C5EB7"/>
    <w:rsid w:val="00090A7B"/>
    <w:rsid w:val="000F725C"/>
    <w:rsid w:val="001013A6"/>
    <w:rsid w:val="001D3576"/>
    <w:rsid w:val="00292D38"/>
    <w:rsid w:val="00341C19"/>
    <w:rsid w:val="00366B67"/>
    <w:rsid w:val="003C2D2B"/>
    <w:rsid w:val="003C5EB7"/>
    <w:rsid w:val="004D398A"/>
    <w:rsid w:val="00777DDF"/>
    <w:rsid w:val="008E6743"/>
    <w:rsid w:val="00A23235"/>
    <w:rsid w:val="00A431BF"/>
    <w:rsid w:val="00B9312B"/>
    <w:rsid w:val="00BB5763"/>
    <w:rsid w:val="00BE06DE"/>
    <w:rsid w:val="00C00539"/>
    <w:rsid w:val="00C6559D"/>
    <w:rsid w:val="00D3700B"/>
    <w:rsid w:val="00F8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B7"/>
    <w:pPr>
      <w:spacing w:after="240" w:line="480" w:lineRule="auto"/>
      <w:ind w:firstLine="360"/>
    </w:pPr>
    <w:rPr>
      <w:rFonts w:ascii="Arial" w:eastAsia="Times New Roman" w:hAnsi="Arial" w:cs="Times New Roman"/>
    </w:rPr>
  </w:style>
  <w:style w:type="paragraph" w:styleId="Heading1">
    <w:name w:val="heading 1"/>
    <w:basedOn w:val="Normal"/>
    <w:next w:val="Normal"/>
    <w:link w:val="Heading1Char"/>
    <w:uiPriority w:val="9"/>
    <w:qFormat/>
    <w:rsid w:val="003C5EB7"/>
    <w:pPr>
      <w:numPr>
        <w:numId w:val="2"/>
      </w:numPr>
      <w:spacing w:before="600" w:after="0" w:line="360" w:lineRule="auto"/>
      <w:outlineLvl w:val="0"/>
    </w:pPr>
    <w:rPr>
      <w:b/>
      <w:bCs/>
      <w:i/>
      <w:iCs/>
      <w:sz w:val="32"/>
      <w:szCs w:val="32"/>
      <w:lang w:val="x-none" w:eastAsia="x-none"/>
    </w:rPr>
  </w:style>
  <w:style w:type="paragraph" w:styleId="Heading2">
    <w:name w:val="heading 2"/>
    <w:basedOn w:val="Normal"/>
    <w:next w:val="Normal"/>
    <w:link w:val="Heading2Char"/>
    <w:uiPriority w:val="9"/>
    <w:unhideWhenUsed/>
    <w:qFormat/>
    <w:rsid w:val="003C5EB7"/>
    <w:pPr>
      <w:numPr>
        <w:ilvl w:val="1"/>
        <w:numId w:val="2"/>
      </w:numPr>
      <w:spacing w:before="320" w:after="0" w:line="360" w:lineRule="auto"/>
      <w:outlineLvl w:val="1"/>
    </w:pPr>
    <w:rPr>
      <w:b/>
      <w:bCs/>
      <w:i/>
      <w:iCs/>
      <w:sz w:val="28"/>
      <w:szCs w:val="28"/>
      <w:lang w:val="x-none" w:eastAsia="x-none"/>
    </w:rPr>
  </w:style>
  <w:style w:type="paragraph" w:styleId="Heading3">
    <w:name w:val="heading 3"/>
    <w:basedOn w:val="Normal"/>
    <w:next w:val="Normal"/>
    <w:link w:val="Heading3Char"/>
    <w:uiPriority w:val="9"/>
    <w:unhideWhenUsed/>
    <w:qFormat/>
    <w:rsid w:val="003C5EB7"/>
    <w:pPr>
      <w:numPr>
        <w:ilvl w:val="2"/>
        <w:numId w:val="2"/>
      </w:numPr>
      <w:spacing w:before="320" w:after="0" w:line="360" w:lineRule="auto"/>
      <w:outlineLvl w:val="2"/>
    </w:pPr>
    <w:rPr>
      <w:b/>
      <w:bCs/>
      <w:i/>
      <w:iCs/>
      <w:sz w:val="26"/>
      <w:szCs w:val="26"/>
      <w:lang w:val="x-none" w:eastAsia="x-none"/>
    </w:rPr>
  </w:style>
  <w:style w:type="paragraph" w:styleId="Heading4">
    <w:name w:val="heading 4"/>
    <w:basedOn w:val="Normal"/>
    <w:next w:val="Normal"/>
    <w:link w:val="Heading4Char"/>
    <w:uiPriority w:val="9"/>
    <w:unhideWhenUsed/>
    <w:qFormat/>
    <w:rsid w:val="003C5EB7"/>
    <w:pPr>
      <w:numPr>
        <w:ilvl w:val="3"/>
        <w:numId w:val="2"/>
      </w:numPr>
      <w:spacing w:before="280" w:after="0" w:line="360" w:lineRule="auto"/>
      <w:ind w:left="864"/>
      <w:outlineLvl w:val="3"/>
    </w:pPr>
    <w:rPr>
      <w:b/>
      <w:bCs/>
      <w:i/>
      <w:iCs/>
      <w:sz w:val="24"/>
      <w:szCs w:val="24"/>
      <w:lang w:val="x-none" w:eastAsia="x-none"/>
    </w:rPr>
  </w:style>
  <w:style w:type="paragraph" w:styleId="Heading5">
    <w:name w:val="heading 5"/>
    <w:basedOn w:val="Normal"/>
    <w:next w:val="Normal"/>
    <w:link w:val="Heading5Char"/>
    <w:uiPriority w:val="9"/>
    <w:semiHidden/>
    <w:unhideWhenUsed/>
    <w:qFormat/>
    <w:rsid w:val="003C5EB7"/>
    <w:pPr>
      <w:numPr>
        <w:ilvl w:val="4"/>
        <w:numId w:val="2"/>
      </w:numPr>
      <w:spacing w:before="280" w:after="0" w:line="360" w:lineRule="auto"/>
      <w:outlineLvl w:val="4"/>
    </w:pPr>
    <w:rPr>
      <w:b/>
      <w:bCs/>
      <w:i/>
      <w:iCs/>
      <w:sz w:val="20"/>
      <w:szCs w:val="20"/>
      <w:lang w:val="x-none" w:eastAsia="x-none"/>
    </w:rPr>
  </w:style>
  <w:style w:type="paragraph" w:styleId="Heading6">
    <w:name w:val="heading 6"/>
    <w:basedOn w:val="Normal"/>
    <w:next w:val="Normal"/>
    <w:link w:val="Heading6Char"/>
    <w:uiPriority w:val="9"/>
    <w:semiHidden/>
    <w:unhideWhenUsed/>
    <w:qFormat/>
    <w:rsid w:val="003C5EB7"/>
    <w:pPr>
      <w:numPr>
        <w:ilvl w:val="5"/>
        <w:numId w:val="2"/>
      </w:numPr>
      <w:spacing w:before="280" w:after="80" w:line="360" w:lineRule="auto"/>
      <w:outlineLvl w:val="5"/>
    </w:pPr>
    <w:rPr>
      <w:b/>
      <w:bCs/>
      <w:i/>
      <w:iCs/>
      <w:sz w:val="20"/>
      <w:szCs w:val="20"/>
      <w:lang w:val="x-none" w:eastAsia="x-none"/>
    </w:rPr>
  </w:style>
  <w:style w:type="paragraph" w:styleId="Heading7">
    <w:name w:val="heading 7"/>
    <w:basedOn w:val="Normal"/>
    <w:next w:val="Normal"/>
    <w:link w:val="Heading7Char"/>
    <w:uiPriority w:val="9"/>
    <w:semiHidden/>
    <w:unhideWhenUsed/>
    <w:qFormat/>
    <w:rsid w:val="003C5EB7"/>
    <w:pPr>
      <w:numPr>
        <w:ilvl w:val="6"/>
        <w:numId w:val="2"/>
      </w:numPr>
      <w:spacing w:before="280" w:after="0" w:line="360" w:lineRule="auto"/>
      <w:outlineLvl w:val="6"/>
    </w:pPr>
    <w:rPr>
      <w:b/>
      <w:bCs/>
      <w:i/>
      <w:iCs/>
      <w:sz w:val="20"/>
      <w:szCs w:val="20"/>
      <w:lang w:val="x-none" w:eastAsia="x-none"/>
    </w:rPr>
  </w:style>
  <w:style w:type="paragraph" w:styleId="Heading8">
    <w:name w:val="heading 8"/>
    <w:basedOn w:val="Normal"/>
    <w:next w:val="Normal"/>
    <w:link w:val="Heading8Char"/>
    <w:uiPriority w:val="9"/>
    <w:semiHidden/>
    <w:unhideWhenUsed/>
    <w:qFormat/>
    <w:rsid w:val="003C5EB7"/>
    <w:pPr>
      <w:numPr>
        <w:ilvl w:val="7"/>
        <w:numId w:val="2"/>
      </w:numPr>
      <w:spacing w:before="280" w:after="0" w:line="360" w:lineRule="auto"/>
      <w:outlineLvl w:val="7"/>
    </w:pPr>
    <w:rPr>
      <w:b/>
      <w:bCs/>
      <w:i/>
      <w:iCs/>
      <w:sz w:val="18"/>
      <w:szCs w:val="18"/>
      <w:lang w:val="x-none" w:eastAsia="x-none"/>
    </w:rPr>
  </w:style>
  <w:style w:type="paragraph" w:styleId="Heading9">
    <w:name w:val="heading 9"/>
    <w:basedOn w:val="Normal"/>
    <w:next w:val="Normal"/>
    <w:link w:val="Heading9Char"/>
    <w:uiPriority w:val="9"/>
    <w:semiHidden/>
    <w:unhideWhenUsed/>
    <w:qFormat/>
    <w:rsid w:val="003C5EB7"/>
    <w:pPr>
      <w:numPr>
        <w:ilvl w:val="8"/>
        <w:numId w:val="2"/>
      </w:numPr>
      <w:spacing w:before="280" w:after="0" w:line="360" w:lineRule="auto"/>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B7"/>
    <w:rPr>
      <w:rFonts w:ascii="Arial" w:eastAsia="Times New Roman" w:hAnsi="Arial" w:cs="Times New Roman"/>
      <w:b/>
      <w:bCs/>
      <w:i/>
      <w:iCs/>
      <w:sz w:val="32"/>
      <w:szCs w:val="32"/>
      <w:lang w:val="x-none" w:eastAsia="x-none"/>
    </w:rPr>
  </w:style>
  <w:style w:type="character" w:customStyle="1" w:styleId="Heading2Char">
    <w:name w:val="Heading 2 Char"/>
    <w:basedOn w:val="DefaultParagraphFont"/>
    <w:link w:val="Heading2"/>
    <w:uiPriority w:val="9"/>
    <w:rsid w:val="003C5EB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3C5EB7"/>
    <w:rPr>
      <w:rFonts w:ascii="Arial" w:eastAsia="Times New Roman" w:hAnsi="Arial" w:cs="Times New Roman"/>
      <w:b/>
      <w:bCs/>
      <w:i/>
      <w:iCs/>
      <w:sz w:val="26"/>
      <w:szCs w:val="26"/>
      <w:lang w:val="x-none" w:eastAsia="x-none"/>
    </w:rPr>
  </w:style>
  <w:style w:type="character" w:customStyle="1" w:styleId="Heading4Char">
    <w:name w:val="Heading 4 Char"/>
    <w:basedOn w:val="DefaultParagraphFont"/>
    <w:link w:val="Heading4"/>
    <w:uiPriority w:val="9"/>
    <w:rsid w:val="003C5EB7"/>
    <w:rPr>
      <w:rFonts w:ascii="Arial" w:eastAsia="Times New Roman" w:hAnsi="Arial" w:cs="Times New Roman"/>
      <w:b/>
      <w:bCs/>
      <w:i/>
      <w:iCs/>
      <w:sz w:val="24"/>
      <w:szCs w:val="24"/>
      <w:lang w:val="x-none" w:eastAsia="x-none"/>
    </w:rPr>
  </w:style>
  <w:style w:type="character" w:customStyle="1" w:styleId="Heading5Char">
    <w:name w:val="Heading 5 Char"/>
    <w:basedOn w:val="DefaultParagraphFont"/>
    <w:link w:val="Heading5"/>
    <w:uiPriority w:val="9"/>
    <w:semiHidden/>
    <w:rsid w:val="003C5EB7"/>
    <w:rPr>
      <w:rFonts w:ascii="Arial" w:eastAsia="Times New Roman" w:hAnsi="Arial" w:cs="Times New Roman"/>
      <w:b/>
      <w:bCs/>
      <w:i/>
      <w:iCs/>
      <w:sz w:val="20"/>
      <w:szCs w:val="20"/>
      <w:lang w:val="x-none" w:eastAsia="x-none"/>
    </w:rPr>
  </w:style>
  <w:style w:type="character" w:customStyle="1" w:styleId="Heading6Char">
    <w:name w:val="Heading 6 Char"/>
    <w:basedOn w:val="DefaultParagraphFont"/>
    <w:link w:val="Heading6"/>
    <w:uiPriority w:val="9"/>
    <w:semiHidden/>
    <w:rsid w:val="003C5EB7"/>
    <w:rPr>
      <w:rFonts w:ascii="Arial" w:eastAsia="Times New Roman" w:hAnsi="Arial" w:cs="Times New Roman"/>
      <w:b/>
      <w:bCs/>
      <w:i/>
      <w:iCs/>
      <w:sz w:val="20"/>
      <w:szCs w:val="20"/>
      <w:lang w:val="x-none" w:eastAsia="x-none"/>
    </w:rPr>
  </w:style>
  <w:style w:type="character" w:customStyle="1" w:styleId="Heading7Char">
    <w:name w:val="Heading 7 Char"/>
    <w:basedOn w:val="DefaultParagraphFont"/>
    <w:link w:val="Heading7"/>
    <w:uiPriority w:val="9"/>
    <w:semiHidden/>
    <w:rsid w:val="003C5EB7"/>
    <w:rPr>
      <w:rFonts w:ascii="Arial" w:eastAsia="Times New Roman" w:hAnsi="Arial" w:cs="Times New Roman"/>
      <w:b/>
      <w:bCs/>
      <w:i/>
      <w:iCs/>
      <w:sz w:val="20"/>
      <w:szCs w:val="20"/>
      <w:lang w:val="x-none" w:eastAsia="x-none"/>
    </w:rPr>
  </w:style>
  <w:style w:type="character" w:customStyle="1" w:styleId="Heading8Char">
    <w:name w:val="Heading 8 Char"/>
    <w:basedOn w:val="DefaultParagraphFont"/>
    <w:link w:val="Heading8"/>
    <w:uiPriority w:val="9"/>
    <w:semiHidden/>
    <w:rsid w:val="003C5EB7"/>
    <w:rPr>
      <w:rFonts w:ascii="Arial" w:eastAsia="Times New Roman" w:hAnsi="Arial" w:cs="Times New Roman"/>
      <w:b/>
      <w:bCs/>
      <w:i/>
      <w:iCs/>
      <w:sz w:val="18"/>
      <w:szCs w:val="18"/>
      <w:lang w:val="x-none" w:eastAsia="x-none"/>
    </w:rPr>
  </w:style>
  <w:style w:type="character" w:customStyle="1" w:styleId="Heading9Char">
    <w:name w:val="Heading 9 Char"/>
    <w:basedOn w:val="DefaultParagraphFont"/>
    <w:link w:val="Heading9"/>
    <w:uiPriority w:val="9"/>
    <w:semiHidden/>
    <w:rsid w:val="003C5EB7"/>
    <w:rPr>
      <w:rFonts w:ascii="Arial" w:eastAsia="Times New Roman" w:hAnsi="Arial" w:cs="Times New Roman"/>
      <w:i/>
      <w:iCs/>
      <w:sz w:val="18"/>
      <w:szCs w:val="18"/>
      <w:lang w:val="x-none" w:eastAsia="x-none"/>
    </w:rPr>
  </w:style>
  <w:style w:type="paragraph" w:styleId="Caption">
    <w:name w:val="caption"/>
    <w:basedOn w:val="Normal"/>
    <w:next w:val="Normal"/>
    <w:uiPriority w:val="35"/>
    <w:unhideWhenUsed/>
    <w:qFormat/>
    <w:rsid w:val="003C5EB7"/>
    <w:rPr>
      <w:b/>
      <w:bCs/>
      <w:sz w:val="18"/>
      <w:szCs w:val="18"/>
    </w:rPr>
  </w:style>
  <w:style w:type="numbering" w:customStyle="1" w:styleId="NoList1">
    <w:name w:val="No List1"/>
    <w:next w:val="NoList"/>
    <w:uiPriority w:val="99"/>
    <w:semiHidden/>
    <w:unhideWhenUsed/>
    <w:rsid w:val="003C5EB7"/>
  </w:style>
  <w:style w:type="paragraph" w:styleId="Title">
    <w:name w:val="Title"/>
    <w:basedOn w:val="Normal"/>
    <w:next w:val="Normal"/>
    <w:link w:val="TitleChar"/>
    <w:uiPriority w:val="10"/>
    <w:qFormat/>
    <w:rsid w:val="003C5EB7"/>
    <w:pPr>
      <w:spacing w:line="240" w:lineRule="auto"/>
      <w:ind w:firstLine="0"/>
    </w:pPr>
    <w:rPr>
      <w:b/>
      <w:bCs/>
      <w:i/>
      <w:iCs/>
      <w:spacing w:val="10"/>
      <w:sz w:val="60"/>
      <w:szCs w:val="60"/>
      <w:lang w:val="x-none" w:eastAsia="x-none"/>
    </w:rPr>
  </w:style>
  <w:style w:type="character" w:customStyle="1" w:styleId="TitleChar">
    <w:name w:val="Title Char"/>
    <w:basedOn w:val="DefaultParagraphFont"/>
    <w:link w:val="Title"/>
    <w:uiPriority w:val="10"/>
    <w:rsid w:val="003C5EB7"/>
    <w:rPr>
      <w:rFonts w:ascii="Arial" w:eastAsia="Times New Roman" w:hAnsi="Arial" w:cs="Times New Roman"/>
      <w:b/>
      <w:bCs/>
      <w:i/>
      <w:iCs/>
      <w:spacing w:val="10"/>
      <w:sz w:val="60"/>
      <w:szCs w:val="60"/>
      <w:lang w:val="x-none" w:eastAsia="x-none"/>
    </w:rPr>
  </w:style>
  <w:style w:type="paragraph" w:styleId="Subtitle">
    <w:name w:val="Subtitle"/>
    <w:basedOn w:val="Normal"/>
    <w:next w:val="Normal"/>
    <w:link w:val="SubtitleChar"/>
    <w:uiPriority w:val="11"/>
    <w:qFormat/>
    <w:rsid w:val="003C5EB7"/>
    <w:pPr>
      <w:spacing w:after="320"/>
      <w:jc w:val="right"/>
    </w:pPr>
    <w:rPr>
      <w:i/>
      <w:iCs/>
      <w:color w:val="808080"/>
      <w:spacing w:val="10"/>
      <w:sz w:val="24"/>
      <w:szCs w:val="24"/>
      <w:lang w:val="x-none" w:eastAsia="x-none"/>
    </w:rPr>
  </w:style>
  <w:style w:type="character" w:customStyle="1" w:styleId="SubtitleChar">
    <w:name w:val="Subtitle Char"/>
    <w:basedOn w:val="DefaultParagraphFont"/>
    <w:link w:val="Subtitle"/>
    <w:uiPriority w:val="11"/>
    <w:rsid w:val="003C5EB7"/>
    <w:rPr>
      <w:rFonts w:ascii="Arial" w:eastAsia="Times New Roman" w:hAnsi="Arial" w:cs="Times New Roman"/>
      <w:i/>
      <w:iCs/>
      <w:color w:val="808080"/>
      <w:spacing w:val="10"/>
      <w:sz w:val="24"/>
      <w:szCs w:val="24"/>
      <w:lang w:val="x-none" w:eastAsia="x-none"/>
    </w:rPr>
  </w:style>
  <w:style w:type="character" w:styleId="Strong">
    <w:name w:val="Strong"/>
    <w:uiPriority w:val="22"/>
    <w:qFormat/>
    <w:rsid w:val="003C5EB7"/>
    <w:rPr>
      <w:b/>
      <w:bCs/>
      <w:spacing w:val="0"/>
    </w:rPr>
  </w:style>
  <w:style w:type="character" w:styleId="Emphasis">
    <w:name w:val="Emphasis"/>
    <w:uiPriority w:val="20"/>
    <w:qFormat/>
    <w:rsid w:val="003C5EB7"/>
    <w:rPr>
      <w:b/>
      <w:bCs/>
      <w:i/>
      <w:iCs/>
      <w:color w:val="auto"/>
    </w:rPr>
  </w:style>
  <w:style w:type="paragraph" w:styleId="NoSpacing">
    <w:name w:val="No Spacing"/>
    <w:basedOn w:val="Normal"/>
    <w:link w:val="NoSpacingChar"/>
    <w:uiPriority w:val="1"/>
    <w:qFormat/>
    <w:rsid w:val="003C5EB7"/>
    <w:pPr>
      <w:spacing w:after="0" w:line="240" w:lineRule="auto"/>
      <w:ind w:firstLine="0"/>
    </w:pPr>
  </w:style>
  <w:style w:type="character" w:customStyle="1" w:styleId="NoSpacingChar">
    <w:name w:val="No Spacing Char"/>
    <w:basedOn w:val="DefaultParagraphFont"/>
    <w:link w:val="NoSpacing"/>
    <w:uiPriority w:val="1"/>
    <w:rsid w:val="003C5EB7"/>
    <w:rPr>
      <w:rFonts w:ascii="Arial" w:eastAsia="Times New Roman" w:hAnsi="Arial" w:cs="Times New Roman"/>
    </w:rPr>
  </w:style>
  <w:style w:type="paragraph" w:styleId="ListParagraph">
    <w:name w:val="List Paragraph"/>
    <w:basedOn w:val="Normal"/>
    <w:uiPriority w:val="34"/>
    <w:qFormat/>
    <w:rsid w:val="003C5EB7"/>
    <w:pPr>
      <w:ind w:left="720"/>
      <w:contextualSpacing/>
    </w:pPr>
  </w:style>
  <w:style w:type="paragraph" w:styleId="Quote">
    <w:name w:val="Quote"/>
    <w:basedOn w:val="Normal"/>
    <w:next w:val="Normal"/>
    <w:link w:val="QuoteChar"/>
    <w:uiPriority w:val="29"/>
    <w:qFormat/>
    <w:rsid w:val="003C5EB7"/>
    <w:rPr>
      <w:color w:val="5A5A5A"/>
      <w:sz w:val="20"/>
      <w:szCs w:val="20"/>
      <w:lang w:val="x-none" w:eastAsia="x-none"/>
    </w:rPr>
  </w:style>
  <w:style w:type="character" w:customStyle="1" w:styleId="QuoteChar">
    <w:name w:val="Quote Char"/>
    <w:basedOn w:val="DefaultParagraphFont"/>
    <w:link w:val="Quote"/>
    <w:uiPriority w:val="29"/>
    <w:rsid w:val="003C5EB7"/>
    <w:rPr>
      <w:rFonts w:ascii="Arial" w:eastAsia="Times New Roman" w:hAnsi="Arial" w:cs="Times New Roman"/>
      <w:color w:val="5A5A5A"/>
      <w:sz w:val="20"/>
      <w:szCs w:val="20"/>
      <w:lang w:val="x-none" w:eastAsia="x-none"/>
    </w:rPr>
  </w:style>
  <w:style w:type="paragraph" w:styleId="IntenseQuote">
    <w:name w:val="Intense Quote"/>
    <w:basedOn w:val="Normal"/>
    <w:next w:val="Normal"/>
    <w:link w:val="IntenseQuoteChar"/>
    <w:uiPriority w:val="30"/>
    <w:qFormat/>
    <w:rsid w:val="003C5EB7"/>
    <w:pPr>
      <w:spacing w:before="320" w:after="480" w:line="240" w:lineRule="auto"/>
      <w:ind w:left="720" w:right="720" w:firstLine="0"/>
      <w:jc w:val="center"/>
    </w:pPr>
    <w:rPr>
      <w:i/>
      <w:iCs/>
      <w:sz w:val="20"/>
      <w:szCs w:val="20"/>
      <w:lang w:val="x-none" w:eastAsia="x-none"/>
    </w:rPr>
  </w:style>
  <w:style w:type="character" w:customStyle="1" w:styleId="IntenseQuoteChar">
    <w:name w:val="Intense Quote Char"/>
    <w:basedOn w:val="DefaultParagraphFont"/>
    <w:link w:val="IntenseQuote"/>
    <w:uiPriority w:val="30"/>
    <w:rsid w:val="003C5EB7"/>
    <w:rPr>
      <w:rFonts w:ascii="Arial" w:eastAsia="Times New Roman" w:hAnsi="Arial" w:cs="Times New Roman"/>
      <w:i/>
      <w:iCs/>
      <w:sz w:val="20"/>
      <w:szCs w:val="20"/>
      <w:lang w:val="x-none" w:eastAsia="x-none"/>
    </w:rPr>
  </w:style>
  <w:style w:type="character" w:styleId="SubtleEmphasis">
    <w:name w:val="Subtle Emphasis"/>
    <w:uiPriority w:val="19"/>
    <w:qFormat/>
    <w:rsid w:val="003C5EB7"/>
    <w:rPr>
      <w:i/>
      <w:iCs/>
      <w:color w:val="5A5A5A"/>
    </w:rPr>
  </w:style>
  <w:style w:type="character" w:styleId="IntenseEmphasis">
    <w:name w:val="Intense Emphasis"/>
    <w:uiPriority w:val="21"/>
    <w:qFormat/>
    <w:rsid w:val="003C5EB7"/>
    <w:rPr>
      <w:b/>
      <w:bCs/>
      <w:i/>
      <w:iCs/>
      <w:color w:val="auto"/>
      <w:u w:val="single"/>
    </w:rPr>
  </w:style>
  <w:style w:type="character" w:styleId="SubtleReference">
    <w:name w:val="Subtle Reference"/>
    <w:uiPriority w:val="31"/>
    <w:qFormat/>
    <w:rsid w:val="003C5EB7"/>
    <w:rPr>
      <w:smallCaps/>
    </w:rPr>
  </w:style>
  <w:style w:type="character" w:styleId="IntenseReference">
    <w:name w:val="Intense Reference"/>
    <w:uiPriority w:val="32"/>
    <w:qFormat/>
    <w:rsid w:val="003C5EB7"/>
    <w:rPr>
      <w:b/>
      <w:bCs/>
      <w:smallCaps/>
      <w:color w:val="auto"/>
    </w:rPr>
  </w:style>
  <w:style w:type="character" w:styleId="BookTitle">
    <w:name w:val="Book Title"/>
    <w:uiPriority w:val="33"/>
    <w:qFormat/>
    <w:rsid w:val="003C5EB7"/>
    <w:rPr>
      <w:rFonts w:ascii="Arial" w:eastAsia="Times New Roman" w:hAnsi="Arial" w:cs="Times New Roman"/>
      <w:b/>
      <w:bCs/>
      <w:smallCaps/>
      <w:color w:val="auto"/>
      <w:u w:val="single"/>
    </w:rPr>
  </w:style>
  <w:style w:type="paragraph" w:styleId="TOCHeading">
    <w:name w:val="TOC Heading"/>
    <w:basedOn w:val="Heading1"/>
    <w:next w:val="Normal"/>
    <w:uiPriority w:val="39"/>
    <w:semiHidden/>
    <w:unhideWhenUsed/>
    <w:qFormat/>
    <w:rsid w:val="003C5EB7"/>
    <w:pPr>
      <w:outlineLvl w:val="9"/>
    </w:pPr>
    <w:rPr>
      <w:lang w:bidi="en-US"/>
    </w:rPr>
  </w:style>
  <w:style w:type="character" w:styleId="Hyperlink">
    <w:name w:val="Hyperlink"/>
    <w:uiPriority w:val="99"/>
    <w:unhideWhenUsed/>
    <w:rsid w:val="003C5EB7"/>
    <w:rPr>
      <w:color w:val="5F5F5F"/>
      <w:u w:val="single"/>
    </w:rPr>
  </w:style>
  <w:style w:type="paragraph" w:styleId="Header">
    <w:name w:val="header"/>
    <w:basedOn w:val="Normal"/>
    <w:link w:val="HeaderChar"/>
    <w:uiPriority w:val="99"/>
    <w:unhideWhenUsed/>
    <w:rsid w:val="003C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EB7"/>
    <w:rPr>
      <w:rFonts w:ascii="Arial" w:eastAsia="Times New Roman" w:hAnsi="Arial" w:cs="Times New Roman"/>
    </w:rPr>
  </w:style>
  <w:style w:type="paragraph" w:styleId="Footer">
    <w:name w:val="footer"/>
    <w:basedOn w:val="Normal"/>
    <w:link w:val="FooterChar"/>
    <w:uiPriority w:val="99"/>
    <w:unhideWhenUsed/>
    <w:rsid w:val="003C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EB7"/>
    <w:rPr>
      <w:rFonts w:ascii="Arial" w:eastAsia="Times New Roman" w:hAnsi="Arial" w:cs="Times New Roman"/>
    </w:rPr>
  </w:style>
  <w:style w:type="paragraph" w:styleId="BalloonText">
    <w:name w:val="Balloon Text"/>
    <w:basedOn w:val="Normal"/>
    <w:link w:val="BalloonTextChar"/>
    <w:uiPriority w:val="99"/>
    <w:semiHidden/>
    <w:unhideWhenUsed/>
    <w:rsid w:val="003C5EB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C5EB7"/>
    <w:rPr>
      <w:rFonts w:ascii="Tahoma" w:eastAsia="Times New Roman" w:hAnsi="Tahoma" w:cs="Times New Roman"/>
      <w:sz w:val="16"/>
      <w:szCs w:val="16"/>
      <w:lang w:val="x-none" w:eastAsia="x-none"/>
    </w:rPr>
  </w:style>
  <w:style w:type="table" w:styleId="TableGrid">
    <w:name w:val="Table Grid"/>
    <w:basedOn w:val="TableNormal"/>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5EB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C5EB7"/>
    <w:rPr>
      <w:sz w:val="16"/>
      <w:szCs w:val="16"/>
    </w:rPr>
  </w:style>
  <w:style w:type="paragraph" w:styleId="CommentText">
    <w:name w:val="annotation text"/>
    <w:basedOn w:val="Normal"/>
    <w:link w:val="CommentTextChar"/>
    <w:uiPriority w:val="99"/>
    <w:semiHidden/>
    <w:unhideWhenUsed/>
    <w:rsid w:val="003C5EB7"/>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3C5EB7"/>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C5EB7"/>
    <w:rPr>
      <w:b/>
      <w:bCs/>
    </w:rPr>
  </w:style>
  <w:style w:type="character" w:customStyle="1" w:styleId="CommentSubjectChar">
    <w:name w:val="Comment Subject Char"/>
    <w:basedOn w:val="CommentTextChar"/>
    <w:link w:val="CommentSubject"/>
    <w:uiPriority w:val="99"/>
    <w:semiHidden/>
    <w:rsid w:val="003C5EB7"/>
    <w:rPr>
      <w:rFonts w:ascii="Arial" w:eastAsia="Times New Roman" w:hAnsi="Arial" w:cs="Times New Roman"/>
      <w:b/>
      <w:bCs/>
      <w:sz w:val="20"/>
      <w:szCs w:val="20"/>
      <w:lang w:val="x-none" w:eastAsia="x-none"/>
    </w:rPr>
  </w:style>
  <w:style w:type="numbering" w:customStyle="1" w:styleId="NoList11">
    <w:name w:val="No List11"/>
    <w:next w:val="NoList"/>
    <w:uiPriority w:val="99"/>
    <w:semiHidden/>
    <w:unhideWhenUsed/>
    <w:rsid w:val="003C5EB7"/>
  </w:style>
  <w:style w:type="table" w:customStyle="1" w:styleId="TableGrid4">
    <w:name w:val="Table Grid4"/>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B7"/>
    <w:pPr>
      <w:spacing w:after="240" w:line="480" w:lineRule="auto"/>
      <w:ind w:firstLine="360"/>
    </w:pPr>
    <w:rPr>
      <w:rFonts w:ascii="Arial" w:eastAsia="Times New Roman" w:hAnsi="Arial" w:cs="Times New Roman"/>
    </w:rPr>
  </w:style>
  <w:style w:type="paragraph" w:styleId="Heading1">
    <w:name w:val="heading 1"/>
    <w:basedOn w:val="Normal"/>
    <w:next w:val="Normal"/>
    <w:link w:val="Heading1Char"/>
    <w:uiPriority w:val="9"/>
    <w:qFormat/>
    <w:rsid w:val="003C5EB7"/>
    <w:pPr>
      <w:numPr>
        <w:numId w:val="2"/>
      </w:numPr>
      <w:spacing w:before="600" w:after="0" w:line="360" w:lineRule="auto"/>
      <w:outlineLvl w:val="0"/>
    </w:pPr>
    <w:rPr>
      <w:b/>
      <w:bCs/>
      <w:i/>
      <w:iCs/>
      <w:sz w:val="32"/>
      <w:szCs w:val="32"/>
      <w:lang w:val="x-none" w:eastAsia="x-none"/>
    </w:rPr>
  </w:style>
  <w:style w:type="paragraph" w:styleId="Heading2">
    <w:name w:val="heading 2"/>
    <w:basedOn w:val="Normal"/>
    <w:next w:val="Normal"/>
    <w:link w:val="Heading2Char"/>
    <w:uiPriority w:val="9"/>
    <w:unhideWhenUsed/>
    <w:qFormat/>
    <w:rsid w:val="003C5EB7"/>
    <w:pPr>
      <w:numPr>
        <w:ilvl w:val="1"/>
        <w:numId w:val="2"/>
      </w:numPr>
      <w:spacing w:before="320" w:after="0" w:line="360" w:lineRule="auto"/>
      <w:outlineLvl w:val="1"/>
    </w:pPr>
    <w:rPr>
      <w:b/>
      <w:bCs/>
      <w:i/>
      <w:iCs/>
      <w:sz w:val="28"/>
      <w:szCs w:val="28"/>
      <w:lang w:val="x-none" w:eastAsia="x-none"/>
    </w:rPr>
  </w:style>
  <w:style w:type="paragraph" w:styleId="Heading3">
    <w:name w:val="heading 3"/>
    <w:basedOn w:val="Normal"/>
    <w:next w:val="Normal"/>
    <w:link w:val="Heading3Char"/>
    <w:uiPriority w:val="9"/>
    <w:unhideWhenUsed/>
    <w:qFormat/>
    <w:rsid w:val="003C5EB7"/>
    <w:pPr>
      <w:numPr>
        <w:ilvl w:val="2"/>
        <w:numId w:val="2"/>
      </w:numPr>
      <w:spacing w:before="320" w:after="0" w:line="360" w:lineRule="auto"/>
      <w:outlineLvl w:val="2"/>
    </w:pPr>
    <w:rPr>
      <w:b/>
      <w:bCs/>
      <w:i/>
      <w:iCs/>
      <w:sz w:val="26"/>
      <w:szCs w:val="26"/>
      <w:lang w:val="x-none" w:eastAsia="x-none"/>
    </w:rPr>
  </w:style>
  <w:style w:type="paragraph" w:styleId="Heading4">
    <w:name w:val="heading 4"/>
    <w:basedOn w:val="Normal"/>
    <w:next w:val="Normal"/>
    <w:link w:val="Heading4Char"/>
    <w:uiPriority w:val="9"/>
    <w:unhideWhenUsed/>
    <w:qFormat/>
    <w:rsid w:val="003C5EB7"/>
    <w:pPr>
      <w:numPr>
        <w:ilvl w:val="3"/>
        <w:numId w:val="2"/>
      </w:numPr>
      <w:spacing w:before="280" w:after="0" w:line="360" w:lineRule="auto"/>
      <w:ind w:left="864"/>
      <w:outlineLvl w:val="3"/>
    </w:pPr>
    <w:rPr>
      <w:b/>
      <w:bCs/>
      <w:i/>
      <w:iCs/>
      <w:sz w:val="24"/>
      <w:szCs w:val="24"/>
      <w:lang w:val="x-none" w:eastAsia="x-none"/>
    </w:rPr>
  </w:style>
  <w:style w:type="paragraph" w:styleId="Heading5">
    <w:name w:val="heading 5"/>
    <w:basedOn w:val="Normal"/>
    <w:next w:val="Normal"/>
    <w:link w:val="Heading5Char"/>
    <w:uiPriority w:val="9"/>
    <w:semiHidden/>
    <w:unhideWhenUsed/>
    <w:qFormat/>
    <w:rsid w:val="003C5EB7"/>
    <w:pPr>
      <w:numPr>
        <w:ilvl w:val="4"/>
        <w:numId w:val="2"/>
      </w:numPr>
      <w:spacing w:before="280" w:after="0" w:line="360" w:lineRule="auto"/>
      <w:outlineLvl w:val="4"/>
    </w:pPr>
    <w:rPr>
      <w:b/>
      <w:bCs/>
      <w:i/>
      <w:iCs/>
      <w:sz w:val="20"/>
      <w:szCs w:val="20"/>
      <w:lang w:val="x-none" w:eastAsia="x-none"/>
    </w:rPr>
  </w:style>
  <w:style w:type="paragraph" w:styleId="Heading6">
    <w:name w:val="heading 6"/>
    <w:basedOn w:val="Normal"/>
    <w:next w:val="Normal"/>
    <w:link w:val="Heading6Char"/>
    <w:uiPriority w:val="9"/>
    <w:semiHidden/>
    <w:unhideWhenUsed/>
    <w:qFormat/>
    <w:rsid w:val="003C5EB7"/>
    <w:pPr>
      <w:numPr>
        <w:ilvl w:val="5"/>
        <w:numId w:val="2"/>
      </w:numPr>
      <w:spacing w:before="280" w:after="80" w:line="360" w:lineRule="auto"/>
      <w:outlineLvl w:val="5"/>
    </w:pPr>
    <w:rPr>
      <w:b/>
      <w:bCs/>
      <w:i/>
      <w:iCs/>
      <w:sz w:val="20"/>
      <w:szCs w:val="20"/>
      <w:lang w:val="x-none" w:eastAsia="x-none"/>
    </w:rPr>
  </w:style>
  <w:style w:type="paragraph" w:styleId="Heading7">
    <w:name w:val="heading 7"/>
    <w:basedOn w:val="Normal"/>
    <w:next w:val="Normal"/>
    <w:link w:val="Heading7Char"/>
    <w:uiPriority w:val="9"/>
    <w:semiHidden/>
    <w:unhideWhenUsed/>
    <w:qFormat/>
    <w:rsid w:val="003C5EB7"/>
    <w:pPr>
      <w:numPr>
        <w:ilvl w:val="6"/>
        <w:numId w:val="2"/>
      </w:numPr>
      <w:spacing w:before="280" w:after="0" w:line="360" w:lineRule="auto"/>
      <w:outlineLvl w:val="6"/>
    </w:pPr>
    <w:rPr>
      <w:b/>
      <w:bCs/>
      <w:i/>
      <w:iCs/>
      <w:sz w:val="20"/>
      <w:szCs w:val="20"/>
      <w:lang w:val="x-none" w:eastAsia="x-none"/>
    </w:rPr>
  </w:style>
  <w:style w:type="paragraph" w:styleId="Heading8">
    <w:name w:val="heading 8"/>
    <w:basedOn w:val="Normal"/>
    <w:next w:val="Normal"/>
    <w:link w:val="Heading8Char"/>
    <w:uiPriority w:val="9"/>
    <w:semiHidden/>
    <w:unhideWhenUsed/>
    <w:qFormat/>
    <w:rsid w:val="003C5EB7"/>
    <w:pPr>
      <w:numPr>
        <w:ilvl w:val="7"/>
        <w:numId w:val="2"/>
      </w:numPr>
      <w:spacing w:before="280" w:after="0" w:line="360" w:lineRule="auto"/>
      <w:outlineLvl w:val="7"/>
    </w:pPr>
    <w:rPr>
      <w:b/>
      <w:bCs/>
      <w:i/>
      <w:iCs/>
      <w:sz w:val="18"/>
      <w:szCs w:val="18"/>
      <w:lang w:val="x-none" w:eastAsia="x-none"/>
    </w:rPr>
  </w:style>
  <w:style w:type="paragraph" w:styleId="Heading9">
    <w:name w:val="heading 9"/>
    <w:basedOn w:val="Normal"/>
    <w:next w:val="Normal"/>
    <w:link w:val="Heading9Char"/>
    <w:uiPriority w:val="9"/>
    <w:semiHidden/>
    <w:unhideWhenUsed/>
    <w:qFormat/>
    <w:rsid w:val="003C5EB7"/>
    <w:pPr>
      <w:numPr>
        <w:ilvl w:val="8"/>
        <w:numId w:val="2"/>
      </w:numPr>
      <w:spacing w:before="280" w:after="0" w:line="360" w:lineRule="auto"/>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B7"/>
    <w:rPr>
      <w:rFonts w:ascii="Arial" w:eastAsia="Times New Roman" w:hAnsi="Arial" w:cs="Times New Roman"/>
      <w:b/>
      <w:bCs/>
      <w:i/>
      <w:iCs/>
      <w:sz w:val="32"/>
      <w:szCs w:val="32"/>
      <w:lang w:val="x-none" w:eastAsia="x-none"/>
    </w:rPr>
  </w:style>
  <w:style w:type="character" w:customStyle="1" w:styleId="Heading2Char">
    <w:name w:val="Heading 2 Char"/>
    <w:basedOn w:val="DefaultParagraphFont"/>
    <w:link w:val="Heading2"/>
    <w:uiPriority w:val="9"/>
    <w:rsid w:val="003C5EB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3C5EB7"/>
    <w:rPr>
      <w:rFonts w:ascii="Arial" w:eastAsia="Times New Roman" w:hAnsi="Arial" w:cs="Times New Roman"/>
      <w:b/>
      <w:bCs/>
      <w:i/>
      <w:iCs/>
      <w:sz w:val="26"/>
      <w:szCs w:val="26"/>
      <w:lang w:val="x-none" w:eastAsia="x-none"/>
    </w:rPr>
  </w:style>
  <w:style w:type="character" w:customStyle="1" w:styleId="Heading4Char">
    <w:name w:val="Heading 4 Char"/>
    <w:basedOn w:val="DefaultParagraphFont"/>
    <w:link w:val="Heading4"/>
    <w:uiPriority w:val="9"/>
    <w:rsid w:val="003C5EB7"/>
    <w:rPr>
      <w:rFonts w:ascii="Arial" w:eastAsia="Times New Roman" w:hAnsi="Arial" w:cs="Times New Roman"/>
      <w:b/>
      <w:bCs/>
      <w:i/>
      <w:iCs/>
      <w:sz w:val="24"/>
      <w:szCs w:val="24"/>
      <w:lang w:val="x-none" w:eastAsia="x-none"/>
    </w:rPr>
  </w:style>
  <w:style w:type="character" w:customStyle="1" w:styleId="Heading5Char">
    <w:name w:val="Heading 5 Char"/>
    <w:basedOn w:val="DefaultParagraphFont"/>
    <w:link w:val="Heading5"/>
    <w:uiPriority w:val="9"/>
    <w:semiHidden/>
    <w:rsid w:val="003C5EB7"/>
    <w:rPr>
      <w:rFonts w:ascii="Arial" w:eastAsia="Times New Roman" w:hAnsi="Arial" w:cs="Times New Roman"/>
      <w:b/>
      <w:bCs/>
      <w:i/>
      <w:iCs/>
      <w:sz w:val="20"/>
      <w:szCs w:val="20"/>
      <w:lang w:val="x-none" w:eastAsia="x-none"/>
    </w:rPr>
  </w:style>
  <w:style w:type="character" w:customStyle="1" w:styleId="Heading6Char">
    <w:name w:val="Heading 6 Char"/>
    <w:basedOn w:val="DefaultParagraphFont"/>
    <w:link w:val="Heading6"/>
    <w:uiPriority w:val="9"/>
    <w:semiHidden/>
    <w:rsid w:val="003C5EB7"/>
    <w:rPr>
      <w:rFonts w:ascii="Arial" w:eastAsia="Times New Roman" w:hAnsi="Arial" w:cs="Times New Roman"/>
      <w:b/>
      <w:bCs/>
      <w:i/>
      <w:iCs/>
      <w:sz w:val="20"/>
      <w:szCs w:val="20"/>
      <w:lang w:val="x-none" w:eastAsia="x-none"/>
    </w:rPr>
  </w:style>
  <w:style w:type="character" w:customStyle="1" w:styleId="Heading7Char">
    <w:name w:val="Heading 7 Char"/>
    <w:basedOn w:val="DefaultParagraphFont"/>
    <w:link w:val="Heading7"/>
    <w:uiPriority w:val="9"/>
    <w:semiHidden/>
    <w:rsid w:val="003C5EB7"/>
    <w:rPr>
      <w:rFonts w:ascii="Arial" w:eastAsia="Times New Roman" w:hAnsi="Arial" w:cs="Times New Roman"/>
      <w:b/>
      <w:bCs/>
      <w:i/>
      <w:iCs/>
      <w:sz w:val="20"/>
      <w:szCs w:val="20"/>
      <w:lang w:val="x-none" w:eastAsia="x-none"/>
    </w:rPr>
  </w:style>
  <w:style w:type="character" w:customStyle="1" w:styleId="Heading8Char">
    <w:name w:val="Heading 8 Char"/>
    <w:basedOn w:val="DefaultParagraphFont"/>
    <w:link w:val="Heading8"/>
    <w:uiPriority w:val="9"/>
    <w:semiHidden/>
    <w:rsid w:val="003C5EB7"/>
    <w:rPr>
      <w:rFonts w:ascii="Arial" w:eastAsia="Times New Roman" w:hAnsi="Arial" w:cs="Times New Roman"/>
      <w:b/>
      <w:bCs/>
      <w:i/>
      <w:iCs/>
      <w:sz w:val="18"/>
      <w:szCs w:val="18"/>
      <w:lang w:val="x-none" w:eastAsia="x-none"/>
    </w:rPr>
  </w:style>
  <w:style w:type="character" w:customStyle="1" w:styleId="Heading9Char">
    <w:name w:val="Heading 9 Char"/>
    <w:basedOn w:val="DefaultParagraphFont"/>
    <w:link w:val="Heading9"/>
    <w:uiPriority w:val="9"/>
    <w:semiHidden/>
    <w:rsid w:val="003C5EB7"/>
    <w:rPr>
      <w:rFonts w:ascii="Arial" w:eastAsia="Times New Roman" w:hAnsi="Arial" w:cs="Times New Roman"/>
      <w:i/>
      <w:iCs/>
      <w:sz w:val="18"/>
      <w:szCs w:val="18"/>
      <w:lang w:val="x-none" w:eastAsia="x-none"/>
    </w:rPr>
  </w:style>
  <w:style w:type="paragraph" w:styleId="Caption">
    <w:name w:val="caption"/>
    <w:basedOn w:val="Normal"/>
    <w:next w:val="Normal"/>
    <w:uiPriority w:val="35"/>
    <w:unhideWhenUsed/>
    <w:qFormat/>
    <w:rsid w:val="003C5EB7"/>
    <w:rPr>
      <w:b/>
      <w:bCs/>
      <w:sz w:val="18"/>
      <w:szCs w:val="18"/>
    </w:rPr>
  </w:style>
  <w:style w:type="numbering" w:customStyle="1" w:styleId="NoList1">
    <w:name w:val="No List1"/>
    <w:next w:val="NoList"/>
    <w:uiPriority w:val="99"/>
    <w:semiHidden/>
    <w:unhideWhenUsed/>
    <w:rsid w:val="003C5EB7"/>
  </w:style>
  <w:style w:type="paragraph" w:styleId="Title">
    <w:name w:val="Title"/>
    <w:basedOn w:val="Normal"/>
    <w:next w:val="Normal"/>
    <w:link w:val="TitleChar"/>
    <w:uiPriority w:val="10"/>
    <w:qFormat/>
    <w:rsid w:val="003C5EB7"/>
    <w:pPr>
      <w:spacing w:line="240" w:lineRule="auto"/>
      <w:ind w:firstLine="0"/>
    </w:pPr>
    <w:rPr>
      <w:b/>
      <w:bCs/>
      <w:i/>
      <w:iCs/>
      <w:spacing w:val="10"/>
      <w:sz w:val="60"/>
      <w:szCs w:val="60"/>
      <w:lang w:val="x-none" w:eastAsia="x-none"/>
    </w:rPr>
  </w:style>
  <w:style w:type="character" w:customStyle="1" w:styleId="TitleChar">
    <w:name w:val="Title Char"/>
    <w:basedOn w:val="DefaultParagraphFont"/>
    <w:link w:val="Title"/>
    <w:uiPriority w:val="10"/>
    <w:rsid w:val="003C5EB7"/>
    <w:rPr>
      <w:rFonts w:ascii="Arial" w:eastAsia="Times New Roman" w:hAnsi="Arial" w:cs="Times New Roman"/>
      <w:b/>
      <w:bCs/>
      <w:i/>
      <w:iCs/>
      <w:spacing w:val="10"/>
      <w:sz w:val="60"/>
      <w:szCs w:val="60"/>
      <w:lang w:val="x-none" w:eastAsia="x-none"/>
    </w:rPr>
  </w:style>
  <w:style w:type="paragraph" w:styleId="Subtitle">
    <w:name w:val="Subtitle"/>
    <w:basedOn w:val="Normal"/>
    <w:next w:val="Normal"/>
    <w:link w:val="SubtitleChar"/>
    <w:uiPriority w:val="11"/>
    <w:qFormat/>
    <w:rsid w:val="003C5EB7"/>
    <w:pPr>
      <w:spacing w:after="320"/>
      <w:jc w:val="right"/>
    </w:pPr>
    <w:rPr>
      <w:i/>
      <w:iCs/>
      <w:color w:val="808080"/>
      <w:spacing w:val="10"/>
      <w:sz w:val="24"/>
      <w:szCs w:val="24"/>
      <w:lang w:val="x-none" w:eastAsia="x-none"/>
    </w:rPr>
  </w:style>
  <w:style w:type="character" w:customStyle="1" w:styleId="SubtitleChar">
    <w:name w:val="Subtitle Char"/>
    <w:basedOn w:val="DefaultParagraphFont"/>
    <w:link w:val="Subtitle"/>
    <w:uiPriority w:val="11"/>
    <w:rsid w:val="003C5EB7"/>
    <w:rPr>
      <w:rFonts w:ascii="Arial" w:eastAsia="Times New Roman" w:hAnsi="Arial" w:cs="Times New Roman"/>
      <w:i/>
      <w:iCs/>
      <w:color w:val="808080"/>
      <w:spacing w:val="10"/>
      <w:sz w:val="24"/>
      <w:szCs w:val="24"/>
      <w:lang w:val="x-none" w:eastAsia="x-none"/>
    </w:rPr>
  </w:style>
  <w:style w:type="character" w:styleId="Strong">
    <w:name w:val="Strong"/>
    <w:uiPriority w:val="22"/>
    <w:qFormat/>
    <w:rsid w:val="003C5EB7"/>
    <w:rPr>
      <w:b/>
      <w:bCs/>
      <w:spacing w:val="0"/>
    </w:rPr>
  </w:style>
  <w:style w:type="character" w:styleId="Emphasis">
    <w:name w:val="Emphasis"/>
    <w:uiPriority w:val="20"/>
    <w:qFormat/>
    <w:rsid w:val="003C5EB7"/>
    <w:rPr>
      <w:b/>
      <w:bCs/>
      <w:i/>
      <w:iCs/>
      <w:color w:val="auto"/>
    </w:rPr>
  </w:style>
  <w:style w:type="paragraph" w:styleId="NoSpacing">
    <w:name w:val="No Spacing"/>
    <w:basedOn w:val="Normal"/>
    <w:link w:val="NoSpacingChar"/>
    <w:uiPriority w:val="1"/>
    <w:qFormat/>
    <w:rsid w:val="003C5EB7"/>
    <w:pPr>
      <w:spacing w:after="0" w:line="240" w:lineRule="auto"/>
      <w:ind w:firstLine="0"/>
    </w:pPr>
  </w:style>
  <w:style w:type="character" w:customStyle="1" w:styleId="NoSpacingChar">
    <w:name w:val="No Spacing Char"/>
    <w:basedOn w:val="DefaultParagraphFont"/>
    <w:link w:val="NoSpacing"/>
    <w:uiPriority w:val="1"/>
    <w:rsid w:val="003C5EB7"/>
    <w:rPr>
      <w:rFonts w:ascii="Arial" w:eastAsia="Times New Roman" w:hAnsi="Arial" w:cs="Times New Roman"/>
    </w:rPr>
  </w:style>
  <w:style w:type="paragraph" w:styleId="ListParagraph">
    <w:name w:val="List Paragraph"/>
    <w:basedOn w:val="Normal"/>
    <w:uiPriority w:val="34"/>
    <w:qFormat/>
    <w:rsid w:val="003C5EB7"/>
    <w:pPr>
      <w:ind w:left="720"/>
      <w:contextualSpacing/>
    </w:pPr>
  </w:style>
  <w:style w:type="paragraph" w:styleId="Quote">
    <w:name w:val="Quote"/>
    <w:basedOn w:val="Normal"/>
    <w:next w:val="Normal"/>
    <w:link w:val="QuoteChar"/>
    <w:uiPriority w:val="29"/>
    <w:qFormat/>
    <w:rsid w:val="003C5EB7"/>
    <w:rPr>
      <w:color w:val="5A5A5A"/>
      <w:sz w:val="20"/>
      <w:szCs w:val="20"/>
      <w:lang w:val="x-none" w:eastAsia="x-none"/>
    </w:rPr>
  </w:style>
  <w:style w:type="character" w:customStyle="1" w:styleId="QuoteChar">
    <w:name w:val="Quote Char"/>
    <w:basedOn w:val="DefaultParagraphFont"/>
    <w:link w:val="Quote"/>
    <w:uiPriority w:val="29"/>
    <w:rsid w:val="003C5EB7"/>
    <w:rPr>
      <w:rFonts w:ascii="Arial" w:eastAsia="Times New Roman" w:hAnsi="Arial" w:cs="Times New Roman"/>
      <w:color w:val="5A5A5A"/>
      <w:sz w:val="20"/>
      <w:szCs w:val="20"/>
      <w:lang w:val="x-none" w:eastAsia="x-none"/>
    </w:rPr>
  </w:style>
  <w:style w:type="paragraph" w:styleId="IntenseQuote">
    <w:name w:val="Intense Quote"/>
    <w:basedOn w:val="Normal"/>
    <w:next w:val="Normal"/>
    <w:link w:val="IntenseQuoteChar"/>
    <w:uiPriority w:val="30"/>
    <w:qFormat/>
    <w:rsid w:val="003C5EB7"/>
    <w:pPr>
      <w:spacing w:before="320" w:after="480" w:line="240" w:lineRule="auto"/>
      <w:ind w:left="720" w:right="720" w:firstLine="0"/>
      <w:jc w:val="center"/>
    </w:pPr>
    <w:rPr>
      <w:i/>
      <w:iCs/>
      <w:sz w:val="20"/>
      <w:szCs w:val="20"/>
      <w:lang w:val="x-none" w:eastAsia="x-none"/>
    </w:rPr>
  </w:style>
  <w:style w:type="character" w:customStyle="1" w:styleId="IntenseQuoteChar">
    <w:name w:val="Intense Quote Char"/>
    <w:basedOn w:val="DefaultParagraphFont"/>
    <w:link w:val="IntenseQuote"/>
    <w:uiPriority w:val="30"/>
    <w:rsid w:val="003C5EB7"/>
    <w:rPr>
      <w:rFonts w:ascii="Arial" w:eastAsia="Times New Roman" w:hAnsi="Arial" w:cs="Times New Roman"/>
      <w:i/>
      <w:iCs/>
      <w:sz w:val="20"/>
      <w:szCs w:val="20"/>
      <w:lang w:val="x-none" w:eastAsia="x-none"/>
    </w:rPr>
  </w:style>
  <w:style w:type="character" w:styleId="SubtleEmphasis">
    <w:name w:val="Subtle Emphasis"/>
    <w:uiPriority w:val="19"/>
    <w:qFormat/>
    <w:rsid w:val="003C5EB7"/>
    <w:rPr>
      <w:i/>
      <w:iCs/>
      <w:color w:val="5A5A5A"/>
    </w:rPr>
  </w:style>
  <w:style w:type="character" w:styleId="IntenseEmphasis">
    <w:name w:val="Intense Emphasis"/>
    <w:uiPriority w:val="21"/>
    <w:qFormat/>
    <w:rsid w:val="003C5EB7"/>
    <w:rPr>
      <w:b/>
      <w:bCs/>
      <w:i/>
      <w:iCs/>
      <w:color w:val="auto"/>
      <w:u w:val="single"/>
    </w:rPr>
  </w:style>
  <w:style w:type="character" w:styleId="SubtleReference">
    <w:name w:val="Subtle Reference"/>
    <w:uiPriority w:val="31"/>
    <w:qFormat/>
    <w:rsid w:val="003C5EB7"/>
    <w:rPr>
      <w:smallCaps/>
    </w:rPr>
  </w:style>
  <w:style w:type="character" w:styleId="IntenseReference">
    <w:name w:val="Intense Reference"/>
    <w:uiPriority w:val="32"/>
    <w:qFormat/>
    <w:rsid w:val="003C5EB7"/>
    <w:rPr>
      <w:b/>
      <w:bCs/>
      <w:smallCaps/>
      <w:color w:val="auto"/>
    </w:rPr>
  </w:style>
  <w:style w:type="character" w:styleId="BookTitle">
    <w:name w:val="Book Title"/>
    <w:uiPriority w:val="33"/>
    <w:qFormat/>
    <w:rsid w:val="003C5EB7"/>
    <w:rPr>
      <w:rFonts w:ascii="Arial" w:eastAsia="Times New Roman" w:hAnsi="Arial" w:cs="Times New Roman"/>
      <w:b/>
      <w:bCs/>
      <w:smallCaps/>
      <w:color w:val="auto"/>
      <w:u w:val="single"/>
    </w:rPr>
  </w:style>
  <w:style w:type="paragraph" w:styleId="TOCHeading">
    <w:name w:val="TOC Heading"/>
    <w:basedOn w:val="Heading1"/>
    <w:next w:val="Normal"/>
    <w:uiPriority w:val="39"/>
    <w:semiHidden/>
    <w:unhideWhenUsed/>
    <w:qFormat/>
    <w:rsid w:val="003C5EB7"/>
    <w:pPr>
      <w:outlineLvl w:val="9"/>
    </w:pPr>
    <w:rPr>
      <w:lang w:bidi="en-US"/>
    </w:rPr>
  </w:style>
  <w:style w:type="character" w:styleId="Hyperlink">
    <w:name w:val="Hyperlink"/>
    <w:uiPriority w:val="99"/>
    <w:unhideWhenUsed/>
    <w:rsid w:val="003C5EB7"/>
    <w:rPr>
      <w:color w:val="5F5F5F"/>
      <w:u w:val="single"/>
    </w:rPr>
  </w:style>
  <w:style w:type="paragraph" w:styleId="Header">
    <w:name w:val="header"/>
    <w:basedOn w:val="Normal"/>
    <w:link w:val="HeaderChar"/>
    <w:uiPriority w:val="99"/>
    <w:unhideWhenUsed/>
    <w:rsid w:val="003C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EB7"/>
    <w:rPr>
      <w:rFonts w:ascii="Arial" w:eastAsia="Times New Roman" w:hAnsi="Arial" w:cs="Times New Roman"/>
    </w:rPr>
  </w:style>
  <w:style w:type="paragraph" w:styleId="Footer">
    <w:name w:val="footer"/>
    <w:basedOn w:val="Normal"/>
    <w:link w:val="FooterChar"/>
    <w:uiPriority w:val="99"/>
    <w:unhideWhenUsed/>
    <w:rsid w:val="003C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EB7"/>
    <w:rPr>
      <w:rFonts w:ascii="Arial" w:eastAsia="Times New Roman" w:hAnsi="Arial" w:cs="Times New Roman"/>
    </w:rPr>
  </w:style>
  <w:style w:type="paragraph" w:styleId="BalloonText">
    <w:name w:val="Balloon Text"/>
    <w:basedOn w:val="Normal"/>
    <w:link w:val="BalloonTextChar"/>
    <w:uiPriority w:val="99"/>
    <w:semiHidden/>
    <w:unhideWhenUsed/>
    <w:rsid w:val="003C5EB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C5EB7"/>
    <w:rPr>
      <w:rFonts w:ascii="Tahoma" w:eastAsia="Times New Roman" w:hAnsi="Tahoma" w:cs="Times New Roman"/>
      <w:sz w:val="16"/>
      <w:szCs w:val="16"/>
      <w:lang w:val="x-none" w:eastAsia="x-none"/>
    </w:rPr>
  </w:style>
  <w:style w:type="table" w:styleId="TableGrid">
    <w:name w:val="Table Grid"/>
    <w:basedOn w:val="TableNormal"/>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5EB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C5EB7"/>
    <w:rPr>
      <w:sz w:val="16"/>
      <w:szCs w:val="16"/>
    </w:rPr>
  </w:style>
  <w:style w:type="paragraph" w:styleId="CommentText">
    <w:name w:val="annotation text"/>
    <w:basedOn w:val="Normal"/>
    <w:link w:val="CommentTextChar"/>
    <w:uiPriority w:val="99"/>
    <w:semiHidden/>
    <w:unhideWhenUsed/>
    <w:rsid w:val="003C5EB7"/>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3C5EB7"/>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C5EB7"/>
    <w:rPr>
      <w:b/>
      <w:bCs/>
    </w:rPr>
  </w:style>
  <w:style w:type="character" w:customStyle="1" w:styleId="CommentSubjectChar">
    <w:name w:val="Comment Subject Char"/>
    <w:basedOn w:val="CommentTextChar"/>
    <w:link w:val="CommentSubject"/>
    <w:uiPriority w:val="99"/>
    <w:semiHidden/>
    <w:rsid w:val="003C5EB7"/>
    <w:rPr>
      <w:rFonts w:ascii="Arial" w:eastAsia="Times New Roman" w:hAnsi="Arial" w:cs="Times New Roman"/>
      <w:b/>
      <w:bCs/>
      <w:sz w:val="20"/>
      <w:szCs w:val="20"/>
      <w:lang w:val="x-none" w:eastAsia="x-none"/>
    </w:rPr>
  </w:style>
  <w:style w:type="numbering" w:customStyle="1" w:styleId="NoList11">
    <w:name w:val="No List11"/>
    <w:next w:val="NoList"/>
    <w:uiPriority w:val="99"/>
    <w:semiHidden/>
    <w:unhideWhenUsed/>
    <w:rsid w:val="003C5EB7"/>
  </w:style>
  <w:style w:type="table" w:customStyle="1" w:styleId="TableGrid4">
    <w:name w:val="Table Grid4"/>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3C5EB7"/>
    <w:pPr>
      <w:spacing w:after="0" w:line="240" w:lineRule="auto"/>
    </w:pPr>
    <w:rPr>
      <w:rFonts w:ascii="Arial" w:eastAsia="Calibri"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dc:creator>
  <cp:lastModifiedBy>Oriana</cp:lastModifiedBy>
  <cp:revision>10</cp:revision>
  <dcterms:created xsi:type="dcterms:W3CDTF">2013-05-29T11:58:00Z</dcterms:created>
  <dcterms:modified xsi:type="dcterms:W3CDTF">2014-02-05T16:50:00Z</dcterms:modified>
</cp:coreProperties>
</file>