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C0" w:rsidRPr="00F355D3" w:rsidRDefault="00116CC0" w:rsidP="00116CC0">
      <w:pPr>
        <w:rPr>
          <w:rFonts w:ascii="Times New Roman" w:hAnsi="Times New Roman" w:cs="Times New Roman"/>
          <w:b/>
          <w:sz w:val="24"/>
        </w:rPr>
      </w:pPr>
      <w:r w:rsidRPr="00F355D3">
        <w:rPr>
          <w:rFonts w:ascii="Times New Roman" w:hAnsi="Times New Roman" w:cs="Times New Roman"/>
          <w:b/>
          <w:sz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Table 2</w:t>
      </w:r>
      <w:r w:rsidRPr="00F355D3">
        <w:rPr>
          <w:rFonts w:ascii="Times New Roman" w:hAnsi="Times New Roman" w:cs="Times New Roman"/>
          <w:b/>
          <w:sz w:val="24"/>
          <w:szCs w:val="24"/>
        </w:rPr>
        <w:t>: Economic costs by cost category and allocation group (</w:t>
      </w:r>
      <w:r>
        <w:rPr>
          <w:rFonts w:ascii="Times New Roman" w:hAnsi="Times New Roman" w:cs="Times New Roman"/>
          <w:b/>
          <w:sz w:val="24"/>
          <w:szCs w:val="24"/>
        </w:rPr>
        <w:t>GBP</w:t>
      </w:r>
      <w:r w:rsidRPr="00F355D3">
        <w:rPr>
          <w:rFonts w:ascii="Times New Roman" w:hAnsi="Times New Roman" w:cs="Times New Roman"/>
          <w:b/>
          <w:sz w:val="24"/>
          <w:szCs w:val="24"/>
        </w:rPr>
        <w:t>, 2009-2010 prices)</w:t>
      </w:r>
    </w:p>
    <w:tbl>
      <w:tblPr>
        <w:tblW w:w="512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9"/>
        <w:gridCol w:w="996"/>
        <w:gridCol w:w="876"/>
        <w:gridCol w:w="996"/>
        <w:gridCol w:w="876"/>
        <w:gridCol w:w="929"/>
        <w:gridCol w:w="992"/>
        <w:gridCol w:w="850"/>
      </w:tblGrid>
      <w:tr w:rsidR="00116CC0" w:rsidRPr="00F355D3" w:rsidTr="00331A5A">
        <w:tc>
          <w:tcPr>
            <w:tcW w:w="1558" w:type="pct"/>
            <w:vMerge w:val="restart"/>
            <w:tcBorders>
              <w:top w:val="single" w:sz="12" w:space="0" w:color="000000"/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Cost category</w:t>
            </w:r>
          </w:p>
        </w:tc>
        <w:tc>
          <w:tcPr>
            <w:tcW w:w="989" w:type="pct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MgSO4</w:t>
            </w:r>
          </w:p>
        </w:tc>
        <w:tc>
          <w:tcPr>
            <w:tcW w:w="989" w:type="pct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Placebo</w:t>
            </w:r>
          </w:p>
        </w:tc>
        <w:tc>
          <w:tcPr>
            <w:tcW w:w="1464" w:type="pct"/>
            <w:gridSpan w:val="3"/>
            <w:tcBorders>
              <w:top w:val="single" w:sz="12" w:space="0" w:color="000000"/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Difference</w:t>
            </w:r>
          </w:p>
        </w:tc>
      </w:tr>
      <w:tr w:rsidR="00116CC0" w:rsidRPr="00F355D3" w:rsidTr="00331A5A">
        <w:tc>
          <w:tcPr>
            <w:tcW w:w="1558" w:type="pct"/>
            <w:vMerge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SE*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P*</w:t>
            </w:r>
          </w:p>
        </w:tc>
      </w:tr>
      <w:tr w:rsidR="00116CC0" w:rsidRPr="00F355D3" w:rsidTr="00331A5A">
        <w:tc>
          <w:tcPr>
            <w:tcW w:w="5000" w:type="pct"/>
            <w:gridSpan w:val="8"/>
          </w:tcPr>
          <w:p w:rsidR="00116CC0" w:rsidRPr="00F355D3" w:rsidRDefault="00116CC0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NHS and social care costs: from randomisation to end of attendance/discharge</w:t>
            </w:r>
          </w:p>
          <w:p w:rsidR="00116CC0" w:rsidRPr="00F355D3" w:rsidRDefault="00116CC0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Costs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GBP</w:t>
            </w: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)  based on complete case data (N= 252 for MgSO4 and 256 for placebo)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(Initial) Hospital admissions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765.20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68.40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748.93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57.60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16.26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89.42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0.856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ED/CUA  attendances only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128.30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129.53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-1.23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0.880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Intervention costs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Adverse events costs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</w:tr>
      <w:tr w:rsidR="00116CC0" w:rsidRPr="00F355D3" w:rsidTr="00331A5A">
        <w:tc>
          <w:tcPr>
            <w:tcW w:w="1558" w:type="pct"/>
            <w:tcBorders>
              <w:bottom w:val="single" w:sz="12" w:space="0" w:color="000000"/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Total cost of care up to discharge</w:t>
            </w:r>
          </w:p>
        </w:tc>
        <w:tc>
          <w:tcPr>
            <w:tcW w:w="526" w:type="pct"/>
            <w:tcBorders>
              <w:left w:val="nil"/>
              <w:bottom w:val="single" w:sz="12" w:space="0" w:color="000000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896.53</w:t>
            </w:r>
          </w:p>
        </w:tc>
        <w:tc>
          <w:tcPr>
            <w:tcW w:w="463" w:type="pct"/>
            <w:tcBorders>
              <w:left w:val="nil"/>
              <w:bottom w:val="single" w:sz="12" w:space="0" w:color="000000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68.61</w:t>
            </w:r>
          </w:p>
        </w:tc>
        <w:tc>
          <w:tcPr>
            <w:tcW w:w="526" w:type="pct"/>
            <w:tcBorders>
              <w:left w:val="nil"/>
              <w:bottom w:val="single" w:sz="12" w:space="0" w:color="000000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881.50</w:t>
            </w:r>
          </w:p>
        </w:tc>
        <w:tc>
          <w:tcPr>
            <w:tcW w:w="463" w:type="pct"/>
            <w:tcBorders>
              <w:left w:val="nil"/>
              <w:bottom w:val="single" w:sz="12" w:space="0" w:color="000000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57.70</w:t>
            </w:r>
          </w:p>
        </w:tc>
        <w:tc>
          <w:tcPr>
            <w:tcW w:w="491" w:type="pct"/>
            <w:tcBorders>
              <w:left w:val="nil"/>
              <w:bottom w:val="single" w:sz="12" w:space="0" w:color="000000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24" w:type="pct"/>
            <w:tcBorders>
              <w:left w:val="nil"/>
              <w:bottom w:val="single" w:sz="12" w:space="0" w:color="000000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89.65</w:t>
            </w:r>
          </w:p>
        </w:tc>
        <w:tc>
          <w:tcPr>
            <w:tcW w:w="449" w:type="pct"/>
            <w:tcBorders>
              <w:left w:val="nil"/>
              <w:bottom w:val="single" w:sz="12" w:space="0" w:color="000000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0.867</w:t>
            </w:r>
          </w:p>
        </w:tc>
      </w:tr>
      <w:tr w:rsidR="00116CC0" w:rsidRPr="00F355D3" w:rsidTr="00331A5A">
        <w:tc>
          <w:tcPr>
            <w:tcW w:w="5000" w:type="pct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16CC0" w:rsidRPr="00F355D3" w:rsidRDefault="00116CC0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Economic costs: from end of attendance/discharge up to 1 month post-randomisation</w:t>
            </w:r>
          </w:p>
          <w:p w:rsidR="00116CC0" w:rsidRPr="00F355D3" w:rsidRDefault="00116CC0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Costs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GBP</w:t>
            </w: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)  based on complete case data (N= 118 for MgSO4 and 112 for placebo)</w:t>
            </w:r>
          </w:p>
        </w:tc>
      </w:tr>
      <w:tr w:rsidR="00116CC0" w:rsidRPr="00F355D3" w:rsidTr="00331A5A">
        <w:tc>
          <w:tcPr>
            <w:tcW w:w="1558" w:type="pct"/>
            <w:tcBorders>
              <w:top w:val="single" w:sz="12" w:space="0" w:color="000000"/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Hospital re-admissions costs</w:t>
            </w:r>
          </w:p>
        </w:tc>
        <w:tc>
          <w:tcPr>
            <w:tcW w:w="526" w:type="pct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71.73</w:t>
            </w:r>
          </w:p>
        </w:tc>
        <w:tc>
          <w:tcPr>
            <w:tcW w:w="463" w:type="pct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28.45</w:t>
            </w:r>
          </w:p>
        </w:tc>
        <w:tc>
          <w:tcPr>
            <w:tcW w:w="526" w:type="pct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52.57</w:t>
            </w:r>
          </w:p>
        </w:tc>
        <w:tc>
          <w:tcPr>
            <w:tcW w:w="463" w:type="pct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20.80</w:t>
            </w:r>
          </w:p>
        </w:tc>
        <w:tc>
          <w:tcPr>
            <w:tcW w:w="491" w:type="pct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524" w:type="pct"/>
            <w:tcBorders>
              <w:top w:val="single" w:sz="12" w:space="0" w:color="000000"/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35.24</w:t>
            </w:r>
          </w:p>
        </w:tc>
        <w:tc>
          <w:tcPr>
            <w:tcW w:w="449" w:type="pct"/>
            <w:tcBorders>
              <w:top w:val="single" w:sz="12" w:space="0" w:color="000000"/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0.587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Outpatient attendances costs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23.22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39.98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-16.76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Community health service costs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-4.28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0.189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Medications prescribed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Inhalers prescribed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526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22.56</w:t>
            </w:r>
          </w:p>
        </w:tc>
        <w:tc>
          <w:tcPr>
            <w:tcW w:w="463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-0.53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449" w:type="pct"/>
            <w:tcBorders>
              <w:left w:val="nil"/>
            </w:tcBorders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Other costs</w:t>
            </w: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91.57</w:t>
            </w:r>
          </w:p>
        </w:tc>
        <w:tc>
          <w:tcPr>
            <w:tcW w:w="463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83.52</w:t>
            </w:r>
          </w:p>
        </w:tc>
        <w:tc>
          <w:tcPr>
            <w:tcW w:w="463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16.36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24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20.97</w:t>
            </w:r>
          </w:p>
        </w:tc>
        <w:tc>
          <w:tcPr>
            <w:tcW w:w="449" w:type="pct"/>
            <w:tcBorders>
              <w:lef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0.702</w:t>
            </w:r>
          </w:p>
        </w:tc>
      </w:tr>
      <w:tr w:rsidR="00116CC0" w:rsidRPr="00F355D3" w:rsidTr="00331A5A"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116CC0" w:rsidRPr="00F355D3" w:rsidRDefault="00116CC0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b/>
                <w:sz w:val="24"/>
                <w:szCs w:val="24"/>
              </w:rPr>
              <w:t>Economic costs: from randomisation to 1 month post-randomisation</w:t>
            </w:r>
          </w:p>
          <w:p w:rsidR="00116CC0" w:rsidRPr="00F355D3" w:rsidRDefault="00116CC0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Costs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GBP</w:t>
            </w: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)  based on complete case data (N= 118 for MgSO4 and 112 for placebo)</w:t>
            </w:r>
          </w:p>
        </w:tc>
      </w:tr>
      <w:tr w:rsidR="00116CC0" w:rsidRPr="00F355D3" w:rsidTr="00331A5A">
        <w:tc>
          <w:tcPr>
            <w:tcW w:w="1558" w:type="pct"/>
            <w:tcBorders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NHS and social care costs</w:t>
            </w: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1064.96</w:t>
            </w:r>
          </w:p>
        </w:tc>
        <w:tc>
          <w:tcPr>
            <w:tcW w:w="463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100.15</w:t>
            </w:r>
          </w:p>
        </w:tc>
        <w:tc>
          <w:tcPr>
            <w:tcW w:w="526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1118.65</w:t>
            </w:r>
          </w:p>
        </w:tc>
        <w:tc>
          <w:tcPr>
            <w:tcW w:w="463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110.14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-53.68</w:t>
            </w:r>
          </w:p>
        </w:tc>
        <w:tc>
          <w:tcPr>
            <w:tcW w:w="524" w:type="pct"/>
            <w:tcBorders>
              <w:left w:val="nil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148.87</w:t>
            </w:r>
          </w:p>
        </w:tc>
        <w:tc>
          <w:tcPr>
            <w:tcW w:w="449" w:type="pct"/>
            <w:tcBorders>
              <w:lef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0.719</w:t>
            </w:r>
          </w:p>
        </w:tc>
      </w:tr>
      <w:tr w:rsidR="00116CC0" w:rsidRPr="00F355D3" w:rsidTr="00331A5A">
        <w:tc>
          <w:tcPr>
            <w:tcW w:w="1558" w:type="pct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 xml:space="preserve">Total societal costs </w:t>
            </w:r>
          </w:p>
        </w:tc>
        <w:tc>
          <w:tcPr>
            <w:tcW w:w="526" w:type="pct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1156.53</w:t>
            </w:r>
          </w:p>
        </w:tc>
        <w:tc>
          <w:tcPr>
            <w:tcW w:w="463" w:type="pct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103.90</w:t>
            </w:r>
          </w:p>
        </w:tc>
        <w:tc>
          <w:tcPr>
            <w:tcW w:w="526" w:type="pct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1202.17</w:t>
            </w:r>
          </w:p>
        </w:tc>
        <w:tc>
          <w:tcPr>
            <w:tcW w:w="463" w:type="pct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115.92</w:t>
            </w:r>
          </w:p>
        </w:tc>
        <w:tc>
          <w:tcPr>
            <w:tcW w:w="491" w:type="pct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-45.63</w:t>
            </w:r>
          </w:p>
        </w:tc>
        <w:tc>
          <w:tcPr>
            <w:tcW w:w="524" w:type="pct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155.67</w:t>
            </w:r>
          </w:p>
        </w:tc>
        <w:tc>
          <w:tcPr>
            <w:tcW w:w="449" w:type="pct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116CC0" w:rsidRPr="00F355D3" w:rsidRDefault="00116CC0" w:rsidP="003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</w:tr>
      <w:tr w:rsidR="00116CC0" w:rsidRPr="00F355D3" w:rsidTr="00331A5A">
        <w:tc>
          <w:tcPr>
            <w:tcW w:w="5000" w:type="pct"/>
            <w:gridSpan w:val="8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16CC0" w:rsidRPr="00F355D3" w:rsidRDefault="00116CC0" w:rsidP="00331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D3">
              <w:rPr>
                <w:rFonts w:ascii="Times New Roman" w:hAnsi="Times New Roman" w:cs="Times New Roman"/>
                <w:sz w:val="24"/>
                <w:szCs w:val="24"/>
              </w:rPr>
              <w:t>*Standard errors and P-values were calculated in Microsoft Excel using two-tailed Student’s t-tests assuming unequal variance</w:t>
            </w:r>
          </w:p>
        </w:tc>
      </w:tr>
    </w:tbl>
    <w:p w:rsidR="00116CC0" w:rsidRPr="00F355D3" w:rsidRDefault="00116CC0" w:rsidP="00116CC0"/>
    <w:p w:rsidR="009E14FD" w:rsidRDefault="009E14FD" w:rsidP="00116CC0">
      <w:bookmarkStart w:id="0" w:name="_GoBack"/>
      <w:bookmarkEnd w:id="0"/>
    </w:p>
    <w:sectPr w:rsidR="009E1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C0"/>
    <w:rsid w:val="00116CC0"/>
    <w:rsid w:val="009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7E657102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Petrou, Stavros</dc:creator>
  <cp:lastModifiedBy>Petrou, Stavros</cp:lastModifiedBy>
  <cp:revision>1</cp:revision>
  <dcterms:created xsi:type="dcterms:W3CDTF">2014-05-30T09:43:00Z</dcterms:created>
  <dcterms:modified xsi:type="dcterms:W3CDTF">2014-05-30T09:43:00Z</dcterms:modified>
</cp:coreProperties>
</file>