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4F" w:rsidRDefault="004F705C" w:rsidP="007E514F">
      <w:r>
        <w:t xml:space="preserve">Supplementary </w:t>
      </w:r>
      <w:r w:rsidR="007E514F">
        <w:t xml:space="preserve">Figure </w:t>
      </w:r>
      <w:r>
        <w:t>2</w:t>
      </w:r>
      <w:bookmarkStart w:id="0" w:name="_GoBack"/>
      <w:bookmarkEnd w:id="0"/>
      <w:r w:rsidR="007E514F">
        <w:t>: Comparison of percentage of relevant studies retrieved by database</w:t>
      </w:r>
      <w:r w:rsidR="007E514F" w:rsidRPr="00DF33F6">
        <w:t xml:space="preserve"> </w:t>
      </w:r>
      <w:r w:rsidR="007E514F">
        <w:t>searches in spinal fusion review and glitazone review</w:t>
      </w:r>
    </w:p>
    <w:p w:rsidR="007E514F" w:rsidRDefault="007E514F" w:rsidP="007E514F">
      <w:r>
        <w:rPr>
          <w:noProof/>
          <w:lang w:eastAsia="en-GB"/>
        </w:rPr>
        <w:drawing>
          <wp:inline distT="0" distB="0" distL="0" distR="0" wp14:anchorId="1DF167F2" wp14:editId="512D73B3">
            <wp:extent cx="5550010" cy="2361537"/>
            <wp:effectExtent l="0" t="0" r="12700" b="203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0A4C" w:rsidRDefault="009D0A4C"/>
    <w:sectPr w:rsidR="009D0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F"/>
    <w:rsid w:val="004F705C"/>
    <w:rsid w:val="007E514F"/>
    <w:rsid w:val="009D0A4C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F"/>
    <w:pPr>
      <w:spacing w:line="48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F"/>
    <w:pPr>
      <w:spacing w:line="48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pinal%20Fusion\spinal%20fusion%20analysis\spinal%20fusion%20studies%20available%20at%20time%20of%20searchingS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Percentage of all relevant studies retrieved in spinal fusion review (n=49)</c:v>
                </c:pt>
              </c:strCache>
            </c:strRef>
          </c:tx>
          <c:invertIfNegative val="0"/>
          <c:cat>
            <c:strRef>
              <c:f>Sheet4!$A$2:$A$6</c:f>
              <c:strCache>
                <c:ptCount val="5"/>
                <c:pt idx="0">
                  <c:v>EMBASE</c:v>
                </c:pt>
                <c:pt idx="1">
                  <c:v>Science Citation Index (SCI)</c:v>
                </c:pt>
                <c:pt idx="2">
                  <c:v>MEDLINE</c:v>
                </c:pt>
                <c:pt idx="3">
                  <c:v>ToxFile</c:v>
                </c:pt>
                <c:pt idx="4">
                  <c:v>CENTRAL</c:v>
                </c:pt>
              </c:strCache>
            </c:strRef>
          </c:cat>
          <c:val>
            <c:numRef>
              <c:f>Sheet4!$B$2:$B$6</c:f>
              <c:numCache>
                <c:formatCode>General</c:formatCode>
                <c:ptCount val="5"/>
                <c:pt idx="0">
                  <c:v>84</c:v>
                </c:pt>
                <c:pt idx="1">
                  <c:v>78</c:v>
                </c:pt>
                <c:pt idx="2">
                  <c:v>73</c:v>
                </c:pt>
                <c:pt idx="3">
                  <c:v>35</c:v>
                </c:pt>
                <c:pt idx="4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Percentage of all relevant studies retrieved in glitazone review  (n=41)</c:v>
                </c:pt>
              </c:strCache>
            </c:strRef>
          </c:tx>
          <c:invertIfNegative val="0"/>
          <c:cat>
            <c:strRef>
              <c:f>Sheet4!$A$2:$A$6</c:f>
              <c:strCache>
                <c:ptCount val="5"/>
                <c:pt idx="0">
                  <c:v>EMBASE</c:v>
                </c:pt>
                <c:pt idx="1">
                  <c:v>Science Citation Index (SCI)</c:v>
                </c:pt>
                <c:pt idx="2">
                  <c:v>MEDLINE</c:v>
                </c:pt>
                <c:pt idx="3">
                  <c:v>ToxFile</c:v>
                </c:pt>
                <c:pt idx="4">
                  <c:v>CENTRAL</c:v>
                </c:pt>
              </c:strCache>
            </c:strRef>
          </c:cat>
          <c:val>
            <c:numRef>
              <c:f>Sheet4!$C$2:$C$6</c:f>
              <c:numCache>
                <c:formatCode>General</c:formatCode>
                <c:ptCount val="5"/>
                <c:pt idx="0">
                  <c:v>56.097560899999998</c:v>
                </c:pt>
                <c:pt idx="1">
                  <c:v>58.536585299999999</c:v>
                </c:pt>
                <c:pt idx="2">
                  <c:v>43.902439000000001</c:v>
                </c:pt>
                <c:pt idx="3">
                  <c:v>31.707000000000001</c:v>
                </c:pt>
                <c:pt idx="4">
                  <c:v>12.195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89792"/>
        <c:axId val="95091328"/>
      </c:barChart>
      <c:catAx>
        <c:axId val="9508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95091328"/>
        <c:crosses val="autoZero"/>
        <c:auto val="1"/>
        <c:lblAlgn val="ctr"/>
        <c:lblOffset val="100"/>
        <c:noMultiLvlLbl val="0"/>
      </c:catAx>
      <c:valAx>
        <c:axId val="9509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08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A7D951AF.dotm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Golder</dc:creator>
  <cp:lastModifiedBy>Su Golder</cp:lastModifiedBy>
  <cp:revision>3</cp:revision>
  <dcterms:created xsi:type="dcterms:W3CDTF">2014-06-20T11:19:00Z</dcterms:created>
  <dcterms:modified xsi:type="dcterms:W3CDTF">2014-06-20T11:19:00Z</dcterms:modified>
</cp:coreProperties>
</file>