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486" w:rsidRDefault="009A7486" w:rsidP="009A7486">
      <w:pPr>
        <w:pStyle w:val="Heading1"/>
        <w:numPr>
          <w:ilvl w:val="0"/>
          <w:numId w:val="0"/>
        </w:numPr>
      </w:pPr>
      <w:bookmarkStart w:id="0" w:name="_Toc317077346"/>
      <w:bookmarkStart w:id="1" w:name="_Toc324067226"/>
      <w:bookmarkStart w:id="2" w:name="_GoBack"/>
      <w:bookmarkEnd w:id="2"/>
      <w:proofErr w:type="gramStart"/>
      <w:r>
        <w:t>Supplementary Table 1.</w:t>
      </w:r>
      <w:proofErr w:type="gramEnd"/>
      <w:r>
        <w:t xml:space="preserve"> Questionnaire for HTA decision-makers/experts</w:t>
      </w:r>
      <w:bookmarkEnd w:id="0"/>
      <w:bookmarkEnd w:id="1"/>
    </w:p>
    <w:p w:rsidR="009A7486" w:rsidRDefault="009A7486" w:rsidP="009A7486">
      <w:pPr>
        <w:pStyle w:val="NoSpacing"/>
        <w:rPr>
          <w:b/>
        </w:rPr>
      </w:pPr>
    </w:p>
    <w:p w:rsidR="009A7486" w:rsidRPr="00B038C7" w:rsidRDefault="009A7486" w:rsidP="009A7486">
      <w:pPr>
        <w:pStyle w:val="NoSpacing"/>
        <w:rPr>
          <w:b/>
        </w:rPr>
      </w:pPr>
      <w:r w:rsidRPr="00B038C7">
        <w:rPr>
          <w:b/>
        </w:rPr>
        <w:t>Introduction</w:t>
      </w:r>
    </w:p>
    <w:p w:rsidR="009A7486" w:rsidRDefault="009A7486" w:rsidP="009A7486">
      <w:pPr>
        <w:pStyle w:val="NoSpacing"/>
      </w:pPr>
      <w:r>
        <w:rPr>
          <w:rFonts w:cstheme="minorHAnsi"/>
        </w:rPr>
        <w:t xml:space="preserve">Health </w:t>
      </w:r>
      <w:r w:rsidRPr="00340650">
        <w:rPr>
          <w:rFonts w:cstheme="minorHAnsi"/>
        </w:rPr>
        <w:t xml:space="preserve">interventions </w:t>
      </w:r>
      <w:r>
        <w:rPr>
          <w:rFonts w:cstheme="minorHAnsi"/>
        </w:rPr>
        <w:t xml:space="preserve">seek to generate direct health benefits but </w:t>
      </w:r>
      <w:r w:rsidRPr="00340650">
        <w:rPr>
          <w:rFonts w:cstheme="minorHAnsi"/>
        </w:rPr>
        <w:t>can also increase economic activit</w:t>
      </w:r>
      <w:r>
        <w:rPr>
          <w:rFonts w:cstheme="minorHAnsi"/>
        </w:rPr>
        <w:t>y</w:t>
      </w:r>
      <w:r w:rsidRPr="00340650">
        <w:rPr>
          <w:rFonts w:cstheme="minorHAnsi"/>
        </w:rPr>
        <w:t xml:space="preserve">. </w:t>
      </w:r>
      <w:r>
        <w:t>On this basis, expenditure on ‘health’ can be seen as an investment which generates ‘wealth’.</w:t>
      </w:r>
    </w:p>
    <w:p w:rsidR="009A7486" w:rsidRDefault="009A7486" w:rsidP="009A7486">
      <w:pPr>
        <w:pStyle w:val="NoSpacing"/>
        <w:rPr>
          <w:rFonts w:cstheme="minorHAnsi"/>
        </w:rPr>
      </w:pPr>
      <w:r>
        <w:rPr>
          <w:rFonts w:cstheme="minorHAnsi"/>
        </w:rPr>
        <w:t xml:space="preserve">The purpose of this interview is to explore the extent to which payers and decisions makers in your country take into account the wider ‘wealth’ effects of health interventions in their resource allocation decisions. </w:t>
      </w:r>
    </w:p>
    <w:p w:rsidR="009A7486" w:rsidRDefault="009A7486" w:rsidP="009A7486">
      <w:pPr>
        <w:pStyle w:val="NoSpacing"/>
      </w:pPr>
    </w:p>
    <w:p w:rsidR="009A7486" w:rsidRDefault="009A7486" w:rsidP="009A7486">
      <w:pPr>
        <w:pStyle w:val="NoSpacing"/>
      </w:pPr>
      <w:r>
        <w:t xml:space="preserve">The three scenarios presented below are used to illustrate how health interventions can lead to productivity benefits and to savings to other public sectors, in addition to the health sector.  The scenarios do not include questions about specific treatments but look at the impact of hypothetical interventions. </w:t>
      </w:r>
    </w:p>
    <w:p w:rsidR="009A7486" w:rsidRPr="00914E70" w:rsidRDefault="009A7486" w:rsidP="009A7486">
      <w:pPr>
        <w:pStyle w:val="NoSpacing"/>
      </w:pPr>
    </w:p>
    <w:p w:rsidR="009A7486" w:rsidRDefault="009A7486" w:rsidP="009A7486">
      <w:pPr>
        <w:pStyle w:val="NoSpacing"/>
      </w:pPr>
    </w:p>
    <w:p w:rsidR="009A7486" w:rsidRDefault="009A7486" w:rsidP="009A7486">
      <w:pPr>
        <w:pStyle w:val="NoSpacing"/>
      </w:pPr>
      <w:r>
        <w:br w:type="page"/>
      </w:r>
    </w:p>
    <w:p w:rsidR="009A7486" w:rsidRPr="00B038C7" w:rsidRDefault="009A7486" w:rsidP="009A7486">
      <w:pPr>
        <w:pStyle w:val="NoSpacing"/>
        <w:rPr>
          <w:b/>
        </w:rPr>
      </w:pPr>
      <w:r w:rsidRPr="00B038C7">
        <w:rPr>
          <w:b/>
        </w:rPr>
        <w:lastRenderedPageBreak/>
        <w:t>Scenario 1: Alzheimer’s disease</w:t>
      </w:r>
    </w:p>
    <w:p w:rsidR="009A7486" w:rsidRDefault="009A7486" w:rsidP="009A7486">
      <w:pPr>
        <w:pStyle w:val="NoSpacing"/>
      </w:pPr>
      <w:r>
        <w:t>Alzheimer’s disease is a neurodegenerative disorder and is the most common cause of dementia in the elderly. Currently, there are no curative treatments available for Alzheimer’s but there are therapies that can help slow the progression of the disease. Alzheimer’s is a major cause of morbidity and mortality among the elderly and has high costs of care. It is estimated that the annual cost of care per patient with Alzheimer’s in Sweden ranges from €2,452 to €11,321, depending on the perspective adopted (</w:t>
      </w:r>
      <w:proofErr w:type="spellStart"/>
      <w:r>
        <w:t>J</w:t>
      </w:r>
      <w:r w:rsidRPr="00E97F50">
        <w:t>ö</w:t>
      </w:r>
      <w:r>
        <w:t>nsson</w:t>
      </w:r>
      <w:proofErr w:type="spellEnd"/>
      <w:r>
        <w:t xml:space="preserve"> and </w:t>
      </w:r>
      <w:proofErr w:type="spellStart"/>
      <w:r>
        <w:t>Berr</w:t>
      </w:r>
      <w:proofErr w:type="spellEnd"/>
      <w:r>
        <w:t xml:space="preserve">, 2005). </w:t>
      </w:r>
    </w:p>
    <w:p w:rsidR="009A7486" w:rsidRDefault="009A7486" w:rsidP="009A7486">
      <w:pPr>
        <w:pStyle w:val="NoSpacing"/>
      </w:pPr>
      <w:r>
        <w:t xml:space="preserve">The main cost components, as set out in the table below, are: medical care (comprising hospitalisation costs, drugs </w:t>
      </w:r>
      <w:r w:rsidR="00421DD1">
        <w:t>costs and outpatient care costs</w:t>
      </w:r>
      <w:r>
        <w:t xml:space="preserve">), community care costs and informal care costs (care given free of cost by family and friends – measured in terms of the lost productivity of caregivers). Together, these last two components make up 77% of the total cost of care. </w:t>
      </w:r>
    </w:p>
    <w:tbl>
      <w:tblPr>
        <w:tblW w:w="8946" w:type="dxa"/>
        <w:tblInd w:w="93" w:type="dxa"/>
        <w:tblLook w:val="04A0" w:firstRow="1" w:lastRow="0" w:firstColumn="1" w:lastColumn="0" w:noHBand="0" w:noVBand="1"/>
      </w:tblPr>
      <w:tblGrid>
        <w:gridCol w:w="5402"/>
        <w:gridCol w:w="1417"/>
        <w:gridCol w:w="2127"/>
      </w:tblGrid>
      <w:tr w:rsidR="009A7486" w:rsidRPr="00894A66" w:rsidTr="007D5883">
        <w:trPr>
          <w:trHeight w:val="301"/>
        </w:trPr>
        <w:tc>
          <w:tcPr>
            <w:tcW w:w="5402" w:type="dxa"/>
            <w:tcBorders>
              <w:top w:val="single" w:sz="8" w:space="0" w:color="auto"/>
              <w:left w:val="single" w:sz="8" w:space="0" w:color="auto"/>
              <w:bottom w:val="nil"/>
              <w:right w:val="nil"/>
            </w:tcBorders>
            <w:shd w:val="clear" w:color="000000" w:fill="FFFFFF"/>
            <w:noWrap/>
            <w:vAlign w:val="bottom"/>
            <w:hideMark/>
          </w:tcPr>
          <w:p w:rsidR="009A7486" w:rsidRPr="00CC0A2A" w:rsidRDefault="009A7486" w:rsidP="007D5883">
            <w:pPr>
              <w:pStyle w:val="NoSpacing"/>
              <w:rPr>
                <w:b/>
                <w:color w:val="000000"/>
                <w:lang w:eastAsia="en-GB"/>
              </w:rPr>
            </w:pPr>
            <w:r w:rsidRPr="00550682">
              <w:rPr>
                <w:b/>
                <w:color w:val="000000"/>
                <w:lang w:eastAsia="en-GB"/>
              </w:rPr>
              <w:t>Cost component</w:t>
            </w:r>
          </w:p>
        </w:tc>
        <w:tc>
          <w:tcPr>
            <w:tcW w:w="1417" w:type="dxa"/>
            <w:tcBorders>
              <w:top w:val="single" w:sz="8" w:space="0" w:color="auto"/>
              <w:left w:val="nil"/>
              <w:bottom w:val="nil"/>
              <w:right w:val="nil"/>
            </w:tcBorders>
            <w:shd w:val="clear" w:color="000000" w:fill="FFFFFF"/>
            <w:noWrap/>
            <w:vAlign w:val="bottom"/>
            <w:hideMark/>
          </w:tcPr>
          <w:p w:rsidR="009A7486" w:rsidRPr="00550682" w:rsidRDefault="009A7486" w:rsidP="007D5883">
            <w:pPr>
              <w:pStyle w:val="NoSpacing"/>
              <w:rPr>
                <w:b/>
                <w:bCs/>
                <w:color w:val="000000"/>
                <w:lang w:eastAsia="en-GB"/>
              </w:rPr>
            </w:pPr>
            <w:r w:rsidRPr="00550682">
              <w:rPr>
                <w:b/>
                <w:bCs/>
                <w:color w:val="000000"/>
                <w:lang w:eastAsia="en-GB"/>
              </w:rPr>
              <w:t>Cost (€)</w:t>
            </w:r>
          </w:p>
        </w:tc>
        <w:tc>
          <w:tcPr>
            <w:tcW w:w="2127" w:type="dxa"/>
            <w:tcBorders>
              <w:top w:val="single" w:sz="8" w:space="0" w:color="auto"/>
              <w:left w:val="nil"/>
              <w:bottom w:val="nil"/>
              <w:right w:val="single" w:sz="8" w:space="0" w:color="auto"/>
            </w:tcBorders>
            <w:shd w:val="clear" w:color="000000" w:fill="FFFFFF"/>
            <w:noWrap/>
            <w:vAlign w:val="bottom"/>
            <w:hideMark/>
          </w:tcPr>
          <w:p w:rsidR="009A7486" w:rsidRPr="00550682" w:rsidRDefault="009A7486" w:rsidP="007D5883">
            <w:pPr>
              <w:pStyle w:val="NoSpacing"/>
              <w:rPr>
                <w:b/>
                <w:bCs/>
                <w:color w:val="000000"/>
                <w:lang w:eastAsia="en-GB"/>
              </w:rPr>
            </w:pPr>
            <w:r w:rsidRPr="00550682">
              <w:rPr>
                <w:b/>
                <w:bCs/>
                <w:color w:val="000000"/>
                <w:lang w:eastAsia="en-GB"/>
              </w:rPr>
              <w:t>% of total cost</w:t>
            </w:r>
          </w:p>
        </w:tc>
      </w:tr>
      <w:tr w:rsidR="009A7486" w:rsidRPr="00894B35" w:rsidTr="007D5883">
        <w:trPr>
          <w:trHeight w:val="301"/>
        </w:trPr>
        <w:tc>
          <w:tcPr>
            <w:tcW w:w="5402" w:type="dxa"/>
            <w:tcBorders>
              <w:top w:val="single" w:sz="4" w:space="0" w:color="auto"/>
              <w:left w:val="single" w:sz="4" w:space="0" w:color="auto"/>
              <w:bottom w:val="nil"/>
              <w:right w:val="nil"/>
            </w:tcBorders>
            <w:shd w:val="clear" w:color="000000" w:fill="FFFFFF"/>
            <w:noWrap/>
            <w:vAlign w:val="bottom"/>
            <w:hideMark/>
          </w:tcPr>
          <w:p w:rsidR="009A7486" w:rsidRPr="00894B35" w:rsidRDefault="009A7486" w:rsidP="007D5883">
            <w:pPr>
              <w:pStyle w:val="NoSpacing"/>
              <w:rPr>
                <w:bCs/>
                <w:i/>
                <w:iCs/>
                <w:lang w:eastAsia="en-GB"/>
              </w:rPr>
            </w:pPr>
            <w:r>
              <w:rPr>
                <w:bCs/>
                <w:i/>
                <w:iCs/>
                <w:lang w:eastAsia="en-GB"/>
              </w:rPr>
              <w:t>Direct medical</w:t>
            </w:r>
            <w:r w:rsidRPr="00894B35">
              <w:rPr>
                <w:bCs/>
                <w:i/>
                <w:iCs/>
                <w:lang w:eastAsia="en-GB"/>
              </w:rPr>
              <w:t xml:space="preserve"> costs</w:t>
            </w:r>
          </w:p>
        </w:tc>
        <w:tc>
          <w:tcPr>
            <w:tcW w:w="1417" w:type="dxa"/>
            <w:tcBorders>
              <w:top w:val="single" w:sz="4" w:space="0" w:color="auto"/>
              <w:left w:val="nil"/>
              <w:bottom w:val="nil"/>
              <w:right w:val="nil"/>
            </w:tcBorders>
            <w:shd w:val="clear" w:color="000000" w:fill="FFFFFF"/>
            <w:noWrap/>
            <w:vAlign w:val="bottom"/>
            <w:hideMark/>
          </w:tcPr>
          <w:p w:rsidR="009A7486" w:rsidRPr="00894B35" w:rsidRDefault="009A7486" w:rsidP="007D5883">
            <w:pPr>
              <w:pStyle w:val="NoSpacing"/>
              <w:rPr>
                <w:bCs/>
                <w:i/>
                <w:iCs/>
                <w:lang w:eastAsia="en-GB"/>
              </w:rPr>
            </w:pPr>
            <w:r>
              <w:rPr>
                <w:bCs/>
                <w:i/>
                <w:iCs/>
                <w:lang w:eastAsia="en-GB"/>
              </w:rPr>
              <w:t>2,452</w:t>
            </w:r>
          </w:p>
        </w:tc>
        <w:tc>
          <w:tcPr>
            <w:tcW w:w="2127" w:type="dxa"/>
            <w:tcBorders>
              <w:top w:val="single" w:sz="4" w:space="0" w:color="auto"/>
              <w:left w:val="nil"/>
              <w:bottom w:val="nil"/>
              <w:right w:val="single" w:sz="4" w:space="0" w:color="auto"/>
            </w:tcBorders>
            <w:shd w:val="clear" w:color="000000" w:fill="FFFFFF"/>
            <w:noWrap/>
            <w:vAlign w:val="bottom"/>
            <w:hideMark/>
          </w:tcPr>
          <w:p w:rsidR="009A7486" w:rsidRPr="00894B35" w:rsidRDefault="009A7486" w:rsidP="007D5883">
            <w:pPr>
              <w:pStyle w:val="NoSpacing"/>
              <w:rPr>
                <w:i/>
                <w:lang w:eastAsia="en-GB"/>
              </w:rPr>
            </w:pPr>
            <w:r>
              <w:rPr>
                <w:i/>
                <w:lang w:eastAsia="en-GB"/>
              </w:rPr>
              <w:t>21.6%</w:t>
            </w:r>
          </w:p>
        </w:tc>
      </w:tr>
      <w:tr w:rsidR="009A7486" w:rsidRPr="00894B35" w:rsidTr="007D5883">
        <w:trPr>
          <w:trHeight w:val="301"/>
        </w:trPr>
        <w:tc>
          <w:tcPr>
            <w:tcW w:w="5402" w:type="dxa"/>
            <w:tcBorders>
              <w:top w:val="nil"/>
              <w:left w:val="single" w:sz="4" w:space="0" w:color="auto"/>
              <w:bottom w:val="nil"/>
              <w:right w:val="nil"/>
            </w:tcBorders>
            <w:shd w:val="clear" w:color="000000" w:fill="FFFFFF"/>
            <w:noWrap/>
            <w:vAlign w:val="bottom"/>
            <w:hideMark/>
          </w:tcPr>
          <w:p w:rsidR="009A7486" w:rsidRPr="00894B35" w:rsidRDefault="009A7486" w:rsidP="007D5883">
            <w:pPr>
              <w:pStyle w:val="NoSpacing"/>
              <w:rPr>
                <w:iCs/>
                <w:lang w:eastAsia="en-GB"/>
              </w:rPr>
            </w:pPr>
            <w:r w:rsidRPr="00894B35">
              <w:rPr>
                <w:iCs/>
                <w:lang w:eastAsia="en-GB"/>
              </w:rPr>
              <w:t xml:space="preserve">  - </w:t>
            </w:r>
            <w:r>
              <w:rPr>
                <w:iCs/>
                <w:lang w:eastAsia="en-GB"/>
              </w:rPr>
              <w:t>Hospitalisation costs</w:t>
            </w:r>
          </w:p>
        </w:tc>
        <w:tc>
          <w:tcPr>
            <w:tcW w:w="1417" w:type="dxa"/>
            <w:tcBorders>
              <w:top w:val="nil"/>
              <w:left w:val="nil"/>
              <w:bottom w:val="nil"/>
              <w:right w:val="nil"/>
            </w:tcBorders>
            <w:shd w:val="clear" w:color="000000" w:fill="FFFFFF"/>
            <w:noWrap/>
            <w:vAlign w:val="bottom"/>
            <w:hideMark/>
          </w:tcPr>
          <w:p w:rsidR="009A7486" w:rsidRPr="00894B35" w:rsidRDefault="009A7486" w:rsidP="007D5883">
            <w:pPr>
              <w:pStyle w:val="NoSpacing"/>
              <w:rPr>
                <w:iCs/>
                <w:lang w:eastAsia="en-GB"/>
              </w:rPr>
            </w:pPr>
            <w:r>
              <w:rPr>
                <w:iCs/>
                <w:lang w:eastAsia="en-GB"/>
              </w:rPr>
              <w:t>944</w:t>
            </w:r>
          </w:p>
        </w:tc>
        <w:tc>
          <w:tcPr>
            <w:tcW w:w="2127" w:type="dxa"/>
            <w:tcBorders>
              <w:top w:val="nil"/>
              <w:left w:val="nil"/>
              <w:bottom w:val="nil"/>
              <w:right w:val="single" w:sz="4" w:space="0" w:color="auto"/>
            </w:tcBorders>
            <w:shd w:val="clear" w:color="000000" w:fill="FFFFFF"/>
            <w:noWrap/>
            <w:vAlign w:val="bottom"/>
            <w:hideMark/>
          </w:tcPr>
          <w:p w:rsidR="009A7486" w:rsidRPr="00894B35" w:rsidRDefault="009A7486" w:rsidP="007D5883">
            <w:pPr>
              <w:pStyle w:val="NoSpacing"/>
              <w:rPr>
                <w:lang w:eastAsia="en-GB"/>
              </w:rPr>
            </w:pPr>
            <w:r>
              <w:rPr>
                <w:lang w:eastAsia="en-GB"/>
              </w:rPr>
              <w:t>8.3%</w:t>
            </w:r>
          </w:p>
        </w:tc>
      </w:tr>
      <w:tr w:rsidR="009A7486" w:rsidRPr="00894B35" w:rsidTr="007D5883">
        <w:trPr>
          <w:trHeight w:val="301"/>
        </w:trPr>
        <w:tc>
          <w:tcPr>
            <w:tcW w:w="5402" w:type="dxa"/>
            <w:tcBorders>
              <w:top w:val="nil"/>
              <w:left w:val="single" w:sz="4" w:space="0" w:color="auto"/>
              <w:bottom w:val="nil"/>
              <w:right w:val="nil"/>
            </w:tcBorders>
            <w:shd w:val="clear" w:color="000000" w:fill="FFFFFF"/>
            <w:noWrap/>
            <w:vAlign w:val="bottom"/>
            <w:hideMark/>
          </w:tcPr>
          <w:p w:rsidR="009A7486" w:rsidRPr="00894B35" w:rsidRDefault="009A7486" w:rsidP="007D5883">
            <w:pPr>
              <w:pStyle w:val="NoSpacing"/>
              <w:rPr>
                <w:iCs/>
                <w:lang w:eastAsia="en-GB"/>
              </w:rPr>
            </w:pPr>
            <w:r w:rsidRPr="00894B35">
              <w:rPr>
                <w:iCs/>
                <w:lang w:eastAsia="en-GB"/>
              </w:rPr>
              <w:t xml:space="preserve"> </w:t>
            </w:r>
            <w:r>
              <w:rPr>
                <w:iCs/>
                <w:lang w:eastAsia="en-GB"/>
              </w:rPr>
              <w:t xml:space="preserve"> </w:t>
            </w:r>
            <w:r w:rsidRPr="00894B35">
              <w:rPr>
                <w:iCs/>
                <w:lang w:eastAsia="en-GB"/>
              </w:rPr>
              <w:t xml:space="preserve">- </w:t>
            </w:r>
            <w:r>
              <w:rPr>
                <w:iCs/>
                <w:lang w:eastAsia="en-GB"/>
              </w:rPr>
              <w:t>Drug costs</w:t>
            </w:r>
          </w:p>
        </w:tc>
        <w:tc>
          <w:tcPr>
            <w:tcW w:w="1417" w:type="dxa"/>
            <w:tcBorders>
              <w:top w:val="nil"/>
              <w:left w:val="nil"/>
              <w:bottom w:val="nil"/>
              <w:right w:val="nil"/>
            </w:tcBorders>
            <w:shd w:val="clear" w:color="000000" w:fill="FFFFFF"/>
            <w:noWrap/>
            <w:vAlign w:val="bottom"/>
            <w:hideMark/>
          </w:tcPr>
          <w:p w:rsidR="009A7486" w:rsidRPr="00894B35" w:rsidRDefault="009A7486" w:rsidP="007D5883">
            <w:pPr>
              <w:pStyle w:val="NoSpacing"/>
              <w:rPr>
                <w:iCs/>
                <w:lang w:eastAsia="en-GB"/>
              </w:rPr>
            </w:pPr>
            <w:r>
              <w:rPr>
                <w:iCs/>
                <w:lang w:eastAsia="en-GB"/>
              </w:rPr>
              <w:t>1,007</w:t>
            </w:r>
          </w:p>
        </w:tc>
        <w:tc>
          <w:tcPr>
            <w:tcW w:w="2127" w:type="dxa"/>
            <w:tcBorders>
              <w:top w:val="nil"/>
              <w:left w:val="nil"/>
              <w:bottom w:val="nil"/>
              <w:right w:val="single" w:sz="4" w:space="0" w:color="auto"/>
            </w:tcBorders>
            <w:shd w:val="clear" w:color="000000" w:fill="FFFFFF"/>
            <w:noWrap/>
            <w:vAlign w:val="bottom"/>
            <w:hideMark/>
          </w:tcPr>
          <w:p w:rsidR="009A7486" w:rsidRPr="00894B35" w:rsidRDefault="009A7486" w:rsidP="007D5883">
            <w:pPr>
              <w:pStyle w:val="NoSpacing"/>
              <w:rPr>
                <w:lang w:eastAsia="en-GB"/>
              </w:rPr>
            </w:pPr>
            <w:r>
              <w:rPr>
                <w:lang w:eastAsia="en-GB"/>
              </w:rPr>
              <w:t>8.9%</w:t>
            </w:r>
          </w:p>
        </w:tc>
      </w:tr>
      <w:tr w:rsidR="009A7486" w:rsidRPr="00894B35" w:rsidTr="007D5883">
        <w:trPr>
          <w:trHeight w:val="301"/>
        </w:trPr>
        <w:tc>
          <w:tcPr>
            <w:tcW w:w="5402" w:type="dxa"/>
            <w:tcBorders>
              <w:top w:val="nil"/>
              <w:left w:val="single" w:sz="4" w:space="0" w:color="auto"/>
              <w:bottom w:val="single" w:sz="4" w:space="0" w:color="auto"/>
              <w:right w:val="nil"/>
            </w:tcBorders>
            <w:shd w:val="clear" w:color="000000" w:fill="FFFFFF"/>
            <w:noWrap/>
            <w:vAlign w:val="bottom"/>
            <w:hideMark/>
          </w:tcPr>
          <w:p w:rsidR="009A7486" w:rsidRPr="00894B35" w:rsidRDefault="009A7486" w:rsidP="007D5883">
            <w:pPr>
              <w:pStyle w:val="NoSpacing"/>
              <w:rPr>
                <w:iCs/>
                <w:lang w:eastAsia="en-GB"/>
              </w:rPr>
            </w:pPr>
            <w:r w:rsidRPr="00894B35">
              <w:rPr>
                <w:iCs/>
                <w:lang w:eastAsia="en-GB"/>
              </w:rPr>
              <w:t xml:space="preserve">  - </w:t>
            </w:r>
            <w:r>
              <w:rPr>
                <w:iCs/>
                <w:lang w:eastAsia="en-GB"/>
              </w:rPr>
              <w:t>Outpatient care costs</w:t>
            </w:r>
          </w:p>
        </w:tc>
        <w:tc>
          <w:tcPr>
            <w:tcW w:w="1417" w:type="dxa"/>
            <w:tcBorders>
              <w:top w:val="nil"/>
              <w:left w:val="nil"/>
              <w:bottom w:val="single" w:sz="4" w:space="0" w:color="auto"/>
              <w:right w:val="nil"/>
            </w:tcBorders>
            <w:shd w:val="clear" w:color="000000" w:fill="FFFFFF"/>
            <w:noWrap/>
            <w:vAlign w:val="bottom"/>
            <w:hideMark/>
          </w:tcPr>
          <w:p w:rsidR="009A7486" w:rsidRPr="00894B35" w:rsidRDefault="009A7486" w:rsidP="007D5883">
            <w:pPr>
              <w:pStyle w:val="NoSpacing"/>
              <w:rPr>
                <w:iCs/>
                <w:lang w:eastAsia="en-GB"/>
              </w:rPr>
            </w:pPr>
            <w:r>
              <w:rPr>
                <w:iCs/>
                <w:lang w:eastAsia="en-GB"/>
              </w:rPr>
              <w:t>501</w:t>
            </w:r>
          </w:p>
        </w:tc>
        <w:tc>
          <w:tcPr>
            <w:tcW w:w="2127" w:type="dxa"/>
            <w:tcBorders>
              <w:top w:val="nil"/>
              <w:left w:val="nil"/>
              <w:bottom w:val="single" w:sz="4" w:space="0" w:color="auto"/>
              <w:right w:val="single" w:sz="4" w:space="0" w:color="auto"/>
            </w:tcBorders>
            <w:shd w:val="clear" w:color="000000" w:fill="FFFFFF"/>
            <w:noWrap/>
            <w:vAlign w:val="bottom"/>
            <w:hideMark/>
          </w:tcPr>
          <w:p w:rsidR="009A7486" w:rsidRPr="00894B35" w:rsidRDefault="009A7486" w:rsidP="007D5883">
            <w:pPr>
              <w:pStyle w:val="NoSpacing"/>
              <w:rPr>
                <w:lang w:eastAsia="en-GB"/>
              </w:rPr>
            </w:pPr>
            <w:r>
              <w:rPr>
                <w:lang w:eastAsia="en-GB"/>
              </w:rPr>
              <w:t>4.4%</w:t>
            </w:r>
          </w:p>
        </w:tc>
      </w:tr>
      <w:tr w:rsidR="009A7486" w:rsidRPr="00894B35" w:rsidTr="007D5883">
        <w:trPr>
          <w:trHeight w:val="301"/>
        </w:trPr>
        <w:tc>
          <w:tcPr>
            <w:tcW w:w="5402" w:type="dxa"/>
            <w:tcBorders>
              <w:top w:val="single" w:sz="4" w:space="0" w:color="auto"/>
              <w:left w:val="single" w:sz="4" w:space="0" w:color="auto"/>
              <w:right w:val="nil"/>
            </w:tcBorders>
            <w:shd w:val="clear" w:color="000000" w:fill="FFFFFF"/>
            <w:noWrap/>
            <w:vAlign w:val="bottom"/>
            <w:hideMark/>
          </w:tcPr>
          <w:p w:rsidR="009A7486" w:rsidRPr="00894B35" w:rsidRDefault="009A7486" w:rsidP="007D5883">
            <w:pPr>
              <w:pStyle w:val="NoSpacing"/>
              <w:rPr>
                <w:bCs/>
                <w:i/>
                <w:iCs/>
                <w:lang w:eastAsia="en-GB"/>
              </w:rPr>
            </w:pPr>
            <w:r>
              <w:rPr>
                <w:bCs/>
                <w:i/>
                <w:iCs/>
                <w:lang w:eastAsia="en-GB"/>
              </w:rPr>
              <w:t>Other costs</w:t>
            </w:r>
          </w:p>
        </w:tc>
        <w:tc>
          <w:tcPr>
            <w:tcW w:w="1417" w:type="dxa"/>
            <w:tcBorders>
              <w:top w:val="single" w:sz="4" w:space="0" w:color="auto"/>
              <w:left w:val="nil"/>
              <w:right w:val="nil"/>
            </w:tcBorders>
            <w:shd w:val="clear" w:color="000000" w:fill="FFFFFF"/>
            <w:noWrap/>
            <w:vAlign w:val="bottom"/>
            <w:hideMark/>
          </w:tcPr>
          <w:p w:rsidR="009A7486" w:rsidRPr="00894B35" w:rsidRDefault="009A7486" w:rsidP="007D5883">
            <w:pPr>
              <w:pStyle w:val="NoSpacing"/>
              <w:rPr>
                <w:bCs/>
                <w:i/>
                <w:iCs/>
                <w:lang w:eastAsia="en-GB"/>
              </w:rPr>
            </w:pPr>
            <w:r>
              <w:rPr>
                <w:bCs/>
                <w:i/>
                <w:iCs/>
                <w:lang w:eastAsia="en-GB"/>
              </w:rPr>
              <w:t>8,869</w:t>
            </w:r>
          </w:p>
        </w:tc>
        <w:tc>
          <w:tcPr>
            <w:tcW w:w="2127" w:type="dxa"/>
            <w:tcBorders>
              <w:top w:val="single" w:sz="4" w:space="0" w:color="auto"/>
              <w:left w:val="nil"/>
              <w:right w:val="single" w:sz="4" w:space="0" w:color="auto"/>
            </w:tcBorders>
            <w:shd w:val="clear" w:color="000000" w:fill="FFFFFF"/>
            <w:noWrap/>
            <w:vAlign w:val="bottom"/>
            <w:hideMark/>
          </w:tcPr>
          <w:p w:rsidR="009A7486" w:rsidRPr="00894B35" w:rsidRDefault="009A7486" w:rsidP="007D5883">
            <w:pPr>
              <w:pStyle w:val="NoSpacing"/>
              <w:rPr>
                <w:i/>
                <w:lang w:eastAsia="en-GB"/>
              </w:rPr>
            </w:pPr>
            <w:r>
              <w:rPr>
                <w:i/>
                <w:lang w:eastAsia="en-GB"/>
              </w:rPr>
              <w:t>78.3%</w:t>
            </w:r>
          </w:p>
        </w:tc>
      </w:tr>
      <w:tr w:rsidR="009A7486" w:rsidRPr="00894B35" w:rsidTr="007D5883">
        <w:trPr>
          <w:trHeight w:val="301"/>
        </w:trPr>
        <w:tc>
          <w:tcPr>
            <w:tcW w:w="5402" w:type="dxa"/>
            <w:tcBorders>
              <w:left w:val="single" w:sz="4" w:space="0" w:color="auto"/>
              <w:right w:val="nil"/>
            </w:tcBorders>
            <w:shd w:val="clear" w:color="000000" w:fill="FFFFFF"/>
            <w:noWrap/>
            <w:vAlign w:val="bottom"/>
          </w:tcPr>
          <w:p w:rsidR="009A7486" w:rsidRPr="00E97F50" w:rsidRDefault="009A7486" w:rsidP="007D5883">
            <w:pPr>
              <w:pStyle w:val="NoSpacing"/>
              <w:rPr>
                <w:bCs/>
                <w:i/>
                <w:iCs/>
                <w:lang w:eastAsia="en-GB"/>
              </w:rPr>
            </w:pPr>
            <w:r w:rsidRPr="00E97F50">
              <w:rPr>
                <w:bCs/>
                <w:iCs/>
                <w:lang w:eastAsia="en-GB"/>
              </w:rPr>
              <w:t xml:space="preserve"> </w:t>
            </w:r>
            <w:r>
              <w:rPr>
                <w:bCs/>
                <w:iCs/>
                <w:lang w:eastAsia="en-GB"/>
              </w:rPr>
              <w:t xml:space="preserve"> - </w:t>
            </w:r>
            <w:r w:rsidRPr="00E97F50">
              <w:rPr>
                <w:bCs/>
                <w:iCs/>
                <w:lang w:eastAsia="en-GB"/>
              </w:rPr>
              <w:t>Community care</w:t>
            </w:r>
            <w:r>
              <w:rPr>
                <w:bCs/>
                <w:iCs/>
                <w:lang w:eastAsia="en-GB"/>
              </w:rPr>
              <w:t xml:space="preserve"> costs</w:t>
            </w:r>
            <w:r w:rsidRPr="00E97F50">
              <w:rPr>
                <w:bCs/>
                <w:i/>
                <w:iCs/>
                <w:lang w:eastAsia="en-GB"/>
              </w:rPr>
              <w:t xml:space="preserve"> </w:t>
            </w:r>
          </w:p>
        </w:tc>
        <w:tc>
          <w:tcPr>
            <w:tcW w:w="1417" w:type="dxa"/>
            <w:tcBorders>
              <w:left w:val="nil"/>
              <w:right w:val="nil"/>
            </w:tcBorders>
            <w:shd w:val="clear" w:color="000000" w:fill="FFFFFF"/>
            <w:noWrap/>
            <w:vAlign w:val="bottom"/>
          </w:tcPr>
          <w:p w:rsidR="009A7486" w:rsidRPr="00F321CE" w:rsidRDefault="009A7486" w:rsidP="007D5883">
            <w:pPr>
              <w:pStyle w:val="NoSpacing"/>
              <w:rPr>
                <w:bCs/>
                <w:iCs/>
                <w:lang w:eastAsia="en-GB"/>
              </w:rPr>
            </w:pPr>
            <w:r w:rsidRPr="00F321CE">
              <w:rPr>
                <w:bCs/>
                <w:iCs/>
                <w:lang w:eastAsia="en-GB"/>
              </w:rPr>
              <w:t>4</w:t>
            </w:r>
            <w:r>
              <w:rPr>
                <w:bCs/>
                <w:iCs/>
                <w:lang w:eastAsia="en-GB"/>
              </w:rPr>
              <w:t>,</w:t>
            </w:r>
            <w:r w:rsidRPr="00F321CE">
              <w:rPr>
                <w:bCs/>
                <w:iCs/>
                <w:lang w:eastAsia="en-GB"/>
              </w:rPr>
              <w:t>522</w:t>
            </w:r>
          </w:p>
        </w:tc>
        <w:tc>
          <w:tcPr>
            <w:tcW w:w="2127" w:type="dxa"/>
            <w:tcBorders>
              <w:left w:val="nil"/>
              <w:right w:val="single" w:sz="4" w:space="0" w:color="auto"/>
            </w:tcBorders>
            <w:shd w:val="clear" w:color="000000" w:fill="FFFFFF"/>
            <w:noWrap/>
            <w:vAlign w:val="bottom"/>
          </w:tcPr>
          <w:p w:rsidR="009A7486" w:rsidRPr="00F321CE" w:rsidRDefault="009A7486" w:rsidP="007D5883">
            <w:pPr>
              <w:pStyle w:val="NoSpacing"/>
              <w:rPr>
                <w:lang w:eastAsia="en-GB"/>
              </w:rPr>
            </w:pPr>
            <w:r>
              <w:rPr>
                <w:lang w:eastAsia="en-GB"/>
              </w:rPr>
              <w:t>39.9</w:t>
            </w:r>
            <w:r w:rsidRPr="00F321CE">
              <w:rPr>
                <w:lang w:eastAsia="en-GB"/>
              </w:rPr>
              <w:t>%</w:t>
            </w:r>
          </w:p>
        </w:tc>
      </w:tr>
      <w:tr w:rsidR="009A7486" w:rsidRPr="00894B35" w:rsidTr="007D5883">
        <w:trPr>
          <w:trHeight w:val="301"/>
        </w:trPr>
        <w:tc>
          <w:tcPr>
            <w:tcW w:w="5402" w:type="dxa"/>
            <w:tcBorders>
              <w:left w:val="single" w:sz="4" w:space="0" w:color="auto"/>
              <w:right w:val="nil"/>
            </w:tcBorders>
            <w:shd w:val="clear" w:color="000000" w:fill="FFFFFF"/>
            <w:noWrap/>
            <w:vAlign w:val="bottom"/>
          </w:tcPr>
          <w:p w:rsidR="009A7486" w:rsidRDefault="009A7486" w:rsidP="007D5883">
            <w:pPr>
              <w:pStyle w:val="NoSpacing"/>
              <w:rPr>
                <w:bCs/>
                <w:iCs/>
                <w:lang w:eastAsia="en-GB"/>
              </w:rPr>
            </w:pPr>
            <w:r>
              <w:rPr>
                <w:bCs/>
                <w:iCs/>
                <w:lang w:eastAsia="en-GB"/>
              </w:rPr>
              <w:t xml:space="preserve">  - Informal care costs (lost productivity of carers)</w:t>
            </w:r>
          </w:p>
        </w:tc>
        <w:tc>
          <w:tcPr>
            <w:tcW w:w="1417" w:type="dxa"/>
            <w:tcBorders>
              <w:left w:val="nil"/>
              <w:right w:val="nil"/>
            </w:tcBorders>
            <w:shd w:val="clear" w:color="000000" w:fill="FFFFFF"/>
            <w:noWrap/>
            <w:vAlign w:val="bottom"/>
          </w:tcPr>
          <w:p w:rsidR="009A7486" w:rsidRPr="00F321CE" w:rsidRDefault="009A7486" w:rsidP="007D5883">
            <w:pPr>
              <w:pStyle w:val="NoSpacing"/>
              <w:rPr>
                <w:bCs/>
                <w:iCs/>
                <w:lang w:eastAsia="en-GB"/>
              </w:rPr>
            </w:pPr>
            <w:r>
              <w:rPr>
                <w:bCs/>
                <w:iCs/>
                <w:lang w:eastAsia="en-GB"/>
              </w:rPr>
              <w:t>4,222</w:t>
            </w:r>
          </w:p>
        </w:tc>
        <w:tc>
          <w:tcPr>
            <w:tcW w:w="2127" w:type="dxa"/>
            <w:tcBorders>
              <w:left w:val="nil"/>
              <w:right w:val="single" w:sz="4" w:space="0" w:color="auto"/>
            </w:tcBorders>
            <w:shd w:val="clear" w:color="000000" w:fill="FFFFFF"/>
            <w:noWrap/>
            <w:vAlign w:val="bottom"/>
          </w:tcPr>
          <w:p w:rsidR="009A7486" w:rsidRPr="00F321CE" w:rsidRDefault="009A7486" w:rsidP="007D5883">
            <w:pPr>
              <w:pStyle w:val="NoSpacing"/>
              <w:rPr>
                <w:lang w:eastAsia="en-GB"/>
              </w:rPr>
            </w:pPr>
            <w:r>
              <w:rPr>
                <w:lang w:eastAsia="en-GB"/>
              </w:rPr>
              <w:t>37.3%</w:t>
            </w:r>
          </w:p>
        </w:tc>
      </w:tr>
      <w:tr w:rsidR="009A7486" w:rsidRPr="00894B35" w:rsidTr="007D5883">
        <w:trPr>
          <w:trHeight w:val="301"/>
        </w:trPr>
        <w:tc>
          <w:tcPr>
            <w:tcW w:w="5402" w:type="dxa"/>
            <w:tcBorders>
              <w:left w:val="single" w:sz="4" w:space="0" w:color="auto"/>
              <w:right w:val="nil"/>
            </w:tcBorders>
            <w:shd w:val="clear" w:color="000000" w:fill="FFFFFF"/>
            <w:noWrap/>
            <w:vAlign w:val="bottom"/>
          </w:tcPr>
          <w:p w:rsidR="009A7486" w:rsidRPr="00E97F50" w:rsidRDefault="009A7486" w:rsidP="007D5883">
            <w:pPr>
              <w:pStyle w:val="NoSpacing"/>
              <w:rPr>
                <w:bCs/>
                <w:iCs/>
                <w:lang w:eastAsia="en-GB"/>
              </w:rPr>
            </w:pPr>
            <w:r w:rsidRPr="00E97F50">
              <w:rPr>
                <w:bCs/>
                <w:iCs/>
                <w:lang w:eastAsia="en-GB"/>
              </w:rPr>
              <w:t xml:space="preserve"> </w:t>
            </w:r>
            <w:r>
              <w:rPr>
                <w:bCs/>
                <w:iCs/>
                <w:lang w:eastAsia="en-GB"/>
              </w:rPr>
              <w:t xml:space="preserve"> - </w:t>
            </w:r>
            <w:r w:rsidRPr="00E97F50">
              <w:rPr>
                <w:bCs/>
                <w:iCs/>
                <w:lang w:eastAsia="en-GB"/>
              </w:rPr>
              <w:t>Transport</w:t>
            </w:r>
            <w:r>
              <w:rPr>
                <w:bCs/>
                <w:iCs/>
                <w:lang w:eastAsia="en-GB"/>
              </w:rPr>
              <w:t>ation costs</w:t>
            </w:r>
          </w:p>
        </w:tc>
        <w:tc>
          <w:tcPr>
            <w:tcW w:w="1417" w:type="dxa"/>
            <w:tcBorders>
              <w:left w:val="nil"/>
              <w:right w:val="nil"/>
            </w:tcBorders>
            <w:shd w:val="clear" w:color="000000" w:fill="FFFFFF"/>
            <w:noWrap/>
            <w:vAlign w:val="bottom"/>
          </w:tcPr>
          <w:p w:rsidR="009A7486" w:rsidRPr="00F321CE" w:rsidRDefault="009A7486" w:rsidP="007D5883">
            <w:pPr>
              <w:pStyle w:val="NoSpacing"/>
              <w:rPr>
                <w:bCs/>
                <w:iCs/>
                <w:lang w:eastAsia="en-GB"/>
              </w:rPr>
            </w:pPr>
            <w:r>
              <w:rPr>
                <w:bCs/>
                <w:iCs/>
                <w:lang w:eastAsia="en-GB"/>
              </w:rPr>
              <w:t>125</w:t>
            </w:r>
          </w:p>
        </w:tc>
        <w:tc>
          <w:tcPr>
            <w:tcW w:w="2127" w:type="dxa"/>
            <w:tcBorders>
              <w:left w:val="nil"/>
              <w:right w:val="single" w:sz="4" w:space="0" w:color="auto"/>
            </w:tcBorders>
            <w:shd w:val="clear" w:color="000000" w:fill="FFFFFF"/>
            <w:noWrap/>
            <w:vAlign w:val="bottom"/>
          </w:tcPr>
          <w:p w:rsidR="009A7486" w:rsidRPr="00F321CE" w:rsidRDefault="009A7486" w:rsidP="007D5883">
            <w:pPr>
              <w:pStyle w:val="NoSpacing"/>
              <w:rPr>
                <w:lang w:eastAsia="en-GB"/>
              </w:rPr>
            </w:pPr>
            <w:r>
              <w:rPr>
                <w:lang w:eastAsia="en-GB"/>
              </w:rPr>
              <w:t>1.1%</w:t>
            </w:r>
          </w:p>
        </w:tc>
      </w:tr>
      <w:tr w:rsidR="009A7486" w:rsidRPr="00894B35" w:rsidTr="007D5883">
        <w:trPr>
          <w:trHeight w:val="301"/>
        </w:trPr>
        <w:tc>
          <w:tcPr>
            <w:tcW w:w="5402" w:type="dxa"/>
            <w:tcBorders>
              <w:top w:val="single" w:sz="4" w:space="0" w:color="auto"/>
              <w:left w:val="single" w:sz="4" w:space="0" w:color="auto"/>
              <w:bottom w:val="single" w:sz="4" w:space="0" w:color="auto"/>
              <w:right w:val="nil"/>
            </w:tcBorders>
            <w:shd w:val="clear" w:color="000000" w:fill="FFFFFF"/>
            <w:noWrap/>
            <w:vAlign w:val="bottom"/>
            <w:hideMark/>
          </w:tcPr>
          <w:p w:rsidR="009A7486" w:rsidRPr="00550682" w:rsidRDefault="009A7486" w:rsidP="007D5883">
            <w:pPr>
              <w:pStyle w:val="NoSpacing"/>
              <w:rPr>
                <w:b/>
                <w:bCs/>
                <w:color w:val="000000"/>
                <w:lang w:eastAsia="en-GB"/>
              </w:rPr>
            </w:pPr>
            <w:r w:rsidRPr="00550682">
              <w:rPr>
                <w:b/>
                <w:bCs/>
                <w:color w:val="000000"/>
                <w:lang w:eastAsia="en-GB"/>
              </w:rPr>
              <w:t>Total cost of Alzheimer’s disease</w:t>
            </w:r>
          </w:p>
        </w:tc>
        <w:tc>
          <w:tcPr>
            <w:tcW w:w="1417" w:type="dxa"/>
            <w:tcBorders>
              <w:top w:val="single" w:sz="4" w:space="0" w:color="auto"/>
              <w:left w:val="nil"/>
              <w:bottom w:val="single" w:sz="4" w:space="0" w:color="auto"/>
              <w:right w:val="nil"/>
            </w:tcBorders>
            <w:shd w:val="clear" w:color="000000" w:fill="FFFFFF"/>
            <w:noWrap/>
            <w:vAlign w:val="bottom"/>
            <w:hideMark/>
          </w:tcPr>
          <w:p w:rsidR="009A7486" w:rsidRPr="00550682" w:rsidRDefault="009A7486" w:rsidP="007D5883">
            <w:pPr>
              <w:pStyle w:val="NoSpacing"/>
              <w:rPr>
                <w:b/>
                <w:bCs/>
                <w:color w:val="000000"/>
                <w:lang w:eastAsia="en-GB"/>
              </w:rPr>
            </w:pPr>
            <w:r w:rsidRPr="00550682">
              <w:rPr>
                <w:b/>
                <w:bCs/>
                <w:color w:val="000000"/>
                <w:lang w:eastAsia="en-GB"/>
              </w:rPr>
              <w:t>11,321</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rsidR="009A7486" w:rsidRPr="00550682" w:rsidRDefault="009A7486" w:rsidP="007D5883">
            <w:pPr>
              <w:pStyle w:val="NoSpacing"/>
              <w:rPr>
                <w:b/>
                <w:color w:val="000000"/>
                <w:lang w:eastAsia="en-GB"/>
              </w:rPr>
            </w:pPr>
            <w:r w:rsidRPr="00550682">
              <w:rPr>
                <w:b/>
                <w:color w:val="000000"/>
                <w:lang w:eastAsia="en-GB"/>
              </w:rPr>
              <w:t>100.0%</w:t>
            </w:r>
          </w:p>
        </w:tc>
      </w:tr>
    </w:tbl>
    <w:p w:rsidR="009A7486" w:rsidRPr="00353D84" w:rsidRDefault="009A7486" w:rsidP="009A7486">
      <w:pPr>
        <w:pStyle w:val="NoSpacing"/>
        <w:rPr>
          <w:sz w:val="20"/>
        </w:rPr>
      </w:pPr>
      <w:r w:rsidRPr="00353D84">
        <w:rPr>
          <w:sz w:val="20"/>
        </w:rPr>
        <w:t xml:space="preserve">Source: </w:t>
      </w:r>
      <w:proofErr w:type="spellStart"/>
      <w:r w:rsidRPr="00353D84">
        <w:rPr>
          <w:sz w:val="20"/>
        </w:rPr>
        <w:t>J</w:t>
      </w:r>
      <w:r w:rsidRPr="00353D84">
        <w:rPr>
          <w:rFonts w:cstheme="minorHAnsi"/>
          <w:sz w:val="20"/>
        </w:rPr>
        <w:t>ö</w:t>
      </w:r>
      <w:r w:rsidRPr="00353D84">
        <w:rPr>
          <w:sz w:val="20"/>
        </w:rPr>
        <w:t>nsson</w:t>
      </w:r>
      <w:proofErr w:type="spellEnd"/>
      <w:r w:rsidRPr="00353D84">
        <w:rPr>
          <w:sz w:val="20"/>
        </w:rPr>
        <w:t xml:space="preserve"> and </w:t>
      </w:r>
      <w:proofErr w:type="spellStart"/>
      <w:r w:rsidRPr="00353D84">
        <w:rPr>
          <w:sz w:val="20"/>
        </w:rPr>
        <w:t>Berr</w:t>
      </w:r>
      <w:proofErr w:type="spellEnd"/>
      <w:r w:rsidRPr="00353D84">
        <w:rPr>
          <w:sz w:val="20"/>
        </w:rPr>
        <w:t xml:space="preserve"> (2005)</w:t>
      </w:r>
      <w:r>
        <w:rPr>
          <w:sz w:val="20"/>
        </w:rPr>
        <w:t>.</w:t>
      </w:r>
      <w:r w:rsidRPr="00353D84">
        <w:rPr>
          <w:sz w:val="20"/>
        </w:rPr>
        <w:t xml:space="preserve"> </w:t>
      </w:r>
    </w:p>
    <w:p w:rsidR="009A7486" w:rsidRDefault="009A7486" w:rsidP="009A7486">
      <w:pPr>
        <w:pStyle w:val="NoSpacing"/>
      </w:pPr>
      <w:r>
        <w:t xml:space="preserve">Suppose that you have to review a new treatment for Alzheimer’s which has been shown to reduce disease progression by 50% for three years. After three years, treatment is stopped and disease progression returns to the same level as that for untreated patients. </w:t>
      </w:r>
      <w:proofErr w:type="spellStart"/>
      <w:r>
        <w:t>J</w:t>
      </w:r>
      <w:r>
        <w:rPr>
          <w:rFonts w:cstheme="minorHAnsi"/>
        </w:rPr>
        <w:t>ö</w:t>
      </w:r>
      <w:r>
        <w:t>nsson</w:t>
      </w:r>
      <w:proofErr w:type="spellEnd"/>
      <w:r>
        <w:t xml:space="preserve"> et al. (1999) estimated that in this scenario, there would be reduced need for community care (resulting in a 66% reduction in costs) and informal care (resulting in a 17% reduction in costs). The treatment offers no reduction or increase in other costs compared to current clinical practice.</w:t>
      </w:r>
    </w:p>
    <w:tbl>
      <w:tblPr>
        <w:tblW w:w="8946" w:type="dxa"/>
        <w:tblInd w:w="93" w:type="dxa"/>
        <w:tblLook w:val="04A0" w:firstRow="1" w:lastRow="0" w:firstColumn="1" w:lastColumn="0" w:noHBand="0" w:noVBand="1"/>
      </w:tblPr>
      <w:tblGrid>
        <w:gridCol w:w="4180"/>
        <w:gridCol w:w="2072"/>
        <w:gridCol w:w="2694"/>
      </w:tblGrid>
      <w:tr w:rsidR="009A7486" w:rsidRPr="00894A66" w:rsidTr="007D5883">
        <w:trPr>
          <w:trHeight w:val="301"/>
        </w:trPr>
        <w:tc>
          <w:tcPr>
            <w:tcW w:w="4180" w:type="dxa"/>
            <w:tcBorders>
              <w:top w:val="single" w:sz="8" w:space="0" w:color="auto"/>
              <w:left w:val="single" w:sz="8" w:space="0" w:color="auto"/>
              <w:bottom w:val="nil"/>
              <w:right w:val="nil"/>
            </w:tcBorders>
            <w:shd w:val="clear" w:color="000000" w:fill="FFFFFF"/>
            <w:noWrap/>
            <w:vAlign w:val="bottom"/>
            <w:hideMark/>
          </w:tcPr>
          <w:p w:rsidR="009A7486" w:rsidRPr="00550682" w:rsidRDefault="009A7486" w:rsidP="007D5883">
            <w:pPr>
              <w:pStyle w:val="NoSpacing"/>
              <w:rPr>
                <w:b/>
                <w:color w:val="000000"/>
                <w:lang w:eastAsia="en-GB"/>
              </w:rPr>
            </w:pPr>
            <w:r w:rsidRPr="00550682">
              <w:rPr>
                <w:b/>
                <w:color w:val="000000"/>
                <w:lang w:eastAsia="en-GB"/>
              </w:rPr>
              <w:t>Cost component</w:t>
            </w:r>
          </w:p>
        </w:tc>
        <w:tc>
          <w:tcPr>
            <w:tcW w:w="2072" w:type="dxa"/>
            <w:tcBorders>
              <w:top w:val="single" w:sz="8" w:space="0" w:color="auto"/>
              <w:left w:val="nil"/>
              <w:bottom w:val="nil"/>
              <w:right w:val="nil"/>
            </w:tcBorders>
            <w:shd w:val="clear" w:color="000000" w:fill="FFFFFF"/>
            <w:noWrap/>
            <w:vAlign w:val="bottom"/>
            <w:hideMark/>
          </w:tcPr>
          <w:p w:rsidR="009A7486" w:rsidRPr="00550682" w:rsidRDefault="009A7486" w:rsidP="007D5883">
            <w:pPr>
              <w:pStyle w:val="NoSpacing"/>
              <w:rPr>
                <w:b/>
                <w:bCs/>
                <w:color w:val="000000"/>
                <w:lang w:eastAsia="en-GB"/>
              </w:rPr>
            </w:pPr>
            <w:r w:rsidRPr="00550682">
              <w:rPr>
                <w:b/>
                <w:bCs/>
                <w:color w:val="000000"/>
                <w:lang w:eastAsia="en-GB"/>
              </w:rPr>
              <w:t>Current practice (€)</w:t>
            </w:r>
          </w:p>
        </w:tc>
        <w:tc>
          <w:tcPr>
            <w:tcW w:w="2694" w:type="dxa"/>
            <w:tcBorders>
              <w:top w:val="single" w:sz="8" w:space="0" w:color="auto"/>
              <w:left w:val="nil"/>
              <w:bottom w:val="nil"/>
              <w:right w:val="single" w:sz="8" w:space="0" w:color="auto"/>
            </w:tcBorders>
            <w:shd w:val="clear" w:color="000000" w:fill="FFFFFF"/>
            <w:noWrap/>
            <w:vAlign w:val="bottom"/>
            <w:hideMark/>
          </w:tcPr>
          <w:p w:rsidR="009A7486" w:rsidRPr="00550682" w:rsidRDefault="009A7486" w:rsidP="007D5883">
            <w:pPr>
              <w:pStyle w:val="NoSpacing"/>
              <w:rPr>
                <w:b/>
                <w:bCs/>
                <w:color w:val="000000"/>
                <w:vertAlign w:val="superscript"/>
                <w:lang w:eastAsia="en-GB"/>
              </w:rPr>
            </w:pPr>
            <w:r w:rsidRPr="00550682">
              <w:rPr>
                <w:b/>
                <w:bCs/>
                <w:color w:val="000000"/>
                <w:lang w:eastAsia="en-GB"/>
              </w:rPr>
              <w:t>With new treatment</w:t>
            </w:r>
          </w:p>
        </w:tc>
      </w:tr>
      <w:tr w:rsidR="009A7486" w:rsidRPr="00894B35" w:rsidTr="007D5883">
        <w:trPr>
          <w:trHeight w:val="301"/>
        </w:trPr>
        <w:tc>
          <w:tcPr>
            <w:tcW w:w="4180" w:type="dxa"/>
            <w:tcBorders>
              <w:top w:val="single" w:sz="4" w:space="0" w:color="auto"/>
              <w:left w:val="single" w:sz="4" w:space="0" w:color="auto"/>
              <w:bottom w:val="single" w:sz="4" w:space="0" w:color="auto"/>
              <w:right w:val="nil"/>
            </w:tcBorders>
            <w:shd w:val="clear" w:color="000000" w:fill="FFFFFF"/>
            <w:noWrap/>
            <w:vAlign w:val="bottom"/>
            <w:hideMark/>
          </w:tcPr>
          <w:p w:rsidR="009A7486" w:rsidRPr="00894B35" w:rsidRDefault="009A7486" w:rsidP="007D5883">
            <w:pPr>
              <w:pStyle w:val="NoSpacing"/>
              <w:rPr>
                <w:bCs/>
                <w:i/>
                <w:iCs/>
                <w:lang w:eastAsia="en-GB"/>
              </w:rPr>
            </w:pPr>
            <w:r>
              <w:rPr>
                <w:bCs/>
                <w:i/>
                <w:iCs/>
                <w:lang w:eastAsia="en-GB"/>
              </w:rPr>
              <w:t>Direct medical</w:t>
            </w:r>
            <w:r w:rsidRPr="00894B35">
              <w:rPr>
                <w:bCs/>
                <w:i/>
                <w:iCs/>
                <w:lang w:eastAsia="en-GB"/>
              </w:rPr>
              <w:t xml:space="preserve"> costs</w:t>
            </w:r>
          </w:p>
        </w:tc>
        <w:tc>
          <w:tcPr>
            <w:tcW w:w="2072" w:type="dxa"/>
            <w:tcBorders>
              <w:top w:val="single" w:sz="4" w:space="0" w:color="auto"/>
              <w:left w:val="nil"/>
              <w:bottom w:val="single" w:sz="4" w:space="0" w:color="auto"/>
              <w:right w:val="nil"/>
            </w:tcBorders>
            <w:shd w:val="clear" w:color="000000" w:fill="FFFFFF"/>
            <w:noWrap/>
            <w:vAlign w:val="bottom"/>
            <w:hideMark/>
          </w:tcPr>
          <w:p w:rsidR="009A7486" w:rsidRPr="00894B35" w:rsidRDefault="009A7486" w:rsidP="007D5883">
            <w:pPr>
              <w:pStyle w:val="NoSpacing"/>
              <w:rPr>
                <w:bCs/>
                <w:i/>
                <w:iCs/>
                <w:lang w:eastAsia="en-GB"/>
              </w:rPr>
            </w:pPr>
            <w:r>
              <w:rPr>
                <w:bCs/>
                <w:i/>
                <w:iCs/>
                <w:lang w:eastAsia="en-GB"/>
              </w:rPr>
              <w:t>2,452</w:t>
            </w:r>
          </w:p>
        </w:tc>
        <w:tc>
          <w:tcPr>
            <w:tcW w:w="2694" w:type="dxa"/>
            <w:tcBorders>
              <w:top w:val="single" w:sz="4" w:space="0" w:color="auto"/>
              <w:left w:val="nil"/>
              <w:bottom w:val="single" w:sz="4" w:space="0" w:color="auto"/>
              <w:right w:val="single" w:sz="4" w:space="0" w:color="auto"/>
            </w:tcBorders>
            <w:shd w:val="clear" w:color="000000" w:fill="FFFFFF"/>
            <w:noWrap/>
            <w:vAlign w:val="bottom"/>
            <w:hideMark/>
          </w:tcPr>
          <w:p w:rsidR="009A7486" w:rsidRPr="00894B35" w:rsidRDefault="009A7486" w:rsidP="007D5883">
            <w:pPr>
              <w:pStyle w:val="NoSpacing"/>
              <w:rPr>
                <w:lang w:eastAsia="en-GB"/>
              </w:rPr>
            </w:pPr>
            <w:r>
              <w:rPr>
                <w:lang w:eastAsia="en-GB"/>
              </w:rPr>
              <w:t>No change</w:t>
            </w:r>
            <w:r w:rsidRPr="00894B35">
              <w:rPr>
                <w:lang w:eastAsia="en-GB"/>
              </w:rPr>
              <w:t xml:space="preserve"> </w:t>
            </w:r>
            <w:r w:rsidRPr="00894B35">
              <w:rPr>
                <w:lang w:eastAsia="en-GB"/>
              </w:rPr>
              <w:sym w:font="Wingdings" w:char="F0E0"/>
            </w:r>
            <w:r>
              <w:rPr>
                <w:lang w:eastAsia="en-GB"/>
              </w:rPr>
              <w:t xml:space="preserve"> </w:t>
            </w:r>
            <w:r w:rsidRPr="00904373">
              <w:rPr>
                <w:i/>
                <w:lang w:eastAsia="en-GB"/>
              </w:rPr>
              <w:t>2,452</w:t>
            </w:r>
          </w:p>
        </w:tc>
      </w:tr>
      <w:tr w:rsidR="009A7486" w:rsidRPr="00894B35" w:rsidTr="007D5883">
        <w:trPr>
          <w:trHeight w:val="301"/>
        </w:trPr>
        <w:tc>
          <w:tcPr>
            <w:tcW w:w="4180" w:type="dxa"/>
            <w:tcBorders>
              <w:top w:val="single" w:sz="4" w:space="0" w:color="auto"/>
              <w:left w:val="single" w:sz="4" w:space="0" w:color="auto"/>
              <w:bottom w:val="single" w:sz="4" w:space="0" w:color="auto"/>
              <w:right w:val="nil"/>
            </w:tcBorders>
            <w:shd w:val="clear" w:color="000000" w:fill="FFFFFF"/>
            <w:noWrap/>
            <w:vAlign w:val="bottom"/>
            <w:hideMark/>
          </w:tcPr>
          <w:p w:rsidR="009A7486" w:rsidRPr="00894B35" w:rsidRDefault="009A7486" w:rsidP="007D5883">
            <w:pPr>
              <w:pStyle w:val="NoSpacing"/>
              <w:rPr>
                <w:bCs/>
                <w:i/>
                <w:iCs/>
                <w:lang w:eastAsia="en-GB"/>
              </w:rPr>
            </w:pPr>
            <w:r>
              <w:rPr>
                <w:bCs/>
                <w:i/>
                <w:iCs/>
                <w:lang w:eastAsia="en-GB"/>
              </w:rPr>
              <w:t>Community care costs</w:t>
            </w:r>
          </w:p>
        </w:tc>
        <w:tc>
          <w:tcPr>
            <w:tcW w:w="2072" w:type="dxa"/>
            <w:tcBorders>
              <w:top w:val="single" w:sz="4" w:space="0" w:color="auto"/>
              <w:left w:val="nil"/>
              <w:bottom w:val="single" w:sz="4" w:space="0" w:color="auto"/>
              <w:right w:val="nil"/>
            </w:tcBorders>
            <w:shd w:val="clear" w:color="000000" w:fill="FFFFFF"/>
            <w:noWrap/>
            <w:vAlign w:val="bottom"/>
            <w:hideMark/>
          </w:tcPr>
          <w:p w:rsidR="009A7486" w:rsidRPr="00894B35" w:rsidRDefault="009A7486" w:rsidP="007D5883">
            <w:pPr>
              <w:pStyle w:val="NoSpacing"/>
              <w:rPr>
                <w:bCs/>
                <w:i/>
                <w:iCs/>
                <w:lang w:eastAsia="en-GB"/>
              </w:rPr>
            </w:pPr>
            <w:r>
              <w:rPr>
                <w:bCs/>
                <w:i/>
                <w:iCs/>
                <w:lang w:eastAsia="en-GB"/>
              </w:rPr>
              <w:t>4,522</w:t>
            </w:r>
          </w:p>
        </w:tc>
        <w:tc>
          <w:tcPr>
            <w:tcW w:w="2694" w:type="dxa"/>
            <w:tcBorders>
              <w:top w:val="single" w:sz="4" w:space="0" w:color="auto"/>
              <w:left w:val="nil"/>
              <w:bottom w:val="single" w:sz="4" w:space="0" w:color="auto"/>
              <w:right w:val="single" w:sz="4" w:space="0" w:color="auto"/>
            </w:tcBorders>
            <w:shd w:val="clear" w:color="000000" w:fill="FFFFFF"/>
            <w:noWrap/>
            <w:vAlign w:val="bottom"/>
            <w:hideMark/>
          </w:tcPr>
          <w:p w:rsidR="009A7486" w:rsidRPr="00894B35" w:rsidRDefault="009A7486" w:rsidP="007D5883">
            <w:pPr>
              <w:pStyle w:val="NoSpacing"/>
              <w:rPr>
                <w:lang w:eastAsia="en-GB"/>
              </w:rPr>
            </w:pPr>
            <w:r>
              <w:rPr>
                <w:lang w:eastAsia="en-GB"/>
              </w:rPr>
              <w:t>Reduced by 66%</w:t>
            </w:r>
            <w:r w:rsidRPr="00894B35">
              <w:rPr>
                <w:lang w:eastAsia="en-GB"/>
              </w:rPr>
              <w:t xml:space="preserve"> </w:t>
            </w:r>
            <w:r w:rsidRPr="00894B35">
              <w:rPr>
                <w:lang w:eastAsia="en-GB"/>
              </w:rPr>
              <w:sym w:font="Wingdings" w:char="F0E0"/>
            </w:r>
            <w:r w:rsidRPr="00894B35">
              <w:rPr>
                <w:lang w:eastAsia="en-GB"/>
              </w:rPr>
              <w:t xml:space="preserve"> </w:t>
            </w:r>
            <w:r w:rsidRPr="00904373">
              <w:rPr>
                <w:i/>
                <w:lang w:eastAsia="en-GB"/>
              </w:rPr>
              <w:t>1,537</w:t>
            </w:r>
          </w:p>
        </w:tc>
      </w:tr>
      <w:tr w:rsidR="009A7486" w:rsidRPr="00894B35" w:rsidTr="007D5883">
        <w:trPr>
          <w:trHeight w:val="301"/>
        </w:trPr>
        <w:tc>
          <w:tcPr>
            <w:tcW w:w="4180" w:type="dxa"/>
            <w:tcBorders>
              <w:top w:val="single" w:sz="4" w:space="0" w:color="auto"/>
              <w:left w:val="single" w:sz="4" w:space="0" w:color="auto"/>
              <w:bottom w:val="single" w:sz="4" w:space="0" w:color="auto"/>
              <w:right w:val="nil"/>
            </w:tcBorders>
            <w:shd w:val="clear" w:color="000000" w:fill="FFFFFF"/>
            <w:noWrap/>
            <w:vAlign w:val="bottom"/>
          </w:tcPr>
          <w:p w:rsidR="009A7486" w:rsidRPr="00894B35" w:rsidRDefault="009A7486" w:rsidP="007D5883">
            <w:pPr>
              <w:pStyle w:val="NoSpacing"/>
              <w:rPr>
                <w:bCs/>
                <w:i/>
                <w:iCs/>
                <w:lang w:eastAsia="en-GB"/>
              </w:rPr>
            </w:pPr>
            <w:r>
              <w:rPr>
                <w:bCs/>
                <w:i/>
                <w:iCs/>
                <w:lang w:eastAsia="en-GB"/>
              </w:rPr>
              <w:t>Informal care costs</w:t>
            </w:r>
          </w:p>
        </w:tc>
        <w:tc>
          <w:tcPr>
            <w:tcW w:w="2072" w:type="dxa"/>
            <w:tcBorders>
              <w:top w:val="single" w:sz="4" w:space="0" w:color="auto"/>
              <w:left w:val="nil"/>
              <w:bottom w:val="single" w:sz="4" w:space="0" w:color="auto"/>
              <w:right w:val="nil"/>
            </w:tcBorders>
            <w:shd w:val="clear" w:color="000000" w:fill="FFFFFF"/>
            <w:noWrap/>
            <w:vAlign w:val="bottom"/>
          </w:tcPr>
          <w:p w:rsidR="009A7486" w:rsidRPr="00894B35" w:rsidRDefault="009A7486" w:rsidP="007D5883">
            <w:pPr>
              <w:pStyle w:val="NoSpacing"/>
              <w:rPr>
                <w:bCs/>
                <w:i/>
                <w:iCs/>
                <w:lang w:eastAsia="en-GB"/>
              </w:rPr>
            </w:pPr>
            <w:r>
              <w:rPr>
                <w:bCs/>
                <w:i/>
                <w:iCs/>
                <w:lang w:eastAsia="en-GB"/>
              </w:rPr>
              <w:t>4,222</w:t>
            </w:r>
          </w:p>
        </w:tc>
        <w:tc>
          <w:tcPr>
            <w:tcW w:w="2694" w:type="dxa"/>
            <w:tcBorders>
              <w:top w:val="single" w:sz="4" w:space="0" w:color="auto"/>
              <w:left w:val="nil"/>
              <w:bottom w:val="single" w:sz="4" w:space="0" w:color="auto"/>
              <w:right w:val="single" w:sz="4" w:space="0" w:color="auto"/>
            </w:tcBorders>
            <w:shd w:val="clear" w:color="000000" w:fill="FFFFFF"/>
            <w:noWrap/>
            <w:vAlign w:val="bottom"/>
          </w:tcPr>
          <w:p w:rsidR="009A7486" w:rsidRPr="00894B35" w:rsidRDefault="009A7486" w:rsidP="007D5883">
            <w:pPr>
              <w:pStyle w:val="NoSpacing"/>
              <w:rPr>
                <w:lang w:eastAsia="en-GB"/>
              </w:rPr>
            </w:pPr>
            <w:r>
              <w:rPr>
                <w:lang w:eastAsia="en-GB"/>
              </w:rPr>
              <w:t>Reduced by 17%</w:t>
            </w:r>
            <w:r w:rsidRPr="00894B35">
              <w:rPr>
                <w:lang w:eastAsia="en-GB"/>
              </w:rPr>
              <w:t xml:space="preserve"> </w:t>
            </w:r>
            <w:r w:rsidRPr="00894B35">
              <w:rPr>
                <w:lang w:eastAsia="en-GB"/>
              </w:rPr>
              <w:sym w:font="Wingdings" w:char="F0E0"/>
            </w:r>
            <w:r w:rsidRPr="00894B35">
              <w:rPr>
                <w:lang w:eastAsia="en-GB"/>
              </w:rPr>
              <w:t xml:space="preserve"> </w:t>
            </w:r>
            <w:r w:rsidRPr="00904373">
              <w:rPr>
                <w:i/>
                <w:lang w:eastAsia="en-GB"/>
              </w:rPr>
              <w:t>3,504</w:t>
            </w:r>
          </w:p>
        </w:tc>
      </w:tr>
      <w:tr w:rsidR="009A7486" w:rsidRPr="00894B35" w:rsidTr="007D5883">
        <w:trPr>
          <w:trHeight w:val="301"/>
        </w:trPr>
        <w:tc>
          <w:tcPr>
            <w:tcW w:w="4180" w:type="dxa"/>
            <w:tcBorders>
              <w:top w:val="single" w:sz="4" w:space="0" w:color="auto"/>
              <w:left w:val="single" w:sz="4" w:space="0" w:color="auto"/>
              <w:bottom w:val="single" w:sz="4" w:space="0" w:color="auto"/>
              <w:right w:val="nil"/>
            </w:tcBorders>
            <w:shd w:val="clear" w:color="000000" w:fill="FFFFFF"/>
            <w:noWrap/>
            <w:vAlign w:val="bottom"/>
          </w:tcPr>
          <w:p w:rsidR="009A7486" w:rsidRDefault="009A7486" w:rsidP="007D5883">
            <w:pPr>
              <w:pStyle w:val="NoSpacing"/>
              <w:rPr>
                <w:bCs/>
                <w:i/>
                <w:iCs/>
                <w:lang w:eastAsia="en-GB"/>
              </w:rPr>
            </w:pPr>
            <w:r>
              <w:rPr>
                <w:bCs/>
                <w:i/>
                <w:iCs/>
                <w:lang w:eastAsia="en-GB"/>
              </w:rPr>
              <w:t>Transportation costs</w:t>
            </w:r>
          </w:p>
        </w:tc>
        <w:tc>
          <w:tcPr>
            <w:tcW w:w="2072" w:type="dxa"/>
            <w:tcBorders>
              <w:top w:val="single" w:sz="4" w:space="0" w:color="auto"/>
              <w:left w:val="nil"/>
              <w:bottom w:val="single" w:sz="4" w:space="0" w:color="auto"/>
              <w:right w:val="nil"/>
            </w:tcBorders>
            <w:shd w:val="clear" w:color="000000" w:fill="FFFFFF"/>
            <w:noWrap/>
            <w:vAlign w:val="bottom"/>
          </w:tcPr>
          <w:p w:rsidR="009A7486" w:rsidRDefault="009A7486" w:rsidP="007D5883">
            <w:pPr>
              <w:pStyle w:val="NoSpacing"/>
              <w:rPr>
                <w:bCs/>
                <w:i/>
                <w:iCs/>
                <w:lang w:eastAsia="en-GB"/>
              </w:rPr>
            </w:pPr>
            <w:r>
              <w:rPr>
                <w:bCs/>
                <w:i/>
                <w:iCs/>
                <w:lang w:eastAsia="en-GB"/>
              </w:rPr>
              <w:t>125</w:t>
            </w:r>
          </w:p>
        </w:tc>
        <w:tc>
          <w:tcPr>
            <w:tcW w:w="2694" w:type="dxa"/>
            <w:tcBorders>
              <w:top w:val="single" w:sz="4" w:space="0" w:color="auto"/>
              <w:left w:val="nil"/>
              <w:bottom w:val="single" w:sz="4" w:space="0" w:color="auto"/>
              <w:right w:val="single" w:sz="4" w:space="0" w:color="auto"/>
            </w:tcBorders>
            <w:shd w:val="clear" w:color="000000" w:fill="FFFFFF"/>
            <w:noWrap/>
            <w:vAlign w:val="bottom"/>
          </w:tcPr>
          <w:p w:rsidR="009A7486" w:rsidRPr="000D6EB3" w:rsidRDefault="009A7486" w:rsidP="007D5883">
            <w:pPr>
              <w:pStyle w:val="NoSpacing"/>
              <w:rPr>
                <w:lang w:eastAsia="en-GB"/>
              </w:rPr>
            </w:pPr>
            <w:r>
              <w:rPr>
                <w:lang w:eastAsia="en-GB"/>
              </w:rPr>
              <w:t xml:space="preserve">No change </w:t>
            </w:r>
            <w:r w:rsidRPr="000D6EB3">
              <w:rPr>
                <w:lang w:eastAsia="en-GB"/>
              </w:rPr>
              <w:t>→</w:t>
            </w:r>
            <w:r>
              <w:rPr>
                <w:lang w:eastAsia="en-GB"/>
              </w:rPr>
              <w:t xml:space="preserve"> </w:t>
            </w:r>
            <w:r w:rsidRPr="00904373">
              <w:rPr>
                <w:i/>
                <w:lang w:eastAsia="en-GB"/>
              </w:rPr>
              <w:t>125</w:t>
            </w:r>
          </w:p>
        </w:tc>
      </w:tr>
      <w:tr w:rsidR="009A7486" w:rsidRPr="00894A66" w:rsidTr="007D5883">
        <w:trPr>
          <w:trHeight w:val="301"/>
        </w:trPr>
        <w:tc>
          <w:tcPr>
            <w:tcW w:w="4180" w:type="dxa"/>
            <w:tcBorders>
              <w:top w:val="single" w:sz="4" w:space="0" w:color="auto"/>
              <w:left w:val="single" w:sz="4" w:space="0" w:color="auto"/>
              <w:bottom w:val="single" w:sz="4" w:space="0" w:color="auto"/>
              <w:right w:val="nil"/>
            </w:tcBorders>
            <w:shd w:val="clear" w:color="000000" w:fill="FFFFFF"/>
            <w:noWrap/>
            <w:vAlign w:val="bottom"/>
          </w:tcPr>
          <w:p w:rsidR="009A7486" w:rsidRPr="00550682" w:rsidRDefault="009A7486" w:rsidP="007D5883">
            <w:pPr>
              <w:pStyle w:val="NoSpacing"/>
              <w:rPr>
                <w:b/>
                <w:bCs/>
                <w:color w:val="000000"/>
                <w:lang w:eastAsia="en-GB"/>
              </w:rPr>
            </w:pPr>
            <w:r w:rsidRPr="00550682">
              <w:rPr>
                <w:b/>
                <w:bCs/>
                <w:color w:val="000000"/>
                <w:lang w:eastAsia="en-GB"/>
              </w:rPr>
              <w:t>Total cost of Alzheimer’s disease</w:t>
            </w:r>
          </w:p>
        </w:tc>
        <w:tc>
          <w:tcPr>
            <w:tcW w:w="2072" w:type="dxa"/>
            <w:tcBorders>
              <w:top w:val="single" w:sz="4" w:space="0" w:color="auto"/>
              <w:left w:val="nil"/>
              <w:bottom w:val="single" w:sz="4" w:space="0" w:color="auto"/>
              <w:right w:val="nil"/>
            </w:tcBorders>
            <w:shd w:val="clear" w:color="000000" w:fill="FFFFFF"/>
            <w:noWrap/>
            <w:vAlign w:val="bottom"/>
          </w:tcPr>
          <w:p w:rsidR="009A7486" w:rsidRPr="00550682" w:rsidRDefault="009A7486" w:rsidP="007D5883">
            <w:pPr>
              <w:pStyle w:val="NoSpacing"/>
              <w:rPr>
                <w:b/>
                <w:bCs/>
                <w:color w:val="000000"/>
                <w:lang w:eastAsia="en-GB"/>
              </w:rPr>
            </w:pPr>
            <w:r w:rsidRPr="00550682">
              <w:rPr>
                <w:b/>
                <w:bCs/>
                <w:color w:val="000000"/>
                <w:lang w:eastAsia="en-GB"/>
              </w:rPr>
              <w:t>11,321</w:t>
            </w:r>
          </w:p>
        </w:tc>
        <w:tc>
          <w:tcPr>
            <w:tcW w:w="2694" w:type="dxa"/>
            <w:tcBorders>
              <w:top w:val="single" w:sz="4" w:space="0" w:color="auto"/>
              <w:left w:val="nil"/>
              <w:bottom w:val="single" w:sz="4" w:space="0" w:color="auto"/>
              <w:right w:val="single" w:sz="4" w:space="0" w:color="auto"/>
            </w:tcBorders>
            <w:shd w:val="clear" w:color="000000" w:fill="FFFFFF"/>
            <w:noWrap/>
            <w:vAlign w:val="bottom"/>
          </w:tcPr>
          <w:p w:rsidR="009A7486" w:rsidRPr="00550682" w:rsidRDefault="009A7486" w:rsidP="007D5883">
            <w:pPr>
              <w:pStyle w:val="NoSpacing"/>
              <w:rPr>
                <w:b/>
                <w:color w:val="000000"/>
                <w:lang w:eastAsia="en-GB"/>
              </w:rPr>
            </w:pPr>
            <w:r w:rsidRPr="00550682">
              <w:rPr>
                <w:b/>
                <w:color w:val="000000"/>
                <w:lang w:eastAsia="en-GB"/>
              </w:rPr>
              <w:t>7,708</w:t>
            </w:r>
          </w:p>
        </w:tc>
      </w:tr>
    </w:tbl>
    <w:p w:rsidR="009A7486" w:rsidRDefault="009A7486" w:rsidP="009A7486">
      <w:pPr>
        <w:pStyle w:val="NoSpacing"/>
      </w:pPr>
      <w:r>
        <w:br w:type="page"/>
      </w:r>
    </w:p>
    <w:p w:rsidR="009A7486" w:rsidRPr="003E7D7F" w:rsidRDefault="009A7486" w:rsidP="009A7486">
      <w:pPr>
        <w:pStyle w:val="NoSpacing"/>
        <w:rPr>
          <w:b/>
        </w:rPr>
      </w:pPr>
      <w:r w:rsidRPr="003E7D7F">
        <w:rPr>
          <w:b/>
        </w:rPr>
        <w:lastRenderedPageBreak/>
        <w:t>Scenario 2: Breast cancer</w:t>
      </w:r>
    </w:p>
    <w:p w:rsidR="009A7486" w:rsidRDefault="009A7486" w:rsidP="009A7486">
      <w:pPr>
        <w:pStyle w:val="NoSpacing"/>
      </w:pPr>
      <w:r>
        <w:t xml:space="preserve">Breast cancer is the most common form of invasive cancer in women worldwide. </w:t>
      </w:r>
      <w:r w:rsidRPr="00894B35">
        <w:t xml:space="preserve">Health outcomes for breast cancer patients have improved considerably in recent decades due to </w:t>
      </w:r>
      <w:r>
        <w:t>breakthrough advances in diagnostic testing, surgical procedures</w:t>
      </w:r>
      <w:r w:rsidRPr="00894B35">
        <w:t xml:space="preserve"> and drug therapy</w:t>
      </w:r>
      <w:r>
        <w:t>. Given the incremental nature of innovation in this field, many of the recent breast cancer treatments have generated small improvements that have nevertheless continued to lead to important advances in the medicinal management of breast cancer and in patients’ health outcomes. It is estimated that the annual cost per patient with primary breast cancer in Sweden is between €8,629 and €25,989, depending on the perspective adopted (</w:t>
      </w:r>
      <w:proofErr w:type="spellStart"/>
      <w:r>
        <w:t>Lidgren</w:t>
      </w:r>
      <w:proofErr w:type="spellEnd"/>
      <w:r>
        <w:t xml:space="preserve"> et al., 2007).</w:t>
      </w:r>
    </w:p>
    <w:p w:rsidR="009A7486" w:rsidRDefault="009A7486" w:rsidP="009A7486">
      <w:pPr>
        <w:pStyle w:val="NoSpacing"/>
      </w:pPr>
      <w:r>
        <w:t xml:space="preserve">The main cost components, as set out in the table below, are: direct medical costs (comprising inpatient episode costs, outpatients visit costs, and drug costs), informal care costs (care given free of cost by family and friends – measured in terms of the lost leisure time of caregivers) and indirect costs (driven primarily by patients’ absences from work due to treatment-related symptoms). </w:t>
      </w:r>
    </w:p>
    <w:tbl>
      <w:tblPr>
        <w:tblW w:w="8946" w:type="dxa"/>
        <w:tblInd w:w="93" w:type="dxa"/>
        <w:tblLook w:val="04A0" w:firstRow="1" w:lastRow="0" w:firstColumn="1" w:lastColumn="0" w:noHBand="0" w:noVBand="1"/>
      </w:tblPr>
      <w:tblGrid>
        <w:gridCol w:w="4977"/>
        <w:gridCol w:w="1842"/>
        <w:gridCol w:w="2127"/>
      </w:tblGrid>
      <w:tr w:rsidR="009A7486" w:rsidRPr="00894A66" w:rsidTr="007D5883">
        <w:trPr>
          <w:trHeight w:val="301"/>
        </w:trPr>
        <w:tc>
          <w:tcPr>
            <w:tcW w:w="4977" w:type="dxa"/>
            <w:tcBorders>
              <w:top w:val="single" w:sz="8" w:space="0" w:color="auto"/>
              <w:left w:val="single" w:sz="8" w:space="0" w:color="auto"/>
              <w:bottom w:val="nil"/>
              <w:right w:val="nil"/>
            </w:tcBorders>
            <w:shd w:val="clear" w:color="000000" w:fill="FFFFFF"/>
            <w:noWrap/>
            <w:vAlign w:val="bottom"/>
            <w:hideMark/>
          </w:tcPr>
          <w:p w:rsidR="009A7486" w:rsidRPr="00550682" w:rsidRDefault="009A7486" w:rsidP="007D5883">
            <w:pPr>
              <w:pStyle w:val="NoSpacing"/>
              <w:rPr>
                <w:b/>
                <w:color w:val="000000"/>
                <w:lang w:eastAsia="en-GB"/>
              </w:rPr>
            </w:pPr>
            <w:r w:rsidRPr="00550682">
              <w:rPr>
                <w:b/>
                <w:color w:val="000000"/>
                <w:lang w:eastAsia="en-GB"/>
              </w:rPr>
              <w:t> Cost component</w:t>
            </w:r>
          </w:p>
        </w:tc>
        <w:tc>
          <w:tcPr>
            <w:tcW w:w="1842" w:type="dxa"/>
            <w:tcBorders>
              <w:top w:val="single" w:sz="8" w:space="0" w:color="auto"/>
              <w:left w:val="nil"/>
              <w:bottom w:val="nil"/>
              <w:right w:val="nil"/>
            </w:tcBorders>
            <w:shd w:val="clear" w:color="000000" w:fill="FFFFFF"/>
            <w:noWrap/>
            <w:vAlign w:val="bottom"/>
            <w:hideMark/>
          </w:tcPr>
          <w:p w:rsidR="009A7486" w:rsidRPr="00550682" w:rsidRDefault="009A7486" w:rsidP="007D5883">
            <w:pPr>
              <w:pStyle w:val="NoSpacing"/>
              <w:rPr>
                <w:b/>
                <w:bCs/>
                <w:color w:val="000000"/>
                <w:lang w:eastAsia="en-GB"/>
              </w:rPr>
            </w:pPr>
            <w:r w:rsidRPr="00550682">
              <w:rPr>
                <w:b/>
                <w:bCs/>
                <w:color w:val="000000"/>
                <w:lang w:eastAsia="en-GB"/>
              </w:rPr>
              <w:t>Cost (€)</w:t>
            </w:r>
          </w:p>
        </w:tc>
        <w:tc>
          <w:tcPr>
            <w:tcW w:w="2127" w:type="dxa"/>
            <w:tcBorders>
              <w:top w:val="single" w:sz="8" w:space="0" w:color="auto"/>
              <w:left w:val="nil"/>
              <w:bottom w:val="nil"/>
              <w:right w:val="single" w:sz="8" w:space="0" w:color="auto"/>
            </w:tcBorders>
            <w:shd w:val="clear" w:color="000000" w:fill="FFFFFF"/>
            <w:noWrap/>
            <w:vAlign w:val="bottom"/>
            <w:hideMark/>
          </w:tcPr>
          <w:p w:rsidR="009A7486" w:rsidRPr="00550682" w:rsidRDefault="009A7486" w:rsidP="007D5883">
            <w:pPr>
              <w:pStyle w:val="NoSpacing"/>
              <w:rPr>
                <w:b/>
                <w:bCs/>
                <w:color w:val="000000"/>
                <w:lang w:eastAsia="en-GB"/>
              </w:rPr>
            </w:pPr>
            <w:r w:rsidRPr="00550682">
              <w:rPr>
                <w:b/>
                <w:bCs/>
                <w:color w:val="000000"/>
                <w:lang w:eastAsia="en-GB"/>
              </w:rPr>
              <w:t>% of total cost</w:t>
            </w:r>
          </w:p>
        </w:tc>
      </w:tr>
      <w:tr w:rsidR="009A7486" w:rsidRPr="00894A66" w:rsidTr="007D5883">
        <w:trPr>
          <w:trHeight w:val="301"/>
        </w:trPr>
        <w:tc>
          <w:tcPr>
            <w:tcW w:w="4977" w:type="dxa"/>
            <w:tcBorders>
              <w:top w:val="single" w:sz="4" w:space="0" w:color="auto"/>
              <w:left w:val="single" w:sz="4" w:space="0" w:color="auto"/>
              <w:bottom w:val="nil"/>
              <w:right w:val="nil"/>
            </w:tcBorders>
            <w:shd w:val="clear" w:color="000000" w:fill="FFFFFF"/>
            <w:noWrap/>
            <w:vAlign w:val="bottom"/>
            <w:hideMark/>
          </w:tcPr>
          <w:p w:rsidR="009A7486" w:rsidRPr="00894B35" w:rsidRDefault="009A7486" w:rsidP="007D5883">
            <w:pPr>
              <w:pStyle w:val="NoSpacing"/>
              <w:rPr>
                <w:bCs/>
                <w:i/>
                <w:iCs/>
                <w:lang w:eastAsia="en-GB"/>
              </w:rPr>
            </w:pPr>
            <w:r>
              <w:rPr>
                <w:bCs/>
                <w:i/>
                <w:iCs/>
                <w:lang w:eastAsia="en-GB"/>
              </w:rPr>
              <w:t>Direct medical</w:t>
            </w:r>
            <w:r w:rsidRPr="00894B35">
              <w:rPr>
                <w:bCs/>
                <w:i/>
                <w:iCs/>
                <w:lang w:eastAsia="en-GB"/>
              </w:rPr>
              <w:t xml:space="preserve"> costs</w:t>
            </w:r>
          </w:p>
        </w:tc>
        <w:tc>
          <w:tcPr>
            <w:tcW w:w="1842" w:type="dxa"/>
            <w:tcBorders>
              <w:top w:val="single" w:sz="4" w:space="0" w:color="auto"/>
              <w:left w:val="nil"/>
              <w:bottom w:val="nil"/>
              <w:right w:val="nil"/>
            </w:tcBorders>
            <w:shd w:val="clear" w:color="000000" w:fill="FFFFFF"/>
            <w:noWrap/>
            <w:vAlign w:val="bottom"/>
            <w:hideMark/>
          </w:tcPr>
          <w:p w:rsidR="009A7486" w:rsidRPr="00894B35" w:rsidRDefault="009A7486" w:rsidP="007D5883">
            <w:pPr>
              <w:pStyle w:val="NoSpacing"/>
              <w:rPr>
                <w:bCs/>
                <w:i/>
                <w:iCs/>
                <w:lang w:eastAsia="en-GB"/>
              </w:rPr>
            </w:pPr>
            <w:r>
              <w:rPr>
                <w:bCs/>
                <w:i/>
                <w:iCs/>
                <w:lang w:eastAsia="en-GB"/>
              </w:rPr>
              <w:t>8,629</w:t>
            </w:r>
          </w:p>
        </w:tc>
        <w:tc>
          <w:tcPr>
            <w:tcW w:w="2127" w:type="dxa"/>
            <w:tcBorders>
              <w:top w:val="single" w:sz="4" w:space="0" w:color="auto"/>
              <w:left w:val="nil"/>
              <w:bottom w:val="nil"/>
              <w:right w:val="single" w:sz="4" w:space="0" w:color="auto"/>
            </w:tcBorders>
            <w:shd w:val="clear" w:color="000000" w:fill="FFFFFF"/>
            <w:noWrap/>
            <w:vAlign w:val="bottom"/>
            <w:hideMark/>
          </w:tcPr>
          <w:p w:rsidR="009A7486" w:rsidRPr="00894B35" w:rsidRDefault="009A7486" w:rsidP="007D5883">
            <w:pPr>
              <w:pStyle w:val="NoSpacing"/>
              <w:rPr>
                <w:i/>
                <w:lang w:eastAsia="en-GB"/>
              </w:rPr>
            </w:pPr>
            <w:r>
              <w:rPr>
                <w:i/>
                <w:lang w:eastAsia="en-GB"/>
              </w:rPr>
              <w:t>33.</w:t>
            </w:r>
            <w:r w:rsidRPr="00894B35">
              <w:rPr>
                <w:i/>
                <w:lang w:eastAsia="en-GB"/>
              </w:rPr>
              <w:t>2%</w:t>
            </w:r>
          </w:p>
        </w:tc>
      </w:tr>
      <w:tr w:rsidR="009A7486" w:rsidRPr="00894A66" w:rsidTr="007D5883">
        <w:trPr>
          <w:trHeight w:val="301"/>
        </w:trPr>
        <w:tc>
          <w:tcPr>
            <w:tcW w:w="4977" w:type="dxa"/>
            <w:tcBorders>
              <w:top w:val="nil"/>
              <w:left w:val="single" w:sz="4" w:space="0" w:color="auto"/>
              <w:bottom w:val="nil"/>
              <w:right w:val="nil"/>
            </w:tcBorders>
            <w:shd w:val="clear" w:color="000000" w:fill="FFFFFF"/>
            <w:noWrap/>
            <w:vAlign w:val="bottom"/>
            <w:hideMark/>
          </w:tcPr>
          <w:p w:rsidR="009A7486" w:rsidRPr="00894B35" w:rsidRDefault="009A7486" w:rsidP="007D5883">
            <w:pPr>
              <w:pStyle w:val="NoSpacing"/>
              <w:rPr>
                <w:iCs/>
                <w:lang w:eastAsia="en-GB"/>
              </w:rPr>
            </w:pPr>
            <w:r w:rsidRPr="00894B35">
              <w:rPr>
                <w:iCs/>
                <w:lang w:eastAsia="en-GB"/>
              </w:rPr>
              <w:t xml:space="preserve">  - </w:t>
            </w:r>
            <w:r>
              <w:rPr>
                <w:iCs/>
                <w:lang w:eastAsia="en-GB"/>
              </w:rPr>
              <w:t>Inpatient episode costs</w:t>
            </w:r>
          </w:p>
        </w:tc>
        <w:tc>
          <w:tcPr>
            <w:tcW w:w="1842" w:type="dxa"/>
            <w:tcBorders>
              <w:top w:val="nil"/>
              <w:left w:val="nil"/>
              <w:bottom w:val="nil"/>
              <w:right w:val="nil"/>
            </w:tcBorders>
            <w:shd w:val="clear" w:color="000000" w:fill="FFFFFF"/>
            <w:noWrap/>
            <w:vAlign w:val="bottom"/>
            <w:hideMark/>
          </w:tcPr>
          <w:p w:rsidR="009A7486" w:rsidRPr="00894B35" w:rsidRDefault="009A7486" w:rsidP="007D5883">
            <w:pPr>
              <w:pStyle w:val="NoSpacing"/>
              <w:rPr>
                <w:iCs/>
                <w:lang w:eastAsia="en-GB"/>
              </w:rPr>
            </w:pPr>
            <w:r>
              <w:rPr>
                <w:iCs/>
                <w:lang w:eastAsia="en-GB"/>
              </w:rPr>
              <w:t>2,944</w:t>
            </w:r>
            <w:r w:rsidRPr="00894B35">
              <w:rPr>
                <w:iCs/>
                <w:lang w:eastAsia="en-GB"/>
              </w:rPr>
              <w:t xml:space="preserve"> </w:t>
            </w:r>
          </w:p>
        </w:tc>
        <w:tc>
          <w:tcPr>
            <w:tcW w:w="2127" w:type="dxa"/>
            <w:tcBorders>
              <w:top w:val="nil"/>
              <w:left w:val="nil"/>
              <w:bottom w:val="nil"/>
              <w:right w:val="single" w:sz="4" w:space="0" w:color="auto"/>
            </w:tcBorders>
            <w:shd w:val="clear" w:color="000000" w:fill="FFFFFF"/>
            <w:noWrap/>
            <w:vAlign w:val="bottom"/>
            <w:hideMark/>
          </w:tcPr>
          <w:p w:rsidR="009A7486" w:rsidRPr="00894B35" w:rsidRDefault="009A7486" w:rsidP="007D5883">
            <w:pPr>
              <w:pStyle w:val="NoSpacing"/>
              <w:rPr>
                <w:lang w:eastAsia="en-GB"/>
              </w:rPr>
            </w:pPr>
            <w:r>
              <w:rPr>
                <w:lang w:eastAsia="en-GB"/>
              </w:rPr>
              <w:t>11.</w:t>
            </w:r>
            <w:r w:rsidRPr="00894B35">
              <w:rPr>
                <w:lang w:eastAsia="en-GB"/>
              </w:rPr>
              <w:t>3%</w:t>
            </w:r>
          </w:p>
        </w:tc>
      </w:tr>
      <w:tr w:rsidR="009A7486" w:rsidRPr="00894A66" w:rsidTr="007D5883">
        <w:trPr>
          <w:trHeight w:val="301"/>
        </w:trPr>
        <w:tc>
          <w:tcPr>
            <w:tcW w:w="4977" w:type="dxa"/>
            <w:tcBorders>
              <w:top w:val="nil"/>
              <w:left w:val="single" w:sz="4" w:space="0" w:color="auto"/>
              <w:bottom w:val="nil"/>
              <w:right w:val="nil"/>
            </w:tcBorders>
            <w:shd w:val="clear" w:color="000000" w:fill="FFFFFF"/>
            <w:noWrap/>
            <w:vAlign w:val="bottom"/>
            <w:hideMark/>
          </w:tcPr>
          <w:p w:rsidR="009A7486" w:rsidRPr="00894B35" w:rsidRDefault="009A7486" w:rsidP="007D5883">
            <w:pPr>
              <w:pStyle w:val="NoSpacing"/>
              <w:rPr>
                <w:iCs/>
                <w:lang w:eastAsia="en-GB"/>
              </w:rPr>
            </w:pPr>
            <w:r w:rsidRPr="00894B35">
              <w:rPr>
                <w:iCs/>
                <w:lang w:eastAsia="en-GB"/>
              </w:rPr>
              <w:t xml:space="preserve">  - </w:t>
            </w:r>
            <w:r>
              <w:rPr>
                <w:iCs/>
                <w:lang w:eastAsia="en-GB"/>
              </w:rPr>
              <w:t>Outpatient visit costs</w:t>
            </w:r>
          </w:p>
        </w:tc>
        <w:tc>
          <w:tcPr>
            <w:tcW w:w="1842" w:type="dxa"/>
            <w:tcBorders>
              <w:top w:val="nil"/>
              <w:left w:val="nil"/>
              <w:bottom w:val="nil"/>
              <w:right w:val="nil"/>
            </w:tcBorders>
            <w:shd w:val="clear" w:color="000000" w:fill="FFFFFF"/>
            <w:noWrap/>
            <w:vAlign w:val="bottom"/>
            <w:hideMark/>
          </w:tcPr>
          <w:p w:rsidR="009A7486" w:rsidRPr="00894B35" w:rsidRDefault="009A7486" w:rsidP="007D5883">
            <w:pPr>
              <w:pStyle w:val="NoSpacing"/>
              <w:rPr>
                <w:iCs/>
                <w:lang w:eastAsia="en-GB"/>
              </w:rPr>
            </w:pPr>
            <w:r>
              <w:rPr>
                <w:iCs/>
                <w:lang w:eastAsia="en-GB"/>
              </w:rPr>
              <w:t>5,065</w:t>
            </w:r>
          </w:p>
        </w:tc>
        <w:tc>
          <w:tcPr>
            <w:tcW w:w="2127" w:type="dxa"/>
            <w:tcBorders>
              <w:top w:val="nil"/>
              <w:left w:val="nil"/>
              <w:bottom w:val="nil"/>
              <w:right w:val="single" w:sz="4" w:space="0" w:color="auto"/>
            </w:tcBorders>
            <w:shd w:val="clear" w:color="000000" w:fill="FFFFFF"/>
            <w:noWrap/>
            <w:vAlign w:val="bottom"/>
            <w:hideMark/>
          </w:tcPr>
          <w:p w:rsidR="009A7486" w:rsidRPr="00894B35" w:rsidRDefault="009A7486" w:rsidP="007D5883">
            <w:pPr>
              <w:pStyle w:val="NoSpacing"/>
              <w:rPr>
                <w:lang w:eastAsia="en-GB"/>
              </w:rPr>
            </w:pPr>
            <w:r w:rsidRPr="00894B35">
              <w:rPr>
                <w:lang w:eastAsia="en-GB"/>
              </w:rPr>
              <w:t>1</w:t>
            </w:r>
            <w:r>
              <w:rPr>
                <w:lang w:eastAsia="en-GB"/>
              </w:rPr>
              <w:t>9.5</w:t>
            </w:r>
            <w:r w:rsidRPr="00894B35">
              <w:rPr>
                <w:lang w:eastAsia="en-GB"/>
              </w:rPr>
              <w:t>%</w:t>
            </w:r>
          </w:p>
        </w:tc>
      </w:tr>
      <w:tr w:rsidR="009A7486" w:rsidRPr="00894A66" w:rsidTr="007D5883">
        <w:trPr>
          <w:trHeight w:val="301"/>
        </w:trPr>
        <w:tc>
          <w:tcPr>
            <w:tcW w:w="4977" w:type="dxa"/>
            <w:tcBorders>
              <w:top w:val="nil"/>
              <w:left w:val="single" w:sz="4" w:space="0" w:color="auto"/>
              <w:bottom w:val="single" w:sz="4" w:space="0" w:color="auto"/>
              <w:right w:val="nil"/>
            </w:tcBorders>
            <w:shd w:val="clear" w:color="000000" w:fill="FFFFFF"/>
            <w:noWrap/>
            <w:vAlign w:val="bottom"/>
            <w:hideMark/>
          </w:tcPr>
          <w:p w:rsidR="009A7486" w:rsidRPr="00894B35" w:rsidRDefault="009A7486" w:rsidP="007D5883">
            <w:pPr>
              <w:pStyle w:val="NoSpacing"/>
              <w:rPr>
                <w:iCs/>
                <w:lang w:eastAsia="en-GB"/>
              </w:rPr>
            </w:pPr>
            <w:r w:rsidRPr="00894B35">
              <w:rPr>
                <w:iCs/>
                <w:lang w:eastAsia="en-GB"/>
              </w:rPr>
              <w:t xml:space="preserve">  - </w:t>
            </w:r>
            <w:r>
              <w:rPr>
                <w:iCs/>
                <w:lang w:eastAsia="en-GB"/>
              </w:rPr>
              <w:t>Outpatient drug costs</w:t>
            </w:r>
          </w:p>
        </w:tc>
        <w:tc>
          <w:tcPr>
            <w:tcW w:w="1842" w:type="dxa"/>
            <w:tcBorders>
              <w:top w:val="nil"/>
              <w:left w:val="nil"/>
              <w:bottom w:val="single" w:sz="4" w:space="0" w:color="auto"/>
              <w:right w:val="nil"/>
            </w:tcBorders>
            <w:shd w:val="clear" w:color="000000" w:fill="FFFFFF"/>
            <w:noWrap/>
            <w:vAlign w:val="bottom"/>
            <w:hideMark/>
          </w:tcPr>
          <w:p w:rsidR="009A7486" w:rsidRPr="00894B35" w:rsidRDefault="009A7486" w:rsidP="007D5883">
            <w:pPr>
              <w:pStyle w:val="NoSpacing"/>
              <w:rPr>
                <w:iCs/>
                <w:lang w:eastAsia="en-GB"/>
              </w:rPr>
            </w:pPr>
            <w:r>
              <w:rPr>
                <w:iCs/>
                <w:lang w:eastAsia="en-GB"/>
              </w:rPr>
              <w:t>620</w:t>
            </w:r>
          </w:p>
        </w:tc>
        <w:tc>
          <w:tcPr>
            <w:tcW w:w="2127" w:type="dxa"/>
            <w:tcBorders>
              <w:top w:val="nil"/>
              <w:left w:val="nil"/>
              <w:bottom w:val="single" w:sz="4" w:space="0" w:color="auto"/>
              <w:right w:val="single" w:sz="4" w:space="0" w:color="auto"/>
            </w:tcBorders>
            <w:shd w:val="clear" w:color="000000" w:fill="FFFFFF"/>
            <w:noWrap/>
            <w:vAlign w:val="bottom"/>
            <w:hideMark/>
          </w:tcPr>
          <w:p w:rsidR="009A7486" w:rsidRPr="00894B35" w:rsidRDefault="009A7486" w:rsidP="007D5883">
            <w:pPr>
              <w:pStyle w:val="NoSpacing"/>
              <w:rPr>
                <w:lang w:eastAsia="en-GB"/>
              </w:rPr>
            </w:pPr>
            <w:r>
              <w:rPr>
                <w:lang w:eastAsia="en-GB"/>
              </w:rPr>
              <w:t>2.4</w:t>
            </w:r>
            <w:r w:rsidRPr="00894B35">
              <w:rPr>
                <w:lang w:eastAsia="en-GB"/>
              </w:rPr>
              <w:t>%</w:t>
            </w:r>
          </w:p>
        </w:tc>
      </w:tr>
      <w:tr w:rsidR="009A7486" w:rsidRPr="00894A66" w:rsidTr="007D5883">
        <w:trPr>
          <w:trHeight w:val="301"/>
        </w:trPr>
        <w:tc>
          <w:tcPr>
            <w:tcW w:w="4977" w:type="dxa"/>
            <w:tcBorders>
              <w:top w:val="single" w:sz="4" w:space="0" w:color="auto"/>
              <w:left w:val="single" w:sz="4" w:space="0" w:color="auto"/>
              <w:bottom w:val="single" w:sz="4" w:space="0" w:color="auto"/>
              <w:right w:val="nil"/>
            </w:tcBorders>
            <w:shd w:val="clear" w:color="000000" w:fill="FFFFFF"/>
            <w:noWrap/>
            <w:vAlign w:val="bottom"/>
            <w:hideMark/>
          </w:tcPr>
          <w:p w:rsidR="009A7486" w:rsidRPr="00904373" w:rsidRDefault="009A7486" w:rsidP="007D5883">
            <w:pPr>
              <w:pStyle w:val="NoSpacing"/>
              <w:rPr>
                <w:bCs/>
                <w:iCs/>
                <w:lang w:eastAsia="en-GB"/>
              </w:rPr>
            </w:pPr>
            <w:r>
              <w:rPr>
                <w:bCs/>
                <w:i/>
                <w:iCs/>
                <w:lang w:eastAsia="en-GB"/>
              </w:rPr>
              <w:t>Informal care costs</w:t>
            </w:r>
            <w:r>
              <w:rPr>
                <w:bCs/>
                <w:iCs/>
                <w:lang w:eastAsia="en-GB"/>
              </w:rPr>
              <w:t xml:space="preserve"> </w:t>
            </w:r>
            <w:r w:rsidRPr="00904373">
              <w:rPr>
                <w:bCs/>
                <w:i/>
                <w:iCs/>
                <w:lang w:eastAsia="en-GB"/>
              </w:rPr>
              <w:t>(lost leisure time of carers)</w:t>
            </w:r>
          </w:p>
        </w:tc>
        <w:tc>
          <w:tcPr>
            <w:tcW w:w="1842" w:type="dxa"/>
            <w:tcBorders>
              <w:top w:val="single" w:sz="4" w:space="0" w:color="auto"/>
              <w:left w:val="nil"/>
              <w:bottom w:val="single" w:sz="4" w:space="0" w:color="auto"/>
              <w:right w:val="nil"/>
            </w:tcBorders>
            <w:shd w:val="clear" w:color="000000" w:fill="FFFFFF"/>
            <w:noWrap/>
            <w:vAlign w:val="bottom"/>
            <w:hideMark/>
          </w:tcPr>
          <w:p w:rsidR="009A7486" w:rsidRPr="00894B35" w:rsidRDefault="009A7486" w:rsidP="007D5883">
            <w:pPr>
              <w:pStyle w:val="NoSpacing"/>
              <w:rPr>
                <w:bCs/>
                <w:i/>
                <w:iCs/>
                <w:lang w:eastAsia="en-GB"/>
              </w:rPr>
            </w:pPr>
            <w:r>
              <w:rPr>
                <w:bCs/>
                <w:i/>
                <w:iCs/>
                <w:lang w:eastAsia="en-GB"/>
              </w:rPr>
              <w:t>1,130</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rsidR="009A7486" w:rsidRPr="00894B35" w:rsidRDefault="009A7486" w:rsidP="007D5883">
            <w:pPr>
              <w:pStyle w:val="NoSpacing"/>
              <w:rPr>
                <w:i/>
                <w:lang w:eastAsia="en-GB"/>
              </w:rPr>
            </w:pPr>
            <w:r>
              <w:rPr>
                <w:i/>
                <w:lang w:eastAsia="en-GB"/>
              </w:rPr>
              <w:t>4.3</w:t>
            </w:r>
            <w:r w:rsidRPr="00894B35">
              <w:rPr>
                <w:i/>
                <w:lang w:eastAsia="en-GB"/>
              </w:rPr>
              <w:t>%</w:t>
            </w:r>
          </w:p>
        </w:tc>
      </w:tr>
      <w:tr w:rsidR="009A7486" w:rsidRPr="00894A66" w:rsidTr="007D5883">
        <w:trPr>
          <w:trHeight w:val="301"/>
        </w:trPr>
        <w:tc>
          <w:tcPr>
            <w:tcW w:w="4977" w:type="dxa"/>
            <w:tcBorders>
              <w:top w:val="single" w:sz="4" w:space="0" w:color="auto"/>
              <w:left w:val="single" w:sz="4" w:space="0" w:color="auto"/>
              <w:bottom w:val="single" w:sz="4" w:space="0" w:color="auto"/>
              <w:right w:val="nil"/>
            </w:tcBorders>
            <w:shd w:val="clear" w:color="000000" w:fill="FFFFFF"/>
            <w:noWrap/>
            <w:vAlign w:val="bottom"/>
          </w:tcPr>
          <w:p w:rsidR="009A7486" w:rsidRPr="00894B35" w:rsidRDefault="009A7486" w:rsidP="007D5883">
            <w:pPr>
              <w:pStyle w:val="NoSpacing"/>
              <w:rPr>
                <w:bCs/>
                <w:i/>
                <w:iCs/>
                <w:lang w:eastAsia="en-GB"/>
              </w:rPr>
            </w:pPr>
            <w:r>
              <w:rPr>
                <w:bCs/>
                <w:i/>
                <w:iCs/>
                <w:lang w:eastAsia="en-GB"/>
              </w:rPr>
              <w:t>Indirect costs (absence from work)</w:t>
            </w:r>
          </w:p>
        </w:tc>
        <w:tc>
          <w:tcPr>
            <w:tcW w:w="1842" w:type="dxa"/>
            <w:tcBorders>
              <w:top w:val="single" w:sz="4" w:space="0" w:color="auto"/>
              <w:left w:val="nil"/>
              <w:bottom w:val="single" w:sz="4" w:space="0" w:color="auto"/>
              <w:right w:val="nil"/>
            </w:tcBorders>
            <w:shd w:val="clear" w:color="000000" w:fill="FFFFFF"/>
            <w:noWrap/>
            <w:vAlign w:val="bottom"/>
          </w:tcPr>
          <w:p w:rsidR="009A7486" w:rsidRPr="00894B35" w:rsidRDefault="009A7486" w:rsidP="007D5883">
            <w:pPr>
              <w:pStyle w:val="NoSpacing"/>
              <w:rPr>
                <w:bCs/>
                <w:i/>
                <w:iCs/>
                <w:lang w:eastAsia="en-GB"/>
              </w:rPr>
            </w:pPr>
            <w:r>
              <w:rPr>
                <w:bCs/>
                <w:i/>
                <w:iCs/>
                <w:lang w:eastAsia="en-GB"/>
              </w:rPr>
              <w:t>16,230</w:t>
            </w:r>
          </w:p>
        </w:tc>
        <w:tc>
          <w:tcPr>
            <w:tcW w:w="2127" w:type="dxa"/>
            <w:tcBorders>
              <w:top w:val="single" w:sz="4" w:space="0" w:color="auto"/>
              <w:left w:val="nil"/>
              <w:bottom w:val="single" w:sz="4" w:space="0" w:color="auto"/>
              <w:right w:val="single" w:sz="4" w:space="0" w:color="auto"/>
            </w:tcBorders>
            <w:shd w:val="clear" w:color="000000" w:fill="FFFFFF"/>
            <w:noWrap/>
            <w:vAlign w:val="bottom"/>
          </w:tcPr>
          <w:p w:rsidR="009A7486" w:rsidRPr="00894B35" w:rsidRDefault="009A7486" w:rsidP="007D5883">
            <w:pPr>
              <w:pStyle w:val="NoSpacing"/>
              <w:rPr>
                <w:i/>
                <w:lang w:eastAsia="en-GB"/>
              </w:rPr>
            </w:pPr>
            <w:r>
              <w:rPr>
                <w:i/>
                <w:lang w:eastAsia="en-GB"/>
              </w:rPr>
              <w:t>62.5%</w:t>
            </w:r>
          </w:p>
        </w:tc>
      </w:tr>
      <w:tr w:rsidR="009A7486" w:rsidRPr="00894A66" w:rsidTr="007D5883">
        <w:trPr>
          <w:trHeight w:val="301"/>
        </w:trPr>
        <w:tc>
          <w:tcPr>
            <w:tcW w:w="4977" w:type="dxa"/>
            <w:tcBorders>
              <w:top w:val="single" w:sz="4" w:space="0" w:color="auto"/>
              <w:left w:val="single" w:sz="4" w:space="0" w:color="auto"/>
              <w:bottom w:val="single" w:sz="4" w:space="0" w:color="auto"/>
              <w:right w:val="nil"/>
            </w:tcBorders>
            <w:shd w:val="clear" w:color="000000" w:fill="FFFFFF"/>
            <w:noWrap/>
            <w:vAlign w:val="bottom"/>
            <w:hideMark/>
          </w:tcPr>
          <w:p w:rsidR="009A7486" w:rsidRPr="00550682" w:rsidRDefault="009A7486" w:rsidP="007D5883">
            <w:pPr>
              <w:pStyle w:val="NoSpacing"/>
              <w:rPr>
                <w:b/>
                <w:bCs/>
                <w:color w:val="000000"/>
                <w:lang w:eastAsia="en-GB"/>
              </w:rPr>
            </w:pPr>
            <w:r w:rsidRPr="00550682">
              <w:rPr>
                <w:b/>
                <w:bCs/>
                <w:color w:val="000000"/>
                <w:lang w:eastAsia="en-GB"/>
              </w:rPr>
              <w:t>Total cost of breast cancer</w:t>
            </w:r>
          </w:p>
        </w:tc>
        <w:tc>
          <w:tcPr>
            <w:tcW w:w="1842" w:type="dxa"/>
            <w:tcBorders>
              <w:top w:val="single" w:sz="4" w:space="0" w:color="auto"/>
              <w:left w:val="nil"/>
              <w:bottom w:val="single" w:sz="4" w:space="0" w:color="auto"/>
              <w:right w:val="nil"/>
            </w:tcBorders>
            <w:shd w:val="clear" w:color="000000" w:fill="FFFFFF"/>
            <w:noWrap/>
            <w:vAlign w:val="bottom"/>
            <w:hideMark/>
          </w:tcPr>
          <w:p w:rsidR="009A7486" w:rsidRPr="00550682" w:rsidRDefault="009A7486" w:rsidP="007D5883">
            <w:pPr>
              <w:pStyle w:val="NoSpacing"/>
              <w:rPr>
                <w:b/>
                <w:bCs/>
                <w:color w:val="000000"/>
                <w:lang w:eastAsia="en-GB"/>
              </w:rPr>
            </w:pPr>
            <w:r w:rsidRPr="00550682">
              <w:rPr>
                <w:b/>
                <w:bCs/>
                <w:color w:val="000000"/>
                <w:lang w:eastAsia="en-GB"/>
              </w:rPr>
              <w:t xml:space="preserve">25,989 </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rsidR="009A7486" w:rsidRPr="00550682" w:rsidRDefault="009A7486" w:rsidP="007D5883">
            <w:pPr>
              <w:pStyle w:val="NoSpacing"/>
              <w:rPr>
                <w:b/>
                <w:color w:val="000000"/>
                <w:lang w:eastAsia="en-GB"/>
              </w:rPr>
            </w:pPr>
            <w:r w:rsidRPr="00550682">
              <w:rPr>
                <w:b/>
                <w:color w:val="000000"/>
                <w:lang w:eastAsia="en-GB"/>
              </w:rPr>
              <w:t>100.0%</w:t>
            </w:r>
          </w:p>
        </w:tc>
      </w:tr>
    </w:tbl>
    <w:p w:rsidR="009A7486" w:rsidRPr="00D81F0C" w:rsidRDefault="009A7486" w:rsidP="009A7486">
      <w:pPr>
        <w:pStyle w:val="NoSpacing"/>
        <w:rPr>
          <w:sz w:val="20"/>
        </w:rPr>
      </w:pPr>
      <w:r>
        <w:rPr>
          <w:sz w:val="20"/>
        </w:rPr>
        <w:t xml:space="preserve">Source: </w:t>
      </w:r>
      <w:proofErr w:type="spellStart"/>
      <w:r>
        <w:rPr>
          <w:sz w:val="20"/>
        </w:rPr>
        <w:t>Li</w:t>
      </w:r>
      <w:r w:rsidRPr="00D81F0C">
        <w:rPr>
          <w:sz w:val="20"/>
        </w:rPr>
        <w:t>dgren</w:t>
      </w:r>
      <w:proofErr w:type="spellEnd"/>
      <w:r w:rsidRPr="00D81F0C">
        <w:rPr>
          <w:sz w:val="20"/>
        </w:rPr>
        <w:t xml:space="preserve"> et al. (2007)</w:t>
      </w:r>
      <w:r>
        <w:rPr>
          <w:sz w:val="20"/>
        </w:rPr>
        <w:t>.</w:t>
      </w:r>
      <w:r w:rsidRPr="00D81F0C">
        <w:rPr>
          <w:sz w:val="20"/>
        </w:rPr>
        <w:t xml:space="preserve"> </w:t>
      </w:r>
    </w:p>
    <w:p w:rsidR="009A7486" w:rsidRDefault="009A7486" w:rsidP="009A7486">
      <w:pPr>
        <w:pStyle w:val="NoSpacing"/>
      </w:pPr>
      <w:r>
        <w:t>Suppose that you have to review a new drug for the treatment of primary breast cancer. The new drug offers similar effectiveness to alternative treatments already used in clinical practice, but has a different side effect profile. More specifically, the new drug reduces the severity of treatment-related adverse events, which means that patients would require 25% less sickness absence than if they took the existing treatment regimens. The treatment offers no reduction in other costs compared to alternative existing treatments.</w:t>
      </w:r>
    </w:p>
    <w:tbl>
      <w:tblPr>
        <w:tblW w:w="8946" w:type="dxa"/>
        <w:tblInd w:w="93" w:type="dxa"/>
        <w:tblLook w:val="04A0" w:firstRow="1" w:lastRow="0" w:firstColumn="1" w:lastColumn="0" w:noHBand="0" w:noVBand="1"/>
      </w:tblPr>
      <w:tblGrid>
        <w:gridCol w:w="4180"/>
        <w:gridCol w:w="2072"/>
        <w:gridCol w:w="2694"/>
      </w:tblGrid>
      <w:tr w:rsidR="009A7486" w:rsidRPr="00894A66" w:rsidTr="007D5883">
        <w:trPr>
          <w:trHeight w:val="301"/>
        </w:trPr>
        <w:tc>
          <w:tcPr>
            <w:tcW w:w="4180" w:type="dxa"/>
            <w:tcBorders>
              <w:top w:val="single" w:sz="8" w:space="0" w:color="auto"/>
              <w:left w:val="single" w:sz="8" w:space="0" w:color="auto"/>
              <w:bottom w:val="nil"/>
              <w:right w:val="nil"/>
            </w:tcBorders>
            <w:shd w:val="clear" w:color="000000" w:fill="FFFFFF"/>
            <w:noWrap/>
            <w:vAlign w:val="bottom"/>
            <w:hideMark/>
          </w:tcPr>
          <w:p w:rsidR="009A7486" w:rsidRPr="00550682" w:rsidRDefault="009A7486" w:rsidP="007D5883">
            <w:pPr>
              <w:pStyle w:val="NoSpacing"/>
              <w:rPr>
                <w:b/>
                <w:color w:val="000000"/>
                <w:lang w:eastAsia="en-GB"/>
              </w:rPr>
            </w:pPr>
            <w:r w:rsidRPr="00550682">
              <w:rPr>
                <w:b/>
                <w:color w:val="000000"/>
                <w:lang w:eastAsia="en-GB"/>
              </w:rPr>
              <w:t>Cost component</w:t>
            </w:r>
          </w:p>
        </w:tc>
        <w:tc>
          <w:tcPr>
            <w:tcW w:w="2072" w:type="dxa"/>
            <w:tcBorders>
              <w:top w:val="single" w:sz="8" w:space="0" w:color="auto"/>
              <w:left w:val="nil"/>
              <w:bottom w:val="nil"/>
              <w:right w:val="nil"/>
            </w:tcBorders>
            <w:shd w:val="clear" w:color="000000" w:fill="FFFFFF"/>
            <w:noWrap/>
            <w:vAlign w:val="bottom"/>
            <w:hideMark/>
          </w:tcPr>
          <w:p w:rsidR="009A7486" w:rsidRPr="00550682" w:rsidRDefault="009A7486" w:rsidP="007D5883">
            <w:pPr>
              <w:pStyle w:val="NoSpacing"/>
              <w:rPr>
                <w:b/>
                <w:bCs/>
                <w:color w:val="000000"/>
                <w:lang w:eastAsia="en-GB"/>
              </w:rPr>
            </w:pPr>
            <w:r w:rsidRPr="00550682">
              <w:rPr>
                <w:b/>
                <w:bCs/>
                <w:color w:val="000000"/>
                <w:lang w:eastAsia="en-GB"/>
              </w:rPr>
              <w:t>Current practice (€)</w:t>
            </w:r>
          </w:p>
        </w:tc>
        <w:tc>
          <w:tcPr>
            <w:tcW w:w="2694" w:type="dxa"/>
            <w:tcBorders>
              <w:top w:val="single" w:sz="8" w:space="0" w:color="auto"/>
              <w:left w:val="nil"/>
              <w:bottom w:val="nil"/>
              <w:right w:val="single" w:sz="8" w:space="0" w:color="auto"/>
            </w:tcBorders>
            <w:shd w:val="clear" w:color="000000" w:fill="FFFFFF"/>
            <w:noWrap/>
            <w:vAlign w:val="bottom"/>
            <w:hideMark/>
          </w:tcPr>
          <w:p w:rsidR="009A7486" w:rsidRPr="00550682" w:rsidRDefault="009A7486" w:rsidP="007D5883">
            <w:pPr>
              <w:pStyle w:val="NoSpacing"/>
              <w:rPr>
                <w:b/>
                <w:bCs/>
                <w:color w:val="000000"/>
                <w:vertAlign w:val="superscript"/>
                <w:lang w:eastAsia="en-GB"/>
              </w:rPr>
            </w:pPr>
            <w:r w:rsidRPr="00550682">
              <w:rPr>
                <w:b/>
                <w:bCs/>
                <w:color w:val="000000"/>
                <w:lang w:eastAsia="en-GB"/>
              </w:rPr>
              <w:t>With new treatment</w:t>
            </w:r>
          </w:p>
        </w:tc>
      </w:tr>
      <w:tr w:rsidR="009A7486" w:rsidRPr="00894A66" w:rsidTr="007D5883">
        <w:trPr>
          <w:trHeight w:val="301"/>
        </w:trPr>
        <w:tc>
          <w:tcPr>
            <w:tcW w:w="4180" w:type="dxa"/>
            <w:tcBorders>
              <w:top w:val="single" w:sz="4" w:space="0" w:color="auto"/>
              <w:left w:val="single" w:sz="4" w:space="0" w:color="auto"/>
              <w:bottom w:val="single" w:sz="4" w:space="0" w:color="auto"/>
              <w:right w:val="nil"/>
            </w:tcBorders>
            <w:shd w:val="clear" w:color="000000" w:fill="FFFFFF"/>
            <w:noWrap/>
            <w:vAlign w:val="bottom"/>
            <w:hideMark/>
          </w:tcPr>
          <w:p w:rsidR="009A7486" w:rsidRPr="00894B35" w:rsidRDefault="009A7486" w:rsidP="007D5883">
            <w:pPr>
              <w:pStyle w:val="NoSpacing"/>
              <w:rPr>
                <w:bCs/>
                <w:i/>
                <w:iCs/>
                <w:lang w:eastAsia="en-GB"/>
              </w:rPr>
            </w:pPr>
            <w:r>
              <w:rPr>
                <w:bCs/>
                <w:i/>
                <w:iCs/>
                <w:lang w:eastAsia="en-GB"/>
              </w:rPr>
              <w:t>Direct medical</w:t>
            </w:r>
            <w:r w:rsidRPr="00894B35">
              <w:rPr>
                <w:bCs/>
                <w:i/>
                <w:iCs/>
                <w:lang w:eastAsia="en-GB"/>
              </w:rPr>
              <w:t xml:space="preserve"> costs</w:t>
            </w:r>
          </w:p>
        </w:tc>
        <w:tc>
          <w:tcPr>
            <w:tcW w:w="2072" w:type="dxa"/>
            <w:tcBorders>
              <w:top w:val="single" w:sz="4" w:space="0" w:color="auto"/>
              <w:left w:val="nil"/>
              <w:bottom w:val="single" w:sz="4" w:space="0" w:color="auto"/>
              <w:right w:val="nil"/>
            </w:tcBorders>
            <w:shd w:val="clear" w:color="000000" w:fill="FFFFFF"/>
            <w:noWrap/>
            <w:vAlign w:val="bottom"/>
            <w:hideMark/>
          </w:tcPr>
          <w:p w:rsidR="009A7486" w:rsidRPr="00894B35" w:rsidRDefault="009A7486" w:rsidP="007D5883">
            <w:pPr>
              <w:pStyle w:val="NoSpacing"/>
              <w:rPr>
                <w:bCs/>
                <w:i/>
                <w:iCs/>
                <w:lang w:eastAsia="en-GB"/>
              </w:rPr>
            </w:pPr>
            <w:r>
              <w:rPr>
                <w:bCs/>
                <w:i/>
                <w:iCs/>
                <w:lang w:eastAsia="en-GB"/>
              </w:rPr>
              <w:t>8,629</w:t>
            </w:r>
          </w:p>
        </w:tc>
        <w:tc>
          <w:tcPr>
            <w:tcW w:w="2694" w:type="dxa"/>
            <w:tcBorders>
              <w:top w:val="single" w:sz="4" w:space="0" w:color="auto"/>
              <w:left w:val="nil"/>
              <w:bottom w:val="single" w:sz="4" w:space="0" w:color="auto"/>
              <w:right w:val="single" w:sz="4" w:space="0" w:color="auto"/>
            </w:tcBorders>
            <w:shd w:val="clear" w:color="000000" w:fill="FFFFFF"/>
            <w:noWrap/>
            <w:vAlign w:val="bottom"/>
            <w:hideMark/>
          </w:tcPr>
          <w:p w:rsidR="009A7486" w:rsidRPr="00894B35" w:rsidRDefault="009A7486" w:rsidP="007D5883">
            <w:pPr>
              <w:pStyle w:val="NoSpacing"/>
              <w:rPr>
                <w:lang w:eastAsia="en-GB"/>
              </w:rPr>
            </w:pPr>
            <w:r>
              <w:rPr>
                <w:lang w:eastAsia="en-GB"/>
              </w:rPr>
              <w:t>No change</w:t>
            </w:r>
            <w:r w:rsidRPr="00894B35">
              <w:rPr>
                <w:lang w:eastAsia="en-GB"/>
              </w:rPr>
              <w:t xml:space="preserve"> </w:t>
            </w:r>
            <w:r w:rsidRPr="00894B35">
              <w:rPr>
                <w:lang w:eastAsia="en-GB"/>
              </w:rPr>
              <w:sym w:font="Wingdings" w:char="F0E0"/>
            </w:r>
            <w:r>
              <w:rPr>
                <w:i/>
                <w:lang w:eastAsia="en-GB"/>
              </w:rPr>
              <w:t>8,629</w:t>
            </w:r>
          </w:p>
        </w:tc>
      </w:tr>
      <w:tr w:rsidR="009A7486" w:rsidRPr="00894A66" w:rsidTr="007D5883">
        <w:trPr>
          <w:trHeight w:val="301"/>
        </w:trPr>
        <w:tc>
          <w:tcPr>
            <w:tcW w:w="4180" w:type="dxa"/>
            <w:tcBorders>
              <w:top w:val="single" w:sz="4" w:space="0" w:color="auto"/>
              <w:left w:val="single" w:sz="4" w:space="0" w:color="auto"/>
              <w:bottom w:val="single" w:sz="4" w:space="0" w:color="auto"/>
              <w:right w:val="nil"/>
            </w:tcBorders>
            <w:shd w:val="clear" w:color="000000" w:fill="FFFFFF"/>
            <w:noWrap/>
            <w:vAlign w:val="bottom"/>
            <w:hideMark/>
          </w:tcPr>
          <w:p w:rsidR="009A7486" w:rsidRPr="00894B35" w:rsidRDefault="009A7486" w:rsidP="007D5883">
            <w:pPr>
              <w:pStyle w:val="NoSpacing"/>
              <w:rPr>
                <w:bCs/>
                <w:i/>
                <w:iCs/>
                <w:lang w:eastAsia="en-GB"/>
              </w:rPr>
            </w:pPr>
            <w:r>
              <w:rPr>
                <w:bCs/>
                <w:i/>
                <w:iCs/>
                <w:lang w:eastAsia="en-GB"/>
              </w:rPr>
              <w:t>Informal care costs</w:t>
            </w:r>
          </w:p>
        </w:tc>
        <w:tc>
          <w:tcPr>
            <w:tcW w:w="2072" w:type="dxa"/>
            <w:tcBorders>
              <w:top w:val="single" w:sz="4" w:space="0" w:color="auto"/>
              <w:left w:val="nil"/>
              <w:bottom w:val="single" w:sz="4" w:space="0" w:color="auto"/>
              <w:right w:val="nil"/>
            </w:tcBorders>
            <w:shd w:val="clear" w:color="000000" w:fill="FFFFFF"/>
            <w:noWrap/>
            <w:vAlign w:val="bottom"/>
            <w:hideMark/>
          </w:tcPr>
          <w:p w:rsidR="009A7486" w:rsidRPr="00894B35" w:rsidRDefault="009A7486" w:rsidP="007D5883">
            <w:pPr>
              <w:pStyle w:val="NoSpacing"/>
              <w:rPr>
                <w:bCs/>
                <w:i/>
                <w:iCs/>
                <w:lang w:eastAsia="en-GB"/>
              </w:rPr>
            </w:pPr>
            <w:r>
              <w:rPr>
                <w:bCs/>
                <w:i/>
                <w:iCs/>
                <w:lang w:eastAsia="en-GB"/>
              </w:rPr>
              <w:t>1,130</w:t>
            </w:r>
          </w:p>
        </w:tc>
        <w:tc>
          <w:tcPr>
            <w:tcW w:w="2694" w:type="dxa"/>
            <w:tcBorders>
              <w:top w:val="single" w:sz="4" w:space="0" w:color="auto"/>
              <w:left w:val="nil"/>
              <w:bottom w:val="single" w:sz="4" w:space="0" w:color="auto"/>
              <w:right w:val="single" w:sz="4" w:space="0" w:color="auto"/>
            </w:tcBorders>
            <w:shd w:val="clear" w:color="000000" w:fill="FFFFFF"/>
            <w:noWrap/>
            <w:vAlign w:val="bottom"/>
            <w:hideMark/>
          </w:tcPr>
          <w:p w:rsidR="009A7486" w:rsidRPr="00894B35" w:rsidRDefault="009A7486" w:rsidP="007D5883">
            <w:pPr>
              <w:pStyle w:val="NoSpacing"/>
              <w:rPr>
                <w:lang w:eastAsia="en-GB"/>
              </w:rPr>
            </w:pPr>
            <w:r>
              <w:rPr>
                <w:lang w:eastAsia="en-GB"/>
              </w:rPr>
              <w:t>No change</w:t>
            </w:r>
            <w:r w:rsidRPr="00894B35">
              <w:rPr>
                <w:lang w:eastAsia="en-GB"/>
              </w:rPr>
              <w:t xml:space="preserve"> </w:t>
            </w:r>
            <w:r w:rsidRPr="00894B35">
              <w:rPr>
                <w:lang w:eastAsia="en-GB"/>
              </w:rPr>
              <w:sym w:font="Wingdings" w:char="F0E0"/>
            </w:r>
            <w:r w:rsidRPr="00894B35">
              <w:rPr>
                <w:lang w:eastAsia="en-GB"/>
              </w:rPr>
              <w:t xml:space="preserve"> </w:t>
            </w:r>
            <w:r>
              <w:rPr>
                <w:i/>
                <w:lang w:eastAsia="en-GB"/>
              </w:rPr>
              <w:t>1,130</w:t>
            </w:r>
          </w:p>
        </w:tc>
      </w:tr>
      <w:tr w:rsidR="009A7486" w:rsidRPr="00894A66" w:rsidTr="007D5883">
        <w:trPr>
          <w:trHeight w:val="301"/>
        </w:trPr>
        <w:tc>
          <w:tcPr>
            <w:tcW w:w="4180" w:type="dxa"/>
            <w:tcBorders>
              <w:top w:val="single" w:sz="4" w:space="0" w:color="auto"/>
              <w:left w:val="single" w:sz="4" w:space="0" w:color="auto"/>
              <w:bottom w:val="single" w:sz="4" w:space="0" w:color="auto"/>
              <w:right w:val="nil"/>
            </w:tcBorders>
            <w:shd w:val="clear" w:color="000000" w:fill="FFFFFF"/>
            <w:noWrap/>
            <w:vAlign w:val="bottom"/>
          </w:tcPr>
          <w:p w:rsidR="009A7486" w:rsidRPr="00894B35" w:rsidRDefault="009A7486" w:rsidP="007D5883">
            <w:pPr>
              <w:pStyle w:val="NoSpacing"/>
              <w:rPr>
                <w:bCs/>
                <w:i/>
                <w:iCs/>
                <w:lang w:eastAsia="en-GB"/>
              </w:rPr>
            </w:pPr>
            <w:r>
              <w:rPr>
                <w:bCs/>
                <w:i/>
                <w:iCs/>
                <w:lang w:eastAsia="en-GB"/>
              </w:rPr>
              <w:t>Indirect costs</w:t>
            </w:r>
          </w:p>
        </w:tc>
        <w:tc>
          <w:tcPr>
            <w:tcW w:w="2072" w:type="dxa"/>
            <w:tcBorders>
              <w:top w:val="single" w:sz="4" w:space="0" w:color="auto"/>
              <w:left w:val="nil"/>
              <w:bottom w:val="single" w:sz="4" w:space="0" w:color="auto"/>
              <w:right w:val="nil"/>
            </w:tcBorders>
            <w:shd w:val="clear" w:color="000000" w:fill="FFFFFF"/>
            <w:noWrap/>
            <w:vAlign w:val="bottom"/>
          </w:tcPr>
          <w:p w:rsidR="009A7486" w:rsidRPr="00894B35" w:rsidRDefault="009A7486" w:rsidP="007D5883">
            <w:pPr>
              <w:pStyle w:val="NoSpacing"/>
              <w:rPr>
                <w:bCs/>
                <w:i/>
                <w:iCs/>
                <w:lang w:eastAsia="en-GB"/>
              </w:rPr>
            </w:pPr>
            <w:r>
              <w:rPr>
                <w:bCs/>
                <w:i/>
                <w:iCs/>
                <w:lang w:eastAsia="en-GB"/>
              </w:rPr>
              <w:t>16,230</w:t>
            </w:r>
          </w:p>
        </w:tc>
        <w:tc>
          <w:tcPr>
            <w:tcW w:w="2694" w:type="dxa"/>
            <w:tcBorders>
              <w:top w:val="single" w:sz="4" w:space="0" w:color="auto"/>
              <w:left w:val="nil"/>
              <w:bottom w:val="single" w:sz="4" w:space="0" w:color="auto"/>
              <w:right w:val="single" w:sz="4" w:space="0" w:color="auto"/>
            </w:tcBorders>
            <w:shd w:val="clear" w:color="000000" w:fill="FFFFFF"/>
            <w:noWrap/>
            <w:vAlign w:val="bottom"/>
          </w:tcPr>
          <w:p w:rsidR="009A7486" w:rsidRPr="00894B35" w:rsidRDefault="009A7486" w:rsidP="007D5883">
            <w:pPr>
              <w:pStyle w:val="NoSpacing"/>
              <w:rPr>
                <w:lang w:eastAsia="en-GB"/>
              </w:rPr>
            </w:pPr>
            <w:r>
              <w:rPr>
                <w:lang w:eastAsia="en-GB"/>
              </w:rPr>
              <w:t>Reduced by 25%</w:t>
            </w:r>
            <w:r w:rsidRPr="00894B35">
              <w:rPr>
                <w:lang w:eastAsia="en-GB"/>
              </w:rPr>
              <w:t xml:space="preserve"> </w:t>
            </w:r>
            <w:r w:rsidRPr="00894B35">
              <w:rPr>
                <w:lang w:eastAsia="en-GB"/>
              </w:rPr>
              <w:sym w:font="Wingdings" w:char="F0E0"/>
            </w:r>
            <w:r w:rsidRPr="00894B35">
              <w:rPr>
                <w:lang w:eastAsia="en-GB"/>
              </w:rPr>
              <w:t xml:space="preserve"> </w:t>
            </w:r>
            <w:r>
              <w:rPr>
                <w:i/>
                <w:lang w:eastAsia="en-GB"/>
              </w:rPr>
              <w:t>12,173</w:t>
            </w:r>
          </w:p>
        </w:tc>
      </w:tr>
      <w:tr w:rsidR="009A7486" w:rsidRPr="00894A66" w:rsidTr="007D5883">
        <w:trPr>
          <w:trHeight w:val="301"/>
        </w:trPr>
        <w:tc>
          <w:tcPr>
            <w:tcW w:w="4180" w:type="dxa"/>
            <w:tcBorders>
              <w:top w:val="single" w:sz="4" w:space="0" w:color="auto"/>
              <w:left w:val="single" w:sz="4" w:space="0" w:color="auto"/>
              <w:bottom w:val="single" w:sz="4" w:space="0" w:color="auto"/>
              <w:right w:val="nil"/>
            </w:tcBorders>
            <w:shd w:val="clear" w:color="000000" w:fill="FFFFFF"/>
            <w:noWrap/>
            <w:vAlign w:val="bottom"/>
          </w:tcPr>
          <w:p w:rsidR="009A7486" w:rsidRPr="00550682" w:rsidRDefault="009A7486" w:rsidP="007D5883">
            <w:pPr>
              <w:pStyle w:val="NoSpacing"/>
              <w:rPr>
                <w:b/>
                <w:bCs/>
                <w:color w:val="000000"/>
                <w:lang w:eastAsia="en-GB"/>
              </w:rPr>
            </w:pPr>
            <w:r w:rsidRPr="00550682">
              <w:rPr>
                <w:b/>
                <w:bCs/>
                <w:color w:val="000000"/>
                <w:lang w:eastAsia="en-GB"/>
              </w:rPr>
              <w:t>Total cost of breast cancer</w:t>
            </w:r>
          </w:p>
        </w:tc>
        <w:tc>
          <w:tcPr>
            <w:tcW w:w="2072" w:type="dxa"/>
            <w:tcBorders>
              <w:top w:val="single" w:sz="4" w:space="0" w:color="auto"/>
              <w:left w:val="nil"/>
              <w:bottom w:val="single" w:sz="4" w:space="0" w:color="auto"/>
              <w:right w:val="nil"/>
            </w:tcBorders>
            <w:shd w:val="clear" w:color="000000" w:fill="FFFFFF"/>
            <w:noWrap/>
            <w:vAlign w:val="bottom"/>
          </w:tcPr>
          <w:p w:rsidR="009A7486" w:rsidRPr="00550682" w:rsidRDefault="009A7486" w:rsidP="007D5883">
            <w:pPr>
              <w:pStyle w:val="NoSpacing"/>
              <w:rPr>
                <w:b/>
                <w:bCs/>
                <w:color w:val="000000"/>
                <w:lang w:eastAsia="en-GB"/>
              </w:rPr>
            </w:pPr>
            <w:r w:rsidRPr="00550682">
              <w:rPr>
                <w:b/>
                <w:bCs/>
                <w:color w:val="000000"/>
                <w:lang w:eastAsia="en-GB"/>
              </w:rPr>
              <w:t>25,989</w:t>
            </w:r>
          </w:p>
        </w:tc>
        <w:tc>
          <w:tcPr>
            <w:tcW w:w="2694" w:type="dxa"/>
            <w:tcBorders>
              <w:top w:val="single" w:sz="4" w:space="0" w:color="auto"/>
              <w:left w:val="nil"/>
              <w:bottom w:val="single" w:sz="4" w:space="0" w:color="auto"/>
              <w:right w:val="single" w:sz="4" w:space="0" w:color="auto"/>
            </w:tcBorders>
            <w:shd w:val="clear" w:color="000000" w:fill="FFFFFF"/>
            <w:noWrap/>
            <w:vAlign w:val="bottom"/>
          </w:tcPr>
          <w:p w:rsidR="009A7486" w:rsidRPr="00550682" w:rsidRDefault="009A7486" w:rsidP="007D5883">
            <w:pPr>
              <w:pStyle w:val="NoSpacing"/>
              <w:rPr>
                <w:b/>
                <w:color w:val="000000"/>
                <w:lang w:eastAsia="en-GB"/>
              </w:rPr>
            </w:pPr>
            <w:r w:rsidRPr="00550682">
              <w:rPr>
                <w:b/>
                <w:color w:val="000000"/>
                <w:lang w:eastAsia="en-GB"/>
              </w:rPr>
              <w:t>21,932</w:t>
            </w:r>
          </w:p>
        </w:tc>
      </w:tr>
    </w:tbl>
    <w:p w:rsidR="009A7486" w:rsidRDefault="009A7486" w:rsidP="009A7486">
      <w:pPr>
        <w:pStyle w:val="NoSpacing"/>
      </w:pPr>
    </w:p>
    <w:p w:rsidR="009A7486" w:rsidRDefault="009A7486" w:rsidP="009A7486">
      <w:pPr>
        <w:pStyle w:val="NoSpacing"/>
      </w:pPr>
    </w:p>
    <w:p w:rsidR="009A7486" w:rsidRDefault="009A7486" w:rsidP="009A7486">
      <w:pPr>
        <w:pStyle w:val="NoSpacing"/>
      </w:pPr>
      <w:r>
        <w:br w:type="page"/>
      </w:r>
    </w:p>
    <w:p w:rsidR="009A7486" w:rsidRPr="003E7D7F" w:rsidRDefault="009A7486" w:rsidP="009A7486">
      <w:pPr>
        <w:pStyle w:val="NoSpacing"/>
        <w:rPr>
          <w:b/>
        </w:rPr>
      </w:pPr>
      <w:r w:rsidRPr="003E7D7F">
        <w:rPr>
          <w:b/>
        </w:rPr>
        <w:lastRenderedPageBreak/>
        <w:t xml:space="preserve">Scenario 3: Depression </w:t>
      </w:r>
    </w:p>
    <w:p w:rsidR="009A7486" w:rsidRDefault="009A7486" w:rsidP="009A7486">
      <w:pPr>
        <w:pStyle w:val="NoSpacing"/>
      </w:pPr>
      <w:r>
        <w:t>The WHO predicts that in the next decade, depression will become the second most burdensome disease in the world. It is estimated that the annual cost of depression in Sweden ranges from €502 million to €3,542 million, depending on the perspective adopted (</w:t>
      </w:r>
      <w:proofErr w:type="spellStart"/>
      <w:r>
        <w:t>Sobocki</w:t>
      </w:r>
      <w:proofErr w:type="spellEnd"/>
      <w:r>
        <w:t xml:space="preserve"> et al., 2007). </w:t>
      </w:r>
    </w:p>
    <w:p w:rsidR="009A7486" w:rsidRDefault="009A7486" w:rsidP="009A7486">
      <w:pPr>
        <w:pStyle w:val="NoSpacing"/>
      </w:pPr>
      <w:r>
        <w:t xml:space="preserve">The main cost components, as set out in the table below, are: medical costs (comprising inpatient care costs, outpatient care costs and drug costs), lost productivity due to sickness-related absence, lost productivity due to early retirement and lost productivity due to mortality. Costs relating to absence from work and early retirement are particularly high – these together account for 79% of the total cost of depression. </w:t>
      </w:r>
    </w:p>
    <w:tbl>
      <w:tblPr>
        <w:tblW w:w="8946" w:type="dxa"/>
        <w:tblInd w:w="93" w:type="dxa"/>
        <w:tblLook w:val="04A0" w:firstRow="1" w:lastRow="0" w:firstColumn="1" w:lastColumn="0" w:noHBand="0" w:noVBand="1"/>
      </w:tblPr>
      <w:tblGrid>
        <w:gridCol w:w="4977"/>
        <w:gridCol w:w="1842"/>
        <w:gridCol w:w="2127"/>
      </w:tblGrid>
      <w:tr w:rsidR="009A7486" w:rsidRPr="00894A66" w:rsidTr="007D5883">
        <w:trPr>
          <w:trHeight w:val="301"/>
        </w:trPr>
        <w:tc>
          <w:tcPr>
            <w:tcW w:w="4977" w:type="dxa"/>
            <w:tcBorders>
              <w:top w:val="single" w:sz="8" w:space="0" w:color="auto"/>
              <w:left w:val="single" w:sz="8" w:space="0" w:color="auto"/>
              <w:bottom w:val="nil"/>
              <w:right w:val="nil"/>
            </w:tcBorders>
            <w:shd w:val="clear" w:color="000000" w:fill="FFFFFF"/>
            <w:noWrap/>
            <w:vAlign w:val="bottom"/>
            <w:hideMark/>
          </w:tcPr>
          <w:p w:rsidR="009A7486" w:rsidRPr="00550682" w:rsidRDefault="009A7486" w:rsidP="007D5883">
            <w:pPr>
              <w:pStyle w:val="NoSpacing"/>
              <w:rPr>
                <w:b/>
                <w:color w:val="000000"/>
                <w:lang w:eastAsia="en-GB"/>
              </w:rPr>
            </w:pPr>
            <w:r w:rsidRPr="00550682">
              <w:rPr>
                <w:b/>
                <w:color w:val="000000"/>
                <w:lang w:eastAsia="en-GB"/>
              </w:rPr>
              <w:t> Cost component</w:t>
            </w:r>
          </w:p>
        </w:tc>
        <w:tc>
          <w:tcPr>
            <w:tcW w:w="1842" w:type="dxa"/>
            <w:tcBorders>
              <w:top w:val="single" w:sz="8" w:space="0" w:color="auto"/>
              <w:left w:val="nil"/>
              <w:bottom w:val="nil"/>
              <w:right w:val="nil"/>
            </w:tcBorders>
            <w:shd w:val="clear" w:color="000000" w:fill="FFFFFF"/>
            <w:noWrap/>
            <w:vAlign w:val="bottom"/>
            <w:hideMark/>
          </w:tcPr>
          <w:p w:rsidR="009A7486" w:rsidRPr="00550682" w:rsidRDefault="009A7486" w:rsidP="007D5883">
            <w:pPr>
              <w:pStyle w:val="NoSpacing"/>
              <w:rPr>
                <w:b/>
                <w:bCs/>
                <w:color w:val="000000"/>
                <w:lang w:eastAsia="en-GB"/>
              </w:rPr>
            </w:pPr>
            <w:r w:rsidRPr="00550682">
              <w:rPr>
                <w:b/>
                <w:bCs/>
                <w:color w:val="000000"/>
                <w:lang w:eastAsia="en-GB"/>
              </w:rPr>
              <w:t>Cost (€ m)</w:t>
            </w:r>
          </w:p>
        </w:tc>
        <w:tc>
          <w:tcPr>
            <w:tcW w:w="2127" w:type="dxa"/>
            <w:tcBorders>
              <w:top w:val="single" w:sz="8" w:space="0" w:color="auto"/>
              <w:left w:val="nil"/>
              <w:bottom w:val="nil"/>
              <w:right w:val="single" w:sz="8" w:space="0" w:color="auto"/>
            </w:tcBorders>
            <w:shd w:val="clear" w:color="000000" w:fill="FFFFFF"/>
            <w:noWrap/>
            <w:vAlign w:val="bottom"/>
            <w:hideMark/>
          </w:tcPr>
          <w:p w:rsidR="009A7486" w:rsidRPr="00550682" w:rsidRDefault="009A7486" w:rsidP="007D5883">
            <w:pPr>
              <w:pStyle w:val="NoSpacing"/>
              <w:rPr>
                <w:b/>
                <w:bCs/>
                <w:color w:val="000000"/>
                <w:lang w:eastAsia="en-GB"/>
              </w:rPr>
            </w:pPr>
            <w:r w:rsidRPr="00550682">
              <w:rPr>
                <w:b/>
                <w:bCs/>
                <w:color w:val="000000"/>
                <w:lang w:eastAsia="en-GB"/>
              </w:rPr>
              <w:t>% of total cost</w:t>
            </w:r>
          </w:p>
        </w:tc>
      </w:tr>
      <w:tr w:rsidR="009A7486" w:rsidRPr="00894B35" w:rsidTr="007D5883">
        <w:trPr>
          <w:trHeight w:val="301"/>
        </w:trPr>
        <w:tc>
          <w:tcPr>
            <w:tcW w:w="4977" w:type="dxa"/>
            <w:tcBorders>
              <w:top w:val="single" w:sz="4" w:space="0" w:color="auto"/>
              <w:left w:val="single" w:sz="4" w:space="0" w:color="auto"/>
              <w:bottom w:val="nil"/>
              <w:right w:val="nil"/>
            </w:tcBorders>
            <w:shd w:val="clear" w:color="000000" w:fill="FFFFFF"/>
            <w:noWrap/>
            <w:vAlign w:val="bottom"/>
            <w:hideMark/>
          </w:tcPr>
          <w:p w:rsidR="009A7486" w:rsidRPr="00894B35" w:rsidRDefault="009A7486" w:rsidP="007D5883">
            <w:pPr>
              <w:pStyle w:val="NoSpacing"/>
              <w:rPr>
                <w:bCs/>
                <w:i/>
                <w:iCs/>
                <w:lang w:eastAsia="en-GB"/>
              </w:rPr>
            </w:pPr>
            <w:r>
              <w:rPr>
                <w:bCs/>
                <w:i/>
                <w:iCs/>
                <w:lang w:eastAsia="en-GB"/>
              </w:rPr>
              <w:t>Direct medical</w:t>
            </w:r>
            <w:r w:rsidRPr="00894B35">
              <w:rPr>
                <w:bCs/>
                <w:i/>
                <w:iCs/>
                <w:lang w:eastAsia="en-GB"/>
              </w:rPr>
              <w:t xml:space="preserve"> costs</w:t>
            </w:r>
          </w:p>
        </w:tc>
        <w:tc>
          <w:tcPr>
            <w:tcW w:w="1842" w:type="dxa"/>
            <w:tcBorders>
              <w:top w:val="single" w:sz="4" w:space="0" w:color="auto"/>
              <w:left w:val="nil"/>
              <w:bottom w:val="nil"/>
              <w:right w:val="nil"/>
            </w:tcBorders>
            <w:shd w:val="clear" w:color="000000" w:fill="FFFFFF"/>
            <w:noWrap/>
            <w:vAlign w:val="bottom"/>
            <w:hideMark/>
          </w:tcPr>
          <w:p w:rsidR="009A7486" w:rsidRPr="00894B35" w:rsidRDefault="009A7486" w:rsidP="007D5883">
            <w:pPr>
              <w:pStyle w:val="NoSpacing"/>
              <w:rPr>
                <w:bCs/>
                <w:i/>
                <w:iCs/>
                <w:lang w:eastAsia="en-GB"/>
              </w:rPr>
            </w:pPr>
            <w:r>
              <w:rPr>
                <w:bCs/>
                <w:i/>
                <w:iCs/>
                <w:lang w:eastAsia="en-GB"/>
              </w:rPr>
              <w:t>502</w:t>
            </w:r>
          </w:p>
        </w:tc>
        <w:tc>
          <w:tcPr>
            <w:tcW w:w="2127" w:type="dxa"/>
            <w:tcBorders>
              <w:top w:val="single" w:sz="4" w:space="0" w:color="auto"/>
              <w:left w:val="nil"/>
              <w:bottom w:val="nil"/>
              <w:right w:val="single" w:sz="4" w:space="0" w:color="auto"/>
            </w:tcBorders>
            <w:shd w:val="clear" w:color="000000" w:fill="FFFFFF"/>
            <w:noWrap/>
            <w:vAlign w:val="bottom"/>
            <w:hideMark/>
          </w:tcPr>
          <w:p w:rsidR="009A7486" w:rsidRPr="00894B35" w:rsidRDefault="009A7486" w:rsidP="007D5883">
            <w:pPr>
              <w:pStyle w:val="NoSpacing"/>
              <w:rPr>
                <w:i/>
                <w:lang w:eastAsia="en-GB"/>
              </w:rPr>
            </w:pPr>
            <w:r>
              <w:rPr>
                <w:i/>
                <w:lang w:eastAsia="en-GB"/>
              </w:rPr>
              <w:t>14.2%</w:t>
            </w:r>
          </w:p>
        </w:tc>
      </w:tr>
      <w:tr w:rsidR="009A7486" w:rsidRPr="00894B35" w:rsidTr="007D5883">
        <w:trPr>
          <w:trHeight w:val="213"/>
        </w:trPr>
        <w:tc>
          <w:tcPr>
            <w:tcW w:w="4977" w:type="dxa"/>
            <w:tcBorders>
              <w:top w:val="nil"/>
              <w:left w:val="single" w:sz="4" w:space="0" w:color="auto"/>
              <w:bottom w:val="nil"/>
              <w:right w:val="nil"/>
            </w:tcBorders>
            <w:shd w:val="clear" w:color="000000" w:fill="FFFFFF"/>
            <w:noWrap/>
            <w:vAlign w:val="bottom"/>
            <w:hideMark/>
          </w:tcPr>
          <w:p w:rsidR="009A7486" w:rsidRPr="00894B35" w:rsidRDefault="009A7486" w:rsidP="007D5883">
            <w:pPr>
              <w:pStyle w:val="NoSpacing"/>
              <w:rPr>
                <w:iCs/>
                <w:lang w:eastAsia="en-GB"/>
              </w:rPr>
            </w:pPr>
            <w:r w:rsidRPr="00894B35">
              <w:rPr>
                <w:iCs/>
                <w:lang w:eastAsia="en-GB"/>
              </w:rPr>
              <w:t xml:space="preserve">  - </w:t>
            </w:r>
            <w:r>
              <w:rPr>
                <w:iCs/>
                <w:lang w:eastAsia="en-GB"/>
              </w:rPr>
              <w:t>Inpatient care costs</w:t>
            </w:r>
          </w:p>
        </w:tc>
        <w:tc>
          <w:tcPr>
            <w:tcW w:w="1842" w:type="dxa"/>
            <w:tcBorders>
              <w:top w:val="nil"/>
              <w:left w:val="nil"/>
              <w:bottom w:val="nil"/>
              <w:right w:val="nil"/>
            </w:tcBorders>
            <w:shd w:val="clear" w:color="000000" w:fill="FFFFFF"/>
            <w:noWrap/>
            <w:vAlign w:val="bottom"/>
            <w:hideMark/>
          </w:tcPr>
          <w:p w:rsidR="009A7486" w:rsidRPr="00894B35" w:rsidRDefault="009A7486" w:rsidP="007D5883">
            <w:pPr>
              <w:pStyle w:val="NoSpacing"/>
              <w:rPr>
                <w:iCs/>
                <w:lang w:eastAsia="en-GB"/>
              </w:rPr>
            </w:pPr>
            <w:r>
              <w:rPr>
                <w:iCs/>
                <w:lang w:eastAsia="en-GB"/>
              </w:rPr>
              <w:t>187</w:t>
            </w:r>
          </w:p>
        </w:tc>
        <w:tc>
          <w:tcPr>
            <w:tcW w:w="2127" w:type="dxa"/>
            <w:tcBorders>
              <w:top w:val="nil"/>
              <w:left w:val="nil"/>
              <w:bottom w:val="nil"/>
              <w:right w:val="single" w:sz="4" w:space="0" w:color="auto"/>
            </w:tcBorders>
            <w:shd w:val="clear" w:color="000000" w:fill="FFFFFF"/>
            <w:noWrap/>
            <w:vAlign w:val="bottom"/>
            <w:hideMark/>
          </w:tcPr>
          <w:p w:rsidR="009A7486" w:rsidRPr="00894B35" w:rsidRDefault="009A7486" w:rsidP="007D5883">
            <w:pPr>
              <w:pStyle w:val="NoSpacing"/>
              <w:rPr>
                <w:lang w:eastAsia="en-GB"/>
              </w:rPr>
            </w:pPr>
            <w:r>
              <w:rPr>
                <w:lang w:eastAsia="en-GB"/>
              </w:rPr>
              <w:t>5.3%</w:t>
            </w:r>
          </w:p>
        </w:tc>
      </w:tr>
      <w:tr w:rsidR="009A7486" w:rsidRPr="00894B35" w:rsidTr="007D5883">
        <w:trPr>
          <w:trHeight w:val="301"/>
        </w:trPr>
        <w:tc>
          <w:tcPr>
            <w:tcW w:w="4977" w:type="dxa"/>
            <w:tcBorders>
              <w:top w:val="nil"/>
              <w:left w:val="single" w:sz="4" w:space="0" w:color="auto"/>
              <w:bottom w:val="nil"/>
              <w:right w:val="nil"/>
            </w:tcBorders>
            <w:shd w:val="clear" w:color="000000" w:fill="FFFFFF"/>
            <w:noWrap/>
            <w:vAlign w:val="bottom"/>
            <w:hideMark/>
          </w:tcPr>
          <w:p w:rsidR="009A7486" w:rsidRPr="00894B35" w:rsidRDefault="009A7486" w:rsidP="007D5883">
            <w:pPr>
              <w:pStyle w:val="NoSpacing"/>
              <w:rPr>
                <w:iCs/>
                <w:lang w:eastAsia="en-GB"/>
              </w:rPr>
            </w:pPr>
            <w:r w:rsidRPr="00894B35">
              <w:rPr>
                <w:iCs/>
                <w:lang w:eastAsia="en-GB"/>
              </w:rPr>
              <w:t xml:space="preserve">  - </w:t>
            </w:r>
            <w:r>
              <w:rPr>
                <w:iCs/>
                <w:lang w:eastAsia="en-GB"/>
              </w:rPr>
              <w:t>Outpatient care costs</w:t>
            </w:r>
          </w:p>
        </w:tc>
        <w:tc>
          <w:tcPr>
            <w:tcW w:w="1842" w:type="dxa"/>
            <w:tcBorders>
              <w:top w:val="nil"/>
              <w:left w:val="nil"/>
              <w:bottom w:val="nil"/>
              <w:right w:val="nil"/>
            </w:tcBorders>
            <w:shd w:val="clear" w:color="000000" w:fill="FFFFFF"/>
            <w:noWrap/>
            <w:vAlign w:val="bottom"/>
            <w:hideMark/>
          </w:tcPr>
          <w:p w:rsidR="009A7486" w:rsidRPr="00894B35" w:rsidRDefault="009A7486" w:rsidP="007D5883">
            <w:pPr>
              <w:pStyle w:val="NoSpacing"/>
              <w:rPr>
                <w:iCs/>
                <w:lang w:eastAsia="en-GB"/>
              </w:rPr>
            </w:pPr>
            <w:r>
              <w:rPr>
                <w:iCs/>
                <w:lang w:eastAsia="en-GB"/>
              </w:rPr>
              <w:t>219</w:t>
            </w:r>
          </w:p>
        </w:tc>
        <w:tc>
          <w:tcPr>
            <w:tcW w:w="2127" w:type="dxa"/>
            <w:tcBorders>
              <w:top w:val="nil"/>
              <w:left w:val="nil"/>
              <w:bottom w:val="nil"/>
              <w:right w:val="single" w:sz="4" w:space="0" w:color="auto"/>
            </w:tcBorders>
            <w:shd w:val="clear" w:color="000000" w:fill="FFFFFF"/>
            <w:noWrap/>
            <w:vAlign w:val="bottom"/>
            <w:hideMark/>
          </w:tcPr>
          <w:p w:rsidR="009A7486" w:rsidRPr="00894B35" w:rsidRDefault="009A7486" w:rsidP="007D5883">
            <w:pPr>
              <w:pStyle w:val="NoSpacing"/>
              <w:rPr>
                <w:lang w:eastAsia="en-GB"/>
              </w:rPr>
            </w:pPr>
            <w:r>
              <w:rPr>
                <w:lang w:eastAsia="en-GB"/>
              </w:rPr>
              <w:t>6.2%</w:t>
            </w:r>
          </w:p>
        </w:tc>
      </w:tr>
      <w:tr w:rsidR="009A7486" w:rsidRPr="00894B35" w:rsidTr="007D5883">
        <w:trPr>
          <w:trHeight w:val="301"/>
        </w:trPr>
        <w:tc>
          <w:tcPr>
            <w:tcW w:w="4977" w:type="dxa"/>
            <w:tcBorders>
              <w:top w:val="nil"/>
              <w:left w:val="single" w:sz="4" w:space="0" w:color="auto"/>
              <w:bottom w:val="single" w:sz="4" w:space="0" w:color="auto"/>
              <w:right w:val="nil"/>
            </w:tcBorders>
            <w:shd w:val="clear" w:color="000000" w:fill="FFFFFF"/>
            <w:noWrap/>
            <w:vAlign w:val="bottom"/>
            <w:hideMark/>
          </w:tcPr>
          <w:p w:rsidR="009A7486" w:rsidRPr="00894B35" w:rsidRDefault="009A7486" w:rsidP="007D5883">
            <w:pPr>
              <w:pStyle w:val="NoSpacing"/>
              <w:rPr>
                <w:iCs/>
                <w:lang w:eastAsia="en-GB"/>
              </w:rPr>
            </w:pPr>
            <w:r w:rsidRPr="00894B35">
              <w:rPr>
                <w:iCs/>
                <w:lang w:eastAsia="en-GB"/>
              </w:rPr>
              <w:t xml:space="preserve">  - </w:t>
            </w:r>
            <w:r>
              <w:rPr>
                <w:iCs/>
                <w:lang w:eastAsia="en-GB"/>
              </w:rPr>
              <w:t>Drug costs</w:t>
            </w:r>
          </w:p>
        </w:tc>
        <w:tc>
          <w:tcPr>
            <w:tcW w:w="1842" w:type="dxa"/>
            <w:tcBorders>
              <w:top w:val="nil"/>
              <w:left w:val="nil"/>
              <w:bottom w:val="single" w:sz="4" w:space="0" w:color="auto"/>
              <w:right w:val="nil"/>
            </w:tcBorders>
            <w:shd w:val="clear" w:color="000000" w:fill="FFFFFF"/>
            <w:noWrap/>
            <w:vAlign w:val="bottom"/>
            <w:hideMark/>
          </w:tcPr>
          <w:p w:rsidR="009A7486" w:rsidRPr="00894B35" w:rsidRDefault="009A7486" w:rsidP="007D5883">
            <w:pPr>
              <w:pStyle w:val="NoSpacing"/>
              <w:rPr>
                <w:iCs/>
                <w:lang w:eastAsia="en-GB"/>
              </w:rPr>
            </w:pPr>
            <w:r>
              <w:rPr>
                <w:iCs/>
                <w:lang w:eastAsia="en-GB"/>
              </w:rPr>
              <w:t>96</w:t>
            </w:r>
          </w:p>
        </w:tc>
        <w:tc>
          <w:tcPr>
            <w:tcW w:w="2127" w:type="dxa"/>
            <w:tcBorders>
              <w:top w:val="nil"/>
              <w:left w:val="nil"/>
              <w:bottom w:val="single" w:sz="4" w:space="0" w:color="auto"/>
              <w:right w:val="single" w:sz="4" w:space="0" w:color="auto"/>
            </w:tcBorders>
            <w:shd w:val="clear" w:color="000000" w:fill="FFFFFF"/>
            <w:noWrap/>
            <w:vAlign w:val="bottom"/>
            <w:hideMark/>
          </w:tcPr>
          <w:p w:rsidR="009A7486" w:rsidRPr="00894B35" w:rsidRDefault="009A7486" w:rsidP="007D5883">
            <w:pPr>
              <w:pStyle w:val="NoSpacing"/>
              <w:rPr>
                <w:lang w:eastAsia="en-GB"/>
              </w:rPr>
            </w:pPr>
            <w:r>
              <w:rPr>
                <w:lang w:eastAsia="en-GB"/>
              </w:rPr>
              <w:t>2.7%</w:t>
            </w:r>
          </w:p>
        </w:tc>
      </w:tr>
      <w:tr w:rsidR="009A7486" w:rsidRPr="00894B35" w:rsidTr="007D5883">
        <w:trPr>
          <w:trHeight w:val="301"/>
        </w:trPr>
        <w:tc>
          <w:tcPr>
            <w:tcW w:w="4977" w:type="dxa"/>
            <w:tcBorders>
              <w:top w:val="single" w:sz="4" w:space="0" w:color="auto"/>
              <w:left w:val="single" w:sz="4" w:space="0" w:color="auto"/>
              <w:right w:val="nil"/>
            </w:tcBorders>
            <w:shd w:val="clear" w:color="000000" w:fill="FFFFFF"/>
            <w:noWrap/>
            <w:vAlign w:val="bottom"/>
            <w:hideMark/>
          </w:tcPr>
          <w:p w:rsidR="009A7486" w:rsidRPr="00894B35" w:rsidRDefault="009A7486" w:rsidP="007D5883">
            <w:pPr>
              <w:pStyle w:val="NoSpacing"/>
              <w:rPr>
                <w:bCs/>
                <w:i/>
                <w:iCs/>
                <w:lang w:eastAsia="en-GB"/>
              </w:rPr>
            </w:pPr>
            <w:r>
              <w:rPr>
                <w:bCs/>
                <w:i/>
                <w:iCs/>
                <w:lang w:eastAsia="en-GB"/>
              </w:rPr>
              <w:t>Indirect costs</w:t>
            </w:r>
          </w:p>
        </w:tc>
        <w:tc>
          <w:tcPr>
            <w:tcW w:w="1842" w:type="dxa"/>
            <w:tcBorders>
              <w:top w:val="single" w:sz="4" w:space="0" w:color="auto"/>
              <w:left w:val="nil"/>
              <w:right w:val="nil"/>
            </w:tcBorders>
            <w:shd w:val="clear" w:color="000000" w:fill="FFFFFF"/>
            <w:noWrap/>
            <w:vAlign w:val="bottom"/>
            <w:hideMark/>
          </w:tcPr>
          <w:p w:rsidR="009A7486" w:rsidRPr="00894B35" w:rsidRDefault="009A7486" w:rsidP="007D5883">
            <w:pPr>
              <w:pStyle w:val="NoSpacing"/>
              <w:rPr>
                <w:bCs/>
                <w:i/>
                <w:iCs/>
                <w:lang w:eastAsia="en-GB"/>
              </w:rPr>
            </w:pPr>
            <w:r>
              <w:rPr>
                <w:bCs/>
                <w:i/>
                <w:iCs/>
                <w:lang w:eastAsia="en-GB"/>
              </w:rPr>
              <w:t>3,040</w:t>
            </w:r>
          </w:p>
        </w:tc>
        <w:tc>
          <w:tcPr>
            <w:tcW w:w="2127" w:type="dxa"/>
            <w:tcBorders>
              <w:top w:val="single" w:sz="4" w:space="0" w:color="auto"/>
              <w:left w:val="nil"/>
              <w:right w:val="single" w:sz="4" w:space="0" w:color="auto"/>
            </w:tcBorders>
            <w:shd w:val="clear" w:color="000000" w:fill="FFFFFF"/>
            <w:noWrap/>
            <w:vAlign w:val="bottom"/>
            <w:hideMark/>
          </w:tcPr>
          <w:p w:rsidR="009A7486" w:rsidRPr="00894B35" w:rsidRDefault="009A7486" w:rsidP="007D5883">
            <w:pPr>
              <w:pStyle w:val="NoSpacing"/>
              <w:rPr>
                <w:i/>
                <w:lang w:eastAsia="en-GB"/>
              </w:rPr>
            </w:pPr>
            <w:r>
              <w:rPr>
                <w:i/>
                <w:lang w:eastAsia="en-GB"/>
              </w:rPr>
              <w:t>85.8%</w:t>
            </w:r>
          </w:p>
        </w:tc>
      </w:tr>
      <w:tr w:rsidR="009A7486" w:rsidRPr="00F321CE" w:rsidTr="007D5883">
        <w:trPr>
          <w:trHeight w:val="301"/>
        </w:trPr>
        <w:tc>
          <w:tcPr>
            <w:tcW w:w="4977" w:type="dxa"/>
            <w:tcBorders>
              <w:left w:val="single" w:sz="4" w:space="0" w:color="auto"/>
              <w:right w:val="nil"/>
            </w:tcBorders>
            <w:shd w:val="clear" w:color="000000" w:fill="FFFFFF"/>
            <w:noWrap/>
            <w:vAlign w:val="bottom"/>
          </w:tcPr>
          <w:p w:rsidR="009A7486" w:rsidRPr="00F321CE" w:rsidRDefault="009A7486" w:rsidP="007D5883">
            <w:pPr>
              <w:pStyle w:val="NoSpacing"/>
              <w:rPr>
                <w:bCs/>
                <w:i/>
                <w:iCs/>
                <w:lang w:eastAsia="en-GB"/>
              </w:rPr>
            </w:pPr>
            <w:r>
              <w:rPr>
                <w:bCs/>
                <w:iCs/>
                <w:lang w:eastAsia="en-GB"/>
              </w:rPr>
              <w:t xml:space="preserve">  - Lost productivity (sickness-related absence)  </w:t>
            </w:r>
          </w:p>
        </w:tc>
        <w:tc>
          <w:tcPr>
            <w:tcW w:w="1842" w:type="dxa"/>
            <w:tcBorders>
              <w:left w:val="nil"/>
              <w:right w:val="nil"/>
            </w:tcBorders>
            <w:shd w:val="clear" w:color="000000" w:fill="FFFFFF"/>
            <w:noWrap/>
            <w:vAlign w:val="bottom"/>
          </w:tcPr>
          <w:p w:rsidR="009A7486" w:rsidRPr="00F321CE" w:rsidRDefault="009A7486" w:rsidP="007D5883">
            <w:pPr>
              <w:pStyle w:val="NoSpacing"/>
              <w:rPr>
                <w:bCs/>
                <w:iCs/>
                <w:lang w:eastAsia="en-GB"/>
              </w:rPr>
            </w:pPr>
            <w:r>
              <w:rPr>
                <w:bCs/>
                <w:iCs/>
                <w:lang w:eastAsia="en-GB"/>
              </w:rPr>
              <w:t>1,146</w:t>
            </w:r>
          </w:p>
        </w:tc>
        <w:tc>
          <w:tcPr>
            <w:tcW w:w="2127" w:type="dxa"/>
            <w:tcBorders>
              <w:left w:val="nil"/>
              <w:right w:val="single" w:sz="4" w:space="0" w:color="auto"/>
            </w:tcBorders>
            <w:shd w:val="clear" w:color="000000" w:fill="FFFFFF"/>
            <w:noWrap/>
            <w:vAlign w:val="bottom"/>
          </w:tcPr>
          <w:p w:rsidR="009A7486" w:rsidRPr="00F321CE" w:rsidRDefault="009A7486" w:rsidP="007D5883">
            <w:pPr>
              <w:pStyle w:val="NoSpacing"/>
              <w:rPr>
                <w:lang w:eastAsia="en-GB"/>
              </w:rPr>
            </w:pPr>
            <w:r>
              <w:rPr>
                <w:lang w:eastAsia="en-GB"/>
              </w:rPr>
              <w:t>32.4%</w:t>
            </w:r>
          </w:p>
        </w:tc>
      </w:tr>
      <w:tr w:rsidR="009A7486" w:rsidRPr="00F321CE" w:rsidTr="007D5883">
        <w:trPr>
          <w:trHeight w:val="301"/>
        </w:trPr>
        <w:tc>
          <w:tcPr>
            <w:tcW w:w="4977" w:type="dxa"/>
            <w:tcBorders>
              <w:left w:val="single" w:sz="4" w:space="0" w:color="auto"/>
              <w:right w:val="nil"/>
            </w:tcBorders>
            <w:shd w:val="clear" w:color="000000" w:fill="FFFFFF"/>
            <w:noWrap/>
            <w:vAlign w:val="bottom"/>
          </w:tcPr>
          <w:p w:rsidR="009A7486" w:rsidRDefault="009A7486" w:rsidP="007D5883">
            <w:pPr>
              <w:pStyle w:val="NoSpacing"/>
              <w:rPr>
                <w:bCs/>
                <w:iCs/>
                <w:lang w:eastAsia="en-GB"/>
              </w:rPr>
            </w:pPr>
            <w:r>
              <w:rPr>
                <w:bCs/>
                <w:iCs/>
                <w:lang w:eastAsia="en-GB"/>
              </w:rPr>
              <w:t xml:space="preserve">  - Lost productivity (early retirement)</w:t>
            </w:r>
          </w:p>
        </w:tc>
        <w:tc>
          <w:tcPr>
            <w:tcW w:w="1842" w:type="dxa"/>
            <w:tcBorders>
              <w:left w:val="nil"/>
              <w:right w:val="nil"/>
            </w:tcBorders>
            <w:shd w:val="clear" w:color="000000" w:fill="FFFFFF"/>
            <w:noWrap/>
            <w:vAlign w:val="bottom"/>
          </w:tcPr>
          <w:p w:rsidR="009A7486" w:rsidRPr="00F321CE" w:rsidRDefault="009A7486" w:rsidP="007D5883">
            <w:pPr>
              <w:pStyle w:val="NoSpacing"/>
              <w:rPr>
                <w:bCs/>
                <w:iCs/>
                <w:lang w:eastAsia="en-GB"/>
              </w:rPr>
            </w:pPr>
            <w:r>
              <w:rPr>
                <w:bCs/>
                <w:iCs/>
                <w:lang w:eastAsia="en-GB"/>
              </w:rPr>
              <w:t>1,659</w:t>
            </w:r>
          </w:p>
        </w:tc>
        <w:tc>
          <w:tcPr>
            <w:tcW w:w="2127" w:type="dxa"/>
            <w:tcBorders>
              <w:left w:val="nil"/>
              <w:right w:val="single" w:sz="4" w:space="0" w:color="auto"/>
            </w:tcBorders>
            <w:shd w:val="clear" w:color="000000" w:fill="FFFFFF"/>
            <w:noWrap/>
            <w:vAlign w:val="bottom"/>
          </w:tcPr>
          <w:p w:rsidR="009A7486" w:rsidRPr="00F321CE" w:rsidRDefault="009A7486" w:rsidP="007D5883">
            <w:pPr>
              <w:pStyle w:val="NoSpacing"/>
              <w:rPr>
                <w:lang w:eastAsia="en-GB"/>
              </w:rPr>
            </w:pPr>
            <w:r>
              <w:rPr>
                <w:lang w:eastAsia="en-GB"/>
              </w:rPr>
              <w:t>46.8%</w:t>
            </w:r>
          </w:p>
        </w:tc>
      </w:tr>
      <w:tr w:rsidR="009A7486" w:rsidRPr="00F321CE" w:rsidTr="007D5883">
        <w:trPr>
          <w:trHeight w:val="301"/>
        </w:trPr>
        <w:tc>
          <w:tcPr>
            <w:tcW w:w="4977" w:type="dxa"/>
            <w:tcBorders>
              <w:left w:val="single" w:sz="4" w:space="0" w:color="auto"/>
              <w:right w:val="nil"/>
            </w:tcBorders>
            <w:shd w:val="clear" w:color="000000" w:fill="FFFFFF"/>
            <w:noWrap/>
            <w:vAlign w:val="bottom"/>
          </w:tcPr>
          <w:p w:rsidR="009A7486" w:rsidRDefault="009A7486" w:rsidP="007D5883">
            <w:pPr>
              <w:pStyle w:val="NoSpacing"/>
              <w:rPr>
                <w:bCs/>
                <w:iCs/>
                <w:lang w:eastAsia="en-GB"/>
              </w:rPr>
            </w:pPr>
            <w:r>
              <w:rPr>
                <w:bCs/>
                <w:iCs/>
                <w:lang w:eastAsia="en-GB"/>
              </w:rPr>
              <w:t xml:space="preserve">  - Lost productivity (</w:t>
            </w:r>
            <w:proofErr w:type="spellStart"/>
            <w:r>
              <w:rPr>
                <w:bCs/>
                <w:iCs/>
                <w:lang w:eastAsia="en-GB"/>
              </w:rPr>
              <w:t>presenteeism</w:t>
            </w:r>
            <w:proofErr w:type="spellEnd"/>
            <w:r>
              <w:rPr>
                <w:bCs/>
                <w:iCs/>
                <w:lang w:eastAsia="en-GB"/>
              </w:rPr>
              <w:t xml:space="preserve">) </w:t>
            </w:r>
          </w:p>
        </w:tc>
        <w:tc>
          <w:tcPr>
            <w:tcW w:w="1842" w:type="dxa"/>
            <w:tcBorders>
              <w:left w:val="nil"/>
              <w:right w:val="nil"/>
            </w:tcBorders>
            <w:shd w:val="clear" w:color="000000" w:fill="FFFFFF"/>
            <w:noWrap/>
            <w:vAlign w:val="bottom"/>
          </w:tcPr>
          <w:p w:rsidR="009A7486" w:rsidRPr="00F321CE" w:rsidRDefault="009A7486" w:rsidP="007D5883">
            <w:pPr>
              <w:pStyle w:val="NoSpacing"/>
              <w:rPr>
                <w:bCs/>
                <w:iCs/>
                <w:lang w:eastAsia="en-GB"/>
              </w:rPr>
            </w:pPr>
            <w:r>
              <w:rPr>
                <w:bCs/>
                <w:iCs/>
                <w:lang w:eastAsia="en-GB"/>
              </w:rPr>
              <w:t>235</w:t>
            </w:r>
          </w:p>
        </w:tc>
        <w:tc>
          <w:tcPr>
            <w:tcW w:w="2127" w:type="dxa"/>
            <w:tcBorders>
              <w:left w:val="nil"/>
              <w:right w:val="single" w:sz="4" w:space="0" w:color="auto"/>
            </w:tcBorders>
            <w:shd w:val="clear" w:color="000000" w:fill="FFFFFF"/>
            <w:noWrap/>
            <w:vAlign w:val="bottom"/>
          </w:tcPr>
          <w:p w:rsidR="009A7486" w:rsidRPr="00F321CE" w:rsidRDefault="009A7486" w:rsidP="007D5883">
            <w:pPr>
              <w:pStyle w:val="NoSpacing"/>
              <w:rPr>
                <w:lang w:eastAsia="en-GB"/>
              </w:rPr>
            </w:pPr>
            <w:r>
              <w:rPr>
                <w:lang w:eastAsia="en-GB"/>
              </w:rPr>
              <w:t>6.6%</w:t>
            </w:r>
          </w:p>
        </w:tc>
      </w:tr>
      <w:tr w:rsidR="009A7486" w:rsidRPr="00894B35" w:rsidTr="007D5883">
        <w:trPr>
          <w:trHeight w:val="301"/>
        </w:trPr>
        <w:tc>
          <w:tcPr>
            <w:tcW w:w="4977" w:type="dxa"/>
            <w:tcBorders>
              <w:top w:val="single" w:sz="4" w:space="0" w:color="auto"/>
              <w:left w:val="single" w:sz="4" w:space="0" w:color="auto"/>
              <w:bottom w:val="single" w:sz="4" w:space="0" w:color="auto"/>
              <w:right w:val="nil"/>
            </w:tcBorders>
            <w:shd w:val="clear" w:color="000000" w:fill="FFFFFF"/>
            <w:noWrap/>
            <w:vAlign w:val="bottom"/>
            <w:hideMark/>
          </w:tcPr>
          <w:p w:rsidR="009A7486" w:rsidRPr="00550682" w:rsidRDefault="009A7486" w:rsidP="007D5883">
            <w:pPr>
              <w:pStyle w:val="NoSpacing"/>
              <w:rPr>
                <w:b/>
                <w:bCs/>
                <w:color w:val="000000"/>
                <w:lang w:eastAsia="en-GB"/>
              </w:rPr>
            </w:pPr>
            <w:r w:rsidRPr="00550682">
              <w:rPr>
                <w:b/>
                <w:bCs/>
                <w:color w:val="000000"/>
                <w:lang w:eastAsia="en-GB"/>
              </w:rPr>
              <w:t>Total cost of depression</w:t>
            </w:r>
          </w:p>
        </w:tc>
        <w:tc>
          <w:tcPr>
            <w:tcW w:w="1842" w:type="dxa"/>
            <w:tcBorders>
              <w:top w:val="single" w:sz="4" w:space="0" w:color="auto"/>
              <w:left w:val="nil"/>
              <w:bottom w:val="single" w:sz="4" w:space="0" w:color="auto"/>
              <w:right w:val="nil"/>
            </w:tcBorders>
            <w:shd w:val="clear" w:color="000000" w:fill="FFFFFF"/>
            <w:noWrap/>
            <w:vAlign w:val="bottom"/>
            <w:hideMark/>
          </w:tcPr>
          <w:p w:rsidR="009A7486" w:rsidRPr="00550682" w:rsidRDefault="009A7486" w:rsidP="007D5883">
            <w:pPr>
              <w:pStyle w:val="NoSpacing"/>
              <w:rPr>
                <w:b/>
                <w:bCs/>
                <w:color w:val="000000"/>
                <w:lang w:eastAsia="en-GB"/>
              </w:rPr>
            </w:pPr>
            <w:r w:rsidRPr="00550682">
              <w:rPr>
                <w:b/>
                <w:bCs/>
                <w:color w:val="000000"/>
                <w:lang w:eastAsia="en-GB"/>
              </w:rPr>
              <w:t>3,542</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rsidR="009A7486" w:rsidRPr="00550682" w:rsidRDefault="009A7486" w:rsidP="007D5883">
            <w:pPr>
              <w:pStyle w:val="NoSpacing"/>
              <w:rPr>
                <w:b/>
                <w:color w:val="000000"/>
                <w:lang w:eastAsia="en-GB"/>
              </w:rPr>
            </w:pPr>
            <w:r w:rsidRPr="00550682">
              <w:rPr>
                <w:b/>
                <w:color w:val="000000"/>
                <w:lang w:eastAsia="en-GB"/>
              </w:rPr>
              <w:t>100.0%</w:t>
            </w:r>
          </w:p>
        </w:tc>
      </w:tr>
    </w:tbl>
    <w:p w:rsidR="009A7486" w:rsidRDefault="009A7486" w:rsidP="009A7486">
      <w:pPr>
        <w:pStyle w:val="NoSpacing"/>
        <w:rPr>
          <w:sz w:val="20"/>
        </w:rPr>
      </w:pPr>
      <w:r w:rsidRPr="00353D84">
        <w:rPr>
          <w:sz w:val="20"/>
        </w:rPr>
        <w:t xml:space="preserve">Source: </w:t>
      </w:r>
      <w:r>
        <w:rPr>
          <w:sz w:val="20"/>
        </w:rPr>
        <w:t xml:space="preserve">Adaptation from </w:t>
      </w:r>
      <w:proofErr w:type="spellStart"/>
      <w:r w:rsidRPr="00353D84">
        <w:rPr>
          <w:sz w:val="20"/>
        </w:rPr>
        <w:t>Sobocki</w:t>
      </w:r>
      <w:proofErr w:type="spellEnd"/>
      <w:r w:rsidRPr="00353D84">
        <w:rPr>
          <w:sz w:val="20"/>
        </w:rPr>
        <w:t xml:space="preserve"> et al</w:t>
      </w:r>
      <w:r>
        <w:rPr>
          <w:sz w:val="20"/>
        </w:rPr>
        <w:t>.</w:t>
      </w:r>
      <w:r w:rsidRPr="00353D84">
        <w:rPr>
          <w:sz w:val="20"/>
        </w:rPr>
        <w:t xml:space="preserve"> (2007)</w:t>
      </w:r>
      <w:r>
        <w:rPr>
          <w:sz w:val="20"/>
        </w:rPr>
        <w:t xml:space="preserve">. </w:t>
      </w:r>
    </w:p>
    <w:p w:rsidR="009A7486" w:rsidRDefault="009A7486" w:rsidP="009A7486">
      <w:pPr>
        <w:pStyle w:val="NoSpacing"/>
      </w:pPr>
      <w:r>
        <w:t xml:space="preserve">Suppose that you have to review a new drug for the treatment of depression. The new drug has been shown to reduce the severity of symptoms, which results in a 5% reduction in lost productivity. All other costs remain the same. </w:t>
      </w:r>
    </w:p>
    <w:p w:rsidR="009A7486" w:rsidRDefault="009A7486" w:rsidP="009A7486">
      <w:pPr>
        <w:pStyle w:val="NoSpacing"/>
      </w:pPr>
    </w:p>
    <w:tbl>
      <w:tblPr>
        <w:tblW w:w="8946" w:type="dxa"/>
        <w:tblInd w:w="93" w:type="dxa"/>
        <w:tblLook w:val="04A0" w:firstRow="1" w:lastRow="0" w:firstColumn="1" w:lastColumn="0" w:noHBand="0" w:noVBand="1"/>
      </w:tblPr>
      <w:tblGrid>
        <w:gridCol w:w="3984"/>
        <w:gridCol w:w="2268"/>
        <w:gridCol w:w="2694"/>
      </w:tblGrid>
      <w:tr w:rsidR="009A7486" w:rsidRPr="00894A66" w:rsidTr="007D5883">
        <w:trPr>
          <w:trHeight w:val="301"/>
        </w:trPr>
        <w:tc>
          <w:tcPr>
            <w:tcW w:w="3984" w:type="dxa"/>
            <w:tcBorders>
              <w:top w:val="single" w:sz="8" w:space="0" w:color="auto"/>
              <w:left w:val="single" w:sz="8" w:space="0" w:color="auto"/>
              <w:bottom w:val="nil"/>
              <w:right w:val="nil"/>
            </w:tcBorders>
            <w:shd w:val="clear" w:color="000000" w:fill="FFFFFF"/>
            <w:noWrap/>
            <w:vAlign w:val="bottom"/>
            <w:hideMark/>
          </w:tcPr>
          <w:p w:rsidR="009A7486" w:rsidRPr="00550682" w:rsidRDefault="009A7486" w:rsidP="007D5883">
            <w:pPr>
              <w:pStyle w:val="NoSpacing"/>
              <w:rPr>
                <w:b/>
                <w:color w:val="000000"/>
                <w:lang w:eastAsia="en-GB"/>
              </w:rPr>
            </w:pPr>
            <w:r w:rsidRPr="00550682">
              <w:rPr>
                <w:b/>
                <w:color w:val="000000"/>
                <w:lang w:eastAsia="en-GB"/>
              </w:rPr>
              <w:t>Cost component</w:t>
            </w:r>
          </w:p>
        </w:tc>
        <w:tc>
          <w:tcPr>
            <w:tcW w:w="2268" w:type="dxa"/>
            <w:tcBorders>
              <w:top w:val="single" w:sz="8" w:space="0" w:color="auto"/>
              <w:left w:val="nil"/>
              <w:bottom w:val="nil"/>
              <w:right w:val="nil"/>
            </w:tcBorders>
            <w:shd w:val="clear" w:color="000000" w:fill="FFFFFF"/>
            <w:noWrap/>
            <w:vAlign w:val="bottom"/>
            <w:hideMark/>
          </w:tcPr>
          <w:p w:rsidR="009A7486" w:rsidRPr="00550682" w:rsidRDefault="009A7486" w:rsidP="007D5883">
            <w:pPr>
              <w:pStyle w:val="NoSpacing"/>
              <w:rPr>
                <w:b/>
                <w:bCs/>
                <w:color w:val="000000"/>
                <w:lang w:eastAsia="en-GB"/>
              </w:rPr>
            </w:pPr>
            <w:r w:rsidRPr="00550682">
              <w:rPr>
                <w:b/>
                <w:bCs/>
                <w:color w:val="000000"/>
                <w:lang w:eastAsia="en-GB"/>
              </w:rPr>
              <w:t>Current practice (€m)</w:t>
            </w:r>
          </w:p>
        </w:tc>
        <w:tc>
          <w:tcPr>
            <w:tcW w:w="2694" w:type="dxa"/>
            <w:tcBorders>
              <w:top w:val="single" w:sz="8" w:space="0" w:color="auto"/>
              <w:left w:val="nil"/>
              <w:bottom w:val="nil"/>
              <w:right w:val="single" w:sz="8" w:space="0" w:color="auto"/>
            </w:tcBorders>
            <w:shd w:val="clear" w:color="000000" w:fill="FFFFFF"/>
            <w:noWrap/>
            <w:vAlign w:val="bottom"/>
            <w:hideMark/>
          </w:tcPr>
          <w:p w:rsidR="009A7486" w:rsidRPr="00550682" w:rsidRDefault="009A7486" w:rsidP="007D5883">
            <w:pPr>
              <w:pStyle w:val="NoSpacing"/>
              <w:rPr>
                <w:b/>
                <w:bCs/>
                <w:color w:val="000000"/>
                <w:vertAlign w:val="superscript"/>
                <w:lang w:eastAsia="en-GB"/>
              </w:rPr>
            </w:pPr>
            <w:r w:rsidRPr="00550682">
              <w:rPr>
                <w:b/>
                <w:bCs/>
                <w:color w:val="000000"/>
                <w:lang w:eastAsia="en-GB"/>
              </w:rPr>
              <w:t>With new treatment</w:t>
            </w:r>
          </w:p>
        </w:tc>
      </w:tr>
      <w:tr w:rsidR="009A7486" w:rsidRPr="00894B35" w:rsidTr="007D5883">
        <w:trPr>
          <w:trHeight w:val="301"/>
        </w:trPr>
        <w:tc>
          <w:tcPr>
            <w:tcW w:w="3984" w:type="dxa"/>
            <w:tcBorders>
              <w:top w:val="single" w:sz="4" w:space="0" w:color="auto"/>
              <w:left w:val="single" w:sz="4" w:space="0" w:color="auto"/>
              <w:bottom w:val="single" w:sz="4" w:space="0" w:color="auto"/>
              <w:right w:val="nil"/>
            </w:tcBorders>
            <w:shd w:val="clear" w:color="000000" w:fill="FFFFFF"/>
            <w:noWrap/>
            <w:vAlign w:val="bottom"/>
            <w:hideMark/>
          </w:tcPr>
          <w:p w:rsidR="009A7486" w:rsidRPr="00894B35" w:rsidRDefault="009A7486" w:rsidP="007D5883">
            <w:pPr>
              <w:pStyle w:val="NoSpacing"/>
              <w:rPr>
                <w:bCs/>
                <w:i/>
                <w:iCs/>
                <w:lang w:eastAsia="en-GB"/>
              </w:rPr>
            </w:pPr>
            <w:r>
              <w:rPr>
                <w:bCs/>
                <w:i/>
                <w:iCs/>
                <w:lang w:eastAsia="en-GB"/>
              </w:rPr>
              <w:t>Direct medical</w:t>
            </w:r>
            <w:r w:rsidRPr="00894B35">
              <w:rPr>
                <w:bCs/>
                <w:i/>
                <w:iCs/>
                <w:lang w:eastAsia="en-GB"/>
              </w:rPr>
              <w:t xml:space="preserve"> costs</w:t>
            </w:r>
          </w:p>
        </w:tc>
        <w:tc>
          <w:tcPr>
            <w:tcW w:w="2268" w:type="dxa"/>
            <w:tcBorders>
              <w:top w:val="single" w:sz="4" w:space="0" w:color="auto"/>
              <w:left w:val="nil"/>
              <w:bottom w:val="single" w:sz="4" w:space="0" w:color="auto"/>
              <w:right w:val="nil"/>
            </w:tcBorders>
            <w:shd w:val="clear" w:color="000000" w:fill="FFFFFF"/>
            <w:noWrap/>
            <w:vAlign w:val="bottom"/>
            <w:hideMark/>
          </w:tcPr>
          <w:p w:rsidR="009A7486" w:rsidRPr="00894B35" w:rsidRDefault="009A7486" w:rsidP="007D5883">
            <w:pPr>
              <w:pStyle w:val="NoSpacing"/>
              <w:rPr>
                <w:bCs/>
                <w:i/>
                <w:iCs/>
                <w:lang w:eastAsia="en-GB"/>
              </w:rPr>
            </w:pPr>
            <w:r>
              <w:rPr>
                <w:bCs/>
                <w:i/>
                <w:iCs/>
                <w:lang w:eastAsia="en-GB"/>
              </w:rPr>
              <w:t>502</w:t>
            </w:r>
            <w:r w:rsidRPr="00894B35">
              <w:rPr>
                <w:bCs/>
                <w:i/>
                <w:iCs/>
                <w:lang w:eastAsia="en-GB"/>
              </w:rPr>
              <w:t xml:space="preserve">            </w:t>
            </w:r>
          </w:p>
        </w:tc>
        <w:tc>
          <w:tcPr>
            <w:tcW w:w="2694" w:type="dxa"/>
            <w:tcBorders>
              <w:top w:val="single" w:sz="4" w:space="0" w:color="auto"/>
              <w:left w:val="nil"/>
              <w:bottom w:val="single" w:sz="4" w:space="0" w:color="auto"/>
              <w:right w:val="single" w:sz="4" w:space="0" w:color="auto"/>
            </w:tcBorders>
            <w:shd w:val="clear" w:color="000000" w:fill="FFFFFF"/>
            <w:noWrap/>
            <w:vAlign w:val="bottom"/>
            <w:hideMark/>
          </w:tcPr>
          <w:p w:rsidR="009A7486" w:rsidRPr="00894B35" w:rsidRDefault="009A7486" w:rsidP="007D5883">
            <w:pPr>
              <w:pStyle w:val="NoSpacing"/>
              <w:rPr>
                <w:lang w:eastAsia="en-GB"/>
              </w:rPr>
            </w:pPr>
            <w:r>
              <w:rPr>
                <w:lang w:eastAsia="en-GB"/>
              </w:rPr>
              <w:t>No change</w:t>
            </w:r>
            <w:r w:rsidRPr="00894B35">
              <w:rPr>
                <w:lang w:eastAsia="en-GB"/>
              </w:rPr>
              <w:t xml:space="preserve"> </w:t>
            </w:r>
            <w:r w:rsidRPr="00894B35">
              <w:rPr>
                <w:lang w:eastAsia="en-GB"/>
              </w:rPr>
              <w:sym w:font="Wingdings" w:char="F0E0"/>
            </w:r>
            <w:r>
              <w:rPr>
                <w:lang w:eastAsia="en-GB"/>
              </w:rPr>
              <w:t>502</w:t>
            </w:r>
          </w:p>
        </w:tc>
      </w:tr>
      <w:tr w:rsidR="009A7486" w:rsidRPr="00894B35" w:rsidTr="007D5883">
        <w:trPr>
          <w:trHeight w:val="301"/>
        </w:trPr>
        <w:tc>
          <w:tcPr>
            <w:tcW w:w="3984" w:type="dxa"/>
            <w:tcBorders>
              <w:top w:val="single" w:sz="4" w:space="0" w:color="auto"/>
              <w:left w:val="single" w:sz="4" w:space="0" w:color="auto"/>
              <w:bottom w:val="single" w:sz="4" w:space="0" w:color="auto"/>
              <w:right w:val="nil"/>
            </w:tcBorders>
            <w:shd w:val="clear" w:color="000000" w:fill="FFFFFF"/>
            <w:noWrap/>
            <w:vAlign w:val="bottom"/>
            <w:hideMark/>
          </w:tcPr>
          <w:p w:rsidR="009A7486" w:rsidRPr="00894B35" w:rsidRDefault="009A7486" w:rsidP="007D5883">
            <w:pPr>
              <w:pStyle w:val="NoSpacing"/>
              <w:rPr>
                <w:bCs/>
                <w:i/>
                <w:iCs/>
                <w:lang w:eastAsia="en-GB"/>
              </w:rPr>
            </w:pPr>
            <w:r>
              <w:rPr>
                <w:bCs/>
                <w:i/>
                <w:iCs/>
                <w:lang w:eastAsia="en-GB"/>
              </w:rPr>
              <w:t>Lost productivity – sick leave</w:t>
            </w:r>
          </w:p>
        </w:tc>
        <w:tc>
          <w:tcPr>
            <w:tcW w:w="2268" w:type="dxa"/>
            <w:tcBorders>
              <w:top w:val="single" w:sz="4" w:space="0" w:color="auto"/>
              <w:left w:val="nil"/>
              <w:bottom w:val="single" w:sz="4" w:space="0" w:color="auto"/>
              <w:right w:val="nil"/>
            </w:tcBorders>
            <w:shd w:val="clear" w:color="000000" w:fill="FFFFFF"/>
            <w:noWrap/>
            <w:vAlign w:val="bottom"/>
            <w:hideMark/>
          </w:tcPr>
          <w:p w:rsidR="009A7486" w:rsidRPr="00894B35" w:rsidRDefault="009A7486" w:rsidP="007D5883">
            <w:pPr>
              <w:pStyle w:val="NoSpacing"/>
              <w:rPr>
                <w:bCs/>
                <w:i/>
                <w:iCs/>
                <w:lang w:eastAsia="en-GB"/>
              </w:rPr>
            </w:pPr>
            <w:r>
              <w:rPr>
                <w:bCs/>
                <w:i/>
                <w:iCs/>
                <w:lang w:eastAsia="en-GB"/>
              </w:rPr>
              <w:t>1,146</w:t>
            </w:r>
            <w:r w:rsidRPr="00894B35">
              <w:rPr>
                <w:bCs/>
                <w:i/>
                <w:iCs/>
                <w:lang w:eastAsia="en-GB"/>
              </w:rPr>
              <w:t xml:space="preserve"> </w:t>
            </w:r>
          </w:p>
        </w:tc>
        <w:tc>
          <w:tcPr>
            <w:tcW w:w="2694" w:type="dxa"/>
            <w:tcBorders>
              <w:top w:val="single" w:sz="4" w:space="0" w:color="auto"/>
              <w:left w:val="nil"/>
              <w:bottom w:val="single" w:sz="4" w:space="0" w:color="auto"/>
              <w:right w:val="single" w:sz="4" w:space="0" w:color="auto"/>
            </w:tcBorders>
            <w:shd w:val="clear" w:color="000000" w:fill="FFFFFF"/>
            <w:noWrap/>
            <w:vAlign w:val="bottom"/>
            <w:hideMark/>
          </w:tcPr>
          <w:p w:rsidR="009A7486" w:rsidRPr="00894B35" w:rsidRDefault="009A7486" w:rsidP="007D5883">
            <w:pPr>
              <w:pStyle w:val="NoSpacing"/>
              <w:rPr>
                <w:lang w:eastAsia="en-GB"/>
              </w:rPr>
            </w:pPr>
            <w:r>
              <w:rPr>
                <w:lang w:eastAsia="en-GB"/>
              </w:rPr>
              <w:t>Reduced by 5%</w:t>
            </w:r>
            <w:r w:rsidRPr="00894B35">
              <w:rPr>
                <w:lang w:eastAsia="en-GB"/>
              </w:rPr>
              <w:t xml:space="preserve"> </w:t>
            </w:r>
            <w:r w:rsidRPr="00894B35">
              <w:rPr>
                <w:lang w:eastAsia="en-GB"/>
              </w:rPr>
              <w:sym w:font="Wingdings" w:char="F0E0"/>
            </w:r>
            <w:r w:rsidRPr="00894B35">
              <w:rPr>
                <w:lang w:eastAsia="en-GB"/>
              </w:rPr>
              <w:t xml:space="preserve"> </w:t>
            </w:r>
            <w:r>
              <w:rPr>
                <w:lang w:eastAsia="en-GB"/>
              </w:rPr>
              <w:t>1,089</w:t>
            </w:r>
          </w:p>
        </w:tc>
      </w:tr>
      <w:tr w:rsidR="009A7486" w:rsidRPr="00894B35" w:rsidTr="007D5883">
        <w:trPr>
          <w:trHeight w:val="301"/>
        </w:trPr>
        <w:tc>
          <w:tcPr>
            <w:tcW w:w="3984" w:type="dxa"/>
            <w:tcBorders>
              <w:top w:val="single" w:sz="4" w:space="0" w:color="auto"/>
              <w:left w:val="single" w:sz="4" w:space="0" w:color="auto"/>
              <w:bottom w:val="single" w:sz="4" w:space="0" w:color="auto"/>
              <w:right w:val="nil"/>
            </w:tcBorders>
            <w:shd w:val="clear" w:color="000000" w:fill="FFFFFF"/>
            <w:noWrap/>
            <w:vAlign w:val="bottom"/>
          </w:tcPr>
          <w:p w:rsidR="009A7486" w:rsidRPr="00894B35" w:rsidRDefault="009A7486" w:rsidP="007D5883">
            <w:pPr>
              <w:pStyle w:val="NoSpacing"/>
              <w:rPr>
                <w:bCs/>
                <w:i/>
                <w:iCs/>
                <w:lang w:eastAsia="en-GB"/>
              </w:rPr>
            </w:pPr>
            <w:r>
              <w:rPr>
                <w:bCs/>
                <w:i/>
                <w:iCs/>
                <w:lang w:eastAsia="en-GB"/>
              </w:rPr>
              <w:t>Lost  productivity – early retirement</w:t>
            </w:r>
          </w:p>
        </w:tc>
        <w:tc>
          <w:tcPr>
            <w:tcW w:w="2268" w:type="dxa"/>
            <w:tcBorders>
              <w:top w:val="single" w:sz="4" w:space="0" w:color="auto"/>
              <w:left w:val="nil"/>
              <w:bottom w:val="single" w:sz="4" w:space="0" w:color="auto"/>
              <w:right w:val="nil"/>
            </w:tcBorders>
            <w:shd w:val="clear" w:color="000000" w:fill="FFFFFF"/>
            <w:noWrap/>
            <w:vAlign w:val="bottom"/>
          </w:tcPr>
          <w:p w:rsidR="009A7486" w:rsidRPr="00894B35" w:rsidRDefault="009A7486" w:rsidP="007D5883">
            <w:pPr>
              <w:pStyle w:val="NoSpacing"/>
              <w:rPr>
                <w:bCs/>
                <w:i/>
                <w:iCs/>
                <w:lang w:eastAsia="en-GB"/>
              </w:rPr>
            </w:pPr>
            <w:r>
              <w:rPr>
                <w:bCs/>
                <w:i/>
                <w:iCs/>
                <w:lang w:eastAsia="en-GB"/>
              </w:rPr>
              <w:t>1,659</w:t>
            </w:r>
          </w:p>
        </w:tc>
        <w:tc>
          <w:tcPr>
            <w:tcW w:w="2694" w:type="dxa"/>
            <w:tcBorders>
              <w:top w:val="single" w:sz="4" w:space="0" w:color="auto"/>
              <w:left w:val="nil"/>
              <w:bottom w:val="single" w:sz="4" w:space="0" w:color="auto"/>
              <w:right w:val="single" w:sz="4" w:space="0" w:color="auto"/>
            </w:tcBorders>
            <w:shd w:val="clear" w:color="000000" w:fill="FFFFFF"/>
            <w:noWrap/>
            <w:vAlign w:val="bottom"/>
          </w:tcPr>
          <w:p w:rsidR="009A7486" w:rsidRPr="00894B35" w:rsidRDefault="009A7486" w:rsidP="007D5883">
            <w:pPr>
              <w:pStyle w:val="NoSpacing"/>
              <w:rPr>
                <w:lang w:eastAsia="en-GB"/>
              </w:rPr>
            </w:pPr>
            <w:r>
              <w:rPr>
                <w:lang w:eastAsia="en-GB"/>
              </w:rPr>
              <w:t>Reduced by 5%</w:t>
            </w:r>
            <w:r w:rsidRPr="00894B35">
              <w:rPr>
                <w:lang w:eastAsia="en-GB"/>
              </w:rPr>
              <w:t xml:space="preserve"> </w:t>
            </w:r>
            <w:r w:rsidRPr="00894B35">
              <w:rPr>
                <w:lang w:eastAsia="en-GB"/>
              </w:rPr>
              <w:sym w:font="Wingdings" w:char="F0E0"/>
            </w:r>
            <w:r w:rsidRPr="00894B35">
              <w:rPr>
                <w:lang w:eastAsia="en-GB"/>
              </w:rPr>
              <w:t xml:space="preserve"> </w:t>
            </w:r>
            <w:r>
              <w:rPr>
                <w:lang w:eastAsia="en-GB"/>
              </w:rPr>
              <w:t>1,576</w:t>
            </w:r>
          </w:p>
        </w:tc>
      </w:tr>
      <w:tr w:rsidR="009A7486" w:rsidRPr="00894B35" w:rsidTr="007D5883">
        <w:trPr>
          <w:trHeight w:val="301"/>
        </w:trPr>
        <w:tc>
          <w:tcPr>
            <w:tcW w:w="3984" w:type="dxa"/>
            <w:tcBorders>
              <w:top w:val="single" w:sz="4" w:space="0" w:color="auto"/>
              <w:left w:val="single" w:sz="4" w:space="0" w:color="auto"/>
              <w:bottom w:val="single" w:sz="4" w:space="0" w:color="auto"/>
              <w:right w:val="nil"/>
            </w:tcBorders>
            <w:shd w:val="clear" w:color="000000" w:fill="FFFFFF"/>
            <w:noWrap/>
            <w:vAlign w:val="bottom"/>
          </w:tcPr>
          <w:p w:rsidR="009A7486" w:rsidRDefault="009A7486" w:rsidP="007D5883">
            <w:pPr>
              <w:pStyle w:val="NoSpacing"/>
              <w:rPr>
                <w:bCs/>
                <w:i/>
                <w:iCs/>
                <w:lang w:eastAsia="en-GB"/>
              </w:rPr>
            </w:pPr>
            <w:r>
              <w:rPr>
                <w:bCs/>
                <w:i/>
                <w:iCs/>
                <w:lang w:eastAsia="en-GB"/>
              </w:rPr>
              <w:t xml:space="preserve">Lost productivity – </w:t>
            </w:r>
            <w:proofErr w:type="spellStart"/>
            <w:r w:rsidRPr="005A5FB7">
              <w:rPr>
                <w:bCs/>
                <w:i/>
                <w:iCs/>
                <w:lang w:eastAsia="en-GB"/>
              </w:rPr>
              <w:t>presenteeism</w:t>
            </w:r>
            <w:proofErr w:type="spellEnd"/>
          </w:p>
        </w:tc>
        <w:tc>
          <w:tcPr>
            <w:tcW w:w="2268" w:type="dxa"/>
            <w:tcBorders>
              <w:top w:val="single" w:sz="4" w:space="0" w:color="auto"/>
              <w:left w:val="nil"/>
              <w:bottom w:val="single" w:sz="4" w:space="0" w:color="auto"/>
              <w:right w:val="nil"/>
            </w:tcBorders>
            <w:shd w:val="clear" w:color="000000" w:fill="FFFFFF"/>
            <w:noWrap/>
            <w:vAlign w:val="bottom"/>
          </w:tcPr>
          <w:p w:rsidR="009A7486" w:rsidRDefault="009A7486" w:rsidP="007D5883">
            <w:pPr>
              <w:pStyle w:val="NoSpacing"/>
              <w:rPr>
                <w:bCs/>
                <w:i/>
                <w:iCs/>
                <w:lang w:eastAsia="en-GB"/>
              </w:rPr>
            </w:pPr>
            <w:r>
              <w:rPr>
                <w:bCs/>
                <w:i/>
                <w:iCs/>
                <w:lang w:eastAsia="en-GB"/>
              </w:rPr>
              <w:t>235</w:t>
            </w:r>
          </w:p>
        </w:tc>
        <w:tc>
          <w:tcPr>
            <w:tcW w:w="2694" w:type="dxa"/>
            <w:tcBorders>
              <w:top w:val="single" w:sz="4" w:space="0" w:color="auto"/>
              <w:left w:val="nil"/>
              <w:bottom w:val="single" w:sz="4" w:space="0" w:color="auto"/>
              <w:right w:val="single" w:sz="4" w:space="0" w:color="auto"/>
            </w:tcBorders>
            <w:shd w:val="clear" w:color="000000" w:fill="FFFFFF"/>
            <w:noWrap/>
            <w:vAlign w:val="bottom"/>
          </w:tcPr>
          <w:p w:rsidR="009A7486" w:rsidRPr="00353D84" w:rsidRDefault="009A7486" w:rsidP="007D5883">
            <w:pPr>
              <w:pStyle w:val="NoSpacing"/>
              <w:rPr>
                <w:lang w:eastAsia="en-GB"/>
              </w:rPr>
            </w:pPr>
            <w:r>
              <w:rPr>
                <w:lang w:eastAsia="en-GB"/>
              </w:rPr>
              <w:t>Reduced by 5%</w:t>
            </w:r>
            <w:r w:rsidRPr="00894B35">
              <w:rPr>
                <w:lang w:eastAsia="en-GB"/>
              </w:rPr>
              <w:t xml:space="preserve"> </w:t>
            </w:r>
            <w:r>
              <w:rPr>
                <w:lang w:eastAsia="en-GB"/>
              </w:rPr>
              <w:t>→223</w:t>
            </w:r>
          </w:p>
        </w:tc>
      </w:tr>
      <w:tr w:rsidR="009A7486" w:rsidRPr="00894A66" w:rsidTr="007D5883">
        <w:trPr>
          <w:trHeight w:val="301"/>
        </w:trPr>
        <w:tc>
          <w:tcPr>
            <w:tcW w:w="3984" w:type="dxa"/>
            <w:tcBorders>
              <w:top w:val="single" w:sz="4" w:space="0" w:color="auto"/>
              <w:left w:val="single" w:sz="4" w:space="0" w:color="auto"/>
              <w:bottom w:val="single" w:sz="4" w:space="0" w:color="auto"/>
              <w:right w:val="nil"/>
            </w:tcBorders>
            <w:shd w:val="clear" w:color="000000" w:fill="FFFFFF"/>
            <w:noWrap/>
            <w:vAlign w:val="bottom"/>
          </w:tcPr>
          <w:p w:rsidR="009A7486" w:rsidRPr="00550682" w:rsidRDefault="009A7486" w:rsidP="007D5883">
            <w:pPr>
              <w:pStyle w:val="NoSpacing"/>
              <w:rPr>
                <w:b/>
                <w:bCs/>
                <w:color w:val="000000"/>
                <w:lang w:eastAsia="en-GB"/>
              </w:rPr>
            </w:pPr>
            <w:r w:rsidRPr="00550682">
              <w:rPr>
                <w:b/>
                <w:bCs/>
                <w:color w:val="000000"/>
                <w:lang w:eastAsia="en-GB"/>
              </w:rPr>
              <w:t>Total cost of depression</w:t>
            </w:r>
          </w:p>
        </w:tc>
        <w:tc>
          <w:tcPr>
            <w:tcW w:w="2268" w:type="dxa"/>
            <w:tcBorders>
              <w:top w:val="single" w:sz="4" w:space="0" w:color="auto"/>
              <w:left w:val="nil"/>
              <w:bottom w:val="single" w:sz="4" w:space="0" w:color="auto"/>
              <w:right w:val="nil"/>
            </w:tcBorders>
            <w:shd w:val="clear" w:color="000000" w:fill="FFFFFF"/>
            <w:noWrap/>
            <w:vAlign w:val="bottom"/>
          </w:tcPr>
          <w:p w:rsidR="009A7486" w:rsidRPr="00550682" w:rsidRDefault="009A7486" w:rsidP="007D5883">
            <w:pPr>
              <w:pStyle w:val="NoSpacing"/>
              <w:rPr>
                <w:b/>
                <w:bCs/>
                <w:color w:val="000000"/>
                <w:lang w:eastAsia="en-GB"/>
              </w:rPr>
            </w:pPr>
            <w:r w:rsidRPr="00550682">
              <w:rPr>
                <w:b/>
                <w:bCs/>
                <w:color w:val="000000"/>
                <w:lang w:eastAsia="en-GB"/>
              </w:rPr>
              <w:t xml:space="preserve"> 3,542 </w:t>
            </w:r>
          </w:p>
        </w:tc>
        <w:tc>
          <w:tcPr>
            <w:tcW w:w="2694" w:type="dxa"/>
            <w:tcBorders>
              <w:top w:val="single" w:sz="4" w:space="0" w:color="auto"/>
              <w:left w:val="nil"/>
              <w:bottom w:val="single" w:sz="4" w:space="0" w:color="auto"/>
              <w:right w:val="single" w:sz="4" w:space="0" w:color="auto"/>
            </w:tcBorders>
            <w:shd w:val="clear" w:color="000000" w:fill="FFFFFF"/>
            <w:noWrap/>
            <w:vAlign w:val="bottom"/>
          </w:tcPr>
          <w:p w:rsidR="009A7486" w:rsidRPr="00550682" w:rsidRDefault="009A7486" w:rsidP="007D5883">
            <w:pPr>
              <w:pStyle w:val="NoSpacing"/>
              <w:rPr>
                <w:b/>
                <w:color w:val="000000"/>
                <w:lang w:eastAsia="en-GB"/>
              </w:rPr>
            </w:pPr>
            <w:r w:rsidRPr="00550682">
              <w:rPr>
                <w:b/>
                <w:color w:val="000000"/>
                <w:lang w:eastAsia="en-GB"/>
              </w:rPr>
              <w:t>3,309</w:t>
            </w:r>
          </w:p>
        </w:tc>
      </w:tr>
    </w:tbl>
    <w:p w:rsidR="009A7486" w:rsidRPr="00353D84" w:rsidRDefault="009A7486" w:rsidP="009A7486">
      <w:pPr>
        <w:pStyle w:val="NoSpacing"/>
      </w:pPr>
    </w:p>
    <w:p w:rsidR="009A7486" w:rsidRDefault="009A7486" w:rsidP="009A7486">
      <w:pPr>
        <w:pStyle w:val="NoSpacing"/>
      </w:pPr>
      <w:r>
        <w:br w:type="page"/>
      </w:r>
    </w:p>
    <w:p w:rsidR="009A7486" w:rsidRDefault="009A7486" w:rsidP="009A7486">
      <w:pPr>
        <w:pStyle w:val="NoSpacing"/>
        <w:rPr>
          <w:b/>
        </w:rPr>
      </w:pPr>
      <w:r w:rsidRPr="00360DED">
        <w:rPr>
          <w:b/>
        </w:rPr>
        <w:lastRenderedPageBreak/>
        <w:t>Questions</w:t>
      </w:r>
    </w:p>
    <w:p w:rsidR="009A7486" w:rsidRPr="00360DED" w:rsidRDefault="009A7486" w:rsidP="009A7486">
      <w:pPr>
        <w:pStyle w:val="NoSpacing"/>
        <w:numPr>
          <w:ilvl w:val="0"/>
          <w:numId w:val="7"/>
        </w:numPr>
        <w:spacing w:line="360" w:lineRule="auto"/>
      </w:pPr>
      <w:r w:rsidRPr="00360DED">
        <w:t xml:space="preserve">Do wealth effects, as illustrated in the scenarios, matter in the decision making process you are involved in or have experience of? </w:t>
      </w:r>
    </w:p>
    <w:p w:rsidR="009A7486" w:rsidRPr="00360DED" w:rsidRDefault="009A7486" w:rsidP="009A7486">
      <w:pPr>
        <w:pStyle w:val="NoSpacing"/>
      </w:pPr>
      <w:r w:rsidRPr="00360DED">
        <w:t>If yes, please answer the following:</w:t>
      </w:r>
    </w:p>
    <w:p w:rsidR="009A7486" w:rsidRPr="00360DED" w:rsidRDefault="009A7486" w:rsidP="009A7486">
      <w:pPr>
        <w:pStyle w:val="NoSpacing"/>
        <w:numPr>
          <w:ilvl w:val="0"/>
          <w:numId w:val="5"/>
        </w:numPr>
        <w:spacing w:line="360" w:lineRule="auto"/>
      </w:pPr>
      <w:r w:rsidRPr="00360DED">
        <w:t>Why are they deemed relevant?</w:t>
      </w:r>
    </w:p>
    <w:p w:rsidR="009A7486" w:rsidRPr="00360DED" w:rsidRDefault="009A7486" w:rsidP="009A7486">
      <w:pPr>
        <w:pStyle w:val="NoSpacing"/>
        <w:numPr>
          <w:ilvl w:val="0"/>
          <w:numId w:val="5"/>
        </w:numPr>
        <w:spacing w:line="360" w:lineRule="auto"/>
      </w:pPr>
      <w:proofErr w:type="gramStart"/>
      <w:r w:rsidRPr="00360DED">
        <w:t>Are</w:t>
      </w:r>
      <w:proofErr w:type="gramEnd"/>
      <w:r w:rsidRPr="00360DED">
        <w:t xml:space="preserve"> any of the productivity effects deemed </w:t>
      </w:r>
      <w:r w:rsidRPr="00360DED">
        <w:rPr>
          <w:i/>
        </w:rPr>
        <w:t>particularly</w:t>
      </w:r>
      <w:r w:rsidRPr="00360DED">
        <w:t xml:space="preserve"> important (productivity loss of patients due to early sickness absence, early retirement, mortality; </w:t>
      </w:r>
      <w:proofErr w:type="spellStart"/>
      <w:r w:rsidRPr="00360DED">
        <w:t>presenteeism</w:t>
      </w:r>
      <w:proofErr w:type="spellEnd"/>
      <w:r w:rsidRPr="00360DED">
        <w:t xml:space="preserve">; productivity loss of carers)? </w:t>
      </w:r>
    </w:p>
    <w:p w:rsidR="009A7486" w:rsidRPr="00360DED" w:rsidRDefault="009A7486" w:rsidP="009A7486">
      <w:pPr>
        <w:pStyle w:val="NoSpacing"/>
        <w:numPr>
          <w:ilvl w:val="0"/>
          <w:numId w:val="5"/>
        </w:numPr>
        <w:spacing w:line="360" w:lineRule="auto"/>
      </w:pPr>
      <w:r w:rsidRPr="00360DED">
        <w:t>Are there any wealth effects other than productivity that are considered important?</w:t>
      </w:r>
    </w:p>
    <w:p w:rsidR="009A7486" w:rsidRPr="00360DED" w:rsidRDefault="009A7486" w:rsidP="009A7486">
      <w:pPr>
        <w:pStyle w:val="NoSpacing"/>
        <w:numPr>
          <w:ilvl w:val="0"/>
          <w:numId w:val="5"/>
        </w:numPr>
        <w:spacing w:line="360" w:lineRule="auto"/>
      </w:pPr>
      <w:r w:rsidRPr="00360DED">
        <w:t>How influential have wealth effects been in past decisions? In particular,</w:t>
      </w:r>
    </w:p>
    <w:p w:rsidR="009A7486" w:rsidRPr="00360DED" w:rsidRDefault="009A7486" w:rsidP="009A7486">
      <w:pPr>
        <w:pStyle w:val="NoSpacing"/>
        <w:numPr>
          <w:ilvl w:val="1"/>
          <w:numId w:val="5"/>
        </w:numPr>
        <w:spacing w:line="360" w:lineRule="auto"/>
      </w:pPr>
      <w:r w:rsidRPr="00360DED">
        <w:t>In which disease areas have they been particularly important?</w:t>
      </w:r>
    </w:p>
    <w:p w:rsidR="009A7486" w:rsidRPr="00360DED" w:rsidRDefault="009A7486" w:rsidP="009A7486">
      <w:pPr>
        <w:pStyle w:val="NoSpacing"/>
        <w:numPr>
          <w:ilvl w:val="1"/>
          <w:numId w:val="5"/>
        </w:numPr>
        <w:spacing w:line="360" w:lineRule="auto"/>
      </w:pPr>
      <w:r w:rsidRPr="00360DED">
        <w:t>Can you provide examples of treatments where the presence of wealth effects played a crucial role in the HTA decision? Are there any guidelines specific to the treatment or policy documents which report the rationale for taking those effects into account?</w:t>
      </w:r>
    </w:p>
    <w:p w:rsidR="009A7486" w:rsidRPr="00360DED" w:rsidRDefault="009A7486" w:rsidP="009A7486">
      <w:pPr>
        <w:pStyle w:val="NoSpacing"/>
        <w:numPr>
          <w:ilvl w:val="0"/>
          <w:numId w:val="5"/>
        </w:numPr>
        <w:spacing w:line="360" w:lineRule="auto"/>
      </w:pPr>
      <w:r w:rsidRPr="00360DED">
        <w:t>What type of evidence is required to show their impact?</w:t>
      </w:r>
    </w:p>
    <w:p w:rsidR="009A7486" w:rsidRPr="00360DED" w:rsidRDefault="009A7486" w:rsidP="009A7486">
      <w:pPr>
        <w:pStyle w:val="NoSpacing"/>
        <w:numPr>
          <w:ilvl w:val="0"/>
          <w:numId w:val="5"/>
        </w:numPr>
        <w:spacing w:line="360" w:lineRule="auto"/>
      </w:pPr>
      <w:r w:rsidRPr="00360DED">
        <w:t>To what extent is the process for incorporating wealth effects formalised? Are they considered on a regular basis or under exceptional circumstances?</w:t>
      </w:r>
    </w:p>
    <w:p w:rsidR="009A7486" w:rsidRPr="00360DED" w:rsidRDefault="009A7486" w:rsidP="009A7486">
      <w:pPr>
        <w:pStyle w:val="NoSpacing"/>
        <w:numPr>
          <w:ilvl w:val="0"/>
          <w:numId w:val="5"/>
        </w:numPr>
        <w:spacing w:line="360" w:lineRule="auto"/>
      </w:pPr>
      <w:r w:rsidRPr="00360DED">
        <w:t xml:space="preserve">What are the key issues/barriers for including wider costs and benefits in the decision making process you are involved in or have experience of? What </w:t>
      </w:r>
      <w:proofErr w:type="gramStart"/>
      <w:r w:rsidRPr="00360DED">
        <w:t>are</w:t>
      </w:r>
      <w:proofErr w:type="gramEnd"/>
      <w:r w:rsidRPr="00360DED">
        <w:t xml:space="preserve"> the opportunity costs associated with prioritising treatments delivering productivity/non-health effects?</w:t>
      </w:r>
    </w:p>
    <w:p w:rsidR="009A7486" w:rsidRPr="00360DED" w:rsidRDefault="009A7486" w:rsidP="009A7486">
      <w:pPr>
        <w:pStyle w:val="NoSpacing"/>
        <w:numPr>
          <w:ilvl w:val="0"/>
          <w:numId w:val="5"/>
        </w:numPr>
        <w:spacing w:line="360" w:lineRule="auto"/>
      </w:pPr>
      <w:r w:rsidRPr="00360DED">
        <w:t>What are the key factors and trade-offs that drive decision-making on resource allocation to and within the health sector?</w:t>
      </w:r>
    </w:p>
    <w:p w:rsidR="009A7486" w:rsidRPr="00360DED" w:rsidRDefault="009A7486" w:rsidP="009A7486">
      <w:pPr>
        <w:pStyle w:val="NoSpacing"/>
        <w:numPr>
          <w:ilvl w:val="0"/>
          <w:numId w:val="5"/>
        </w:numPr>
        <w:spacing w:line="360" w:lineRule="auto"/>
      </w:pPr>
      <w:r w:rsidRPr="00360DED">
        <w:t>Is the health-wealth link recognized in national programs and action plans beyond the health sector?</w:t>
      </w:r>
    </w:p>
    <w:p w:rsidR="009A7486" w:rsidRPr="00360DED" w:rsidRDefault="009A7486" w:rsidP="009A7486">
      <w:pPr>
        <w:pStyle w:val="NoSpacing"/>
      </w:pPr>
    </w:p>
    <w:p w:rsidR="009A7486" w:rsidRPr="00360DED" w:rsidRDefault="009A7486" w:rsidP="009A7486">
      <w:pPr>
        <w:pStyle w:val="NoSpacing"/>
      </w:pPr>
    </w:p>
    <w:p w:rsidR="009A7486" w:rsidRPr="00360DED" w:rsidRDefault="009A7486" w:rsidP="009A7486">
      <w:pPr>
        <w:pStyle w:val="NoSpacing"/>
      </w:pPr>
      <w:r w:rsidRPr="00360DED">
        <w:t xml:space="preserve">If no, can you </w:t>
      </w:r>
      <w:proofErr w:type="gramStart"/>
      <w:r w:rsidRPr="00360DED">
        <w:t>indicate:</w:t>
      </w:r>
      <w:proofErr w:type="gramEnd"/>
    </w:p>
    <w:p w:rsidR="009A7486" w:rsidRPr="00360DED" w:rsidRDefault="009A7486" w:rsidP="009A7486">
      <w:pPr>
        <w:pStyle w:val="NoSpacing"/>
        <w:numPr>
          <w:ilvl w:val="0"/>
          <w:numId w:val="6"/>
        </w:numPr>
        <w:spacing w:line="360" w:lineRule="auto"/>
      </w:pPr>
      <w:r w:rsidRPr="00360DED">
        <w:t>What the reasons are for not including these effects when reviewing new interventions?</w:t>
      </w:r>
    </w:p>
    <w:p w:rsidR="009A7486" w:rsidRPr="00360DED" w:rsidRDefault="009A7486" w:rsidP="009A7486">
      <w:pPr>
        <w:pStyle w:val="NoSpacing"/>
        <w:numPr>
          <w:ilvl w:val="0"/>
          <w:numId w:val="7"/>
        </w:numPr>
        <w:spacing w:line="360" w:lineRule="auto"/>
      </w:pPr>
      <w:r w:rsidRPr="00360DED">
        <w:t>Is the current approach for considering wealth effects likely to change in the near future?</w:t>
      </w:r>
    </w:p>
    <w:p w:rsidR="009A7486" w:rsidRPr="00360DED" w:rsidRDefault="009A7486" w:rsidP="009A7486">
      <w:pPr>
        <w:pStyle w:val="NoSpacing"/>
        <w:numPr>
          <w:ilvl w:val="0"/>
          <w:numId w:val="7"/>
        </w:numPr>
        <w:spacing w:line="360" w:lineRule="auto"/>
      </w:pPr>
      <w:r w:rsidRPr="00360DED">
        <w:t xml:space="preserve">Does the impact of new health interventions on national income matter in the decision making process you are involved in or have experience of? The European </w:t>
      </w:r>
      <w:r>
        <w:t>C</w:t>
      </w:r>
      <w:r w:rsidRPr="00360DED">
        <w:t>ommission has published a study showing that morbidity and/or mortality of cardiovascular disease can have an impact on economic growth (</w:t>
      </w:r>
      <w:proofErr w:type="spellStart"/>
      <w:r w:rsidRPr="00360DED">
        <w:t>Suhrcke</w:t>
      </w:r>
      <w:proofErr w:type="spellEnd"/>
      <w:r w:rsidRPr="00360DED">
        <w:t xml:space="preserve"> and Urban, 2010).</w:t>
      </w:r>
    </w:p>
    <w:p w:rsidR="009A7486" w:rsidRPr="00360DED" w:rsidRDefault="009A7486" w:rsidP="009A7486">
      <w:pPr>
        <w:pStyle w:val="NoSpacing"/>
        <w:numPr>
          <w:ilvl w:val="0"/>
          <w:numId w:val="8"/>
        </w:numPr>
        <w:spacing w:line="360" w:lineRule="auto"/>
      </w:pPr>
      <w:r w:rsidRPr="00360DED">
        <w:t>Are you aware of that report?</w:t>
      </w:r>
    </w:p>
    <w:p w:rsidR="009A7486" w:rsidRPr="00360DED" w:rsidRDefault="009A7486" w:rsidP="009A7486">
      <w:pPr>
        <w:pStyle w:val="NoSpacing"/>
        <w:numPr>
          <w:ilvl w:val="0"/>
          <w:numId w:val="8"/>
        </w:numPr>
        <w:spacing w:line="360" w:lineRule="auto"/>
      </w:pPr>
      <w:r w:rsidRPr="00360DED">
        <w:lastRenderedPageBreak/>
        <w:t>Has the evidence provided in that report had any resonance in your country?</w:t>
      </w:r>
    </w:p>
    <w:p w:rsidR="009A7486" w:rsidRDefault="009A7486" w:rsidP="009A7486">
      <w:pPr>
        <w:pStyle w:val="NoSpacing"/>
      </w:pPr>
    </w:p>
    <w:p w:rsidR="009A7486" w:rsidRPr="003E7D7F" w:rsidRDefault="009A7486" w:rsidP="009A7486">
      <w:pPr>
        <w:pStyle w:val="NoSpacing"/>
        <w:rPr>
          <w:b/>
        </w:rPr>
      </w:pPr>
      <w:r w:rsidRPr="003E7D7F">
        <w:rPr>
          <w:b/>
        </w:rPr>
        <w:t>References</w:t>
      </w:r>
    </w:p>
    <w:p w:rsidR="009A7486" w:rsidRPr="002A1D34" w:rsidRDefault="009A7486" w:rsidP="009A7486">
      <w:pPr>
        <w:pStyle w:val="NoSpacing"/>
      </w:pPr>
      <w:proofErr w:type="spellStart"/>
      <w:r>
        <w:t>Li</w:t>
      </w:r>
      <w:r w:rsidRPr="002A1D34">
        <w:t>dgren</w:t>
      </w:r>
      <w:proofErr w:type="spellEnd"/>
      <w:r>
        <w:t xml:space="preserve">, M. et al. (2007) Resource use and costs associated with different states of breast cancer.  </w:t>
      </w:r>
      <w:proofErr w:type="gramStart"/>
      <w:r w:rsidRPr="00550682">
        <w:rPr>
          <w:i/>
        </w:rPr>
        <w:t>International Journal of Technology Assessment in Health Care</w:t>
      </w:r>
      <w:r>
        <w:rPr>
          <w:i/>
        </w:rPr>
        <w:t>.</w:t>
      </w:r>
      <w:proofErr w:type="gramEnd"/>
      <w:r w:rsidRPr="002A1D34">
        <w:t xml:space="preserve"> 23: 223-231.</w:t>
      </w:r>
    </w:p>
    <w:p w:rsidR="009A7486" w:rsidRPr="002A1D34" w:rsidRDefault="009A7486" w:rsidP="009A7486">
      <w:pPr>
        <w:pStyle w:val="NoSpacing"/>
      </w:pPr>
      <w:proofErr w:type="spellStart"/>
      <w:r w:rsidRPr="002A1D34">
        <w:t>Jönsson</w:t>
      </w:r>
      <w:proofErr w:type="spellEnd"/>
      <w:r>
        <w:t xml:space="preserve">, B., </w:t>
      </w:r>
      <w:proofErr w:type="spellStart"/>
      <w:r w:rsidRPr="002A1D34">
        <w:t>Berr</w:t>
      </w:r>
      <w:proofErr w:type="spellEnd"/>
      <w:r>
        <w:t>, C.</w:t>
      </w:r>
      <w:r w:rsidRPr="002A1D34">
        <w:t xml:space="preserve"> (2005)</w:t>
      </w:r>
      <w:r>
        <w:t xml:space="preserve"> Cost of dementia in Europe.</w:t>
      </w:r>
      <w:r w:rsidRPr="002A1D34">
        <w:t xml:space="preserve"> </w:t>
      </w:r>
      <w:proofErr w:type="gramStart"/>
      <w:r w:rsidRPr="00550682">
        <w:rPr>
          <w:i/>
        </w:rPr>
        <w:t>European Journal of Neurology</w:t>
      </w:r>
      <w:r>
        <w:rPr>
          <w:i/>
        </w:rPr>
        <w:t>.</w:t>
      </w:r>
      <w:proofErr w:type="gramEnd"/>
      <w:r w:rsidRPr="002A1D34">
        <w:t xml:space="preserve"> 12</w:t>
      </w:r>
      <w:r>
        <w:t>(S1)</w:t>
      </w:r>
      <w:r w:rsidRPr="002A1D34">
        <w:t>: 50-53.</w:t>
      </w:r>
    </w:p>
    <w:p w:rsidR="009A7486" w:rsidRDefault="009A7486" w:rsidP="009A7486">
      <w:pPr>
        <w:pStyle w:val="NoSpacing"/>
      </w:pPr>
      <w:proofErr w:type="spellStart"/>
      <w:r w:rsidRPr="002A1D34">
        <w:t>Sobocki</w:t>
      </w:r>
      <w:proofErr w:type="spellEnd"/>
      <w:r w:rsidRPr="002A1D34">
        <w:t xml:space="preserve"> et al. (2007) </w:t>
      </w:r>
      <w:proofErr w:type="gramStart"/>
      <w:r>
        <w:t>The</w:t>
      </w:r>
      <w:proofErr w:type="gramEnd"/>
      <w:r>
        <w:t xml:space="preserve"> economic burden of depression in Sweden from 1997 to 2005. </w:t>
      </w:r>
      <w:proofErr w:type="gramStart"/>
      <w:r w:rsidRPr="00550682">
        <w:rPr>
          <w:i/>
        </w:rPr>
        <w:t>European Psychiatry</w:t>
      </w:r>
      <w:r>
        <w:rPr>
          <w:i/>
        </w:rPr>
        <w:t>.</w:t>
      </w:r>
      <w:proofErr w:type="gramEnd"/>
      <w:r>
        <w:t xml:space="preserve"> 22: 146-152.</w:t>
      </w:r>
    </w:p>
    <w:p w:rsidR="009A7486" w:rsidRPr="002A1D34" w:rsidRDefault="009A7486" w:rsidP="009A7486">
      <w:pPr>
        <w:pStyle w:val="NoSpacing"/>
      </w:pPr>
      <w:proofErr w:type="spellStart"/>
      <w:r w:rsidRPr="002A1D34">
        <w:t>Suhrcke</w:t>
      </w:r>
      <w:proofErr w:type="spellEnd"/>
      <w:r>
        <w:t xml:space="preserve">, M., </w:t>
      </w:r>
      <w:r w:rsidRPr="002A1D34">
        <w:t>Urban</w:t>
      </w:r>
      <w:r>
        <w:t xml:space="preserve">, D. (2010) Are cardiovascular diseases bad for economic growth? </w:t>
      </w:r>
      <w:proofErr w:type="gramStart"/>
      <w:r w:rsidRPr="00550682">
        <w:rPr>
          <w:i/>
        </w:rPr>
        <w:t>Health Economics</w:t>
      </w:r>
      <w:r>
        <w:rPr>
          <w:i/>
        </w:rPr>
        <w:t>.</w:t>
      </w:r>
      <w:proofErr w:type="gramEnd"/>
      <w:r>
        <w:t xml:space="preserve"> 19: 1478-1496.</w:t>
      </w:r>
    </w:p>
    <w:p w:rsidR="00D55166" w:rsidRDefault="009D2713"/>
    <w:sectPr w:rsidR="00D551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3C363138"/>
    <w:lvl w:ilvl="0">
      <w:start w:val="1"/>
      <w:numFmt w:val="decimal"/>
      <w:lvlText w:val="%1."/>
      <w:lvlJc w:val="left"/>
      <w:pPr>
        <w:tabs>
          <w:tab w:val="num" w:pos="360"/>
        </w:tabs>
        <w:ind w:left="360" w:hanging="360"/>
      </w:pPr>
    </w:lvl>
  </w:abstractNum>
  <w:abstractNum w:abstractNumId="1">
    <w:nsid w:val="327042B7"/>
    <w:multiLevelType w:val="hybridMultilevel"/>
    <w:tmpl w:val="6216747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BD56A0E"/>
    <w:multiLevelType w:val="hybridMultilevel"/>
    <w:tmpl w:val="6200FA58"/>
    <w:lvl w:ilvl="0" w:tplc="08090017">
      <w:start w:val="1"/>
      <w:numFmt w:val="lowerLetter"/>
      <w:lvlText w:val="%1)"/>
      <w:lvlJc w:val="lef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D8B7A9A"/>
    <w:multiLevelType w:val="hybridMultilevel"/>
    <w:tmpl w:val="E33884B0"/>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5F290167"/>
    <w:multiLevelType w:val="hybridMultilevel"/>
    <w:tmpl w:val="31B8B852"/>
    <w:lvl w:ilvl="0" w:tplc="CB480A86">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8B232F2"/>
    <w:multiLevelType w:val="hybridMultilevel"/>
    <w:tmpl w:val="6776B49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nsid w:val="6BBC67E7"/>
    <w:multiLevelType w:val="hybridMultilevel"/>
    <w:tmpl w:val="0598E05E"/>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4"/>
  </w:num>
  <w:num w:numId="4">
    <w:abstractNumId w:val="5"/>
  </w:num>
  <w:num w:numId="5">
    <w:abstractNumId w:val="6"/>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486"/>
    <w:rsid w:val="002B14D4"/>
    <w:rsid w:val="002C7F11"/>
    <w:rsid w:val="00421DD1"/>
    <w:rsid w:val="005A5EEC"/>
    <w:rsid w:val="009A7486"/>
    <w:rsid w:val="009D2713"/>
    <w:rsid w:val="00A1292A"/>
    <w:rsid w:val="00E26226"/>
    <w:rsid w:val="00EE4E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Heading one"/>
    <w:qFormat/>
    <w:rsid w:val="00A1292A"/>
    <w:pPr>
      <w:spacing w:after="0" w:line="240" w:lineRule="auto"/>
    </w:pPr>
    <w:rPr>
      <w:b/>
      <w:color w:val="1F497D" w:themeColor="text2"/>
      <w:sz w:val="32"/>
      <w:szCs w:val="24"/>
    </w:rPr>
  </w:style>
  <w:style w:type="paragraph" w:styleId="Heading1">
    <w:name w:val="heading 1"/>
    <w:basedOn w:val="Normal"/>
    <w:next w:val="Normal"/>
    <w:link w:val="Heading1Char"/>
    <w:uiPriority w:val="99"/>
    <w:qFormat/>
    <w:rsid w:val="00A1292A"/>
    <w:pPr>
      <w:keepNext/>
      <w:keepLines/>
      <w:numPr>
        <w:numId w:val="3"/>
      </w:numPr>
      <w:outlineLvl w:val="0"/>
    </w:pPr>
    <w:rPr>
      <w:rFonts w:ascii="Calibri" w:eastAsiaTheme="majorEastAsia" w:hAnsi="Calibri" w:cstheme="majorBidi"/>
      <w:bCs/>
      <w:color w:val="002060"/>
      <w:szCs w:val="28"/>
    </w:rPr>
  </w:style>
  <w:style w:type="paragraph" w:styleId="Heading2">
    <w:name w:val="heading 2"/>
    <w:basedOn w:val="Normal"/>
    <w:next w:val="Normal"/>
    <w:link w:val="Heading2Char"/>
    <w:uiPriority w:val="99"/>
    <w:unhideWhenUsed/>
    <w:qFormat/>
    <w:rsid w:val="00A1292A"/>
    <w:pPr>
      <w:keepNext/>
      <w:keepLines/>
      <w:tabs>
        <w:tab w:val="left" w:pos="720"/>
      </w:tabs>
      <w:outlineLvl w:val="1"/>
    </w:pPr>
    <w:rPr>
      <w:rFonts w:ascii="Calibri" w:eastAsiaTheme="majorEastAsia" w:hAnsi="Calibri" w:cstheme="majorBidi"/>
      <w:bCs/>
      <w:color w:val="002060"/>
      <w:sz w:val="28"/>
      <w:szCs w:val="26"/>
    </w:rPr>
  </w:style>
  <w:style w:type="paragraph" w:styleId="Heading3">
    <w:name w:val="heading 3"/>
    <w:basedOn w:val="Normal"/>
    <w:next w:val="Normal"/>
    <w:link w:val="Heading3Char"/>
    <w:uiPriority w:val="99"/>
    <w:unhideWhenUsed/>
    <w:qFormat/>
    <w:rsid w:val="00A1292A"/>
    <w:pPr>
      <w:keepNext/>
      <w:keepLines/>
      <w:tabs>
        <w:tab w:val="left" w:pos="720"/>
      </w:tabs>
      <w:outlineLvl w:val="2"/>
    </w:pPr>
    <w:rPr>
      <w:rFonts w:ascii="Calibri" w:eastAsiaTheme="majorEastAsia" w:hAnsi="Calibri" w:cstheme="majorBidi"/>
      <w:bCs/>
      <w:color w:val="002060"/>
      <w:sz w:val="24"/>
    </w:rPr>
  </w:style>
  <w:style w:type="paragraph" w:styleId="Heading4">
    <w:name w:val="heading 4"/>
    <w:basedOn w:val="Normal"/>
    <w:next w:val="Normal"/>
    <w:link w:val="Heading4Char"/>
    <w:uiPriority w:val="99"/>
    <w:unhideWhenUsed/>
    <w:qFormat/>
    <w:rsid w:val="00A1292A"/>
    <w:pPr>
      <w:keepNext/>
      <w:keepLines/>
      <w:tabs>
        <w:tab w:val="left" w:pos="720"/>
      </w:tabs>
      <w:outlineLvl w:val="3"/>
    </w:pPr>
    <w:rPr>
      <w:rFonts w:ascii="Calibri" w:eastAsiaTheme="majorEastAsia" w:hAnsi="Calibri" w:cstheme="majorBidi"/>
      <w:bCs/>
      <w:iCs/>
      <w:color w:val="002060"/>
      <w:sz w:val="22"/>
    </w:rPr>
  </w:style>
  <w:style w:type="paragraph" w:styleId="Heading5">
    <w:name w:val="heading 5"/>
    <w:basedOn w:val="Normal"/>
    <w:next w:val="Normal"/>
    <w:link w:val="Heading5Char"/>
    <w:uiPriority w:val="99"/>
    <w:unhideWhenUsed/>
    <w:qFormat/>
    <w:rsid w:val="00A1292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unhideWhenUsed/>
    <w:qFormat/>
    <w:rsid w:val="00A1292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unhideWhenUsed/>
    <w:qFormat/>
    <w:rsid w:val="00A1292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unhideWhenUsed/>
    <w:qFormat/>
    <w:rsid w:val="00A1292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unhideWhenUsed/>
    <w:qFormat/>
    <w:rsid w:val="00A1292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posalBodyText">
    <w:name w:val="Proposal Body Text"/>
    <w:basedOn w:val="Normal"/>
    <w:link w:val="ProposalBodyTextChar"/>
    <w:qFormat/>
    <w:rsid w:val="00A1292A"/>
    <w:pPr>
      <w:spacing w:after="120" w:line="276" w:lineRule="auto"/>
    </w:pPr>
    <w:rPr>
      <w:rFonts w:ascii="Calibri" w:hAnsi="Calibri" w:cs="Calibri"/>
      <w:b w:val="0"/>
      <w:color w:val="auto"/>
      <w:sz w:val="22"/>
      <w:szCs w:val="22"/>
    </w:rPr>
  </w:style>
  <w:style w:type="character" w:customStyle="1" w:styleId="ProposalBodyTextChar">
    <w:name w:val="Proposal Body Text Char"/>
    <w:basedOn w:val="DefaultParagraphFont"/>
    <w:link w:val="ProposalBodyText"/>
    <w:rsid w:val="00A1292A"/>
    <w:rPr>
      <w:rFonts w:ascii="Calibri" w:hAnsi="Calibri" w:cs="Calibri"/>
    </w:rPr>
  </w:style>
  <w:style w:type="paragraph" w:customStyle="1" w:styleId="ReportBodyText">
    <w:name w:val="Report Body Text"/>
    <w:basedOn w:val="Normal"/>
    <w:link w:val="ReportBodyTextChar"/>
    <w:qFormat/>
    <w:rsid w:val="00A1292A"/>
    <w:pPr>
      <w:spacing w:after="120" w:line="276" w:lineRule="auto"/>
    </w:pPr>
    <w:rPr>
      <w:rFonts w:ascii="Calibri" w:hAnsi="Calibri" w:cs="Calibri"/>
      <w:b w:val="0"/>
      <w:color w:val="auto"/>
      <w:sz w:val="22"/>
      <w:szCs w:val="22"/>
    </w:rPr>
  </w:style>
  <w:style w:type="character" w:customStyle="1" w:styleId="ReportBodyTextChar">
    <w:name w:val="Report Body Text Char"/>
    <w:basedOn w:val="DefaultParagraphFont"/>
    <w:link w:val="ReportBodyText"/>
    <w:rsid w:val="00A1292A"/>
    <w:rPr>
      <w:rFonts w:ascii="Calibri" w:hAnsi="Calibri" w:cs="Calibri"/>
    </w:rPr>
  </w:style>
  <w:style w:type="character" w:customStyle="1" w:styleId="Heading1Char">
    <w:name w:val="Heading 1 Char"/>
    <w:basedOn w:val="DefaultParagraphFont"/>
    <w:link w:val="Heading1"/>
    <w:uiPriority w:val="99"/>
    <w:rsid w:val="00A1292A"/>
    <w:rPr>
      <w:rFonts w:ascii="Calibri" w:eastAsiaTheme="majorEastAsia" w:hAnsi="Calibri" w:cstheme="majorBidi"/>
      <w:b/>
      <w:bCs/>
      <w:color w:val="002060"/>
      <w:sz w:val="32"/>
      <w:szCs w:val="28"/>
    </w:rPr>
  </w:style>
  <w:style w:type="character" w:customStyle="1" w:styleId="Heading2Char">
    <w:name w:val="Heading 2 Char"/>
    <w:basedOn w:val="DefaultParagraphFont"/>
    <w:link w:val="Heading2"/>
    <w:uiPriority w:val="99"/>
    <w:rsid w:val="00A1292A"/>
    <w:rPr>
      <w:rFonts w:ascii="Calibri" w:eastAsiaTheme="majorEastAsia" w:hAnsi="Calibri" w:cstheme="majorBidi"/>
      <w:b/>
      <w:bCs/>
      <w:color w:val="002060"/>
      <w:sz w:val="28"/>
      <w:szCs w:val="26"/>
    </w:rPr>
  </w:style>
  <w:style w:type="character" w:customStyle="1" w:styleId="Heading3Char">
    <w:name w:val="Heading 3 Char"/>
    <w:basedOn w:val="DefaultParagraphFont"/>
    <w:link w:val="Heading3"/>
    <w:uiPriority w:val="99"/>
    <w:rsid w:val="00A1292A"/>
    <w:rPr>
      <w:rFonts w:ascii="Calibri" w:eastAsiaTheme="majorEastAsia" w:hAnsi="Calibri" w:cstheme="majorBidi"/>
      <w:b/>
      <w:bCs/>
      <w:color w:val="002060"/>
      <w:sz w:val="24"/>
      <w:szCs w:val="24"/>
    </w:rPr>
  </w:style>
  <w:style w:type="character" w:customStyle="1" w:styleId="Heading4Char">
    <w:name w:val="Heading 4 Char"/>
    <w:basedOn w:val="DefaultParagraphFont"/>
    <w:link w:val="Heading4"/>
    <w:uiPriority w:val="99"/>
    <w:rsid w:val="00A1292A"/>
    <w:rPr>
      <w:rFonts w:ascii="Calibri" w:eastAsiaTheme="majorEastAsia" w:hAnsi="Calibri" w:cstheme="majorBidi"/>
      <w:b/>
      <w:bCs/>
      <w:iCs/>
      <w:color w:val="002060"/>
      <w:szCs w:val="24"/>
    </w:rPr>
  </w:style>
  <w:style w:type="character" w:customStyle="1" w:styleId="Heading5Char">
    <w:name w:val="Heading 5 Char"/>
    <w:basedOn w:val="DefaultParagraphFont"/>
    <w:link w:val="Heading5"/>
    <w:uiPriority w:val="99"/>
    <w:rsid w:val="00A1292A"/>
    <w:rPr>
      <w:rFonts w:asciiTheme="majorHAnsi" w:eastAsiaTheme="majorEastAsia" w:hAnsiTheme="majorHAnsi" w:cstheme="majorBidi"/>
      <w:b/>
      <w:color w:val="243F60" w:themeColor="accent1" w:themeShade="7F"/>
      <w:sz w:val="32"/>
      <w:szCs w:val="24"/>
    </w:rPr>
  </w:style>
  <w:style w:type="character" w:customStyle="1" w:styleId="Heading6Char">
    <w:name w:val="Heading 6 Char"/>
    <w:basedOn w:val="DefaultParagraphFont"/>
    <w:link w:val="Heading6"/>
    <w:uiPriority w:val="99"/>
    <w:rsid w:val="00A1292A"/>
    <w:rPr>
      <w:rFonts w:asciiTheme="majorHAnsi" w:eastAsiaTheme="majorEastAsia" w:hAnsiTheme="majorHAnsi" w:cstheme="majorBidi"/>
      <w:b/>
      <w:i/>
      <w:iCs/>
      <w:color w:val="243F60" w:themeColor="accent1" w:themeShade="7F"/>
      <w:sz w:val="32"/>
      <w:szCs w:val="24"/>
    </w:rPr>
  </w:style>
  <w:style w:type="character" w:customStyle="1" w:styleId="Heading7Char">
    <w:name w:val="Heading 7 Char"/>
    <w:basedOn w:val="DefaultParagraphFont"/>
    <w:link w:val="Heading7"/>
    <w:uiPriority w:val="99"/>
    <w:rsid w:val="00A1292A"/>
    <w:rPr>
      <w:rFonts w:asciiTheme="majorHAnsi" w:eastAsiaTheme="majorEastAsia" w:hAnsiTheme="majorHAnsi" w:cstheme="majorBidi"/>
      <w:b/>
      <w:i/>
      <w:iCs/>
      <w:color w:val="404040" w:themeColor="text1" w:themeTint="BF"/>
      <w:sz w:val="32"/>
      <w:szCs w:val="24"/>
    </w:rPr>
  </w:style>
  <w:style w:type="character" w:customStyle="1" w:styleId="Heading8Char">
    <w:name w:val="Heading 8 Char"/>
    <w:basedOn w:val="DefaultParagraphFont"/>
    <w:link w:val="Heading8"/>
    <w:uiPriority w:val="99"/>
    <w:rsid w:val="00A1292A"/>
    <w:rPr>
      <w:rFonts w:asciiTheme="majorHAnsi" w:eastAsiaTheme="majorEastAsia" w:hAnsiTheme="majorHAnsi" w:cstheme="majorBidi"/>
      <w:b/>
      <w:color w:val="404040" w:themeColor="text1" w:themeTint="BF"/>
      <w:sz w:val="20"/>
      <w:szCs w:val="20"/>
    </w:rPr>
  </w:style>
  <w:style w:type="character" w:customStyle="1" w:styleId="Heading9Char">
    <w:name w:val="Heading 9 Char"/>
    <w:basedOn w:val="DefaultParagraphFont"/>
    <w:link w:val="Heading9"/>
    <w:uiPriority w:val="99"/>
    <w:rsid w:val="00A1292A"/>
    <w:rPr>
      <w:rFonts w:asciiTheme="majorHAnsi" w:eastAsiaTheme="majorEastAsia" w:hAnsiTheme="majorHAnsi" w:cstheme="majorBidi"/>
      <w:b/>
      <w:i/>
      <w:iCs/>
      <w:color w:val="404040" w:themeColor="text1" w:themeTint="BF"/>
      <w:sz w:val="20"/>
      <w:szCs w:val="20"/>
    </w:rPr>
  </w:style>
  <w:style w:type="paragraph" w:styleId="TOC1">
    <w:name w:val="toc 1"/>
    <w:basedOn w:val="Normal"/>
    <w:next w:val="Normal"/>
    <w:autoRedefine/>
    <w:uiPriority w:val="39"/>
    <w:unhideWhenUsed/>
    <w:qFormat/>
    <w:rsid w:val="00A1292A"/>
    <w:pPr>
      <w:spacing w:after="100"/>
    </w:pPr>
    <w:rPr>
      <w:rFonts w:eastAsia="Times New Roman" w:cs="Times New Roman"/>
    </w:rPr>
  </w:style>
  <w:style w:type="paragraph" w:styleId="TOC2">
    <w:name w:val="toc 2"/>
    <w:basedOn w:val="Normal"/>
    <w:next w:val="Normal"/>
    <w:autoRedefine/>
    <w:uiPriority w:val="39"/>
    <w:unhideWhenUsed/>
    <w:qFormat/>
    <w:rsid w:val="00A1292A"/>
    <w:pPr>
      <w:spacing w:after="100"/>
      <w:ind w:left="320"/>
    </w:pPr>
    <w:rPr>
      <w:rFonts w:eastAsia="Times New Roman" w:cs="Times New Roman"/>
    </w:rPr>
  </w:style>
  <w:style w:type="paragraph" w:styleId="TOC3">
    <w:name w:val="toc 3"/>
    <w:basedOn w:val="Normal"/>
    <w:next w:val="Normal"/>
    <w:autoRedefine/>
    <w:uiPriority w:val="39"/>
    <w:unhideWhenUsed/>
    <w:qFormat/>
    <w:rsid w:val="00A1292A"/>
    <w:pPr>
      <w:spacing w:after="100"/>
      <w:ind w:left="640"/>
    </w:pPr>
    <w:rPr>
      <w:rFonts w:eastAsia="Times New Roman" w:cs="Times New Roman"/>
    </w:rPr>
  </w:style>
  <w:style w:type="paragraph" w:styleId="Caption">
    <w:name w:val="caption"/>
    <w:basedOn w:val="Normal"/>
    <w:next w:val="Normal"/>
    <w:uiPriority w:val="99"/>
    <w:unhideWhenUsed/>
    <w:qFormat/>
    <w:rsid w:val="00A1292A"/>
    <w:pPr>
      <w:keepNext/>
    </w:pPr>
    <w:rPr>
      <w:rFonts w:ascii="Calibri" w:hAnsi="Calibri"/>
      <w:bCs/>
      <w:sz w:val="22"/>
      <w:szCs w:val="18"/>
    </w:rPr>
  </w:style>
  <w:style w:type="paragraph" w:styleId="ListNumber">
    <w:name w:val="List Number"/>
    <w:basedOn w:val="Normal"/>
    <w:uiPriority w:val="1"/>
    <w:unhideWhenUsed/>
    <w:qFormat/>
    <w:rsid w:val="00A1292A"/>
    <w:pPr>
      <w:spacing w:after="120" w:line="276" w:lineRule="auto"/>
      <w:contextualSpacing/>
    </w:pPr>
    <w:rPr>
      <w:rFonts w:ascii="Calibri" w:hAnsi="Calibri"/>
      <w:b w:val="0"/>
      <w:color w:val="auto"/>
      <w:sz w:val="22"/>
      <w:szCs w:val="22"/>
    </w:rPr>
  </w:style>
  <w:style w:type="paragraph" w:styleId="Title">
    <w:name w:val="Title"/>
    <w:basedOn w:val="Normal"/>
    <w:next w:val="Normal"/>
    <w:link w:val="TitleChar"/>
    <w:uiPriority w:val="10"/>
    <w:qFormat/>
    <w:rsid w:val="00A129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1292A"/>
    <w:rPr>
      <w:rFonts w:asciiTheme="majorHAnsi" w:eastAsiaTheme="majorEastAsia" w:hAnsiTheme="majorHAnsi" w:cstheme="majorBidi"/>
      <w:b/>
      <w:color w:val="17365D" w:themeColor="text2" w:themeShade="BF"/>
      <w:spacing w:val="5"/>
      <w:kern w:val="28"/>
      <w:sz w:val="52"/>
      <w:szCs w:val="52"/>
    </w:rPr>
  </w:style>
  <w:style w:type="character" w:styleId="Strong">
    <w:name w:val="Strong"/>
    <w:basedOn w:val="DefaultParagraphFont"/>
    <w:uiPriority w:val="99"/>
    <w:qFormat/>
    <w:rsid w:val="00A1292A"/>
    <w:rPr>
      <w:rFonts w:cs="Times New Roman"/>
      <w:b/>
    </w:rPr>
  </w:style>
  <w:style w:type="character" w:styleId="Emphasis">
    <w:name w:val="Emphasis"/>
    <w:basedOn w:val="DefaultParagraphFont"/>
    <w:uiPriority w:val="99"/>
    <w:qFormat/>
    <w:rsid w:val="00A1292A"/>
    <w:rPr>
      <w:i/>
      <w:iCs/>
    </w:rPr>
  </w:style>
  <w:style w:type="paragraph" w:styleId="NoSpacing">
    <w:name w:val="No Spacing"/>
    <w:aliases w:val="normal,Normal1"/>
    <w:basedOn w:val="Normal"/>
    <w:uiPriority w:val="1"/>
    <w:qFormat/>
    <w:rsid w:val="00A1292A"/>
    <w:pPr>
      <w:tabs>
        <w:tab w:val="left" w:pos="720"/>
      </w:tabs>
      <w:spacing w:after="30"/>
    </w:pPr>
    <w:rPr>
      <w:rFonts w:ascii="Calibri" w:eastAsia="Times New Roman" w:hAnsi="Calibri" w:cs="Times New Roman"/>
      <w:b w:val="0"/>
      <w:color w:val="auto"/>
      <w:sz w:val="22"/>
    </w:rPr>
  </w:style>
  <w:style w:type="paragraph" w:styleId="ListParagraph">
    <w:name w:val="List Paragraph"/>
    <w:basedOn w:val="Normal"/>
    <w:uiPriority w:val="34"/>
    <w:qFormat/>
    <w:rsid w:val="00A1292A"/>
    <w:pPr>
      <w:ind w:left="720"/>
      <w:contextualSpacing/>
    </w:pPr>
    <w:rPr>
      <w:rFonts w:eastAsia="Times New Roman" w:cs="Times New Roman"/>
    </w:rPr>
  </w:style>
  <w:style w:type="paragraph" w:styleId="TOCHeading">
    <w:name w:val="TOC Heading"/>
    <w:basedOn w:val="Heading1"/>
    <w:next w:val="Normal"/>
    <w:uiPriority w:val="39"/>
    <w:unhideWhenUsed/>
    <w:qFormat/>
    <w:rsid w:val="00A1292A"/>
    <w:pPr>
      <w:numPr>
        <w:numId w:val="0"/>
      </w:numPr>
      <w:spacing w:line="276" w:lineRule="auto"/>
      <w:outlineLvl w:val="9"/>
    </w:pPr>
    <w:rPr>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Heading one"/>
    <w:qFormat/>
    <w:rsid w:val="00A1292A"/>
    <w:pPr>
      <w:spacing w:after="0" w:line="240" w:lineRule="auto"/>
    </w:pPr>
    <w:rPr>
      <w:b/>
      <w:color w:val="1F497D" w:themeColor="text2"/>
      <w:sz w:val="32"/>
      <w:szCs w:val="24"/>
    </w:rPr>
  </w:style>
  <w:style w:type="paragraph" w:styleId="Heading1">
    <w:name w:val="heading 1"/>
    <w:basedOn w:val="Normal"/>
    <w:next w:val="Normal"/>
    <w:link w:val="Heading1Char"/>
    <w:uiPriority w:val="99"/>
    <w:qFormat/>
    <w:rsid w:val="00A1292A"/>
    <w:pPr>
      <w:keepNext/>
      <w:keepLines/>
      <w:numPr>
        <w:numId w:val="3"/>
      </w:numPr>
      <w:outlineLvl w:val="0"/>
    </w:pPr>
    <w:rPr>
      <w:rFonts w:ascii="Calibri" w:eastAsiaTheme="majorEastAsia" w:hAnsi="Calibri" w:cstheme="majorBidi"/>
      <w:bCs/>
      <w:color w:val="002060"/>
      <w:szCs w:val="28"/>
    </w:rPr>
  </w:style>
  <w:style w:type="paragraph" w:styleId="Heading2">
    <w:name w:val="heading 2"/>
    <w:basedOn w:val="Normal"/>
    <w:next w:val="Normal"/>
    <w:link w:val="Heading2Char"/>
    <w:uiPriority w:val="99"/>
    <w:unhideWhenUsed/>
    <w:qFormat/>
    <w:rsid w:val="00A1292A"/>
    <w:pPr>
      <w:keepNext/>
      <w:keepLines/>
      <w:tabs>
        <w:tab w:val="left" w:pos="720"/>
      </w:tabs>
      <w:outlineLvl w:val="1"/>
    </w:pPr>
    <w:rPr>
      <w:rFonts w:ascii="Calibri" w:eastAsiaTheme="majorEastAsia" w:hAnsi="Calibri" w:cstheme="majorBidi"/>
      <w:bCs/>
      <w:color w:val="002060"/>
      <w:sz w:val="28"/>
      <w:szCs w:val="26"/>
    </w:rPr>
  </w:style>
  <w:style w:type="paragraph" w:styleId="Heading3">
    <w:name w:val="heading 3"/>
    <w:basedOn w:val="Normal"/>
    <w:next w:val="Normal"/>
    <w:link w:val="Heading3Char"/>
    <w:uiPriority w:val="99"/>
    <w:unhideWhenUsed/>
    <w:qFormat/>
    <w:rsid w:val="00A1292A"/>
    <w:pPr>
      <w:keepNext/>
      <w:keepLines/>
      <w:tabs>
        <w:tab w:val="left" w:pos="720"/>
      </w:tabs>
      <w:outlineLvl w:val="2"/>
    </w:pPr>
    <w:rPr>
      <w:rFonts w:ascii="Calibri" w:eastAsiaTheme="majorEastAsia" w:hAnsi="Calibri" w:cstheme="majorBidi"/>
      <w:bCs/>
      <w:color w:val="002060"/>
      <w:sz w:val="24"/>
    </w:rPr>
  </w:style>
  <w:style w:type="paragraph" w:styleId="Heading4">
    <w:name w:val="heading 4"/>
    <w:basedOn w:val="Normal"/>
    <w:next w:val="Normal"/>
    <w:link w:val="Heading4Char"/>
    <w:uiPriority w:val="99"/>
    <w:unhideWhenUsed/>
    <w:qFormat/>
    <w:rsid w:val="00A1292A"/>
    <w:pPr>
      <w:keepNext/>
      <w:keepLines/>
      <w:tabs>
        <w:tab w:val="left" w:pos="720"/>
      </w:tabs>
      <w:outlineLvl w:val="3"/>
    </w:pPr>
    <w:rPr>
      <w:rFonts w:ascii="Calibri" w:eastAsiaTheme="majorEastAsia" w:hAnsi="Calibri" w:cstheme="majorBidi"/>
      <w:bCs/>
      <w:iCs/>
      <w:color w:val="002060"/>
      <w:sz w:val="22"/>
    </w:rPr>
  </w:style>
  <w:style w:type="paragraph" w:styleId="Heading5">
    <w:name w:val="heading 5"/>
    <w:basedOn w:val="Normal"/>
    <w:next w:val="Normal"/>
    <w:link w:val="Heading5Char"/>
    <w:uiPriority w:val="99"/>
    <w:unhideWhenUsed/>
    <w:qFormat/>
    <w:rsid w:val="00A1292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unhideWhenUsed/>
    <w:qFormat/>
    <w:rsid w:val="00A1292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unhideWhenUsed/>
    <w:qFormat/>
    <w:rsid w:val="00A1292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unhideWhenUsed/>
    <w:qFormat/>
    <w:rsid w:val="00A1292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unhideWhenUsed/>
    <w:qFormat/>
    <w:rsid w:val="00A1292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posalBodyText">
    <w:name w:val="Proposal Body Text"/>
    <w:basedOn w:val="Normal"/>
    <w:link w:val="ProposalBodyTextChar"/>
    <w:qFormat/>
    <w:rsid w:val="00A1292A"/>
    <w:pPr>
      <w:spacing w:after="120" w:line="276" w:lineRule="auto"/>
    </w:pPr>
    <w:rPr>
      <w:rFonts w:ascii="Calibri" w:hAnsi="Calibri" w:cs="Calibri"/>
      <w:b w:val="0"/>
      <w:color w:val="auto"/>
      <w:sz w:val="22"/>
      <w:szCs w:val="22"/>
    </w:rPr>
  </w:style>
  <w:style w:type="character" w:customStyle="1" w:styleId="ProposalBodyTextChar">
    <w:name w:val="Proposal Body Text Char"/>
    <w:basedOn w:val="DefaultParagraphFont"/>
    <w:link w:val="ProposalBodyText"/>
    <w:rsid w:val="00A1292A"/>
    <w:rPr>
      <w:rFonts w:ascii="Calibri" w:hAnsi="Calibri" w:cs="Calibri"/>
    </w:rPr>
  </w:style>
  <w:style w:type="paragraph" w:customStyle="1" w:styleId="ReportBodyText">
    <w:name w:val="Report Body Text"/>
    <w:basedOn w:val="Normal"/>
    <w:link w:val="ReportBodyTextChar"/>
    <w:qFormat/>
    <w:rsid w:val="00A1292A"/>
    <w:pPr>
      <w:spacing w:after="120" w:line="276" w:lineRule="auto"/>
    </w:pPr>
    <w:rPr>
      <w:rFonts w:ascii="Calibri" w:hAnsi="Calibri" w:cs="Calibri"/>
      <w:b w:val="0"/>
      <w:color w:val="auto"/>
      <w:sz w:val="22"/>
      <w:szCs w:val="22"/>
    </w:rPr>
  </w:style>
  <w:style w:type="character" w:customStyle="1" w:styleId="ReportBodyTextChar">
    <w:name w:val="Report Body Text Char"/>
    <w:basedOn w:val="DefaultParagraphFont"/>
    <w:link w:val="ReportBodyText"/>
    <w:rsid w:val="00A1292A"/>
    <w:rPr>
      <w:rFonts w:ascii="Calibri" w:hAnsi="Calibri" w:cs="Calibri"/>
    </w:rPr>
  </w:style>
  <w:style w:type="character" w:customStyle="1" w:styleId="Heading1Char">
    <w:name w:val="Heading 1 Char"/>
    <w:basedOn w:val="DefaultParagraphFont"/>
    <w:link w:val="Heading1"/>
    <w:uiPriority w:val="99"/>
    <w:rsid w:val="00A1292A"/>
    <w:rPr>
      <w:rFonts w:ascii="Calibri" w:eastAsiaTheme="majorEastAsia" w:hAnsi="Calibri" w:cstheme="majorBidi"/>
      <w:b/>
      <w:bCs/>
      <w:color w:val="002060"/>
      <w:sz w:val="32"/>
      <w:szCs w:val="28"/>
    </w:rPr>
  </w:style>
  <w:style w:type="character" w:customStyle="1" w:styleId="Heading2Char">
    <w:name w:val="Heading 2 Char"/>
    <w:basedOn w:val="DefaultParagraphFont"/>
    <w:link w:val="Heading2"/>
    <w:uiPriority w:val="99"/>
    <w:rsid w:val="00A1292A"/>
    <w:rPr>
      <w:rFonts w:ascii="Calibri" w:eastAsiaTheme="majorEastAsia" w:hAnsi="Calibri" w:cstheme="majorBidi"/>
      <w:b/>
      <w:bCs/>
      <w:color w:val="002060"/>
      <w:sz w:val="28"/>
      <w:szCs w:val="26"/>
    </w:rPr>
  </w:style>
  <w:style w:type="character" w:customStyle="1" w:styleId="Heading3Char">
    <w:name w:val="Heading 3 Char"/>
    <w:basedOn w:val="DefaultParagraphFont"/>
    <w:link w:val="Heading3"/>
    <w:uiPriority w:val="99"/>
    <w:rsid w:val="00A1292A"/>
    <w:rPr>
      <w:rFonts w:ascii="Calibri" w:eastAsiaTheme="majorEastAsia" w:hAnsi="Calibri" w:cstheme="majorBidi"/>
      <w:b/>
      <w:bCs/>
      <w:color w:val="002060"/>
      <w:sz w:val="24"/>
      <w:szCs w:val="24"/>
    </w:rPr>
  </w:style>
  <w:style w:type="character" w:customStyle="1" w:styleId="Heading4Char">
    <w:name w:val="Heading 4 Char"/>
    <w:basedOn w:val="DefaultParagraphFont"/>
    <w:link w:val="Heading4"/>
    <w:uiPriority w:val="99"/>
    <w:rsid w:val="00A1292A"/>
    <w:rPr>
      <w:rFonts w:ascii="Calibri" w:eastAsiaTheme="majorEastAsia" w:hAnsi="Calibri" w:cstheme="majorBidi"/>
      <w:b/>
      <w:bCs/>
      <w:iCs/>
      <w:color w:val="002060"/>
      <w:szCs w:val="24"/>
    </w:rPr>
  </w:style>
  <w:style w:type="character" w:customStyle="1" w:styleId="Heading5Char">
    <w:name w:val="Heading 5 Char"/>
    <w:basedOn w:val="DefaultParagraphFont"/>
    <w:link w:val="Heading5"/>
    <w:uiPriority w:val="99"/>
    <w:rsid w:val="00A1292A"/>
    <w:rPr>
      <w:rFonts w:asciiTheme="majorHAnsi" w:eastAsiaTheme="majorEastAsia" w:hAnsiTheme="majorHAnsi" w:cstheme="majorBidi"/>
      <w:b/>
      <w:color w:val="243F60" w:themeColor="accent1" w:themeShade="7F"/>
      <w:sz w:val="32"/>
      <w:szCs w:val="24"/>
    </w:rPr>
  </w:style>
  <w:style w:type="character" w:customStyle="1" w:styleId="Heading6Char">
    <w:name w:val="Heading 6 Char"/>
    <w:basedOn w:val="DefaultParagraphFont"/>
    <w:link w:val="Heading6"/>
    <w:uiPriority w:val="99"/>
    <w:rsid w:val="00A1292A"/>
    <w:rPr>
      <w:rFonts w:asciiTheme="majorHAnsi" w:eastAsiaTheme="majorEastAsia" w:hAnsiTheme="majorHAnsi" w:cstheme="majorBidi"/>
      <w:b/>
      <w:i/>
      <w:iCs/>
      <w:color w:val="243F60" w:themeColor="accent1" w:themeShade="7F"/>
      <w:sz w:val="32"/>
      <w:szCs w:val="24"/>
    </w:rPr>
  </w:style>
  <w:style w:type="character" w:customStyle="1" w:styleId="Heading7Char">
    <w:name w:val="Heading 7 Char"/>
    <w:basedOn w:val="DefaultParagraphFont"/>
    <w:link w:val="Heading7"/>
    <w:uiPriority w:val="99"/>
    <w:rsid w:val="00A1292A"/>
    <w:rPr>
      <w:rFonts w:asciiTheme="majorHAnsi" w:eastAsiaTheme="majorEastAsia" w:hAnsiTheme="majorHAnsi" w:cstheme="majorBidi"/>
      <w:b/>
      <w:i/>
      <w:iCs/>
      <w:color w:val="404040" w:themeColor="text1" w:themeTint="BF"/>
      <w:sz w:val="32"/>
      <w:szCs w:val="24"/>
    </w:rPr>
  </w:style>
  <w:style w:type="character" w:customStyle="1" w:styleId="Heading8Char">
    <w:name w:val="Heading 8 Char"/>
    <w:basedOn w:val="DefaultParagraphFont"/>
    <w:link w:val="Heading8"/>
    <w:uiPriority w:val="99"/>
    <w:rsid w:val="00A1292A"/>
    <w:rPr>
      <w:rFonts w:asciiTheme="majorHAnsi" w:eastAsiaTheme="majorEastAsia" w:hAnsiTheme="majorHAnsi" w:cstheme="majorBidi"/>
      <w:b/>
      <w:color w:val="404040" w:themeColor="text1" w:themeTint="BF"/>
      <w:sz w:val="20"/>
      <w:szCs w:val="20"/>
    </w:rPr>
  </w:style>
  <w:style w:type="character" w:customStyle="1" w:styleId="Heading9Char">
    <w:name w:val="Heading 9 Char"/>
    <w:basedOn w:val="DefaultParagraphFont"/>
    <w:link w:val="Heading9"/>
    <w:uiPriority w:val="99"/>
    <w:rsid w:val="00A1292A"/>
    <w:rPr>
      <w:rFonts w:asciiTheme="majorHAnsi" w:eastAsiaTheme="majorEastAsia" w:hAnsiTheme="majorHAnsi" w:cstheme="majorBidi"/>
      <w:b/>
      <w:i/>
      <w:iCs/>
      <w:color w:val="404040" w:themeColor="text1" w:themeTint="BF"/>
      <w:sz w:val="20"/>
      <w:szCs w:val="20"/>
    </w:rPr>
  </w:style>
  <w:style w:type="paragraph" w:styleId="TOC1">
    <w:name w:val="toc 1"/>
    <w:basedOn w:val="Normal"/>
    <w:next w:val="Normal"/>
    <w:autoRedefine/>
    <w:uiPriority w:val="39"/>
    <w:unhideWhenUsed/>
    <w:qFormat/>
    <w:rsid w:val="00A1292A"/>
    <w:pPr>
      <w:spacing w:after="100"/>
    </w:pPr>
    <w:rPr>
      <w:rFonts w:eastAsia="Times New Roman" w:cs="Times New Roman"/>
    </w:rPr>
  </w:style>
  <w:style w:type="paragraph" w:styleId="TOC2">
    <w:name w:val="toc 2"/>
    <w:basedOn w:val="Normal"/>
    <w:next w:val="Normal"/>
    <w:autoRedefine/>
    <w:uiPriority w:val="39"/>
    <w:unhideWhenUsed/>
    <w:qFormat/>
    <w:rsid w:val="00A1292A"/>
    <w:pPr>
      <w:spacing w:after="100"/>
      <w:ind w:left="320"/>
    </w:pPr>
    <w:rPr>
      <w:rFonts w:eastAsia="Times New Roman" w:cs="Times New Roman"/>
    </w:rPr>
  </w:style>
  <w:style w:type="paragraph" w:styleId="TOC3">
    <w:name w:val="toc 3"/>
    <w:basedOn w:val="Normal"/>
    <w:next w:val="Normal"/>
    <w:autoRedefine/>
    <w:uiPriority w:val="39"/>
    <w:unhideWhenUsed/>
    <w:qFormat/>
    <w:rsid w:val="00A1292A"/>
    <w:pPr>
      <w:spacing w:after="100"/>
      <w:ind w:left="640"/>
    </w:pPr>
    <w:rPr>
      <w:rFonts w:eastAsia="Times New Roman" w:cs="Times New Roman"/>
    </w:rPr>
  </w:style>
  <w:style w:type="paragraph" w:styleId="Caption">
    <w:name w:val="caption"/>
    <w:basedOn w:val="Normal"/>
    <w:next w:val="Normal"/>
    <w:uiPriority w:val="99"/>
    <w:unhideWhenUsed/>
    <w:qFormat/>
    <w:rsid w:val="00A1292A"/>
    <w:pPr>
      <w:keepNext/>
    </w:pPr>
    <w:rPr>
      <w:rFonts w:ascii="Calibri" w:hAnsi="Calibri"/>
      <w:bCs/>
      <w:sz w:val="22"/>
      <w:szCs w:val="18"/>
    </w:rPr>
  </w:style>
  <w:style w:type="paragraph" w:styleId="ListNumber">
    <w:name w:val="List Number"/>
    <w:basedOn w:val="Normal"/>
    <w:uiPriority w:val="1"/>
    <w:unhideWhenUsed/>
    <w:qFormat/>
    <w:rsid w:val="00A1292A"/>
    <w:pPr>
      <w:spacing w:after="120" w:line="276" w:lineRule="auto"/>
      <w:contextualSpacing/>
    </w:pPr>
    <w:rPr>
      <w:rFonts w:ascii="Calibri" w:hAnsi="Calibri"/>
      <w:b w:val="0"/>
      <w:color w:val="auto"/>
      <w:sz w:val="22"/>
      <w:szCs w:val="22"/>
    </w:rPr>
  </w:style>
  <w:style w:type="paragraph" w:styleId="Title">
    <w:name w:val="Title"/>
    <w:basedOn w:val="Normal"/>
    <w:next w:val="Normal"/>
    <w:link w:val="TitleChar"/>
    <w:uiPriority w:val="10"/>
    <w:qFormat/>
    <w:rsid w:val="00A129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1292A"/>
    <w:rPr>
      <w:rFonts w:asciiTheme="majorHAnsi" w:eastAsiaTheme="majorEastAsia" w:hAnsiTheme="majorHAnsi" w:cstheme="majorBidi"/>
      <w:b/>
      <w:color w:val="17365D" w:themeColor="text2" w:themeShade="BF"/>
      <w:spacing w:val="5"/>
      <w:kern w:val="28"/>
      <w:sz w:val="52"/>
      <w:szCs w:val="52"/>
    </w:rPr>
  </w:style>
  <w:style w:type="character" w:styleId="Strong">
    <w:name w:val="Strong"/>
    <w:basedOn w:val="DefaultParagraphFont"/>
    <w:uiPriority w:val="99"/>
    <w:qFormat/>
    <w:rsid w:val="00A1292A"/>
    <w:rPr>
      <w:rFonts w:cs="Times New Roman"/>
      <w:b/>
    </w:rPr>
  </w:style>
  <w:style w:type="character" w:styleId="Emphasis">
    <w:name w:val="Emphasis"/>
    <w:basedOn w:val="DefaultParagraphFont"/>
    <w:uiPriority w:val="99"/>
    <w:qFormat/>
    <w:rsid w:val="00A1292A"/>
    <w:rPr>
      <w:i/>
      <w:iCs/>
    </w:rPr>
  </w:style>
  <w:style w:type="paragraph" w:styleId="NoSpacing">
    <w:name w:val="No Spacing"/>
    <w:aliases w:val="normal,Normal1"/>
    <w:basedOn w:val="Normal"/>
    <w:uiPriority w:val="1"/>
    <w:qFormat/>
    <w:rsid w:val="00A1292A"/>
    <w:pPr>
      <w:tabs>
        <w:tab w:val="left" w:pos="720"/>
      </w:tabs>
      <w:spacing w:after="30"/>
    </w:pPr>
    <w:rPr>
      <w:rFonts w:ascii="Calibri" w:eastAsia="Times New Roman" w:hAnsi="Calibri" w:cs="Times New Roman"/>
      <w:b w:val="0"/>
      <w:color w:val="auto"/>
      <w:sz w:val="22"/>
    </w:rPr>
  </w:style>
  <w:style w:type="paragraph" w:styleId="ListParagraph">
    <w:name w:val="List Paragraph"/>
    <w:basedOn w:val="Normal"/>
    <w:uiPriority w:val="34"/>
    <w:qFormat/>
    <w:rsid w:val="00A1292A"/>
    <w:pPr>
      <w:ind w:left="720"/>
      <w:contextualSpacing/>
    </w:pPr>
    <w:rPr>
      <w:rFonts w:eastAsia="Times New Roman" w:cs="Times New Roman"/>
    </w:rPr>
  </w:style>
  <w:style w:type="paragraph" w:styleId="TOCHeading">
    <w:name w:val="TOC Heading"/>
    <w:basedOn w:val="Heading1"/>
    <w:next w:val="Normal"/>
    <w:uiPriority w:val="39"/>
    <w:unhideWhenUsed/>
    <w:qFormat/>
    <w:rsid w:val="00A1292A"/>
    <w:pPr>
      <w:numPr>
        <w:numId w:val="0"/>
      </w:numPr>
      <w:spacing w:line="276" w:lineRule="auto"/>
      <w:outlineLvl w:val="9"/>
    </w:pPr>
    <w:rPr>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1465</Words>
  <Characters>8355</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ABPI</Company>
  <LinksUpToDate>false</LinksUpToDate>
  <CharactersWithSpaces>9801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Garau</dc:creator>
  <cp:lastModifiedBy>Jonathan Geffner</cp:lastModifiedBy>
  <cp:revision>2</cp:revision>
  <dcterms:created xsi:type="dcterms:W3CDTF">2015-11-25T14:09:00Z</dcterms:created>
  <dcterms:modified xsi:type="dcterms:W3CDTF">2015-11-25T14:09:00Z</dcterms:modified>
</cp:coreProperties>
</file>