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9" w:rsidRPr="00C209B3" w:rsidRDefault="00C209B3" w:rsidP="00BD1019">
      <w:pPr>
        <w:pStyle w:val="Heading2"/>
        <w:rPr>
          <w:rFonts w:ascii="Times New Roman" w:hAnsi="Times New Roman" w:cs="Times New Roman"/>
          <w:sz w:val="20"/>
        </w:rPr>
      </w:pPr>
      <w:proofErr w:type="gramStart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0D334F">
        <w:rPr>
          <w:rFonts w:ascii="Times New Roman" w:hAnsi="Times New Roman" w:cs="Times New Roman"/>
          <w:sz w:val="20"/>
        </w:rPr>
        <w:t>10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  <w:r w:rsidR="00BD1019" w:rsidRPr="00C209B3">
        <w:rPr>
          <w:rFonts w:ascii="Times New Roman" w:hAnsi="Times New Roman" w:cs="Times New Roman"/>
          <w:sz w:val="20"/>
        </w:rPr>
        <w:t xml:space="preserve"> Effectiveness: live birth rate</w:t>
      </w:r>
      <w:r w:rsidR="004E67A2" w:rsidRPr="00C209B3">
        <w:rPr>
          <w:rFonts w:ascii="Times New Roman" w:hAnsi="Times New Roman" w:cs="Times New Roman"/>
          <w:sz w:val="20"/>
        </w:rPr>
        <w:t>.</w:t>
      </w:r>
    </w:p>
    <w:tbl>
      <w:tblPr>
        <w:tblW w:w="14882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0"/>
        <w:gridCol w:w="2549"/>
        <w:gridCol w:w="1985"/>
        <w:gridCol w:w="2126"/>
        <w:gridCol w:w="850"/>
        <w:gridCol w:w="993"/>
        <w:gridCol w:w="992"/>
        <w:gridCol w:w="1417"/>
        <w:gridCol w:w="851"/>
        <w:gridCol w:w="919"/>
        <w:gridCol w:w="920"/>
      </w:tblGrid>
      <w:tr w:rsidR="004031FA" w:rsidRPr="00C209B3" w:rsidTr="00412F3E">
        <w:trPr>
          <w:tblHeader/>
        </w:trPr>
        <w:tc>
          <w:tcPr>
            <w:tcW w:w="1280" w:type="dxa"/>
            <w:vMerge w:val="restart"/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Review</w:t>
            </w:r>
          </w:p>
        </w:tc>
        <w:tc>
          <w:tcPr>
            <w:tcW w:w="2548" w:type="dxa"/>
            <w:vMerge w:val="restart"/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Treatment Characteristics</w:t>
            </w:r>
          </w:p>
        </w:tc>
        <w:tc>
          <w:tcPr>
            <w:tcW w:w="1985" w:type="dxa"/>
            <w:vMerge w:val="restart"/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 Groups</w:t>
            </w:r>
          </w:p>
        </w:tc>
        <w:tc>
          <w:tcPr>
            <w:tcW w:w="2126" w:type="dxa"/>
            <w:vMerge w:val="restart"/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Subgroups</w:t>
            </w:r>
          </w:p>
        </w:tc>
        <w:tc>
          <w:tcPr>
            <w:tcW w:w="850" w:type="dxa"/>
            <w:vMerge w:val="restart"/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Number of studies</w:t>
            </w:r>
          </w:p>
        </w:tc>
        <w:tc>
          <w:tcPr>
            <w:tcW w:w="4253" w:type="dxa"/>
            <w:gridSpan w:val="4"/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Live birth rate per woman or couple</w:t>
            </w:r>
          </w:p>
        </w:tc>
        <w:tc>
          <w:tcPr>
            <w:tcW w:w="1839" w:type="dxa"/>
            <w:gridSpan w:val="2"/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Heterogeneity</w:t>
            </w:r>
          </w:p>
        </w:tc>
      </w:tr>
      <w:tr w:rsidR="004031FA" w:rsidRPr="00C209B3" w:rsidTr="00412F3E">
        <w:trPr>
          <w:tblHeader/>
        </w:trPr>
        <w:tc>
          <w:tcPr>
            <w:tcW w:w="1280" w:type="dxa"/>
            <w:vMerge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n/N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Odds Ratio</w:t>
            </w:r>
          </w:p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2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(%)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</w:tr>
      <w:tr w:rsidR="004031FA" w:rsidRPr="00C209B3" w:rsidTr="003C5F6A">
        <w:trPr>
          <w:trHeight w:val="283"/>
        </w:trPr>
        <w:tc>
          <w:tcPr>
            <w:tcW w:w="14881" w:type="dxa"/>
            <w:gridSpan w:val="11"/>
            <w:shd w:val="clear" w:color="auto" w:fill="D9D9D9" w:themeFill="background1" w:themeFillShade="D9"/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age</w:t>
            </w:r>
          </w:p>
        </w:tc>
      </w:tr>
      <w:tr w:rsidR="004031FA" w:rsidRPr="00C209B3" w:rsidTr="003C5F6A">
        <w:trPr>
          <w:trHeight w:val="377"/>
          <w:tblHeader/>
        </w:trPr>
        <w:tc>
          <w:tcPr>
            <w:tcW w:w="1280" w:type="dxa"/>
            <w:vMerge w:val="restart"/>
          </w:tcPr>
          <w:p w:rsidR="004031FA" w:rsidRPr="00C209B3" w:rsidRDefault="004031FA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McLernon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(2010)</w:t>
            </w:r>
            <w:r w:rsidR="00C70F3A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*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8" w:type="dxa"/>
            <w:vMerge w:val="restart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Fresh, autologous IVF/ICSI with cleavage stage (day 2-3) embryos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1-2 embryos per cycle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Age &lt;33 years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336/915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36.7%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1.37 (1.05, 1.77)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0.02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0.77</w:t>
            </w:r>
          </w:p>
        </w:tc>
      </w:tr>
      <w:tr w:rsidR="004031FA" w:rsidRPr="00C209B3" w:rsidTr="003C5F6A">
        <w:trPr>
          <w:trHeight w:val="378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Age ≥33 years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130/446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29.1%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rHeight w:val="283"/>
        </w:trPr>
        <w:tc>
          <w:tcPr>
            <w:tcW w:w="14881" w:type="dxa"/>
            <w:gridSpan w:val="11"/>
            <w:shd w:val="clear" w:color="auto" w:fill="D9D9D9" w:themeFill="background1" w:themeFillShade="D9"/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weight/BMI</w:t>
            </w:r>
          </w:p>
        </w:tc>
      </w:tr>
      <w:tr w:rsidR="003C5F6A" w:rsidRPr="00C209B3" w:rsidTr="003C5F6A">
        <w:trPr>
          <w:cantSplit/>
          <w:tblHeader/>
        </w:trPr>
        <w:tc>
          <w:tcPr>
            <w:tcW w:w="1281" w:type="dxa"/>
            <w:vMerge w:val="restart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Jungheim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(2013)</w:t>
            </w:r>
          </w:p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0" w:type="dxa"/>
            <w:vMerge w:val="restart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donor  IVF</w:t>
            </w:r>
          </w:p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C5F6A" w:rsidRPr="00C209B3" w:rsidRDefault="003C5F6A" w:rsidP="003C5F6A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&lt;20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0.83 (0.57, 1.21)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3C5F6A" w:rsidRPr="00C209B3" w:rsidTr="003C5F6A">
        <w:trPr>
          <w:cantSplit/>
          <w:tblHeader/>
        </w:trPr>
        <w:tc>
          <w:tcPr>
            <w:tcW w:w="1281" w:type="dxa"/>
            <w:vMerge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20-24.9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3C5F6A" w:rsidRPr="00C209B3" w:rsidTr="003C5F6A">
        <w:trPr>
          <w:cantSplit/>
          <w:tblHeader/>
        </w:trPr>
        <w:tc>
          <w:tcPr>
            <w:tcW w:w="1281" w:type="dxa"/>
            <w:vMerge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25-29.9</w:t>
            </w: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1.02 (0.82, 1.25)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3C5F6A" w:rsidRPr="00C209B3" w:rsidTr="003C5F6A">
        <w:trPr>
          <w:cantSplit/>
          <w:tblHeader/>
        </w:trPr>
        <w:tc>
          <w:tcPr>
            <w:tcW w:w="1281" w:type="dxa"/>
            <w:vMerge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0.91 (0.65, 1.21)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47.9%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 w:val="restart"/>
          </w:tcPr>
          <w:p w:rsidR="004031FA" w:rsidRPr="00C209B3" w:rsidRDefault="004031FA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Koning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(2012)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8" w:type="dxa"/>
            <w:vMerge w:val="restart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or donor IVF/ICSI with cleavage or blastocyst stage embryos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1-&gt;4 embryos per cycle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≤25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1786/6709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26.6%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0.90 (0.82, 1.00)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0.04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0.58</w:t>
            </w: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&gt;25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850/3249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17.9%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≤30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0.89 (0.76, 1.03)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&gt;30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 w:val="restart"/>
          </w:tcPr>
          <w:p w:rsidR="004031FA" w:rsidRPr="00C209B3" w:rsidRDefault="004031FA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Rittenberg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(2011)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8" w:type="dxa"/>
            <w:vMerge w:val="restart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IVF/ICSI with cleavage or blastocyst stage embryos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1-6 embryos per cycle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2882/10270§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28.1%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C70F3A" w:rsidP="009E602B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0.84 (0.77, 0.92)†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0.0002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21%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0.19</w:t>
            </w: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776/3226§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24.1%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2754/10616§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25.9%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C70F3A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0.91 (0.85, 0.98)</w:t>
            </w:r>
            <w:r w:rsidR="00C70F3A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0.86</w:t>
            </w: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25-29.9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667/2831§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23.6%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2754/10616§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25.9%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C70F3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0.80 (0.71, 0.90)†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0.0002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0.77</w:t>
            </w:r>
          </w:p>
        </w:tc>
      </w:tr>
      <w:tr w:rsidR="004031FA" w:rsidRPr="00C209B3" w:rsidTr="003C5F6A">
        <w:trPr>
          <w:trHeight w:val="229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≥30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256/1264§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20.3%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blHeader/>
        </w:trPr>
        <w:tc>
          <w:tcPr>
            <w:tcW w:w="1280" w:type="dxa"/>
            <w:vMerge w:val="restart"/>
            <w:shd w:val="clear" w:color="auto" w:fill="auto"/>
          </w:tcPr>
          <w:p w:rsidR="004031FA" w:rsidRPr="00C209B3" w:rsidRDefault="004031FA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Maheshwari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(2007)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8" w:type="dxa"/>
            <w:vMerge w:val="restart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Fresh, autologous IVF/ICSI with cleavage or blastocyst stage embryos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1-&gt;3 embryos per cycle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&lt;25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Per woman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681/2522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27.0%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0.93 (0.79, 1.09)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0.34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0.34</w:t>
            </w:r>
          </w:p>
        </w:tc>
      </w:tr>
      <w:tr w:rsidR="004031FA" w:rsidRPr="00C209B3" w:rsidTr="003C5F6A">
        <w:trPr>
          <w:tblHeader/>
        </w:trPr>
        <w:tc>
          <w:tcPr>
            <w:tcW w:w="1280" w:type="dxa"/>
            <w:vMerge/>
            <w:shd w:val="clear" w:color="auto" w:fill="auto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≥25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397/1355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29.3%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blHeader/>
        </w:trPr>
        <w:tc>
          <w:tcPr>
            <w:tcW w:w="1280" w:type="dxa"/>
            <w:vMerge/>
            <w:shd w:val="clear" w:color="auto" w:fill="auto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&lt;30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907/3321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27.3%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0.89 (0.73, 1.10)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0.29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0.46</w:t>
            </w:r>
          </w:p>
        </w:tc>
      </w:tr>
      <w:tr w:rsidR="004031FA" w:rsidRPr="00C209B3" w:rsidTr="003C5F6A">
        <w:trPr>
          <w:tblHeader/>
        </w:trPr>
        <w:tc>
          <w:tcPr>
            <w:tcW w:w="1280" w:type="dxa"/>
            <w:vMerge/>
            <w:shd w:val="clear" w:color="auto" w:fill="auto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≥30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171/556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30.8%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blHeader/>
        </w:trPr>
        <w:tc>
          <w:tcPr>
            <w:tcW w:w="1280" w:type="dxa"/>
            <w:vMerge/>
            <w:shd w:val="clear" w:color="auto" w:fill="auto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&lt;25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Per cycle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1.35 (0.50, 3.70)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4031FA" w:rsidRPr="00C209B3" w:rsidTr="003C5F6A">
        <w:trPr>
          <w:tblHeader/>
        </w:trPr>
        <w:tc>
          <w:tcPr>
            <w:tcW w:w="1280" w:type="dxa"/>
            <w:vMerge/>
            <w:shd w:val="clear" w:color="auto" w:fill="auto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≥25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rHeight w:val="283"/>
        </w:trPr>
        <w:tc>
          <w:tcPr>
            <w:tcW w:w="14881" w:type="dxa"/>
            <w:gridSpan w:val="11"/>
            <w:shd w:val="clear" w:color="auto" w:fill="D9D9D9" w:themeFill="background1" w:themeFillShade="D9"/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smoking</w:t>
            </w:r>
          </w:p>
        </w:tc>
      </w:tr>
      <w:tr w:rsidR="004031FA" w:rsidRPr="00C209B3" w:rsidTr="003C5F6A">
        <w:trPr>
          <w:trHeight w:val="324"/>
          <w:tblHeader/>
        </w:trPr>
        <w:tc>
          <w:tcPr>
            <w:tcW w:w="1280" w:type="dxa"/>
            <w:vMerge w:val="restart"/>
          </w:tcPr>
          <w:p w:rsidR="004031FA" w:rsidRPr="00C209B3" w:rsidRDefault="004031FA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Waylen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(2009)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8" w:type="dxa"/>
            <w:vMerge w:val="restart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or donor IVF/ICSI with cleavage or blastocyst stage embryos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1-&gt;4 embryos per cycle</w:t>
            </w:r>
          </w:p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 in most (2 studies with &gt;1 cycle in some women)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0.54 (0.30, 0.99)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 (sig.)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4031FA" w:rsidRPr="00C209B3" w:rsidTr="003C5F6A">
        <w:trPr>
          <w:trHeight w:val="325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rHeight w:val="325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where age not likely to be a confounder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0.41 (0.14, 1.14)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4031FA" w:rsidRPr="00C209B3" w:rsidTr="003C5F6A">
        <w:trPr>
          <w:trHeight w:val="325"/>
          <w:tblHeader/>
        </w:trPr>
        <w:tc>
          <w:tcPr>
            <w:tcW w:w="1280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8" w:type="dxa"/>
            <w:vMerge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4031FA" w:rsidRPr="00C209B3" w:rsidRDefault="004031FA" w:rsidP="007834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31FA" w:rsidRPr="00C209B3" w:rsidTr="003C5F6A">
        <w:trPr>
          <w:tblHeader/>
        </w:trPr>
        <w:tc>
          <w:tcPr>
            <w:tcW w:w="14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1FA" w:rsidRPr="00C209B3" w:rsidRDefault="00C70F3A" w:rsidP="00783405">
            <w:pPr>
              <w:ind w:left="317" w:right="-57" w:hanging="31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*</w:t>
            </w:r>
            <w:r w:rsidR="004031FA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Meta-analysis of individual patient data</w:t>
            </w:r>
          </w:p>
          <w:p w:rsidR="004031FA" w:rsidRPr="00C209B3" w:rsidRDefault="00C70F3A" w:rsidP="009E602B">
            <w:pPr>
              <w:ind w:left="317" w:right="-57" w:hanging="31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="004031FA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Risk ratio</w:t>
            </w:r>
          </w:p>
        </w:tc>
      </w:tr>
    </w:tbl>
    <w:p w:rsidR="00BD1019" w:rsidRPr="00C209B3" w:rsidRDefault="00BD1019" w:rsidP="00BD1019">
      <w:pPr>
        <w:rPr>
          <w:rFonts w:ascii="Times New Roman" w:hAnsi="Times New Roman" w:cs="Times New Roman"/>
        </w:rPr>
      </w:pPr>
    </w:p>
    <w:p w:rsidR="0074508D" w:rsidRPr="00C209B3" w:rsidRDefault="0074508D" w:rsidP="00BD1019">
      <w:pPr>
        <w:rPr>
          <w:rFonts w:ascii="Times New Roman" w:hAnsi="Times New Roman" w:cs="Times New Roman"/>
        </w:rPr>
      </w:pPr>
      <w:bookmarkStart w:id="0" w:name="_Toc347597313"/>
      <w:bookmarkStart w:id="1" w:name="_GoBack"/>
      <w:bookmarkEnd w:id="0"/>
      <w:bookmarkEnd w:id="1"/>
    </w:p>
    <w:sectPr w:rsidR="0074508D" w:rsidRPr="00C209B3" w:rsidSect="00370385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38" w:rsidRDefault="00637438" w:rsidP="00094674">
      <w:r>
        <w:separator/>
      </w:r>
    </w:p>
  </w:endnote>
  <w:endnote w:type="continuationSeparator" w:id="0">
    <w:p w:rsidR="00637438" w:rsidRDefault="00637438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38" w:rsidRDefault="00637438" w:rsidP="00094674">
      <w:r>
        <w:separator/>
      </w:r>
    </w:p>
  </w:footnote>
  <w:footnote w:type="continuationSeparator" w:id="0">
    <w:p w:rsidR="00637438" w:rsidRDefault="00637438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254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77C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385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544C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2270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43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0C3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747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6C7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A7A3-70F3-4A8A-990D-77145842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2015-08-28T20:54:00Z</dcterms:created>
  <dcterms:modified xsi:type="dcterms:W3CDTF">2015-08-28T20:54:00Z</dcterms:modified>
</cp:coreProperties>
</file>