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0B6" w:rsidRPr="0017064C" w:rsidRDefault="00C605F2" w:rsidP="002D60B6">
      <w:pPr>
        <w:pStyle w:val="KCECaptionExecutive"/>
        <w:rPr>
          <w:rFonts w:cs="Arial"/>
          <w:b w:val="0"/>
          <w:color w:val="auto"/>
          <w:szCs w:val="20"/>
        </w:rPr>
      </w:pPr>
      <w:r>
        <w:rPr>
          <w:rFonts w:cs="Arial"/>
          <w:color w:val="auto"/>
          <w:szCs w:val="20"/>
        </w:rPr>
        <w:t>Supplementary Table 3</w:t>
      </w:r>
      <w:bookmarkStart w:id="0" w:name="_GoBack"/>
      <w:bookmarkEnd w:id="0"/>
      <w:r w:rsidR="002D60B6">
        <w:rPr>
          <w:rFonts w:cs="Arial"/>
          <w:color w:val="auto"/>
          <w:szCs w:val="20"/>
        </w:rPr>
        <w:t>.</w:t>
      </w:r>
      <w:r w:rsidR="002D60B6" w:rsidRPr="005C21A7">
        <w:rPr>
          <w:rFonts w:cs="Arial"/>
          <w:color w:val="auto"/>
          <w:szCs w:val="20"/>
        </w:rPr>
        <w:t xml:space="preserve"> </w:t>
      </w:r>
      <w:r w:rsidR="002D60B6" w:rsidRPr="0017064C">
        <w:rPr>
          <w:rFonts w:cs="Arial"/>
          <w:b w:val="0"/>
          <w:color w:val="auto"/>
          <w:szCs w:val="20"/>
        </w:rPr>
        <w:t>Risk of SCD per 100 000 athletes-years and effectiveness of patient management</w:t>
      </w:r>
    </w:p>
    <w:tbl>
      <w:tblPr>
        <w:tblW w:w="12822" w:type="dxa"/>
        <w:tblBorders>
          <w:top w:val="single" w:sz="12" w:space="0" w:color="auto"/>
          <w:bottom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9"/>
        <w:gridCol w:w="1364"/>
        <w:gridCol w:w="2144"/>
        <w:gridCol w:w="5460"/>
        <w:gridCol w:w="1755"/>
      </w:tblGrid>
      <w:tr w:rsidR="002D60B6" w:rsidRPr="005C21A7" w:rsidTr="00036942">
        <w:trPr>
          <w:trHeight w:val="472"/>
        </w:trPr>
        <w:tc>
          <w:tcPr>
            <w:tcW w:w="209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2D60B6" w:rsidRPr="005C21A7" w:rsidRDefault="002D60B6" w:rsidP="00036942">
            <w:pPr>
              <w:spacing w:afterLines="60" w:after="144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5C21A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Reference - Year </w:t>
            </w:r>
          </w:p>
        </w:tc>
        <w:tc>
          <w:tcPr>
            <w:tcW w:w="136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2D60B6" w:rsidRPr="005C21A7" w:rsidRDefault="002D60B6" w:rsidP="00036942">
            <w:pPr>
              <w:spacing w:afterLines="60" w:after="14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C21A7">
              <w:rPr>
                <w:rFonts w:ascii="Arial" w:hAnsi="Arial" w:cs="Arial"/>
                <w:b/>
                <w:sz w:val="20"/>
                <w:szCs w:val="20"/>
              </w:rPr>
              <w:t>SCD in athletes with HD</w:t>
            </w:r>
          </w:p>
        </w:tc>
        <w:tc>
          <w:tcPr>
            <w:tcW w:w="2144" w:type="dxa"/>
            <w:tcBorders>
              <w:top w:val="single" w:sz="12" w:space="0" w:color="auto"/>
              <w:bottom w:val="single" w:sz="12" w:space="0" w:color="auto"/>
            </w:tcBorders>
          </w:tcPr>
          <w:p w:rsidR="002D60B6" w:rsidRPr="005C21A7" w:rsidRDefault="002D60B6" w:rsidP="00036942">
            <w:pPr>
              <w:spacing w:afterLines="60" w:after="14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C21A7">
              <w:rPr>
                <w:rFonts w:ascii="Arial" w:hAnsi="Arial" w:cs="Arial"/>
                <w:b/>
                <w:sz w:val="20"/>
                <w:szCs w:val="20"/>
              </w:rPr>
              <w:t>SCD in non-athletes (or disqualified) with HD</w:t>
            </w:r>
          </w:p>
        </w:tc>
        <w:tc>
          <w:tcPr>
            <w:tcW w:w="54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2D60B6" w:rsidRPr="005C21A7" w:rsidRDefault="002D60B6" w:rsidP="00036942">
            <w:pPr>
              <w:spacing w:afterLines="60" w:after="14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C21A7">
              <w:rPr>
                <w:rFonts w:ascii="Arial" w:hAnsi="Arial" w:cs="Arial"/>
                <w:b/>
                <w:sz w:val="20"/>
                <w:szCs w:val="20"/>
              </w:rPr>
              <w:t>Effectiveness of the management of patients with a heart disease</w:t>
            </w:r>
          </w:p>
        </w:tc>
        <w:tc>
          <w:tcPr>
            <w:tcW w:w="175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2D60B6" w:rsidRPr="005C21A7" w:rsidRDefault="002D60B6" w:rsidP="00036942">
            <w:pPr>
              <w:spacing w:afterLines="60" w:after="14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C21A7">
              <w:rPr>
                <w:rFonts w:ascii="Arial" w:hAnsi="Arial" w:cs="Arial"/>
                <w:b/>
                <w:sz w:val="20"/>
                <w:szCs w:val="20"/>
              </w:rPr>
              <w:t>Sources</w:t>
            </w:r>
          </w:p>
        </w:tc>
      </w:tr>
      <w:tr w:rsidR="002D60B6" w:rsidRPr="005C21A7" w:rsidTr="00036942">
        <w:trPr>
          <w:trHeight w:val="134"/>
        </w:trPr>
        <w:tc>
          <w:tcPr>
            <w:tcW w:w="2099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2D60B6" w:rsidRPr="005C21A7" w:rsidRDefault="002D60B6" w:rsidP="00036942">
            <w:pPr>
              <w:spacing w:before="40" w:after="2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5C21A7">
              <w:rPr>
                <w:rFonts w:ascii="Arial" w:hAnsi="Arial" w:cs="Arial"/>
                <w:b/>
                <w:sz w:val="20"/>
                <w:szCs w:val="20"/>
              </w:rPr>
              <w:t>Fuller 2000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(13)</w:t>
            </w:r>
          </w:p>
        </w:tc>
        <w:tc>
          <w:tcPr>
            <w:tcW w:w="1364" w:type="dxa"/>
            <w:tcBorders>
              <w:top w:val="single" w:sz="12" w:space="0" w:color="auto"/>
            </w:tcBorders>
            <w:shd w:val="clear" w:color="auto" w:fill="auto"/>
          </w:tcPr>
          <w:p w:rsidR="002D60B6" w:rsidRPr="005C21A7" w:rsidRDefault="002D60B6" w:rsidP="0003694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1A7"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2144" w:type="dxa"/>
            <w:tcBorders>
              <w:top w:val="single" w:sz="12" w:space="0" w:color="auto"/>
            </w:tcBorders>
          </w:tcPr>
          <w:p w:rsidR="002D60B6" w:rsidRPr="005C21A7" w:rsidRDefault="002D60B6" w:rsidP="0003694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1A7"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5460" w:type="dxa"/>
            <w:tcBorders>
              <w:top w:val="single" w:sz="12" w:space="0" w:color="auto"/>
            </w:tcBorders>
            <w:shd w:val="clear" w:color="auto" w:fill="auto"/>
          </w:tcPr>
          <w:p w:rsidR="002D60B6" w:rsidRPr="005C21A7" w:rsidRDefault="002D60B6" w:rsidP="0003694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1A7">
              <w:rPr>
                <w:rFonts w:ascii="Arial" w:hAnsi="Arial" w:cs="Arial"/>
                <w:sz w:val="20"/>
                <w:szCs w:val="20"/>
              </w:rPr>
              <w:t xml:space="preserve">It was assumed that 10% of those detected would live an additional 40 years and 90% would live an additional 20 years. </w:t>
            </w:r>
          </w:p>
        </w:tc>
        <w:tc>
          <w:tcPr>
            <w:tcW w:w="1755" w:type="dxa"/>
            <w:tcBorders>
              <w:top w:val="single" w:sz="12" w:space="0" w:color="auto"/>
            </w:tcBorders>
            <w:shd w:val="clear" w:color="auto" w:fill="auto"/>
          </w:tcPr>
          <w:p w:rsidR="002D60B6" w:rsidRPr="005C21A7" w:rsidRDefault="002D60B6" w:rsidP="0003694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1A7">
              <w:rPr>
                <w:rFonts w:ascii="Arial" w:hAnsi="Arial" w:cs="Arial"/>
                <w:sz w:val="20"/>
                <w:szCs w:val="20"/>
              </w:rPr>
              <w:t>Assumption done by the author.</w:t>
            </w:r>
          </w:p>
        </w:tc>
      </w:tr>
      <w:tr w:rsidR="002D60B6" w:rsidRPr="00665907" w:rsidTr="00036942">
        <w:trPr>
          <w:trHeight w:val="416"/>
        </w:trPr>
        <w:tc>
          <w:tcPr>
            <w:tcW w:w="2099" w:type="dxa"/>
            <w:shd w:val="clear" w:color="auto" w:fill="auto"/>
            <w:hideMark/>
          </w:tcPr>
          <w:p w:rsidR="002D60B6" w:rsidRPr="005C21A7" w:rsidRDefault="002D60B6" w:rsidP="00036942">
            <w:pPr>
              <w:spacing w:before="40" w:after="2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C21A7">
              <w:rPr>
                <w:rFonts w:ascii="Arial" w:hAnsi="Arial" w:cs="Arial"/>
                <w:b/>
                <w:sz w:val="20"/>
                <w:szCs w:val="20"/>
              </w:rPr>
              <w:t>Wheeler et al. 2010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(19)</w:t>
            </w:r>
          </w:p>
        </w:tc>
        <w:tc>
          <w:tcPr>
            <w:tcW w:w="1364" w:type="dxa"/>
            <w:shd w:val="clear" w:color="auto" w:fill="auto"/>
          </w:tcPr>
          <w:p w:rsidR="002D60B6" w:rsidRPr="005C21A7" w:rsidRDefault="002D60B6" w:rsidP="0003694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1A7">
              <w:rPr>
                <w:rFonts w:ascii="Arial" w:hAnsi="Arial" w:cs="Arial"/>
                <w:sz w:val="20"/>
                <w:szCs w:val="20"/>
              </w:rPr>
              <w:t>174</w:t>
            </w:r>
          </w:p>
        </w:tc>
        <w:tc>
          <w:tcPr>
            <w:tcW w:w="2144" w:type="dxa"/>
          </w:tcPr>
          <w:p w:rsidR="002D60B6" w:rsidRPr="005C21A7" w:rsidRDefault="002D60B6" w:rsidP="0003694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1A7">
              <w:rPr>
                <w:rFonts w:ascii="Arial" w:hAnsi="Arial" w:cs="Arial"/>
                <w:sz w:val="20"/>
                <w:szCs w:val="20"/>
              </w:rPr>
              <w:t>28 (disqualified and under management)</w:t>
            </w:r>
          </w:p>
        </w:tc>
        <w:tc>
          <w:tcPr>
            <w:tcW w:w="5460" w:type="dxa"/>
            <w:shd w:val="clear" w:color="auto" w:fill="auto"/>
          </w:tcPr>
          <w:p w:rsidR="002D60B6" w:rsidRPr="005C21A7" w:rsidRDefault="002D60B6" w:rsidP="0003694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1A7">
              <w:rPr>
                <w:rFonts w:ascii="Arial" w:hAnsi="Arial" w:cs="Arial"/>
                <w:sz w:val="20"/>
                <w:szCs w:val="20"/>
              </w:rPr>
              <w:t xml:space="preserve">Impact of both disqualification and HD management: </w:t>
            </w:r>
          </w:p>
          <w:p w:rsidR="002D60B6" w:rsidRPr="005C21A7" w:rsidRDefault="002D60B6" w:rsidP="0003694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1A7">
              <w:rPr>
                <w:rFonts w:ascii="Arial" w:hAnsi="Arial" w:cs="Arial"/>
                <w:sz w:val="20"/>
                <w:szCs w:val="20"/>
              </w:rPr>
              <w:t xml:space="preserve">RR (SCD disqualified athletes with HD and under management / SCD in athletes with HD)= </w:t>
            </w:r>
            <w:r w:rsidRPr="005C21A7">
              <w:rPr>
                <w:rFonts w:ascii="Arial" w:hAnsi="Arial" w:cs="Arial"/>
                <w:i/>
                <w:sz w:val="20"/>
                <w:szCs w:val="20"/>
              </w:rPr>
              <w:t>0.16 (0.04-1)*</w:t>
            </w:r>
          </w:p>
        </w:tc>
        <w:tc>
          <w:tcPr>
            <w:tcW w:w="1755" w:type="dxa"/>
            <w:shd w:val="clear" w:color="auto" w:fill="auto"/>
          </w:tcPr>
          <w:p w:rsidR="002D60B6" w:rsidRPr="00665907" w:rsidRDefault="002D60B6" w:rsidP="00036942">
            <w:pPr>
              <w:jc w:val="both"/>
              <w:rPr>
                <w:rFonts w:ascii="Arial" w:hAnsi="Arial" w:cs="Arial"/>
                <w:sz w:val="20"/>
                <w:szCs w:val="20"/>
                <w:lang w:val="fr-BE"/>
              </w:rPr>
            </w:pPr>
            <w:proofErr w:type="spellStart"/>
            <w:r w:rsidRPr="00665907">
              <w:rPr>
                <w:rFonts w:ascii="Arial" w:hAnsi="Arial" w:cs="Arial"/>
                <w:sz w:val="20"/>
                <w:szCs w:val="20"/>
                <w:lang w:val="fr-BE"/>
              </w:rPr>
              <w:t>Corrado</w:t>
            </w:r>
            <w:proofErr w:type="spellEnd"/>
            <w:r w:rsidRPr="00665907">
              <w:rPr>
                <w:rFonts w:ascii="Arial" w:hAnsi="Arial" w:cs="Arial"/>
                <w:sz w:val="20"/>
                <w:szCs w:val="20"/>
                <w:lang w:val="fr-BE"/>
              </w:rPr>
              <w:t xml:space="preserve"> et al. 2006</w:t>
            </w:r>
            <w:r>
              <w:rPr>
                <w:rFonts w:ascii="Arial" w:hAnsi="Arial" w:cs="Arial"/>
                <w:sz w:val="20"/>
                <w:szCs w:val="20"/>
                <w:lang w:val="fr-BE"/>
              </w:rPr>
              <w:t xml:space="preserve"> (22)</w:t>
            </w:r>
          </w:p>
        </w:tc>
      </w:tr>
      <w:tr w:rsidR="002D60B6" w:rsidRPr="005C21A7" w:rsidTr="00036942">
        <w:trPr>
          <w:trHeight w:val="134"/>
        </w:trPr>
        <w:tc>
          <w:tcPr>
            <w:tcW w:w="2099" w:type="dxa"/>
            <w:shd w:val="clear" w:color="auto" w:fill="auto"/>
            <w:hideMark/>
          </w:tcPr>
          <w:p w:rsidR="002D60B6" w:rsidRPr="005C21A7" w:rsidRDefault="002D60B6" w:rsidP="00036942">
            <w:pPr>
              <w:spacing w:before="40" w:after="2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5C21A7">
              <w:rPr>
                <w:rFonts w:ascii="Arial" w:hAnsi="Arial" w:cs="Arial"/>
                <w:b/>
                <w:sz w:val="20"/>
                <w:szCs w:val="20"/>
              </w:rPr>
              <w:t>Leslie et al. 2012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(15)</w:t>
            </w:r>
          </w:p>
        </w:tc>
        <w:tc>
          <w:tcPr>
            <w:tcW w:w="1364" w:type="dxa"/>
            <w:shd w:val="clear" w:color="auto" w:fill="auto"/>
          </w:tcPr>
          <w:p w:rsidR="002D60B6" w:rsidRPr="005C21A7" w:rsidRDefault="002D60B6" w:rsidP="00036942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5C21A7">
              <w:rPr>
                <w:rFonts w:ascii="Arial" w:hAnsi="Arial" w:cs="Arial"/>
                <w:i/>
                <w:sz w:val="20"/>
                <w:szCs w:val="20"/>
              </w:rPr>
              <w:t>824*</w:t>
            </w:r>
          </w:p>
        </w:tc>
        <w:tc>
          <w:tcPr>
            <w:tcW w:w="2144" w:type="dxa"/>
          </w:tcPr>
          <w:p w:rsidR="002D60B6" w:rsidRPr="005C21A7" w:rsidRDefault="002D60B6" w:rsidP="00036942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5C21A7">
              <w:rPr>
                <w:rFonts w:ascii="Arial" w:hAnsi="Arial" w:cs="Arial"/>
                <w:i/>
                <w:sz w:val="20"/>
                <w:szCs w:val="20"/>
              </w:rPr>
              <w:t>294*</w:t>
            </w:r>
          </w:p>
        </w:tc>
        <w:tc>
          <w:tcPr>
            <w:tcW w:w="5460" w:type="dxa"/>
            <w:shd w:val="clear" w:color="auto" w:fill="auto"/>
          </w:tcPr>
          <w:p w:rsidR="002D60B6" w:rsidRPr="005C21A7" w:rsidRDefault="002D60B6" w:rsidP="0003694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1A7">
              <w:rPr>
                <w:rFonts w:ascii="Arial" w:hAnsi="Arial" w:cs="Arial"/>
                <w:sz w:val="20"/>
                <w:szCs w:val="20"/>
              </w:rPr>
              <w:t xml:space="preserve">Impact of disqualification: RR (SCD non-athletes with HD / SCD in athletes with HD) = </w:t>
            </w:r>
            <w:r w:rsidRPr="005C21A7">
              <w:rPr>
                <w:rFonts w:ascii="Arial" w:hAnsi="Arial" w:cs="Arial"/>
                <w:i/>
                <w:sz w:val="20"/>
                <w:szCs w:val="20"/>
              </w:rPr>
              <w:t>0.36</w:t>
            </w:r>
            <w:r w:rsidRPr="005C21A7">
              <w:rPr>
                <w:rFonts w:ascii="Arial" w:hAnsi="Arial" w:cs="Arial"/>
                <w:sz w:val="20"/>
                <w:szCs w:val="20"/>
                <w:vertAlign w:val="superscript"/>
              </w:rPr>
              <w:t>*</w:t>
            </w:r>
          </w:p>
          <w:p w:rsidR="002D60B6" w:rsidRPr="005C21A7" w:rsidRDefault="002D60B6" w:rsidP="00036942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5C21A7">
              <w:rPr>
                <w:rFonts w:ascii="Arial" w:hAnsi="Arial" w:cs="Arial"/>
                <w:sz w:val="20"/>
                <w:szCs w:val="20"/>
              </w:rPr>
              <w:t xml:space="preserve">Impact of treatment: RR (SCD non-athletes with HD and treated / SCD non-athletes with HD and not treated)= 0 (except for WPW: RR ≈ </w:t>
            </w:r>
            <w:r w:rsidRPr="005C21A7">
              <w:rPr>
                <w:rFonts w:ascii="Arial" w:hAnsi="Arial" w:cs="Arial"/>
                <w:i/>
                <w:sz w:val="20"/>
                <w:szCs w:val="20"/>
              </w:rPr>
              <w:t>0.15</w:t>
            </w:r>
            <w:r w:rsidRPr="005C21A7">
              <w:rPr>
                <w:rFonts w:ascii="Arial" w:hAnsi="Arial" w:cs="Arial"/>
                <w:sz w:val="20"/>
                <w:szCs w:val="20"/>
              </w:rPr>
              <w:t>* due to ablation failure)</w:t>
            </w:r>
          </w:p>
        </w:tc>
        <w:tc>
          <w:tcPr>
            <w:tcW w:w="1755" w:type="dxa"/>
            <w:shd w:val="clear" w:color="auto" w:fill="auto"/>
          </w:tcPr>
          <w:p w:rsidR="002D60B6" w:rsidRPr="005C21A7" w:rsidRDefault="002D60B6" w:rsidP="0003694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Corrado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et al. 2003 (23) A</w:t>
            </w:r>
            <w:r w:rsidRPr="005C21A7">
              <w:rPr>
                <w:rFonts w:ascii="Arial" w:hAnsi="Arial" w:cs="Arial"/>
                <w:sz w:val="20"/>
                <w:szCs w:val="20"/>
              </w:rPr>
              <w:t>ssumption in favour of screening for the treatment impact</w:t>
            </w:r>
          </w:p>
        </w:tc>
      </w:tr>
      <w:tr w:rsidR="002D60B6" w:rsidRPr="005C21A7" w:rsidTr="00036942">
        <w:trPr>
          <w:trHeight w:val="134"/>
        </w:trPr>
        <w:tc>
          <w:tcPr>
            <w:tcW w:w="2099" w:type="dxa"/>
            <w:shd w:val="clear" w:color="auto" w:fill="auto"/>
            <w:hideMark/>
          </w:tcPr>
          <w:p w:rsidR="002D60B6" w:rsidRPr="005C21A7" w:rsidRDefault="002D60B6" w:rsidP="00036942">
            <w:pPr>
              <w:spacing w:before="40" w:after="2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nl-BE" w:eastAsia="en-GB"/>
              </w:rPr>
            </w:pPr>
            <w:r w:rsidRPr="005C21A7">
              <w:rPr>
                <w:rFonts w:ascii="Arial" w:hAnsi="Arial" w:cs="Arial"/>
                <w:b/>
                <w:sz w:val="20"/>
                <w:szCs w:val="20"/>
                <w:lang w:val="nl-BE"/>
              </w:rPr>
              <w:t>Schoenbaum et al. 2012</w:t>
            </w:r>
            <w: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(18)</w:t>
            </w:r>
          </w:p>
        </w:tc>
        <w:tc>
          <w:tcPr>
            <w:tcW w:w="1364" w:type="dxa"/>
            <w:shd w:val="clear" w:color="auto" w:fill="auto"/>
          </w:tcPr>
          <w:p w:rsidR="002D60B6" w:rsidRPr="005C21A7" w:rsidRDefault="002D60B6" w:rsidP="00036942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5C21A7">
              <w:rPr>
                <w:rFonts w:ascii="Arial" w:hAnsi="Arial" w:cs="Arial"/>
                <w:i/>
                <w:sz w:val="20"/>
                <w:szCs w:val="20"/>
              </w:rPr>
              <w:t xml:space="preserve">2253* </w:t>
            </w:r>
          </w:p>
        </w:tc>
        <w:tc>
          <w:tcPr>
            <w:tcW w:w="2144" w:type="dxa"/>
          </w:tcPr>
          <w:p w:rsidR="002D60B6" w:rsidRPr="005C21A7" w:rsidRDefault="002D60B6" w:rsidP="00036942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5C21A7">
              <w:rPr>
                <w:rFonts w:ascii="Arial" w:hAnsi="Arial" w:cs="Arial"/>
                <w:i/>
                <w:sz w:val="20"/>
                <w:szCs w:val="20"/>
              </w:rPr>
              <w:t>901*</w:t>
            </w:r>
          </w:p>
        </w:tc>
        <w:tc>
          <w:tcPr>
            <w:tcW w:w="5460" w:type="dxa"/>
            <w:shd w:val="clear" w:color="auto" w:fill="auto"/>
          </w:tcPr>
          <w:p w:rsidR="002D60B6" w:rsidRPr="005C21A7" w:rsidRDefault="002D60B6" w:rsidP="0003694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1A7">
              <w:rPr>
                <w:rFonts w:ascii="Arial" w:hAnsi="Arial" w:cs="Arial"/>
                <w:sz w:val="20"/>
                <w:szCs w:val="20"/>
              </w:rPr>
              <w:t xml:space="preserve">Impact of disqualification: RR (SCD non-athletes with HD / SCD athletes with HD) = </w:t>
            </w:r>
            <w:r w:rsidRPr="005C21A7">
              <w:rPr>
                <w:rFonts w:ascii="Arial" w:hAnsi="Arial" w:cs="Arial"/>
                <w:i/>
                <w:sz w:val="20"/>
                <w:szCs w:val="20"/>
              </w:rPr>
              <w:t>0.41*</w:t>
            </w:r>
            <w:r w:rsidRPr="005C21A7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</w:t>
            </w:r>
          </w:p>
          <w:p w:rsidR="002D60B6" w:rsidRPr="005C21A7" w:rsidRDefault="002D60B6" w:rsidP="0003694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1A7">
              <w:rPr>
                <w:rFonts w:ascii="Arial" w:hAnsi="Arial" w:cs="Arial"/>
                <w:sz w:val="20"/>
                <w:szCs w:val="20"/>
              </w:rPr>
              <w:t xml:space="preserve">Impact of treatment: RR (SCD non-athletes with HD under treatment / SCD non-athlete with HD and not treated) </w:t>
            </w:r>
            <w:r w:rsidRPr="005C21A7">
              <w:rPr>
                <w:rFonts w:ascii="Arial" w:hAnsi="Arial" w:cs="Arial"/>
                <w:i/>
                <w:sz w:val="20"/>
                <w:szCs w:val="20"/>
              </w:rPr>
              <w:t>≈0.85*</w:t>
            </w:r>
            <w:r w:rsidRPr="005C21A7">
              <w:rPr>
                <w:rFonts w:ascii="Arial" w:hAnsi="Arial" w:cs="Arial"/>
                <w:sz w:val="20"/>
                <w:szCs w:val="20"/>
              </w:rPr>
              <w:t xml:space="preserve"> for patients on medication and 0.05 for patients with an ICD (</w:t>
            </w:r>
            <w:r w:rsidRPr="005C21A7">
              <w:rPr>
                <w:rFonts w:ascii="Arial" w:hAnsi="Arial" w:cs="Arial"/>
                <w:i/>
                <w:sz w:val="20"/>
                <w:szCs w:val="20"/>
              </w:rPr>
              <w:t>1%*</w:t>
            </w:r>
            <w:r w:rsidRPr="005C21A7">
              <w:rPr>
                <w:rFonts w:ascii="Arial" w:hAnsi="Arial" w:cs="Arial"/>
                <w:sz w:val="20"/>
                <w:szCs w:val="20"/>
              </w:rPr>
              <w:t xml:space="preserve"> per year)</w:t>
            </w:r>
          </w:p>
        </w:tc>
        <w:tc>
          <w:tcPr>
            <w:tcW w:w="1755" w:type="dxa"/>
            <w:shd w:val="clear" w:color="auto" w:fill="auto"/>
          </w:tcPr>
          <w:p w:rsidR="002D60B6" w:rsidRPr="005C21A7" w:rsidRDefault="002D60B6" w:rsidP="0003694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Corrado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et al. 2003 (23)</w:t>
            </w:r>
            <w:r w:rsidRPr="005C21A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D60B6" w:rsidRPr="005C21A7" w:rsidRDefault="002D60B6" w:rsidP="0003694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1A7">
              <w:rPr>
                <w:rFonts w:ascii="Arial" w:hAnsi="Arial" w:cs="Arial"/>
                <w:sz w:val="20"/>
                <w:szCs w:val="20"/>
              </w:rPr>
              <w:t>Not clear for the treatment impact.</w:t>
            </w:r>
          </w:p>
        </w:tc>
      </w:tr>
      <w:tr w:rsidR="002D60B6" w:rsidRPr="005C21A7" w:rsidTr="00036942">
        <w:trPr>
          <w:trHeight w:val="134"/>
        </w:trPr>
        <w:tc>
          <w:tcPr>
            <w:tcW w:w="2099" w:type="dxa"/>
            <w:shd w:val="clear" w:color="auto" w:fill="auto"/>
            <w:hideMark/>
          </w:tcPr>
          <w:p w:rsidR="002D60B6" w:rsidRPr="005C21A7" w:rsidRDefault="002D60B6" w:rsidP="00036942">
            <w:pPr>
              <w:spacing w:before="40" w:after="20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5C21A7">
              <w:rPr>
                <w:rFonts w:ascii="Arial" w:hAnsi="Arial" w:cs="Arial"/>
                <w:b/>
                <w:sz w:val="20"/>
                <w:szCs w:val="20"/>
              </w:rPr>
              <w:t>Halkin</w:t>
            </w:r>
            <w:proofErr w:type="spellEnd"/>
            <w:r w:rsidRPr="005C21A7">
              <w:rPr>
                <w:rFonts w:ascii="Arial" w:hAnsi="Arial" w:cs="Arial"/>
                <w:b/>
                <w:sz w:val="20"/>
                <w:szCs w:val="20"/>
              </w:rPr>
              <w:t xml:space="preserve"> et al. 2012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(14)</w:t>
            </w:r>
          </w:p>
        </w:tc>
        <w:tc>
          <w:tcPr>
            <w:tcW w:w="1364" w:type="dxa"/>
            <w:shd w:val="clear" w:color="auto" w:fill="auto"/>
          </w:tcPr>
          <w:p w:rsidR="002D60B6" w:rsidRPr="005C21A7" w:rsidRDefault="002D60B6" w:rsidP="0003694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1A7"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2144" w:type="dxa"/>
          </w:tcPr>
          <w:p w:rsidR="002D60B6" w:rsidRPr="005C21A7" w:rsidRDefault="002D60B6" w:rsidP="0003694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1A7"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5460" w:type="dxa"/>
            <w:shd w:val="clear" w:color="auto" w:fill="auto"/>
          </w:tcPr>
          <w:p w:rsidR="002D60B6" w:rsidRPr="005C21A7" w:rsidRDefault="002D60B6" w:rsidP="0003694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1A7">
              <w:rPr>
                <w:rFonts w:ascii="Arial" w:hAnsi="Arial" w:cs="Arial"/>
                <w:sz w:val="20"/>
                <w:szCs w:val="20"/>
              </w:rPr>
              <w:t>A linear reduction from 4 to 0.43 was applied on a 20 year period</w:t>
            </w:r>
          </w:p>
        </w:tc>
        <w:tc>
          <w:tcPr>
            <w:tcW w:w="1755" w:type="dxa"/>
            <w:shd w:val="clear" w:color="auto" w:fill="auto"/>
          </w:tcPr>
          <w:p w:rsidR="002D60B6" w:rsidRPr="005C21A7" w:rsidRDefault="002D60B6" w:rsidP="0003694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65907">
              <w:rPr>
                <w:rFonts w:ascii="Arial" w:hAnsi="Arial" w:cs="Arial"/>
                <w:sz w:val="20"/>
                <w:szCs w:val="20"/>
                <w:lang w:val="fr-BE"/>
              </w:rPr>
              <w:t>Corrado</w:t>
            </w:r>
            <w:proofErr w:type="spellEnd"/>
            <w:r w:rsidRPr="00665907">
              <w:rPr>
                <w:rFonts w:ascii="Arial" w:hAnsi="Arial" w:cs="Arial"/>
                <w:sz w:val="20"/>
                <w:szCs w:val="20"/>
                <w:lang w:val="fr-BE"/>
              </w:rPr>
              <w:t xml:space="preserve"> et al. 2006</w:t>
            </w:r>
            <w:r>
              <w:rPr>
                <w:rFonts w:ascii="Arial" w:hAnsi="Arial" w:cs="Arial"/>
                <w:sz w:val="20"/>
                <w:szCs w:val="20"/>
                <w:lang w:val="fr-BE"/>
              </w:rPr>
              <w:t xml:space="preserve"> (22)</w:t>
            </w:r>
          </w:p>
        </w:tc>
      </w:tr>
    </w:tbl>
    <w:p w:rsidR="00EB248C" w:rsidRPr="002D60B6" w:rsidRDefault="002D60B6" w:rsidP="002D60B6">
      <w:pPr>
        <w:pStyle w:val="KCELegendTableorFigure"/>
        <w:jc w:val="both"/>
        <w:rPr>
          <w:rFonts w:cs="Arial"/>
          <w:i w:val="0"/>
          <w:sz w:val="20"/>
        </w:rPr>
      </w:pPr>
      <w:r w:rsidRPr="00B507D2">
        <w:rPr>
          <w:rFonts w:cs="Arial"/>
          <w:i w:val="0"/>
          <w:sz w:val="20"/>
        </w:rPr>
        <w:t xml:space="preserve">HD: heart disease; ICD: Implantable cardioverter defibrillators; RR: relative risk; SCD: Sudden cardiac death; (/) </w:t>
      </w:r>
      <w:r>
        <w:rPr>
          <w:rFonts w:cs="Arial"/>
          <w:i w:val="0"/>
          <w:sz w:val="20"/>
        </w:rPr>
        <w:t>Not specified; *Own calculation.</w:t>
      </w:r>
    </w:p>
    <w:sectPr w:rsidR="00EB248C" w:rsidRPr="002D60B6" w:rsidSect="007A7E6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663E7"/>
    <w:multiLevelType w:val="hybridMultilevel"/>
    <w:tmpl w:val="D35E33FC"/>
    <w:lvl w:ilvl="0" w:tplc="CCB83E00">
      <w:start w:val="1"/>
      <w:numFmt w:val="bullet"/>
      <w:pStyle w:val="KCETableBulleted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09912FCF"/>
    <w:multiLevelType w:val="multilevel"/>
    <w:tmpl w:val="FBB85024"/>
    <w:name w:val="KCE Multilevel Bullet List"/>
    <w:lvl w:ilvl="0">
      <w:start w:val="1"/>
      <w:numFmt w:val="bullet"/>
      <w:pStyle w:val="KCEBulleted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pStyle w:val="KCEBulletedSub"/>
      <w:lvlText w:val="o"/>
      <w:lvlJc w:val="left"/>
      <w:pPr>
        <w:tabs>
          <w:tab w:val="num" w:pos="794"/>
        </w:tabs>
        <w:ind w:left="794" w:hanging="39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48C"/>
    <w:rsid w:val="0017064C"/>
    <w:rsid w:val="00276A9A"/>
    <w:rsid w:val="002D60B6"/>
    <w:rsid w:val="004F3F82"/>
    <w:rsid w:val="005D1BD1"/>
    <w:rsid w:val="005D1CD2"/>
    <w:rsid w:val="007A7E65"/>
    <w:rsid w:val="008C2F91"/>
    <w:rsid w:val="00952CC0"/>
    <w:rsid w:val="00AE50F9"/>
    <w:rsid w:val="00BE2EFA"/>
    <w:rsid w:val="00BF1175"/>
    <w:rsid w:val="00C605F2"/>
    <w:rsid w:val="00E017CE"/>
    <w:rsid w:val="00E7222B"/>
    <w:rsid w:val="00EB248C"/>
    <w:rsid w:val="00EF2EF1"/>
    <w:rsid w:val="00EF6F15"/>
    <w:rsid w:val="00FC2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9C089A-F965-4B49-962D-48A7E94EA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248C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link w:val="CaptionChar"/>
    <w:uiPriority w:val="35"/>
    <w:qFormat/>
    <w:rsid w:val="00EB248C"/>
    <w:pPr>
      <w:tabs>
        <w:tab w:val="num" w:pos="2520"/>
      </w:tabs>
      <w:kinsoku w:val="0"/>
      <w:overflowPunct w:val="0"/>
      <w:autoSpaceDE w:val="0"/>
      <w:autoSpaceDN w:val="0"/>
      <w:spacing w:before="120" w:after="120" w:line="240" w:lineRule="auto"/>
      <w:ind w:left="2520" w:hanging="360"/>
    </w:pPr>
    <w:rPr>
      <w:rFonts w:ascii="Times New Roman" w:eastAsia="Arial Unicode MS" w:hAnsi="Times New Roman"/>
      <w:b/>
      <w:sz w:val="20"/>
    </w:rPr>
  </w:style>
  <w:style w:type="character" w:customStyle="1" w:styleId="CaptionChar">
    <w:name w:val="Caption Char"/>
    <w:link w:val="Caption"/>
    <w:uiPriority w:val="35"/>
    <w:rsid w:val="00EB248C"/>
    <w:rPr>
      <w:rFonts w:ascii="Times New Roman" w:eastAsia="Arial Unicode MS" w:hAnsi="Times New Roman" w:cs="Times New Roman"/>
      <w:b/>
      <w:sz w:val="20"/>
      <w:lang w:eastAsia="zh-CN"/>
    </w:rPr>
  </w:style>
  <w:style w:type="paragraph" w:customStyle="1" w:styleId="KCELegendTableorFigure">
    <w:name w:val="KCE Legend Table or Figure"/>
    <w:basedOn w:val="Normal"/>
    <w:next w:val="Normal"/>
    <w:link w:val="KCELegendTableorFigureChar"/>
    <w:qFormat/>
    <w:rsid w:val="00EB248C"/>
    <w:pPr>
      <w:spacing w:before="60" w:after="240" w:line="240" w:lineRule="auto"/>
    </w:pPr>
    <w:rPr>
      <w:rFonts w:ascii="Arial" w:eastAsia="Arial" w:hAnsi="Arial" w:cs="Tahoma"/>
      <w:i/>
      <w:sz w:val="18"/>
      <w:szCs w:val="20"/>
      <w:lang w:eastAsia="en-US"/>
    </w:rPr>
  </w:style>
  <w:style w:type="character" w:customStyle="1" w:styleId="KCELegendTableorFigureChar">
    <w:name w:val="KCE Legend Table or Figure Char"/>
    <w:link w:val="KCELegendTableorFigure"/>
    <w:rsid w:val="00EB248C"/>
    <w:rPr>
      <w:rFonts w:ascii="Arial" w:eastAsia="Arial" w:hAnsi="Arial" w:cs="Tahoma"/>
      <w:i/>
      <w:sz w:val="18"/>
      <w:szCs w:val="20"/>
    </w:rPr>
  </w:style>
  <w:style w:type="paragraph" w:customStyle="1" w:styleId="KCEBulletedSub">
    <w:name w:val="KCE Bulleted Sub"/>
    <w:basedOn w:val="KCEBulleted"/>
    <w:link w:val="KCEBulletedSubChar"/>
    <w:qFormat/>
    <w:rsid w:val="00EB248C"/>
    <w:pPr>
      <w:numPr>
        <w:ilvl w:val="1"/>
      </w:numPr>
      <w:tabs>
        <w:tab w:val="clear" w:pos="794"/>
        <w:tab w:val="num" w:pos="360"/>
      </w:tabs>
    </w:pPr>
  </w:style>
  <w:style w:type="paragraph" w:customStyle="1" w:styleId="KCEBulleted">
    <w:name w:val="KCE Bulleted"/>
    <w:basedOn w:val="Normal"/>
    <w:link w:val="KCEBulletedChar"/>
    <w:qFormat/>
    <w:rsid w:val="00EB248C"/>
    <w:pPr>
      <w:numPr>
        <w:numId w:val="1"/>
      </w:numPr>
      <w:spacing w:before="60" w:after="60" w:line="240" w:lineRule="auto"/>
      <w:jc w:val="both"/>
    </w:pPr>
    <w:rPr>
      <w:rFonts w:ascii="Arial" w:eastAsia="Arial" w:hAnsi="Arial" w:cs="Tahoma"/>
      <w:noProof/>
      <w:sz w:val="20"/>
      <w:szCs w:val="20"/>
      <w:lang w:eastAsia="en-US"/>
    </w:rPr>
  </w:style>
  <w:style w:type="character" w:customStyle="1" w:styleId="KCEBulletedChar">
    <w:name w:val="KCE Bulleted Char"/>
    <w:link w:val="KCEBulleted"/>
    <w:rsid w:val="00EB248C"/>
    <w:rPr>
      <w:rFonts w:ascii="Arial" w:eastAsia="Arial" w:hAnsi="Arial" w:cs="Tahoma"/>
      <w:noProof/>
      <w:sz w:val="20"/>
      <w:szCs w:val="20"/>
    </w:rPr>
  </w:style>
  <w:style w:type="character" w:customStyle="1" w:styleId="KCEBulletedSubChar">
    <w:name w:val="KCE Bulleted Sub Char"/>
    <w:link w:val="KCEBulletedSub"/>
    <w:rsid w:val="00EB248C"/>
    <w:rPr>
      <w:rFonts w:ascii="Arial" w:eastAsia="Arial" w:hAnsi="Arial" w:cs="Tahoma"/>
      <w:noProof/>
      <w:sz w:val="20"/>
      <w:szCs w:val="20"/>
    </w:rPr>
  </w:style>
  <w:style w:type="paragraph" w:customStyle="1" w:styleId="KCECaptionExecutive">
    <w:name w:val="KCE Caption Executive"/>
    <w:basedOn w:val="Caption"/>
    <w:next w:val="Normal"/>
    <w:link w:val="KCECaptionExecutiveChar"/>
    <w:qFormat/>
    <w:rsid w:val="00EB248C"/>
    <w:pPr>
      <w:keepNext/>
      <w:tabs>
        <w:tab w:val="clear" w:pos="2520"/>
      </w:tabs>
      <w:kinsoku/>
      <w:overflowPunct/>
      <w:autoSpaceDE/>
      <w:autoSpaceDN/>
      <w:spacing w:before="240" w:after="0"/>
      <w:ind w:left="0" w:firstLine="0"/>
      <w:jc w:val="both"/>
    </w:pPr>
    <w:rPr>
      <w:rFonts w:ascii="Arial" w:eastAsia="Arial" w:hAnsi="Arial" w:cs="Tahoma"/>
      <w:bCs/>
      <w:color w:val="004495"/>
      <w:szCs w:val="18"/>
      <w:lang w:eastAsia="en-US"/>
    </w:rPr>
  </w:style>
  <w:style w:type="character" w:customStyle="1" w:styleId="KCECaptionExecutiveChar">
    <w:name w:val="KCE Caption Executive Char"/>
    <w:link w:val="KCECaptionExecutive"/>
    <w:rsid w:val="00EB248C"/>
    <w:rPr>
      <w:rFonts w:ascii="Arial" w:eastAsia="Arial" w:hAnsi="Arial" w:cs="Tahoma"/>
      <w:b/>
      <w:bCs/>
      <w:color w:val="004495"/>
      <w:sz w:val="20"/>
      <w:szCs w:val="18"/>
    </w:rPr>
  </w:style>
  <w:style w:type="paragraph" w:customStyle="1" w:styleId="Headingextra">
    <w:name w:val="Heading extra"/>
    <w:basedOn w:val="Normal"/>
    <w:next w:val="Normal"/>
    <w:link w:val="HeadingextraChar"/>
    <w:qFormat/>
    <w:rsid w:val="00EB248C"/>
    <w:pPr>
      <w:spacing w:before="120" w:after="120" w:line="240" w:lineRule="auto"/>
      <w:jc w:val="both"/>
    </w:pPr>
    <w:rPr>
      <w:rFonts w:ascii="Arial" w:eastAsia="Arial" w:hAnsi="Arial" w:cs="Tahoma"/>
      <w:b/>
      <w:sz w:val="20"/>
      <w:szCs w:val="20"/>
      <w:lang w:eastAsia="en-US"/>
    </w:rPr>
  </w:style>
  <w:style w:type="character" w:customStyle="1" w:styleId="HeadingextraChar">
    <w:name w:val="Heading extra Char"/>
    <w:link w:val="Headingextra"/>
    <w:rsid w:val="00EB248C"/>
    <w:rPr>
      <w:rFonts w:ascii="Arial" w:eastAsia="Arial" w:hAnsi="Arial" w:cs="Tahoma"/>
      <w:b/>
      <w:sz w:val="20"/>
      <w:szCs w:val="20"/>
    </w:rPr>
  </w:style>
  <w:style w:type="paragraph" w:customStyle="1" w:styleId="KCETableBulleted">
    <w:name w:val="KCE Table Bulleted"/>
    <w:basedOn w:val="Normal"/>
    <w:link w:val="KCETableBulletedChar"/>
    <w:qFormat/>
    <w:rsid w:val="00EB248C"/>
    <w:pPr>
      <w:numPr>
        <w:numId w:val="2"/>
      </w:numPr>
      <w:spacing w:before="60" w:after="0" w:line="240" w:lineRule="auto"/>
      <w:ind w:left="397" w:hanging="397"/>
      <w:jc w:val="both"/>
    </w:pPr>
    <w:rPr>
      <w:rFonts w:ascii="Arial" w:eastAsia="Arial" w:hAnsi="Arial" w:cs="Tahoma"/>
      <w:sz w:val="20"/>
      <w:szCs w:val="20"/>
      <w:lang w:eastAsia="en-US"/>
    </w:rPr>
  </w:style>
  <w:style w:type="character" w:customStyle="1" w:styleId="KCETableBulletedChar">
    <w:name w:val="KCE Table Bulleted Char"/>
    <w:link w:val="KCETableBulleted"/>
    <w:rsid w:val="00EB248C"/>
    <w:rPr>
      <w:rFonts w:ascii="Arial" w:eastAsia="Arial" w:hAnsi="Arial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KCE</Company>
  <LinksUpToDate>false</LinksUpToDate>
  <CharactersWithSpaces>1708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Gerkens Sophie</dc:creator>
  <cp:keywords/>
  <dc:description/>
  <cp:lastModifiedBy>Gerkens Sophie</cp:lastModifiedBy>
  <cp:revision>7</cp:revision>
  <dcterms:created xsi:type="dcterms:W3CDTF">2016-08-02T08:02:00Z</dcterms:created>
  <dcterms:modified xsi:type="dcterms:W3CDTF">2016-08-02T09:26:00Z</dcterms:modified>
</cp:coreProperties>
</file>