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1B" w:rsidRPr="0091311B" w:rsidRDefault="0091311B" w:rsidP="0091311B">
      <w:pPr>
        <w:spacing w:after="120"/>
        <w:ind w:left="-567"/>
        <w:rPr>
          <w:rFonts w:ascii="Arial" w:hAnsi="Arial" w:cs="Arial"/>
          <w:b/>
          <w:szCs w:val="24"/>
          <w:lang w:val="en-US"/>
        </w:rPr>
      </w:pPr>
      <w:r w:rsidRPr="0091311B">
        <w:rPr>
          <w:rFonts w:ascii="Arial" w:hAnsi="Arial" w:cs="Arial"/>
          <w:b/>
          <w:szCs w:val="24"/>
          <w:lang w:val="en-US"/>
        </w:rPr>
        <w:t>Supplementary</w:t>
      </w:r>
      <w:r w:rsidR="00207BF1" w:rsidRPr="0091311B">
        <w:rPr>
          <w:rFonts w:ascii="Arial" w:hAnsi="Arial" w:cs="Arial"/>
          <w:b/>
          <w:szCs w:val="24"/>
          <w:lang w:val="en-US"/>
        </w:rPr>
        <w:t xml:space="preserve"> file 1</w:t>
      </w:r>
      <w:r w:rsidR="004563A9" w:rsidRPr="0091311B">
        <w:rPr>
          <w:rFonts w:ascii="Arial" w:hAnsi="Arial" w:cs="Arial"/>
          <w:b/>
          <w:szCs w:val="24"/>
          <w:lang w:val="en-US"/>
        </w:rPr>
        <w:t xml:space="preserve">: </w:t>
      </w:r>
      <w:r w:rsidR="000313E2" w:rsidRPr="0091311B">
        <w:rPr>
          <w:rFonts w:ascii="Arial" w:hAnsi="Arial" w:cs="Arial"/>
          <w:b/>
          <w:szCs w:val="24"/>
          <w:lang w:val="en-US"/>
        </w:rPr>
        <w:t>Extraction table</w:t>
      </w:r>
      <w:r w:rsidRPr="0091311B">
        <w:rPr>
          <w:rFonts w:ascii="Arial" w:hAnsi="Arial" w:cs="Arial"/>
          <w:b/>
          <w:szCs w:val="24"/>
          <w:lang w:val="en-US"/>
        </w:rPr>
        <w:t xml:space="preserve"> – </w:t>
      </w:r>
      <w:r>
        <w:rPr>
          <w:rFonts w:ascii="Arial" w:hAnsi="Arial" w:cs="Arial"/>
          <w:b/>
          <w:szCs w:val="24"/>
          <w:lang w:val="en-US"/>
        </w:rPr>
        <w:t>P</w:t>
      </w:r>
      <w:r w:rsidRPr="0091311B">
        <w:rPr>
          <w:rFonts w:ascii="Arial" w:hAnsi="Arial" w:cs="Arial"/>
          <w:b/>
          <w:szCs w:val="24"/>
          <w:lang w:val="en-US"/>
        </w:rPr>
        <w:t>rocedures of HTA institutions in defining relevant outcome measures</w:t>
      </w:r>
    </w:p>
    <w:tbl>
      <w:tblPr>
        <w:tblStyle w:val="Tabellenraster"/>
        <w:tblW w:w="15542" w:type="dxa"/>
        <w:tblInd w:w="-4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1559"/>
        <w:gridCol w:w="1366"/>
        <w:gridCol w:w="851"/>
        <w:gridCol w:w="2268"/>
        <w:gridCol w:w="1843"/>
        <w:gridCol w:w="1275"/>
        <w:gridCol w:w="1559"/>
        <w:gridCol w:w="1985"/>
      </w:tblGrid>
      <w:tr w:rsidR="005B1C23" w:rsidTr="004942BC">
        <w:trPr>
          <w:trHeight w:val="895"/>
          <w:tblHeader/>
        </w:trPr>
        <w:tc>
          <w:tcPr>
            <w:tcW w:w="993" w:type="dxa"/>
            <w:tcBorders>
              <w:tl2br w:val="single" w:sz="4" w:space="0" w:color="auto"/>
            </w:tcBorders>
          </w:tcPr>
          <w:p w:rsidR="005B1C23" w:rsidRPr="00710FC6" w:rsidRDefault="005B1C23" w:rsidP="00710FC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10FC6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   Item</w:t>
            </w:r>
          </w:p>
          <w:p w:rsidR="005B1C23" w:rsidRDefault="005B1C23" w:rsidP="00710FC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B1C23" w:rsidRDefault="005B1C23" w:rsidP="00710FC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B1C23" w:rsidRPr="00710FC6" w:rsidRDefault="005B1C23" w:rsidP="00710FC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B1C23" w:rsidRPr="00710FC6" w:rsidRDefault="005B1C23" w:rsidP="00710FC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10FC6">
              <w:rPr>
                <w:rFonts w:ascii="Arial" w:hAnsi="Arial" w:cs="Arial"/>
                <w:b/>
                <w:sz w:val="18"/>
                <w:szCs w:val="18"/>
                <w:lang w:val="en-GB"/>
              </w:rPr>
              <w:t>Institute</w:t>
            </w:r>
          </w:p>
        </w:tc>
        <w:tc>
          <w:tcPr>
            <w:tcW w:w="992" w:type="dxa"/>
            <w:vAlign w:val="center"/>
          </w:tcPr>
          <w:p w:rsidR="005B1C23" w:rsidRPr="00710FC6" w:rsidRDefault="005B1C23" w:rsidP="004942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10FC6">
              <w:rPr>
                <w:rFonts w:ascii="Arial" w:hAnsi="Arial" w:cs="Arial"/>
                <w:b/>
                <w:sz w:val="18"/>
                <w:szCs w:val="18"/>
                <w:lang w:val="en-GB"/>
              </w:rPr>
              <w:t>Source</w:t>
            </w:r>
          </w:p>
        </w:tc>
        <w:tc>
          <w:tcPr>
            <w:tcW w:w="851" w:type="dxa"/>
            <w:vAlign w:val="center"/>
          </w:tcPr>
          <w:p w:rsidR="005B1C23" w:rsidRPr="00710FC6" w:rsidRDefault="005B1C23" w:rsidP="004942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10FC6">
              <w:rPr>
                <w:rFonts w:ascii="Arial" w:hAnsi="Arial" w:cs="Arial"/>
                <w:b/>
                <w:sz w:val="18"/>
                <w:szCs w:val="18"/>
                <w:lang w:val="en-GB"/>
              </w:rPr>
              <w:t>Scope</w:t>
            </w:r>
          </w:p>
          <w:p w:rsidR="005B1C23" w:rsidRPr="00710FC6" w:rsidRDefault="005B1C23" w:rsidP="004942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10FC6">
              <w:rPr>
                <w:rFonts w:ascii="Arial" w:hAnsi="Arial" w:cs="Arial"/>
                <w:b/>
                <w:sz w:val="18"/>
                <w:szCs w:val="18"/>
                <w:lang w:val="en-GB"/>
              </w:rPr>
              <w:t>a-priori</w:t>
            </w:r>
          </w:p>
        </w:tc>
        <w:tc>
          <w:tcPr>
            <w:tcW w:w="1559" w:type="dxa"/>
            <w:vAlign w:val="center"/>
          </w:tcPr>
          <w:p w:rsidR="005B1C23" w:rsidRPr="00710FC6" w:rsidRDefault="005B1C23" w:rsidP="004942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10FC6">
              <w:rPr>
                <w:rFonts w:ascii="Arial" w:hAnsi="Arial" w:cs="Arial"/>
                <w:b/>
                <w:sz w:val="18"/>
                <w:szCs w:val="18"/>
                <w:lang w:val="en-GB"/>
              </w:rPr>
              <w:t>Involvement external groups</w:t>
            </w:r>
          </w:p>
        </w:tc>
        <w:tc>
          <w:tcPr>
            <w:tcW w:w="1366" w:type="dxa"/>
            <w:vAlign w:val="center"/>
          </w:tcPr>
          <w:p w:rsidR="005B1C23" w:rsidRPr="00710FC6" w:rsidRDefault="005B1C23" w:rsidP="004942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10FC6">
              <w:rPr>
                <w:rFonts w:ascii="Arial" w:hAnsi="Arial" w:cs="Arial"/>
                <w:b/>
                <w:sz w:val="18"/>
                <w:szCs w:val="18"/>
                <w:lang w:val="en-GB"/>
              </w:rPr>
              <w:t>Literature search Scope</w:t>
            </w:r>
          </w:p>
        </w:tc>
        <w:tc>
          <w:tcPr>
            <w:tcW w:w="851" w:type="dxa"/>
            <w:vAlign w:val="center"/>
          </w:tcPr>
          <w:p w:rsidR="005B1C23" w:rsidRPr="00710FC6" w:rsidRDefault="005B1C23" w:rsidP="004942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10FC6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</w:t>
            </w:r>
            <w:r w:rsidR="004942BC">
              <w:rPr>
                <w:rFonts w:ascii="Arial" w:hAnsi="Arial" w:cs="Arial"/>
                <w:b/>
                <w:sz w:val="18"/>
                <w:szCs w:val="18"/>
                <w:lang w:val="en-GB"/>
              </w:rPr>
              <w:t>-</w:t>
            </w:r>
            <w:proofErr w:type="spellStart"/>
            <w:r w:rsidRPr="00710FC6">
              <w:rPr>
                <w:rFonts w:ascii="Arial" w:hAnsi="Arial" w:cs="Arial"/>
                <w:b/>
                <w:sz w:val="18"/>
                <w:szCs w:val="18"/>
                <w:lang w:val="en-GB"/>
              </w:rPr>
              <w:t>ation</w:t>
            </w:r>
            <w:proofErr w:type="spellEnd"/>
            <w:r w:rsidRPr="00710FC6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Scope</w:t>
            </w:r>
          </w:p>
        </w:tc>
        <w:tc>
          <w:tcPr>
            <w:tcW w:w="2268" w:type="dxa"/>
            <w:vAlign w:val="center"/>
          </w:tcPr>
          <w:p w:rsidR="005B1C23" w:rsidRPr="00710FC6" w:rsidRDefault="005B1C23" w:rsidP="004942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10FC6">
              <w:rPr>
                <w:rFonts w:ascii="Arial" w:hAnsi="Arial" w:cs="Arial"/>
                <w:b/>
                <w:sz w:val="18"/>
                <w:szCs w:val="18"/>
                <w:lang w:val="en-GB"/>
              </w:rPr>
              <w:t>Description of outcome selection process</w:t>
            </w:r>
          </w:p>
          <w:p w:rsidR="005B1C23" w:rsidRPr="00710FC6" w:rsidRDefault="005B1C23" w:rsidP="004942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10FC6">
              <w:rPr>
                <w:rFonts w:ascii="Arial" w:hAnsi="Arial" w:cs="Arial"/>
                <w:b/>
                <w:sz w:val="18"/>
                <w:szCs w:val="18"/>
                <w:lang w:val="en-GB"/>
              </w:rPr>
              <w:t>+ Ranking of outcomes</w:t>
            </w:r>
          </w:p>
        </w:tc>
        <w:tc>
          <w:tcPr>
            <w:tcW w:w="1843" w:type="dxa"/>
            <w:vAlign w:val="center"/>
          </w:tcPr>
          <w:p w:rsidR="005B1C23" w:rsidRDefault="005B1C23" w:rsidP="004942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10FC6">
              <w:rPr>
                <w:rFonts w:ascii="Arial" w:hAnsi="Arial" w:cs="Arial"/>
                <w:b/>
                <w:sz w:val="18"/>
                <w:szCs w:val="18"/>
                <w:lang w:val="en-GB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atient relevant outcomes</w:t>
            </w:r>
          </w:p>
          <w:p w:rsidR="005B1C23" w:rsidRPr="00710FC6" w:rsidRDefault="005B1C23" w:rsidP="004942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5B1C23" w:rsidRPr="00710FC6" w:rsidRDefault="005B1C23" w:rsidP="004942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10FC6">
              <w:rPr>
                <w:rFonts w:ascii="Arial" w:hAnsi="Arial" w:cs="Arial"/>
                <w:b/>
                <w:sz w:val="18"/>
                <w:szCs w:val="18"/>
                <w:lang w:val="en-GB"/>
              </w:rPr>
              <w:t>Surrogates</w:t>
            </w:r>
          </w:p>
        </w:tc>
        <w:tc>
          <w:tcPr>
            <w:tcW w:w="1559" w:type="dxa"/>
            <w:vAlign w:val="center"/>
          </w:tcPr>
          <w:p w:rsidR="005B1C23" w:rsidRPr="00710FC6" w:rsidRDefault="005B1C23" w:rsidP="004942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10FC6">
              <w:rPr>
                <w:rFonts w:ascii="Arial" w:hAnsi="Arial" w:cs="Arial"/>
                <w:b/>
                <w:sz w:val="18"/>
                <w:szCs w:val="18"/>
                <w:lang w:val="en-GB"/>
              </w:rPr>
              <w:t>MD Outcome predefinition</w:t>
            </w:r>
          </w:p>
        </w:tc>
        <w:tc>
          <w:tcPr>
            <w:tcW w:w="1985" w:type="dxa"/>
            <w:vAlign w:val="center"/>
          </w:tcPr>
          <w:p w:rsidR="005B1C23" w:rsidRPr="00710FC6" w:rsidRDefault="005B1C23" w:rsidP="004942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10FC6">
              <w:rPr>
                <w:rFonts w:ascii="Arial" w:hAnsi="Arial" w:cs="Arial"/>
                <w:b/>
                <w:sz w:val="18"/>
                <w:szCs w:val="18"/>
                <w:lang w:val="en-GB"/>
              </w:rPr>
              <w:t>Particularities</w:t>
            </w:r>
          </w:p>
        </w:tc>
      </w:tr>
      <w:tr w:rsidR="005B1C23" w:rsidRPr="00304712" w:rsidTr="004942BC">
        <w:tc>
          <w:tcPr>
            <w:tcW w:w="993" w:type="dxa"/>
          </w:tcPr>
          <w:p w:rsidR="005B1C23" w:rsidRDefault="000F0ED6" w:rsidP="00420B30">
            <w:pPr>
              <w:rPr>
                <w:lang w:val="en-US"/>
              </w:rPr>
            </w:pPr>
            <w:hyperlink r:id="rId8" w:history="1">
              <w:r w:rsidR="005B1C23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AAZ</w:t>
              </w:r>
            </w:hyperlink>
            <w:r w:rsidR="005B1C2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(Agency for Quality and </w:t>
            </w:r>
            <w:proofErr w:type="spellStart"/>
            <w:r w:rsidR="005B1C2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Accredi</w:t>
            </w:r>
            <w:r w:rsidR="00A72D0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  <w:r w:rsidR="005B1C2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tation</w:t>
            </w:r>
            <w:proofErr w:type="spellEnd"/>
            <w:r w:rsidR="005B1C2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in Health Care) Zagreb, Croatia</w:t>
            </w:r>
          </w:p>
        </w:tc>
        <w:tc>
          <w:tcPr>
            <w:tcW w:w="992" w:type="dxa"/>
            <w:shd w:val="clear" w:color="auto" w:fill="auto"/>
          </w:tcPr>
          <w:p w:rsidR="005B1C23" w:rsidRPr="009D2839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D2839">
              <w:rPr>
                <w:rFonts w:ascii="Arial" w:hAnsi="Arial" w:cs="Arial"/>
                <w:sz w:val="18"/>
                <w:szCs w:val="18"/>
                <w:lang w:val="en-GB"/>
              </w:rPr>
              <w:t>The Croatian Guideline for Health Technology Assessment Process and Reporting (2011)</w:t>
            </w:r>
          </w:p>
        </w:tc>
        <w:tc>
          <w:tcPr>
            <w:tcW w:w="851" w:type="dxa"/>
            <w:shd w:val="clear" w:color="auto" w:fill="auto"/>
          </w:tcPr>
          <w:p w:rsidR="005B1C23" w:rsidRPr="00BF40C8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:rsidR="005B1C23" w:rsidRPr="00BF40C8" w:rsidRDefault="005B1C23" w:rsidP="000F4F7C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Representatives Croatian Ministry of Health and Social Welfare, Croatian Institute for Health Insurance, hospitals</w:t>
            </w:r>
          </w:p>
          <w:p w:rsidR="005B1C23" w:rsidRPr="00BF40C8" w:rsidRDefault="005B1C23" w:rsidP="000F4F7C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Health professionals,</w:t>
            </w:r>
          </w:p>
          <w:p w:rsidR="005B1C23" w:rsidRPr="00BF40C8" w:rsidRDefault="005B1C23" w:rsidP="000F4F7C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 xml:space="preserve">Patients/caregivers groups, </w:t>
            </w:r>
          </w:p>
          <w:p w:rsidR="005B1C23" w:rsidRPr="00BF40C8" w:rsidRDefault="005B1C23" w:rsidP="000F4F7C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 xml:space="preserve">Manufacturers of health technology </w:t>
            </w:r>
          </w:p>
        </w:tc>
        <w:tc>
          <w:tcPr>
            <w:tcW w:w="1366" w:type="dxa"/>
            <w:shd w:val="clear" w:color="auto" w:fill="auto"/>
          </w:tcPr>
          <w:p w:rsidR="005B1C23" w:rsidRPr="00BF40C8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B1C23" w:rsidRPr="00BF40C8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B1C23" w:rsidRPr="00BF40C8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1C23" w:rsidRPr="00BF40C8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B95C71">
              <w:rPr>
                <w:rFonts w:ascii="Arial" w:hAnsi="Arial" w:cs="Arial"/>
                <w:sz w:val="18"/>
                <w:szCs w:val="18"/>
                <w:lang w:val="en-GB"/>
              </w:rPr>
              <w:t>ll direct health effects 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95C71">
              <w:rPr>
                <w:rFonts w:ascii="Arial" w:hAnsi="Arial" w:cs="Arial"/>
                <w:sz w:val="18"/>
                <w:szCs w:val="18"/>
                <w:lang w:val="en-GB"/>
              </w:rPr>
              <w:t>patients</w:t>
            </w:r>
          </w:p>
        </w:tc>
        <w:tc>
          <w:tcPr>
            <w:tcW w:w="1275" w:type="dxa"/>
            <w:shd w:val="clear" w:color="auto" w:fill="auto"/>
          </w:tcPr>
          <w:p w:rsidR="005B1C23" w:rsidRPr="00BF40C8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B1C23" w:rsidRPr="00BF40C8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B1C23" w:rsidRPr="00BF40C8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5B1C23" w:rsidRPr="00DF5F5E" w:rsidTr="004942BC">
        <w:tc>
          <w:tcPr>
            <w:tcW w:w="993" w:type="dxa"/>
          </w:tcPr>
          <w:p w:rsidR="005B1C23" w:rsidRDefault="000F0ED6">
            <w:pPr>
              <w:rPr>
                <w:lang w:val="en-US"/>
              </w:rPr>
            </w:pPr>
            <w:hyperlink r:id="rId9" w:history="1">
              <w:r w:rsidR="005B1C23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AHTA</w:t>
              </w:r>
            </w:hyperlink>
            <w:r w:rsidR="005B1C23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 w:eastAsia="de-DE"/>
              </w:rPr>
              <w:t xml:space="preserve"> </w:t>
            </w:r>
            <w:r w:rsidR="005B1C2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(Adelaide Health Techno</w:t>
            </w:r>
            <w:r w:rsidR="00A72D0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  <w:r w:rsidR="005B1C2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logy Assessment) Adelaide, Australia</w:t>
            </w:r>
          </w:p>
        </w:tc>
        <w:tc>
          <w:tcPr>
            <w:tcW w:w="992" w:type="dxa"/>
            <w:shd w:val="clear" w:color="auto" w:fill="auto"/>
          </w:tcPr>
          <w:p w:rsidR="005B1C23" w:rsidRPr="009D2839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64C7B">
              <w:rPr>
                <w:rFonts w:ascii="Arial" w:hAnsi="Arial" w:cs="Arial"/>
                <w:sz w:val="18"/>
                <w:szCs w:val="18"/>
                <w:lang w:val="en-GB"/>
              </w:rPr>
              <w:t>Response to E-Mail request (2013)</w:t>
            </w:r>
          </w:p>
        </w:tc>
        <w:tc>
          <w:tcPr>
            <w:tcW w:w="851" w:type="dxa"/>
            <w:shd w:val="clear" w:color="auto" w:fill="auto"/>
          </w:tcPr>
          <w:p w:rsidR="005B1C23" w:rsidRPr="00BF40C8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:rsidR="005B1C23" w:rsidRPr="00BF40C8" w:rsidRDefault="005B1C23" w:rsidP="000F4F7C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Experts in the field (from a H</w:t>
            </w:r>
            <w:r w:rsidR="00D4247A">
              <w:rPr>
                <w:rFonts w:ascii="Arial" w:hAnsi="Arial" w:cs="Arial"/>
                <w:sz w:val="18"/>
                <w:szCs w:val="18"/>
                <w:lang w:val="en-GB"/>
              </w:rPr>
              <w:t>ealth Expert Standing Panel) ,</w:t>
            </w: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 xml:space="preserve"> applicant</w:t>
            </w:r>
            <w:r w:rsidR="00D4247A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</w:p>
          <w:p w:rsidR="005B1C23" w:rsidRPr="00BF40C8" w:rsidRDefault="005B1C23" w:rsidP="000F4F7C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Protocol Advisory Sub-Committee (PASC) of the MSAC</w:t>
            </w:r>
          </w:p>
        </w:tc>
        <w:tc>
          <w:tcPr>
            <w:tcW w:w="1366" w:type="dxa"/>
            <w:shd w:val="clear" w:color="auto" w:fill="auto"/>
          </w:tcPr>
          <w:p w:rsidR="005B1C23" w:rsidRPr="00BF40C8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:rsidR="005B1C23" w:rsidRPr="00BF40C8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2268" w:type="dxa"/>
            <w:shd w:val="clear" w:color="auto" w:fill="auto"/>
          </w:tcPr>
          <w:p w:rsidR="005B1C23" w:rsidRDefault="005B1C23" w:rsidP="009E480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B26EA">
              <w:rPr>
                <w:rFonts w:ascii="Arial" w:hAnsi="Arial" w:cs="Arial"/>
                <w:sz w:val="18"/>
                <w:szCs w:val="18"/>
                <w:lang w:val="en-GB"/>
              </w:rPr>
              <w:t>Assessment group draft 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list of outcomes measures</w:t>
            </w:r>
            <w:r w:rsidRPr="00BB26EA">
              <w:rPr>
                <w:rFonts w:ascii="Arial" w:hAnsi="Arial" w:cs="Arial"/>
                <w:sz w:val="18"/>
                <w:szCs w:val="18"/>
                <w:lang w:val="en-GB"/>
              </w:rPr>
              <w:t>, based on applications received</w:t>
            </w:r>
          </w:p>
          <w:p w:rsidR="005B1C23" w:rsidRDefault="005B1C23" w:rsidP="009E480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B1C23" w:rsidRPr="00BF40C8" w:rsidRDefault="005B1C23" w:rsidP="009E480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5B1C23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E480A">
              <w:rPr>
                <w:rFonts w:ascii="Arial" w:hAnsi="Arial" w:cs="Arial"/>
                <w:sz w:val="18"/>
                <w:szCs w:val="18"/>
                <w:lang w:val="en-GB"/>
              </w:rPr>
              <w:t>Patient-relevant outcomes (morbidity, mortality, quality of life, pain)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together with surrogates</w:t>
            </w:r>
          </w:p>
          <w:p w:rsidR="008839D1" w:rsidRDefault="008839D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839D1" w:rsidRPr="00BF40C8" w:rsidRDefault="006453A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</w:t>
            </w:r>
            <w:r w:rsidR="008839D1" w:rsidRPr="00F22EF5">
              <w:rPr>
                <w:rFonts w:ascii="Arial" w:hAnsi="Arial" w:cs="Arial"/>
                <w:sz w:val="18"/>
                <w:szCs w:val="18"/>
                <w:lang w:val="en-GB"/>
              </w:rPr>
              <w:t>epending on the topic (e.g. analgesic use, length of hospital stay, rate of device removal)</w:t>
            </w:r>
          </w:p>
        </w:tc>
        <w:tc>
          <w:tcPr>
            <w:tcW w:w="1275" w:type="dxa"/>
            <w:shd w:val="clear" w:color="auto" w:fill="auto"/>
          </w:tcPr>
          <w:p w:rsidR="005B1C23" w:rsidRPr="00BF40C8" w:rsidRDefault="00273C2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B1C23" w:rsidRPr="009E480A" w:rsidRDefault="005B1C23" w:rsidP="009E480A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D</w:t>
            </w:r>
            <w:r w:rsidRPr="009E480A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evice failure, </w:t>
            </w:r>
          </w:p>
          <w:p w:rsidR="005B1C23" w:rsidRPr="009E480A" w:rsidRDefault="005B1C23" w:rsidP="009E480A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9E480A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device breaking, </w:t>
            </w:r>
          </w:p>
          <w:p w:rsidR="005B1C23" w:rsidRPr="009E480A" w:rsidRDefault="005B1C23" w:rsidP="009E480A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9E480A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device slipping,</w:t>
            </w:r>
          </w:p>
          <w:p w:rsidR="005B1C23" w:rsidRPr="009E480A" w:rsidRDefault="005B1C23" w:rsidP="009E480A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9E480A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m</w:t>
            </w:r>
            <w:r w:rsidRPr="009E480A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igrating, </w:t>
            </w:r>
          </w:p>
          <w:p w:rsidR="005B1C23" w:rsidRPr="009E480A" w:rsidRDefault="005B1C23" w:rsidP="009E480A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9E480A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screw loosen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ing  (secondary safety outcome,</w:t>
            </w:r>
          </w:p>
          <w:p w:rsidR="005B1C23" w:rsidRPr="009E480A" w:rsidRDefault="005B1C23" w:rsidP="009E480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E480A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unless there is no safety implications to the patient, in which case, they may be considered technical efficacy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5B1C23" w:rsidRPr="00BF40C8" w:rsidRDefault="00D4247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4247A">
              <w:rPr>
                <w:rFonts w:ascii="Arial" w:hAnsi="Arial" w:cs="Arial"/>
                <w:sz w:val="18"/>
                <w:szCs w:val="18"/>
                <w:lang w:val="en-GB"/>
              </w:rPr>
              <w:t>refer to the series of publications by the National Health and 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edical Research Council (NHMRC)</w:t>
            </w:r>
          </w:p>
        </w:tc>
      </w:tr>
      <w:tr w:rsidR="005B1C23" w:rsidRPr="00304712" w:rsidTr="004942BC">
        <w:tc>
          <w:tcPr>
            <w:tcW w:w="993" w:type="dxa"/>
          </w:tcPr>
          <w:p w:rsidR="005B1C23" w:rsidRDefault="000F0ED6">
            <w:pPr>
              <w:rPr>
                <w:lang w:val="en-US"/>
              </w:rPr>
            </w:pPr>
            <w:hyperlink r:id="rId10" w:history="1">
              <w:proofErr w:type="spellStart"/>
              <w:r w:rsidR="005B1C23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AHTAPol</w:t>
              </w:r>
              <w:proofErr w:type="spellEnd"/>
            </w:hyperlink>
            <w:r w:rsidR="005B1C23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 w:eastAsia="de-DE"/>
              </w:rPr>
              <w:t xml:space="preserve"> </w:t>
            </w:r>
            <w:r w:rsidR="005B1C2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(Agency for Health Techno</w:t>
            </w:r>
            <w:r w:rsidR="00A72D0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  <w:r w:rsidR="005B1C2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logy Assessment in Poland) Warsaw, Poland</w:t>
            </w:r>
          </w:p>
        </w:tc>
        <w:tc>
          <w:tcPr>
            <w:tcW w:w="992" w:type="dxa"/>
            <w:shd w:val="clear" w:color="auto" w:fill="auto"/>
          </w:tcPr>
          <w:p w:rsidR="005B1C23" w:rsidRPr="009D2839" w:rsidRDefault="005B1C23" w:rsidP="0000061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D2839">
              <w:rPr>
                <w:rFonts w:ascii="Arial" w:hAnsi="Arial" w:cs="Arial"/>
                <w:sz w:val="18"/>
                <w:szCs w:val="18"/>
                <w:lang w:val="en-GB"/>
              </w:rPr>
              <w:t>Guidelines for conducting Health Technology Assessment (2009)</w:t>
            </w:r>
          </w:p>
        </w:tc>
        <w:tc>
          <w:tcPr>
            <w:tcW w:w="851" w:type="dxa"/>
            <w:shd w:val="clear" w:color="auto" w:fill="auto"/>
          </w:tcPr>
          <w:p w:rsidR="005B1C23" w:rsidRPr="00BF40C8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:rsidR="005B1C23" w:rsidRPr="00BF40C8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366" w:type="dxa"/>
            <w:shd w:val="clear" w:color="auto" w:fill="auto"/>
          </w:tcPr>
          <w:p w:rsidR="005B1C23" w:rsidRPr="00BF40C8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B1C23" w:rsidRPr="00BF40C8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B1C23" w:rsidRPr="001A0FED" w:rsidRDefault="005B1C23" w:rsidP="001A0FE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0FED">
              <w:rPr>
                <w:rFonts w:ascii="Arial" w:hAnsi="Arial" w:cs="Arial"/>
                <w:sz w:val="18"/>
                <w:szCs w:val="18"/>
                <w:lang w:val="en-GB"/>
              </w:rPr>
              <w:t xml:space="preserve">Endpoints should: </w:t>
            </w:r>
          </w:p>
          <w:p w:rsidR="006453A2" w:rsidRDefault="006453A2" w:rsidP="006453A2">
            <w:pPr>
              <w:pStyle w:val="Listenabsatz"/>
              <w:autoSpaceDE w:val="0"/>
              <w:autoSpaceDN w:val="0"/>
              <w:adjustRightInd w:val="0"/>
              <w:ind w:left="113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B1C23" w:rsidRPr="00F22EF5" w:rsidRDefault="006453A2" w:rsidP="006453A2">
            <w:pPr>
              <w:pStyle w:val="Listenabsatz"/>
              <w:autoSpaceDE w:val="0"/>
              <w:autoSpaceDN w:val="0"/>
              <w:adjustRightInd w:val="0"/>
              <w:ind w:left="113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="005B1C23"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refer to the assessed disease and its course </w:t>
            </w:r>
          </w:p>
          <w:p w:rsidR="006453A2" w:rsidRDefault="006453A2" w:rsidP="006453A2">
            <w:pPr>
              <w:pStyle w:val="Listenabsatz"/>
              <w:autoSpaceDE w:val="0"/>
              <w:autoSpaceDN w:val="0"/>
              <w:adjustRightInd w:val="0"/>
              <w:ind w:left="113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B1C23" w:rsidRPr="00F22EF5" w:rsidRDefault="006453A2" w:rsidP="006453A2">
            <w:pPr>
              <w:pStyle w:val="Listenabsatz"/>
              <w:autoSpaceDE w:val="0"/>
              <w:autoSpaceDN w:val="0"/>
              <w:adjustRightInd w:val="0"/>
              <w:ind w:left="113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="005B1C23"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reflect the most important aspects of the health problem and at the same time allow to detect the possible </w:t>
            </w:r>
            <w:r w:rsidR="005B1C23" w:rsidRPr="00F22EF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differences between the interventions compared </w:t>
            </w:r>
          </w:p>
          <w:p w:rsidR="006453A2" w:rsidRDefault="006453A2" w:rsidP="006453A2">
            <w:pPr>
              <w:pStyle w:val="Listenabsatz"/>
              <w:autoSpaceDE w:val="0"/>
              <w:autoSpaceDN w:val="0"/>
              <w:adjustRightInd w:val="0"/>
              <w:ind w:left="113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B1C23" w:rsidRPr="00F22EF5" w:rsidRDefault="006453A2" w:rsidP="006453A2">
            <w:pPr>
              <w:pStyle w:val="Listenabsatz"/>
              <w:autoSpaceDE w:val="0"/>
              <w:autoSpaceDN w:val="0"/>
              <w:adjustRightInd w:val="0"/>
              <w:ind w:left="113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="005B1C23" w:rsidRPr="00F22EF5">
              <w:rPr>
                <w:rFonts w:ascii="Arial" w:hAnsi="Arial" w:cs="Arial"/>
                <w:sz w:val="18"/>
                <w:szCs w:val="18"/>
                <w:lang w:val="en-GB"/>
              </w:rPr>
              <w:t>be essential for reasonable decision-taking (critical points of a given health problem)</w:t>
            </w:r>
          </w:p>
          <w:p w:rsidR="005B1C23" w:rsidRPr="00BF40C8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5B1C23" w:rsidRPr="00BF40C8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Significant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 endpoints playing an important role in a given disease, i.e.: deaths, cases or recoveries, quality of life, adverse effects (divided into serious and non-serious) and/or medical 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events</w:t>
            </w:r>
          </w:p>
        </w:tc>
        <w:tc>
          <w:tcPr>
            <w:tcW w:w="1275" w:type="dxa"/>
            <w:shd w:val="clear" w:color="auto" w:fill="auto"/>
          </w:tcPr>
          <w:p w:rsidR="005B1C23" w:rsidRPr="001A0FED" w:rsidRDefault="005B1C23" w:rsidP="001A0FE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0FED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If no clinical trials with patient-oriented clinically significant endpoints, surrogates can be assessed </w:t>
            </w:r>
          </w:p>
          <w:p w:rsidR="005B1C23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B1C23" w:rsidRPr="00BF40C8" w:rsidRDefault="006453A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  <w:r w:rsidR="005B1C23" w:rsidRPr="00DD199B">
              <w:rPr>
                <w:rFonts w:ascii="Arial" w:hAnsi="Arial" w:cs="Arial"/>
                <w:sz w:val="18"/>
                <w:szCs w:val="18"/>
                <w:lang w:val="en-GB"/>
              </w:rPr>
              <w:t>resent the relationship between the surrogates used and the clinically signi</w:t>
            </w:r>
            <w:r w:rsidR="005B1C23">
              <w:rPr>
                <w:rFonts w:ascii="Arial" w:hAnsi="Arial" w:cs="Arial"/>
                <w:sz w:val="18"/>
                <w:szCs w:val="18"/>
                <w:lang w:val="en-GB"/>
              </w:rPr>
              <w:t>ficant endpoints in the analysis</w:t>
            </w:r>
          </w:p>
        </w:tc>
        <w:tc>
          <w:tcPr>
            <w:tcW w:w="1559" w:type="dxa"/>
            <w:shd w:val="clear" w:color="auto" w:fill="auto"/>
          </w:tcPr>
          <w:p w:rsidR="005B1C23" w:rsidRPr="00BF40C8" w:rsidRDefault="005B1C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-</w:t>
            </w:r>
          </w:p>
        </w:tc>
        <w:tc>
          <w:tcPr>
            <w:tcW w:w="1985" w:type="dxa"/>
            <w:shd w:val="clear" w:color="auto" w:fill="auto"/>
          </w:tcPr>
          <w:p w:rsidR="005B1C23" w:rsidRPr="00BF40C8" w:rsidRDefault="005B1C23" w:rsidP="006C7FB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000610" w:rsidRPr="00DF5F5E" w:rsidTr="004942BC">
        <w:tc>
          <w:tcPr>
            <w:tcW w:w="993" w:type="dxa"/>
            <w:shd w:val="clear" w:color="auto" w:fill="auto"/>
          </w:tcPr>
          <w:p w:rsidR="00000610" w:rsidRPr="00000610" w:rsidRDefault="000F0ED6">
            <w:pPr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 w:eastAsia="de-DE"/>
              </w:rPr>
            </w:pPr>
            <w:hyperlink r:id="rId11" w:history="1">
              <w:r w:rsidR="00000610" w:rsidRPr="0000061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AHRQ</w:t>
              </w:r>
            </w:hyperlink>
          </w:p>
          <w:p w:rsidR="00000610" w:rsidRPr="00000610" w:rsidRDefault="00000610">
            <w:pPr>
              <w:rPr>
                <w:lang w:val="en-US"/>
              </w:rPr>
            </w:pPr>
            <w:r w:rsidRPr="00000610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(US Agency for Healthcare Research and Quality)</w:t>
            </w:r>
          </w:p>
        </w:tc>
        <w:tc>
          <w:tcPr>
            <w:tcW w:w="992" w:type="dxa"/>
            <w:shd w:val="clear" w:color="auto" w:fill="auto"/>
          </w:tcPr>
          <w:p w:rsidR="00000610" w:rsidRPr="009D2839" w:rsidRDefault="0000061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0610">
              <w:rPr>
                <w:rFonts w:ascii="Arial" w:hAnsi="Arial" w:cs="Arial"/>
                <w:sz w:val="18"/>
                <w:szCs w:val="18"/>
                <w:lang w:val="en-GB"/>
              </w:rPr>
              <w:t>Methods Guide for Effectiveness and Comparative Effectiveness Reviews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(2014)</w:t>
            </w:r>
          </w:p>
        </w:tc>
        <w:tc>
          <w:tcPr>
            <w:tcW w:w="851" w:type="dxa"/>
            <w:shd w:val="clear" w:color="auto" w:fill="auto"/>
          </w:tcPr>
          <w:p w:rsidR="00000610" w:rsidRPr="00BF40C8" w:rsidRDefault="0016294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:rsidR="00000610" w:rsidRDefault="005F1B1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Yes, in every step</w:t>
            </w:r>
          </w:p>
          <w:p w:rsidR="0016294A" w:rsidRPr="0016294A" w:rsidRDefault="0016294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294A">
              <w:rPr>
                <w:rFonts w:ascii="Arial" w:hAnsi="Arial" w:cs="Arial"/>
                <w:sz w:val="18"/>
                <w:szCs w:val="18"/>
                <w:lang w:val="en-US"/>
              </w:rPr>
              <w:t>key stakeholder informants, technical experts, and patients</w:t>
            </w:r>
          </w:p>
        </w:tc>
        <w:tc>
          <w:tcPr>
            <w:tcW w:w="1366" w:type="dxa"/>
            <w:shd w:val="clear" w:color="auto" w:fill="auto"/>
          </w:tcPr>
          <w:p w:rsidR="00000610" w:rsidRPr="00BF40C8" w:rsidRDefault="00BA1175" w:rsidP="00BA11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:rsidR="00000610" w:rsidRPr="00BF40C8" w:rsidRDefault="00BA11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Yes, 4 weeks</w:t>
            </w:r>
          </w:p>
        </w:tc>
        <w:tc>
          <w:tcPr>
            <w:tcW w:w="2268" w:type="dxa"/>
            <w:shd w:val="clear" w:color="auto" w:fill="auto"/>
          </w:tcPr>
          <w:p w:rsidR="00000610" w:rsidRPr="007304E7" w:rsidRDefault="006453A2" w:rsidP="007304E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</w:t>
            </w:r>
            <w:r w:rsidR="005F1B13" w:rsidRPr="003371FE">
              <w:rPr>
                <w:rFonts w:ascii="Arial" w:hAnsi="Arial" w:cs="Arial"/>
                <w:sz w:val="18"/>
                <w:szCs w:val="18"/>
                <w:lang w:val="en-GB"/>
              </w:rPr>
              <w:t>ollow the principle of patient-centeredness</w:t>
            </w:r>
            <w:r w:rsidR="007304E7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7304E7" w:rsidRPr="007304E7">
              <w:rPr>
                <w:rFonts w:ascii="Arial" w:hAnsi="Arial" w:cs="Arial"/>
                <w:sz w:val="18"/>
                <w:szCs w:val="18"/>
                <w:lang w:val="en-GB"/>
              </w:rPr>
              <w:t>patient-</w:t>
            </w:r>
            <w:proofErr w:type="spellStart"/>
            <w:r w:rsidR="007304E7">
              <w:rPr>
                <w:rFonts w:ascii="Arial" w:hAnsi="Arial" w:cs="Arial"/>
                <w:sz w:val="18"/>
                <w:szCs w:val="18"/>
                <w:lang w:val="en-GB"/>
              </w:rPr>
              <w:t>centered</w:t>
            </w:r>
            <w:proofErr w:type="spellEnd"/>
            <w:r w:rsidR="007304E7">
              <w:rPr>
                <w:rFonts w:ascii="Arial" w:hAnsi="Arial" w:cs="Arial"/>
                <w:sz w:val="18"/>
                <w:szCs w:val="18"/>
                <w:lang w:val="en-GB"/>
              </w:rPr>
              <w:t xml:space="preserve"> perspective</w:t>
            </w:r>
          </w:p>
          <w:p w:rsidR="003371FE" w:rsidRDefault="003371FE" w:rsidP="003371FE">
            <w:pPr>
              <w:autoSpaceDE w:val="0"/>
              <w:autoSpaceDN w:val="0"/>
              <w:adjustRightInd w:val="0"/>
              <w:ind w:left="57" w:hanging="57"/>
              <w:contextualSpacing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5F1B13" w:rsidRPr="003371FE" w:rsidRDefault="006453A2" w:rsidP="003371FE">
            <w:pPr>
              <w:autoSpaceDE w:val="0"/>
              <w:autoSpaceDN w:val="0"/>
              <w:adjustRightInd w:val="0"/>
              <w:ind w:left="35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16294A" w:rsidRPr="003371FE">
              <w:rPr>
                <w:rFonts w:ascii="Arial" w:hAnsi="Arial" w:cs="Arial"/>
                <w:sz w:val="18"/>
                <w:szCs w:val="18"/>
                <w:lang w:val="en-GB"/>
              </w:rPr>
              <w:t>mphasize</w:t>
            </w:r>
            <w:r w:rsidR="003371FE">
              <w:rPr>
                <w:rFonts w:ascii="Arial" w:hAnsi="Arial" w:cs="Arial"/>
                <w:sz w:val="18"/>
                <w:szCs w:val="18"/>
                <w:lang w:val="en-GB"/>
              </w:rPr>
              <w:t xml:space="preserve"> on patient </w:t>
            </w:r>
            <w:r w:rsidR="005F1B13" w:rsidRPr="003371FE">
              <w:rPr>
                <w:rFonts w:ascii="Arial" w:hAnsi="Arial" w:cs="Arial"/>
                <w:sz w:val="18"/>
                <w:szCs w:val="18"/>
                <w:lang w:val="en-GB"/>
              </w:rPr>
              <w:t>relevant outcomes than on intermediate outcomes</w:t>
            </w:r>
          </w:p>
        </w:tc>
        <w:tc>
          <w:tcPr>
            <w:tcW w:w="1843" w:type="dxa"/>
            <w:shd w:val="clear" w:color="auto" w:fill="auto"/>
          </w:tcPr>
          <w:p w:rsidR="005F1B13" w:rsidRDefault="006453A2" w:rsidP="005F1B1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5F1B13">
              <w:rPr>
                <w:rFonts w:ascii="Arial" w:hAnsi="Arial" w:cs="Arial"/>
                <w:sz w:val="18"/>
                <w:szCs w:val="18"/>
                <w:lang w:val="en-GB"/>
              </w:rPr>
              <w:t xml:space="preserve">utcomes </w:t>
            </w:r>
            <w:r w:rsidR="005F1B13" w:rsidRPr="005F1B13">
              <w:rPr>
                <w:rFonts w:ascii="Arial" w:hAnsi="Arial" w:cs="Arial"/>
                <w:sz w:val="18"/>
                <w:szCs w:val="18"/>
                <w:lang w:val="en-GB"/>
              </w:rPr>
              <w:t>important to patients and consumers</w:t>
            </w:r>
          </w:p>
          <w:p w:rsidR="005F1B13" w:rsidRPr="005F1B13" w:rsidRDefault="005F1B13" w:rsidP="005F1B1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0610" w:rsidRDefault="006453A2" w:rsidP="005F1B1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  <w:r w:rsidR="006713D0">
              <w:rPr>
                <w:rFonts w:ascii="Arial" w:hAnsi="Arial" w:cs="Arial"/>
                <w:sz w:val="18"/>
                <w:szCs w:val="18"/>
                <w:lang w:val="en-GB"/>
              </w:rPr>
              <w:t>atient-reported</w:t>
            </w:r>
            <w:r w:rsidR="004F056F">
              <w:rPr>
                <w:rFonts w:ascii="Arial" w:hAnsi="Arial" w:cs="Arial"/>
                <w:sz w:val="18"/>
                <w:szCs w:val="18"/>
                <w:lang w:val="en-GB"/>
              </w:rPr>
              <w:t xml:space="preserve"> outcomes:</w:t>
            </w:r>
            <w:r w:rsidR="006713D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5F1B13" w:rsidRPr="0098139B">
              <w:rPr>
                <w:rFonts w:ascii="Arial" w:hAnsi="Arial" w:cs="Arial"/>
                <w:sz w:val="18"/>
                <w:szCs w:val="18"/>
                <w:lang w:val="en-GB"/>
              </w:rPr>
              <w:t>events or conditions  the patient can feel and report on, such as quality of life, functional status, or fractures</w:t>
            </w:r>
          </w:p>
          <w:p w:rsidR="00B96BC0" w:rsidRDefault="00B96BC0" w:rsidP="005F1B1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B96BC0" w:rsidRDefault="00B96BC0" w:rsidP="005F1B1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46B12">
              <w:rPr>
                <w:rFonts w:ascii="Arial" w:hAnsi="Arial" w:cs="Arial"/>
                <w:sz w:val="18"/>
                <w:szCs w:val="18"/>
                <w:lang w:val="en-GB"/>
              </w:rPr>
              <w:t>Health outcomes: morbidity, mortality, quality of life (p.26)</w:t>
            </w:r>
          </w:p>
        </w:tc>
        <w:tc>
          <w:tcPr>
            <w:tcW w:w="1275" w:type="dxa"/>
            <w:shd w:val="clear" w:color="auto" w:fill="auto"/>
          </w:tcPr>
          <w:p w:rsidR="00000610" w:rsidRPr="001A0FED" w:rsidRDefault="00000610" w:rsidP="001A0FE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:rsidR="00000610" w:rsidRDefault="0000061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:rsidR="00000610" w:rsidRPr="0016294A" w:rsidRDefault="0016294A" w:rsidP="006C7FB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294A">
              <w:rPr>
                <w:rFonts w:ascii="Arial" w:hAnsi="Arial" w:cs="Arial"/>
                <w:sz w:val="18"/>
                <w:szCs w:val="18"/>
                <w:lang w:val="en-US"/>
              </w:rPr>
              <w:t>Interviews with patients, as well as studies of patients’ preferences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to </w:t>
            </w:r>
            <w:r w:rsidRPr="0016294A">
              <w:rPr>
                <w:rFonts w:ascii="Arial" w:hAnsi="Arial" w:cs="Arial"/>
                <w:sz w:val="18"/>
                <w:szCs w:val="18"/>
                <w:lang w:val="en-US"/>
              </w:rPr>
              <w:t>identify pertinent clinical concerns that even expert health professionals may overlook</w:t>
            </w:r>
          </w:p>
        </w:tc>
      </w:tr>
      <w:tr w:rsidR="00EF4A53" w:rsidRPr="00DF5F5E" w:rsidTr="004942BC">
        <w:trPr>
          <w:trHeight w:val="915"/>
        </w:trPr>
        <w:tc>
          <w:tcPr>
            <w:tcW w:w="993" w:type="dxa"/>
            <w:tcBorders>
              <w:bottom w:val="single" w:sz="4" w:space="0" w:color="auto"/>
            </w:tcBorders>
          </w:tcPr>
          <w:p w:rsidR="00EF4A53" w:rsidRDefault="000F0ED6">
            <w:pPr>
              <w:rPr>
                <w:lang w:val="en-US"/>
              </w:rPr>
            </w:pPr>
            <w:hyperlink r:id="rId12" w:history="1">
              <w:r w:rsidR="00EF4A53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ASERNIP-S</w:t>
              </w:r>
            </w:hyperlink>
            <w:r w:rsidR="00EF4A53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 w:eastAsia="de-DE"/>
              </w:rPr>
              <w:t xml:space="preserve"> </w:t>
            </w:r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(Australian Safety and Efficacy Register of New </w:t>
            </w:r>
            <w:proofErr w:type="spellStart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Interven</w:t>
            </w:r>
            <w:r w:rsidR="00A72D0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tional</w:t>
            </w:r>
            <w:proofErr w:type="spellEnd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Procedures –Surgical) East Melbourne</w:t>
            </w:r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lastRenderedPageBreak/>
              <w:t>, Australia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F4A53" w:rsidRPr="009D2839" w:rsidRDefault="00EF4A53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64C7B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Response to E-Mail request (2013)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F4A53" w:rsidRPr="00BF40C8" w:rsidRDefault="00EF4A53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F4A53" w:rsidRPr="00BF40C8" w:rsidRDefault="00EF4A53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Expert clinicians and other stakeholders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EF4A53" w:rsidRPr="00BF40C8" w:rsidRDefault="00EF4A53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Yes, review of MD, disease,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patient-related issues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F4A53" w:rsidRPr="00BF40C8" w:rsidRDefault="00EF4A53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F4A53" w:rsidRPr="00BF40C8" w:rsidRDefault="00EF4A53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F4A53" w:rsidRPr="00BF40C8" w:rsidRDefault="00EF4A53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irectly relevant to patient health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F4A53" w:rsidRPr="00BF40C8" w:rsidRDefault="00EF4A53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proofErr w:type="spellStart"/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ot</w:t>
            </w:r>
            <w:proofErr w:type="spellEnd"/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 rate technical outcomes very highly (such as the results of imaging) as these may not be directly transferrable to a clinical outcome of the patient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F4A53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S</w:t>
            </w:r>
            <w:r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pecific adverse events, for example implantable device infection or battery replacement, device failure</w:t>
            </w:r>
          </w:p>
          <w:p w:rsidR="00EF4A53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EF4A53" w:rsidRDefault="00EF4A53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Same as with other topics</w:t>
            </w:r>
          </w:p>
          <w:p w:rsidR="00EF4A53" w:rsidRDefault="00EF4A53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Default="00EF4A53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Default="00EF4A53" w:rsidP="009B4E9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Example: </w:t>
            </w:r>
            <w:r w:rsidRPr="00BD56F7">
              <w:rPr>
                <w:rFonts w:ascii="Arial" w:hAnsi="Arial" w:cs="Arial"/>
                <w:sz w:val="18"/>
                <w:szCs w:val="18"/>
                <w:lang w:val="en-AU"/>
              </w:rPr>
              <w:t xml:space="preserve">device </w:t>
            </w:r>
            <w:r w:rsidRPr="00BD56F7">
              <w:rPr>
                <w:rFonts w:ascii="Arial" w:hAnsi="Arial" w:cs="Arial"/>
                <w:sz w:val="18"/>
                <w:szCs w:val="18"/>
                <w:lang w:val="en-AU"/>
              </w:rPr>
              <w:lastRenderedPageBreak/>
              <w:t>for renal nerve denervation for reducing blood pressure</w:t>
            </w:r>
          </w:p>
          <w:p w:rsidR="00EF4A53" w:rsidRDefault="00EF4A53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primary outcome: </w:t>
            </w:r>
            <w:r w:rsidRPr="00BD56F7">
              <w:rPr>
                <w:rFonts w:ascii="Arial" w:hAnsi="Arial" w:cs="Arial"/>
                <w:sz w:val="18"/>
                <w:szCs w:val="18"/>
                <w:lang w:val="en-GB"/>
              </w:rPr>
              <w:t>reduction in stroke or other similar patient-relevant measure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</w:p>
          <w:p w:rsidR="00EF4A53" w:rsidRPr="001A0FED" w:rsidRDefault="00EF4A53" w:rsidP="009B4E97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addition:</w:t>
            </w:r>
            <w:r w:rsidRPr="00BD56F7">
              <w:rPr>
                <w:color w:val="1F497D"/>
                <w:lang w:val="en-AU"/>
              </w:rPr>
              <w:t xml:space="preserve"> </w:t>
            </w:r>
            <w:r w:rsidRPr="00BD56F7">
              <w:rPr>
                <w:rFonts w:ascii="Arial" w:hAnsi="Arial" w:cs="Arial"/>
                <w:sz w:val="18"/>
                <w:szCs w:val="18"/>
                <w:lang w:val="en-AU"/>
              </w:rPr>
              <w:t>other outcomes (such as blood pressure readings) that we would also use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F4A53" w:rsidRPr="00BF40C8" w:rsidRDefault="00EF4A53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F4A53" w:rsidRPr="00DF5F5E" w:rsidTr="004942BC">
        <w:tc>
          <w:tcPr>
            <w:tcW w:w="993" w:type="dxa"/>
          </w:tcPr>
          <w:p w:rsidR="00EF4A53" w:rsidRDefault="000F0ED6">
            <w:pPr>
              <w:rPr>
                <w:lang w:val="en-US"/>
              </w:rPr>
            </w:pPr>
            <w:hyperlink r:id="rId13" w:history="1">
              <w:r w:rsidR="00EF4A53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CADTH</w:t>
              </w:r>
            </w:hyperlink>
            <w:r w:rsidR="00EF4A53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 w:eastAsia="de-DE"/>
              </w:rPr>
              <w:t xml:space="preserve"> </w:t>
            </w:r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(Canadian Agency for Drugs and Technologies in Health) Ottawa, Canada</w:t>
            </w:r>
          </w:p>
        </w:tc>
        <w:tc>
          <w:tcPr>
            <w:tcW w:w="992" w:type="dxa"/>
            <w:shd w:val="clear" w:color="auto" w:fill="auto"/>
          </w:tcPr>
          <w:p w:rsidR="00EF4A53" w:rsidRPr="009D2839" w:rsidRDefault="00EF4A53" w:rsidP="00EB11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D2839">
              <w:rPr>
                <w:rFonts w:ascii="Arial" w:hAnsi="Arial" w:cs="Arial"/>
                <w:sz w:val="18"/>
                <w:szCs w:val="18"/>
                <w:lang w:val="en-GB"/>
              </w:rPr>
              <w:t>Guidelines for the Economic Evaluation of Health Technologies: Canada (2006)</w:t>
            </w:r>
          </w:p>
          <w:p w:rsidR="00EF4A53" w:rsidRPr="009D2839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:rsidR="00EF4A53" w:rsidRPr="00BF40C8" w:rsidRDefault="00EF4A53" w:rsidP="009D2839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Clinical experts or health service managers</w:t>
            </w:r>
          </w:p>
          <w:p w:rsidR="00EF4A53" w:rsidRPr="00BF40C8" w:rsidRDefault="00EF4A53" w:rsidP="009D28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66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F4A53" w:rsidRDefault="00EF4A53" w:rsidP="00C41F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utcome indicator that is most appropriate for the relevant condition, and most feasible</w:t>
            </w:r>
          </w:p>
          <w:p w:rsidR="00EF4A53" w:rsidRDefault="00EF4A53" w:rsidP="00C41F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using the relevant and valid outcomes of the highest importance for the health of patients</w:t>
            </w:r>
          </w:p>
          <w:p w:rsidR="00EF4A53" w:rsidRDefault="00EF4A53" w:rsidP="00C41F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Pr="00AF7F85" w:rsidRDefault="006453A2" w:rsidP="00C41FB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EF4A53" w:rsidRPr="00AF7F85">
              <w:rPr>
                <w:rFonts w:ascii="Arial" w:hAnsi="Arial" w:cs="Arial"/>
                <w:sz w:val="18"/>
                <w:szCs w:val="18"/>
                <w:lang w:val="en-GB"/>
              </w:rPr>
              <w:t>utcomes are ranked in order of</w:t>
            </w:r>
          </w:p>
          <w:p w:rsidR="00EF4A53" w:rsidRPr="00BF40C8" w:rsidRDefault="00EF4A53" w:rsidP="00C41F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30F4">
              <w:rPr>
                <w:rFonts w:ascii="Arial" w:hAnsi="Arial" w:cs="Arial"/>
                <w:sz w:val="18"/>
                <w:szCs w:val="18"/>
                <w:lang w:val="en-GB"/>
              </w:rPr>
              <w:t xml:space="preserve">importance and relevance for the health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Pr="00E230F4">
              <w:rPr>
                <w:rFonts w:ascii="Arial" w:hAnsi="Arial" w:cs="Arial"/>
                <w:sz w:val="18"/>
                <w:szCs w:val="18"/>
                <w:lang w:val="en-GB"/>
              </w:rPr>
              <w:t>of patients</w:t>
            </w:r>
          </w:p>
        </w:tc>
        <w:tc>
          <w:tcPr>
            <w:tcW w:w="1843" w:type="dxa"/>
            <w:shd w:val="clear" w:color="auto" w:fill="auto"/>
          </w:tcPr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referred that the outcome measure be a f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inal outcome (e.g., life-years)</w:t>
            </w:r>
          </w:p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Emphasis on using the relevant and valid outcomes of the highest importance for the health of patients</w:t>
            </w:r>
          </w:p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Or if final outcome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 is impossible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an important clinical outcome</w:t>
            </w:r>
          </w:p>
        </w:tc>
        <w:tc>
          <w:tcPr>
            <w:tcW w:w="1275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urrogate outcome should be validated, well established link with an important patient outcome</w:t>
            </w:r>
          </w:p>
        </w:tc>
        <w:tc>
          <w:tcPr>
            <w:tcW w:w="1559" w:type="dxa"/>
            <w:shd w:val="clear" w:color="auto" w:fill="auto"/>
          </w:tcPr>
          <w:p w:rsidR="00EF4A53" w:rsidRPr="008C79AD" w:rsidRDefault="00EF4A53" w:rsidP="008C79AD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8C79AD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Diagnostic device: assessing the impacts that the sensitivity and specificity of the device have on follow-up 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care and health </w:t>
            </w:r>
            <w:r w:rsidRPr="008C79AD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outcomes </w:t>
            </w:r>
          </w:p>
          <w:p w:rsidR="00EF4A53" w:rsidRDefault="00EF4A53" w:rsidP="008C79AD">
            <w:pPr>
              <w:ind w:left="34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  <w:p w:rsidR="004942BC" w:rsidRPr="004942BC" w:rsidRDefault="00EF4A53" w:rsidP="004942BC">
            <w:pPr>
              <w:ind w:left="34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8C79AD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Evaluation of medical devices should focus on the entire episode of care rather than on only the technical performance of the device </w:t>
            </w:r>
          </w:p>
        </w:tc>
        <w:tc>
          <w:tcPr>
            <w:tcW w:w="1985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Outcome 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should be accurately measured and common to the alternatives being compared</w:t>
            </w:r>
          </w:p>
        </w:tc>
      </w:tr>
      <w:tr w:rsidR="00EF4A53" w:rsidRPr="00304712" w:rsidTr="004942BC">
        <w:tc>
          <w:tcPr>
            <w:tcW w:w="993" w:type="dxa"/>
          </w:tcPr>
          <w:p w:rsidR="00EF4A53" w:rsidRDefault="000F0ED6">
            <w:pPr>
              <w:rPr>
                <w:lang w:val="en-US"/>
              </w:rPr>
            </w:pPr>
            <w:hyperlink r:id="rId14" w:history="1">
              <w:r w:rsidR="00EF4A53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CDE</w:t>
              </w:r>
            </w:hyperlink>
            <w:r w:rsidR="00EF4A53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 w:eastAsia="de-DE"/>
              </w:rPr>
              <w:t xml:space="preserve"> </w:t>
            </w:r>
            <w:r w:rsidR="00EF4A53" w:rsidRPr="002245ED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(</w:t>
            </w:r>
            <w:proofErr w:type="spellStart"/>
            <w:r w:rsidR="00EF4A53" w:rsidRPr="002245ED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Center</w:t>
            </w:r>
            <w:proofErr w:type="spellEnd"/>
            <w:r w:rsidR="00EF4A53" w:rsidRPr="002245ED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for Drug Evaluation) Taipei, China</w:t>
            </w:r>
          </w:p>
        </w:tc>
        <w:tc>
          <w:tcPr>
            <w:tcW w:w="992" w:type="dxa"/>
            <w:shd w:val="clear" w:color="auto" w:fill="auto"/>
          </w:tcPr>
          <w:p w:rsidR="00EF4A53" w:rsidRPr="009D2839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64C7B">
              <w:rPr>
                <w:rFonts w:ascii="Arial" w:hAnsi="Arial" w:cs="Arial"/>
                <w:sz w:val="18"/>
                <w:szCs w:val="18"/>
                <w:lang w:val="en-GB"/>
              </w:rPr>
              <w:t>Response to E-Mail request (2013)</w:t>
            </w:r>
          </w:p>
        </w:tc>
        <w:tc>
          <w:tcPr>
            <w:tcW w:w="851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clinical experts</w:t>
            </w:r>
          </w:p>
        </w:tc>
        <w:tc>
          <w:tcPr>
            <w:tcW w:w="1366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Always clinical relevant endpoints (not functional or structural improvements)</w:t>
            </w:r>
          </w:p>
        </w:tc>
        <w:tc>
          <w:tcPr>
            <w:tcW w:w="1843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EF4A53" w:rsidRPr="00DF5F5E" w:rsidTr="004942BC">
        <w:trPr>
          <w:trHeight w:val="4353"/>
        </w:trPr>
        <w:tc>
          <w:tcPr>
            <w:tcW w:w="993" w:type="dxa"/>
            <w:vMerge w:val="restart"/>
          </w:tcPr>
          <w:p w:rsidR="00EF4A53" w:rsidRDefault="000F0ED6">
            <w:pPr>
              <w:rPr>
                <w:lang w:val="en-US"/>
              </w:rPr>
            </w:pPr>
            <w:hyperlink r:id="rId15" w:history="1">
              <w:r w:rsidR="00EF4A53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CRD</w:t>
              </w:r>
            </w:hyperlink>
            <w:r w:rsidR="00EF4A53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 w:eastAsia="de-DE"/>
              </w:rPr>
              <w:t xml:space="preserve"> </w:t>
            </w:r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(Centre for Reviews and </w:t>
            </w:r>
            <w:proofErr w:type="spellStart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Disse</w:t>
            </w:r>
            <w:r w:rsidR="00A72D0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mination</w:t>
            </w:r>
            <w:proofErr w:type="spellEnd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, part of the NIHR) York, England</w:t>
            </w:r>
          </w:p>
        </w:tc>
        <w:tc>
          <w:tcPr>
            <w:tcW w:w="992" w:type="dxa"/>
            <w:shd w:val="clear" w:color="auto" w:fill="auto"/>
          </w:tcPr>
          <w:p w:rsidR="00EF4A53" w:rsidRDefault="00EF4A5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364C7B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CRD’s guidance for undertaking reviews in health care (2009)</w:t>
            </w:r>
          </w:p>
          <w:p w:rsidR="00EF4A53" w:rsidRPr="000F4F7C" w:rsidRDefault="00EF4A5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851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F4A53" w:rsidRPr="00BF40C8" w:rsidRDefault="00EF4A53" w:rsidP="000F4F7C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Health care professionals,</w:t>
            </w:r>
          </w:p>
          <w:p w:rsidR="00EF4A53" w:rsidRPr="00BF40C8" w:rsidRDefault="00EF4A53" w:rsidP="000F4F7C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patient representatives,</w:t>
            </w:r>
          </w:p>
          <w:p w:rsidR="00EF4A53" w:rsidRPr="00BF40C8" w:rsidRDefault="00EF4A53" w:rsidP="000F4F7C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service users </w:t>
            </w:r>
          </w:p>
          <w:p w:rsidR="00EF4A53" w:rsidRPr="00BF40C8" w:rsidRDefault="00EF4A53" w:rsidP="0091072D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experts in research methods</w:t>
            </w:r>
          </w:p>
        </w:tc>
        <w:tc>
          <w:tcPr>
            <w:tcW w:w="1366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648DE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8921D3">
              <w:rPr>
                <w:rFonts w:ascii="Arial" w:hAnsi="Arial" w:cs="Arial"/>
                <w:sz w:val="18"/>
                <w:szCs w:val="18"/>
                <w:lang w:val="en-GB"/>
              </w:rPr>
              <w:t>learly defined set of relevant outcomes</w:t>
            </w:r>
          </w:p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Pr="00AF7F85" w:rsidRDefault="006453A2" w:rsidP="00AF7F8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J</w:t>
            </w:r>
            <w:r w:rsidR="00EF4A53" w:rsidRPr="00AF7F85">
              <w:rPr>
                <w:rFonts w:ascii="Arial" w:hAnsi="Arial" w:cs="Arial"/>
                <w:sz w:val="18"/>
                <w:szCs w:val="18"/>
                <w:lang w:val="en-GB"/>
              </w:rPr>
              <w:t>ustify each outcome</w:t>
            </w:r>
          </w:p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Pr="00AF7F85" w:rsidRDefault="00EF4A53" w:rsidP="00124FF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Often necessary to assess a number of different outcomes (or groups of outcomes)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and also </w:t>
            </w:r>
          </w:p>
          <w:p w:rsidR="00EF4A53" w:rsidRPr="00AF7F85" w:rsidRDefault="00EF4A53" w:rsidP="00124FF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unintended outcomes, l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ong-term outcomes and fo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llow-up assessment is important</w:t>
            </w:r>
          </w:p>
        </w:tc>
        <w:tc>
          <w:tcPr>
            <w:tcW w:w="1843" w:type="dxa"/>
            <w:shd w:val="clear" w:color="auto" w:fill="auto"/>
          </w:tcPr>
          <w:p w:rsidR="00EF4A53" w:rsidRPr="00AF7F85" w:rsidRDefault="00EF4A53" w:rsidP="00AF7F8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AF7F85">
              <w:rPr>
                <w:rFonts w:ascii="Arial" w:hAnsi="Arial" w:cs="Arial"/>
                <w:sz w:val="18"/>
                <w:szCs w:val="18"/>
                <w:lang w:val="en-GB"/>
              </w:rPr>
              <w:t xml:space="preserve">uccess or failure of a therapeutic intervention  assessed in terms of differences in mortality or </w:t>
            </w:r>
          </w:p>
          <w:p w:rsidR="00EF4A53" w:rsidRDefault="00EF4A53" w:rsidP="00AF7F8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F7F85">
              <w:rPr>
                <w:rFonts w:ascii="Arial" w:hAnsi="Arial" w:cs="Arial"/>
                <w:sz w:val="18"/>
                <w:szCs w:val="18"/>
                <w:lang w:val="en-GB"/>
              </w:rPr>
              <w:t xml:space="preserve">morbidity </w:t>
            </w:r>
          </w:p>
          <w:p w:rsidR="00EF4A53" w:rsidRDefault="00EF4A53" w:rsidP="00AF7F8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Pr="00AF7F85" w:rsidRDefault="006453A2" w:rsidP="007B3E5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EF4A53" w:rsidRPr="00AF7F85">
              <w:rPr>
                <w:rFonts w:ascii="Arial" w:hAnsi="Arial" w:cs="Arial"/>
                <w:sz w:val="18"/>
                <w:szCs w:val="18"/>
                <w:lang w:val="en-GB"/>
              </w:rPr>
              <w:t>ther outcomes of importance: quality of life and participants’ subjective experiences of pain or physical functioning</w:t>
            </w:r>
          </w:p>
        </w:tc>
        <w:tc>
          <w:tcPr>
            <w:tcW w:w="1275" w:type="dxa"/>
            <w:shd w:val="clear" w:color="auto" w:fill="auto"/>
          </w:tcPr>
          <w:p w:rsidR="00EF4A53" w:rsidRPr="00AF7F85" w:rsidRDefault="00EF4A53" w:rsidP="00AF7F8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Only use interim or surrogate outcomes</w:t>
            </w:r>
            <w:r w:rsidRPr="00AF7F8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when no other outcomes available</w:t>
            </w:r>
          </w:p>
          <w:p w:rsidR="00EF4A53" w:rsidRDefault="00EF4A53" w:rsidP="00AF7F8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Pr="00AF7F85" w:rsidRDefault="00EF4A53" w:rsidP="00AF7F8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Pay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 attention to the validity and reliability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surrogate measures, and 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extent to which they can actually predict the prim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ary outcome(s) of interest</w:t>
            </w:r>
          </w:p>
        </w:tc>
        <w:tc>
          <w:tcPr>
            <w:tcW w:w="1559" w:type="dxa"/>
            <w:shd w:val="clear" w:color="auto" w:fill="auto"/>
          </w:tcPr>
          <w:p w:rsidR="00EF4A53" w:rsidRPr="00AF7F85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EF4A53" w:rsidRPr="00BF40C8" w:rsidRDefault="00EF4A53" w:rsidP="00124FF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Input from the advisory group and the findings from initial scoping searches and qualitative research may </w:t>
            </w:r>
          </w:p>
          <w:p w:rsidR="00EF4A53" w:rsidRPr="00BF40C8" w:rsidRDefault="00EF4A53" w:rsidP="00124FF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be helpful in deciding which outcomes to include</w:t>
            </w:r>
          </w:p>
        </w:tc>
      </w:tr>
      <w:tr w:rsidR="00EF4A53" w:rsidRPr="00304712" w:rsidTr="004942BC">
        <w:trPr>
          <w:trHeight w:val="495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EF4A53" w:rsidRPr="00AF7F85" w:rsidRDefault="00EF4A53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F4A53" w:rsidRDefault="00EF4A53" w:rsidP="0091072D">
            <w:pPr>
              <w:rPr>
                <w:lang w:val="en-US"/>
              </w:rPr>
            </w:pPr>
            <w:r w:rsidRPr="00364C7B">
              <w:rPr>
                <w:rFonts w:ascii="Arial" w:hAnsi="Arial" w:cs="Arial"/>
                <w:sz w:val="18"/>
                <w:szCs w:val="18"/>
                <w:lang w:val="en-GB"/>
              </w:rPr>
              <w:t>Response to E-Mail request (2013)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F4A53" w:rsidRPr="00BF40C8" w:rsidRDefault="00EF4A53" w:rsidP="009107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F4A53" w:rsidRPr="00BF40C8" w:rsidRDefault="00EF4A53" w:rsidP="0091072D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linical experts, patient representatives and statisticians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</w:tcPr>
          <w:p w:rsidR="00EF4A53" w:rsidRPr="00BF40C8" w:rsidRDefault="00EF4A53" w:rsidP="009107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F4A53" w:rsidRPr="00BF40C8" w:rsidRDefault="00EF4A53" w:rsidP="009107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ever accept all the outcomes</w:t>
            </w:r>
          </w:p>
          <w:p w:rsidR="00EF4A53" w:rsidRDefault="00EF4A53" w:rsidP="00AF7F8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4465EA" w:rsidRDefault="004465EA" w:rsidP="004465E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pecification in a whole team of reviewers</w:t>
            </w:r>
          </w:p>
          <w:p w:rsidR="00EF4A53" w:rsidRDefault="00EF4A53" w:rsidP="00AF7F8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Pr="00BF40C8" w:rsidRDefault="00EF4A53" w:rsidP="00AF7F8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Outcomes with relevance to the decision problem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No difference in the process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EF4A53" w:rsidRPr="00AF7F85" w:rsidTr="004942BC">
        <w:tc>
          <w:tcPr>
            <w:tcW w:w="993" w:type="dxa"/>
          </w:tcPr>
          <w:p w:rsidR="00EF4A53" w:rsidRPr="00274EC8" w:rsidRDefault="000F0ED6" w:rsidP="008E32E8">
            <w:pPr>
              <w:spacing w:after="60"/>
              <w:rPr>
                <w:lang w:val="en-GB"/>
              </w:rPr>
            </w:pPr>
            <w:hyperlink r:id="rId16" w:history="1">
              <w:r w:rsidR="00EF4A53" w:rsidRPr="00274EC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val="en-GB" w:eastAsia="de-DE"/>
                </w:rPr>
                <w:t>Danish Health and Medicines Authority</w:t>
              </w:r>
              <w:r w:rsidR="00EF4A53" w:rsidRPr="00274EC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val="en-GB" w:eastAsia="de-DE"/>
                </w:rPr>
                <w:br/>
                <w:t xml:space="preserve">Copenhagen, </w:t>
              </w:r>
              <w:r w:rsidR="00EF4A53" w:rsidRPr="00274EC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val="en-GB" w:eastAsia="de-DE"/>
                </w:rPr>
                <w:br/>
                <w:t>Denmark</w:t>
              </w:r>
            </w:hyperlink>
          </w:p>
          <w:p w:rsidR="00EF4A53" w:rsidRPr="00274EC8" w:rsidRDefault="00EF4A53" w:rsidP="008E32E8">
            <w:pPr>
              <w:spacing w:after="60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274EC8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Before:</w:t>
            </w:r>
          </w:p>
          <w:p w:rsidR="00EF4A53" w:rsidRPr="00274EC8" w:rsidRDefault="000F0ED6" w:rsidP="00710FC6">
            <w:pPr>
              <w:spacing w:after="60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hyperlink r:id="rId17" w:history="1">
              <w:r w:rsidR="00EF4A53" w:rsidRPr="00274EC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val="en-GB" w:eastAsia="de-DE"/>
                </w:rPr>
                <w:t>DACEHTA</w:t>
              </w:r>
            </w:hyperlink>
            <w:r w:rsidR="00EF4A53" w:rsidRPr="00274EC8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(Danish Centre for Health Technology Assessment)</w:t>
            </w:r>
          </w:p>
          <w:p w:rsidR="00EF4A53" w:rsidRPr="00274EC8" w:rsidRDefault="00EF4A53" w:rsidP="008E32E8">
            <w:pPr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EF4A53" w:rsidRDefault="00EF4A53">
            <w:pPr>
              <w:rPr>
                <w:lang w:val="en-US"/>
              </w:rPr>
            </w:pPr>
            <w:r w:rsidRPr="00364C7B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Health Technology Assessment Handbook (2007)</w:t>
            </w:r>
          </w:p>
        </w:tc>
        <w:tc>
          <w:tcPr>
            <w:tcW w:w="851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:rsidR="00EF4A53" w:rsidRPr="00BF40C8" w:rsidRDefault="00EF4A53" w:rsidP="008E32E8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Professional experts</w:t>
            </w:r>
          </w:p>
        </w:tc>
        <w:tc>
          <w:tcPr>
            <w:tcW w:w="1366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F4A53" w:rsidRDefault="00EF4A53" w:rsidP="00AF7F8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Besides assessment of patient outcome, it may be relevant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 intervention’s consequences for the patient’s family and/or caregivers</w:t>
            </w:r>
          </w:p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Default="00EF4A53" w:rsidP="00AF7F8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Pr="00AF7F85" w:rsidRDefault="00EF4A53" w:rsidP="00AF7F8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F7F85">
              <w:rPr>
                <w:rFonts w:ascii="Arial" w:hAnsi="Arial" w:cs="Arial"/>
                <w:sz w:val="18"/>
                <w:szCs w:val="18"/>
                <w:lang w:val="en-GB"/>
              </w:rPr>
              <w:t>Compound endpoints can be used in studies with fewer patients</w:t>
            </w:r>
          </w:p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Default="00EF4A53" w:rsidP="00AF7F8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Default="006453A2" w:rsidP="00AF7F8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r w:rsidR="00EF4A53" w:rsidRPr="00F22EF5">
              <w:rPr>
                <w:rFonts w:ascii="Arial" w:hAnsi="Arial" w:cs="Arial"/>
                <w:sz w:val="18"/>
                <w:szCs w:val="18"/>
                <w:lang w:val="en-GB"/>
              </w:rPr>
              <w:t>isk and safety side effects and adverse events</w:t>
            </w:r>
            <w:r w:rsidR="00EF4A5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EF4A53" w:rsidRPr="00F22EF5">
              <w:rPr>
                <w:rFonts w:ascii="Arial" w:hAnsi="Arial" w:cs="Arial"/>
                <w:sz w:val="18"/>
                <w:szCs w:val="18"/>
                <w:lang w:val="en-GB"/>
              </w:rPr>
              <w:t>must be identified</w:t>
            </w:r>
          </w:p>
          <w:p w:rsidR="00EF4A53" w:rsidRDefault="00EF4A53" w:rsidP="00AF7F8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Pr="00AF7F85" w:rsidRDefault="00EF4A53" w:rsidP="00A35BA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Ranking: p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rimary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+ secondary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 endpoints</w:t>
            </w:r>
          </w:p>
        </w:tc>
        <w:tc>
          <w:tcPr>
            <w:tcW w:w="1843" w:type="dxa"/>
            <w:shd w:val="clear" w:color="auto" w:fill="auto"/>
          </w:tcPr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Mortality and/or morbidity, e.g. as survival rates, risk reductions, or elimination or reduction of symptoms</w:t>
            </w:r>
          </w:p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patients’ physical and mental well-being, often designated as “health-related quality of life” (HRQOL)</w:t>
            </w:r>
          </w:p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Clinical outcomes are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complemented by </w:t>
            </w:r>
            <w:r w:rsidRPr="001D7AE1">
              <w:rPr>
                <w:rFonts w:ascii="Arial" w:hAnsi="Arial" w:cs="Arial"/>
                <w:sz w:val="18"/>
                <w:szCs w:val="18"/>
                <w:lang w:val="en-GB"/>
              </w:rPr>
              <w:t>endpoints that focus on changes in the patient’s self-assessed health status that occur as a result of a treatmen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</w:p>
        </w:tc>
        <w:tc>
          <w:tcPr>
            <w:tcW w:w="1275" w:type="dxa"/>
            <w:shd w:val="clear" w:color="auto" w:fill="auto"/>
          </w:tcPr>
          <w:p w:rsidR="00EF4A53" w:rsidRPr="00AF7F85" w:rsidRDefault="00EF4A53" w:rsidP="00AF7F8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AF7F85">
              <w:rPr>
                <w:rFonts w:ascii="Arial" w:hAnsi="Arial" w:cs="Arial"/>
                <w:sz w:val="18"/>
                <w:szCs w:val="18"/>
                <w:lang w:val="en-GB"/>
              </w:rPr>
              <w:t>an be measured if relevant</w:t>
            </w:r>
          </w:p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EF4A53" w:rsidRPr="00AF7F85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Same as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NBoH</w:t>
            </w:r>
            <w:proofErr w:type="spellEnd"/>
          </w:p>
        </w:tc>
      </w:tr>
      <w:tr w:rsidR="00EF4A53" w:rsidRPr="008E32E8" w:rsidTr="004942BC">
        <w:tc>
          <w:tcPr>
            <w:tcW w:w="993" w:type="dxa"/>
          </w:tcPr>
          <w:p w:rsidR="00EF4A53" w:rsidRDefault="00EF4A53" w:rsidP="008E32E8">
            <w:pPr>
              <w:spacing w:after="60"/>
            </w:pPr>
            <w:r w:rsidRPr="00F22EF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DAHTA@</w:t>
            </w:r>
            <w:hyperlink r:id="rId18" w:history="1">
              <w:r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de-DE"/>
                </w:rPr>
                <w:t>DIMDI</w:t>
              </w:r>
            </w:hyperlink>
            <w:r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de-DE"/>
              </w:rPr>
              <w:t xml:space="preserve"> </w:t>
            </w:r>
            <w:r w:rsidRPr="00F22EF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(Deutsche Agentur für </w:t>
            </w:r>
            <w:proofErr w:type="spellStart"/>
            <w:r w:rsidRPr="00F22EF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Health</w:t>
            </w:r>
            <w:proofErr w:type="spellEnd"/>
            <w:r w:rsidRPr="00F22EF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Technology </w:t>
            </w:r>
            <w:proofErr w:type="spellStart"/>
            <w:r w:rsidRPr="00F22EF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Assess</w:t>
            </w:r>
            <w:r w:rsidR="00A72D0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-</w:t>
            </w:r>
            <w:r w:rsidRPr="00F22EF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ment</w:t>
            </w:r>
            <w:proofErr w:type="spellEnd"/>
            <w:r w:rsidRPr="00F22EF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-  Bewertung gesundheitsrelevanter Verfahren – Deutsches Institut für medizinische Dokumentation und Information) Cologne, Germany</w:t>
            </w:r>
          </w:p>
        </w:tc>
        <w:tc>
          <w:tcPr>
            <w:tcW w:w="992" w:type="dxa"/>
            <w:shd w:val="clear" w:color="auto" w:fill="auto"/>
          </w:tcPr>
          <w:p w:rsidR="00EF4A53" w:rsidRPr="000B0321" w:rsidRDefault="00EF4A53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64C7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Methodenmanual für „HTA Schnellverfahren“ UND Exemplarisches „Kurz-HTA“: Die Rolle der quantitativen Ultraschallverfahren zur Ermittlung des Risikos für </w:t>
            </w:r>
            <w:proofErr w:type="spellStart"/>
            <w:r w:rsidRPr="00364C7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osteoporotische</w:t>
            </w:r>
            <w:proofErr w:type="spellEnd"/>
            <w:r w:rsidRPr="00364C7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Frakturen (2003)</w:t>
            </w:r>
          </w:p>
        </w:tc>
        <w:tc>
          <w:tcPr>
            <w:tcW w:w="851" w:type="dxa"/>
            <w:shd w:val="clear" w:color="auto" w:fill="auto"/>
          </w:tcPr>
          <w:p w:rsidR="00EF4A53" w:rsidRPr="00BF40C8" w:rsidRDefault="00EF4A53" w:rsidP="007B3E51">
            <w:pPr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:rsidR="00EF4A53" w:rsidRPr="00BF40C8" w:rsidRDefault="00EF4A53" w:rsidP="00BF40C8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BF40C8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Technological and Methodological experts (p. XI)</w:t>
            </w:r>
          </w:p>
        </w:tc>
        <w:tc>
          <w:tcPr>
            <w:tcW w:w="1366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Qualitative analysis: Type and robustness of outcome and size of effect should be described</w:t>
            </w:r>
          </w:p>
        </w:tc>
        <w:tc>
          <w:tcPr>
            <w:tcW w:w="1843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Considering patient-relevant outcomes</w:t>
            </w:r>
          </w:p>
        </w:tc>
        <w:tc>
          <w:tcPr>
            <w:tcW w:w="1275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EF4A53" w:rsidRPr="0014240E" w:rsidTr="004942BC">
        <w:tc>
          <w:tcPr>
            <w:tcW w:w="993" w:type="dxa"/>
          </w:tcPr>
          <w:p w:rsidR="00EF4A53" w:rsidRPr="00710FC6" w:rsidRDefault="000F0ED6" w:rsidP="008E32E8">
            <w:pPr>
              <w:spacing w:after="60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hyperlink r:id="rId19" w:history="1">
              <w:r w:rsidR="00EF4A53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DECIT-CGATS</w:t>
              </w:r>
            </w:hyperlink>
            <w:r w:rsidR="00EF4A53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 w:eastAsia="de-DE"/>
              </w:rPr>
              <w:t xml:space="preserve"> </w:t>
            </w:r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– (</w:t>
            </w:r>
            <w:proofErr w:type="spellStart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Secretaria</w:t>
            </w:r>
            <w:proofErr w:type="spellEnd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de </w:t>
            </w:r>
            <w:proofErr w:type="spellStart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Ciência</w:t>
            </w:r>
            <w:proofErr w:type="spellEnd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, </w:t>
            </w:r>
            <w:proofErr w:type="spellStart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Tecnologia</w:t>
            </w:r>
            <w:proofErr w:type="spellEnd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e </w:t>
            </w:r>
            <w:proofErr w:type="spellStart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Insumos</w:t>
            </w:r>
            <w:proofErr w:type="spellEnd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Estratégicos</w:t>
            </w:r>
            <w:proofErr w:type="spellEnd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, </w:t>
            </w:r>
            <w:proofErr w:type="spellStart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Departamento</w:t>
            </w:r>
            <w:proofErr w:type="spellEnd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de </w:t>
            </w:r>
            <w:proofErr w:type="spellStart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Ciência</w:t>
            </w:r>
            <w:proofErr w:type="spellEnd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e </w:t>
            </w:r>
            <w:proofErr w:type="spellStart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Tecnologia</w:t>
            </w:r>
            <w:proofErr w:type="spellEnd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) </w:t>
            </w:r>
            <w:proofErr w:type="spellStart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Brasil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F4A53" w:rsidRPr="008407C6" w:rsidRDefault="00EF4A5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364C7B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Methodological Guideline: Health Technology Assessment Appraisals (2009)</w:t>
            </w:r>
          </w:p>
        </w:tc>
        <w:tc>
          <w:tcPr>
            <w:tcW w:w="851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:rsidR="00EF4A53" w:rsidRPr="00BF40C8" w:rsidRDefault="00EF4A53" w:rsidP="000F4F7C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proofErr w:type="spellStart"/>
            <w:r w:rsidRPr="00BF40C8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External</w:t>
            </w:r>
            <w:proofErr w:type="spellEnd"/>
            <w:r w:rsidRPr="00BF40C8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BF40C8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consultant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F4A53" w:rsidRPr="00BF40C8" w:rsidRDefault="00EF4A53" w:rsidP="00AF7F8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Outcomes should be reviewed by specialist, t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o prove if appropriate</w:t>
            </w:r>
          </w:p>
        </w:tc>
        <w:tc>
          <w:tcPr>
            <w:tcW w:w="1843" w:type="dxa"/>
            <w:shd w:val="clear" w:color="auto" w:fill="auto"/>
          </w:tcPr>
          <w:p w:rsidR="00EF4A53" w:rsidRPr="00F22EF5" w:rsidRDefault="00EF4A53" w:rsidP="006713D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onsider the outcome of interest: </w:t>
            </w:r>
          </w:p>
          <w:p w:rsidR="00EF4A53" w:rsidRPr="00F22EF5" w:rsidRDefault="00EF4A53" w:rsidP="006713D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mortality,</w:t>
            </w:r>
          </w:p>
          <w:p w:rsidR="00EF4A53" w:rsidRPr="00F22EF5" w:rsidRDefault="00EF4A53" w:rsidP="006713D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morbidity, </w:t>
            </w:r>
          </w:p>
          <w:p w:rsidR="00EF4A53" w:rsidRPr="00F22EF5" w:rsidRDefault="00EF4A53" w:rsidP="006713D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adverse effects, </w:t>
            </w:r>
          </w:p>
          <w:p w:rsidR="00EF4A53" w:rsidRPr="00F22EF5" w:rsidRDefault="00EF4A53" w:rsidP="006713D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13" w:hanging="113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incidence of complications, </w:t>
            </w:r>
          </w:p>
          <w:p w:rsidR="00EF4A53" w:rsidRDefault="006453A2" w:rsidP="006713D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quality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of life, etc.</w:t>
            </w:r>
          </w:p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EF4A53" w:rsidRPr="00DF5F5E" w:rsidTr="004942BC">
        <w:tc>
          <w:tcPr>
            <w:tcW w:w="993" w:type="dxa"/>
          </w:tcPr>
          <w:p w:rsidR="00EF4A53" w:rsidRDefault="000F0ED6" w:rsidP="008E32E8">
            <w:pPr>
              <w:spacing w:after="60"/>
            </w:pPr>
            <w:hyperlink r:id="rId20" w:history="1">
              <w:r w:rsidR="00EF4A53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de-DE"/>
                </w:rPr>
                <w:t>G-BA</w:t>
              </w:r>
            </w:hyperlink>
            <w:r w:rsidR="00EF4A53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de-DE"/>
              </w:rPr>
              <w:t xml:space="preserve"> </w:t>
            </w:r>
            <w:r w:rsidR="00EF4A5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(Gemein</w:t>
            </w:r>
            <w:r w:rsidR="00A72D0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-</w:t>
            </w:r>
            <w:proofErr w:type="spellStart"/>
            <w:r w:rsidR="00EF4A5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samer</w:t>
            </w:r>
            <w:proofErr w:type="spellEnd"/>
            <w:r w:rsidR="00EF4A5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Bundes</w:t>
            </w:r>
            <w:r w:rsidR="00A72D0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-</w:t>
            </w:r>
            <w:r w:rsidR="00EF4A5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ausschuss</w:t>
            </w:r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), Berlin, Germany</w:t>
            </w:r>
          </w:p>
        </w:tc>
        <w:tc>
          <w:tcPr>
            <w:tcW w:w="992" w:type="dxa"/>
            <w:shd w:val="clear" w:color="auto" w:fill="auto"/>
          </w:tcPr>
          <w:p w:rsidR="00EF4A53" w:rsidRDefault="00EF4A5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364C7B">
              <w:rPr>
                <w:rFonts w:ascii="Arial" w:hAnsi="Arial" w:cs="Arial"/>
                <w:sz w:val="18"/>
                <w:szCs w:val="18"/>
                <w:lang w:val="en-GB"/>
              </w:rPr>
              <w:t>Response to E-Mail request (2013)</w:t>
            </w:r>
          </w:p>
        </w:tc>
        <w:tc>
          <w:tcPr>
            <w:tcW w:w="851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:rsidR="00EF4A53" w:rsidRPr="00BF40C8" w:rsidRDefault="00EF4A53" w:rsidP="000F4F7C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F40C8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Yes</w:t>
            </w:r>
          </w:p>
        </w:tc>
        <w:tc>
          <w:tcPr>
            <w:tcW w:w="1366" w:type="dxa"/>
            <w:shd w:val="clear" w:color="auto" w:fill="auto"/>
          </w:tcPr>
          <w:p w:rsidR="00EF4A53" w:rsidRPr="00BF40C8" w:rsidRDefault="00EF4A53" w:rsidP="000F4F7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 xml:space="preserve">Yes, </w:t>
            </w:r>
            <w:r w:rsidRPr="00BF40C8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sources: recommendations from international level (i.e. guidance documents from regulatory agencies, scientific societies and </w:t>
            </w:r>
            <w:proofErr w:type="gramStart"/>
            <w:r w:rsidRPr="00BF40C8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patients</w:t>
            </w:r>
            <w:proofErr w:type="gramEnd"/>
            <w:r w:rsidRPr="00BF40C8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representatives etc.)</w:t>
            </w:r>
          </w:p>
        </w:tc>
        <w:tc>
          <w:tcPr>
            <w:tcW w:w="851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F4A53" w:rsidRPr="00767D11" w:rsidRDefault="006453A2" w:rsidP="00767D1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F4A53" w:rsidRPr="00767D11" w:rsidRDefault="00EF4A53" w:rsidP="00767D1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7D11">
              <w:rPr>
                <w:rFonts w:ascii="Arial" w:hAnsi="Arial" w:cs="Arial"/>
                <w:sz w:val="18"/>
                <w:szCs w:val="18"/>
                <w:lang w:val="en-US"/>
              </w:rPr>
              <w:t xml:space="preserve">Relevant endpoints such as </w:t>
            </w:r>
            <w:r w:rsidRPr="00767D11">
              <w:rPr>
                <w:rFonts w:ascii="Arial" w:hAnsi="Arial" w:cs="Arial"/>
                <w:sz w:val="18"/>
                <w:szCs w:val="18"/>
                <w:lang w:val="en-GB"/>
              </w:rPr>
              <w:t>mortality,</w:t>
            </w:r>
          </w:p>
          <w:p w:rsidR="00EF4A53" w:rsidRPr="00BF40C8" w:rsidRDefault="00EF4A53" w:rsidP="00767D1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orbidity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quality of life</w:t>
            </w:r>
          </w:p>
        </w:tc>
        <w:tc>
          <w:tcPr>
            <w:tcW w:w="1275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No difference in the process on definition of outcome measures for MD</w:t>
            </w:r>
          </w:p>
        </w:tc>
        <w:tc>
          <w:tcPr>
            <w:tcW w:w="1985" w:type="dxa"/>
            <w:shd w:val="clear" w:color="auto" w:fill="auto"/>
          </w:tcPr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work in collaboration with IQWIG</w:t>
            </w:r>
          </w:p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4A53" w:rsidRPr="00A26F35" w:rsidRDefault="00EF4A53" w:rsidP="00A26F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Predefinition </w:t>
            </w:r>
            <w:r w:rsidRPr="00A26F35">
              <w:rPr>
                <w:rFonts w:ascii="Arial" w:hAnsi="Arial" w:cs="Arial"/>
                <w:sz w:val="18"/>
                <w:szCs w:val="18"/>
                <w:lang w:val="en-US"/>
              </w:rPr>
              <w:t>primarily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when </w:t>
            </w:r>
            <w:r w:rsidRPr="00A26F35">
              <w:rPr>
                <w:rFonts w:ascii="Arial" w:hAnsi="Arial" w:cs="Arial"/>
                <w:sz w:val="18"/>
                <w:szCs w:val="18"/>
                <w:lang w:val="en-US"/>
              </w:rPr>
              <w:t>assessments made in the case of „</w:t>
            </w:r>
            <w:proofErr w:type="spellStart"/>
            <w:r w:rsidRPr="00A26F35">
              <w:rPr>
                <w:rFonts w:ascii="Arial" w:hAnsi="Arial" w:cs="Arial"/>
                <w:sz w:val="18"/>
                <w:szCs w:val="18"/>
                <w:lang w:val="en-US"/>
              </w:rPr>
              <w:t>Erprobungsregelung</w:t>
            </w:r>
            <w:proofErr w:type="spellEnd"/>
            <w:r w:rsidRPr="00A26F35">
              <w:rPr>
                <w:rFonts w:ascii="Arial" w:hAnsi="Arial" w:cs="Arial"/>
                <w:sz w:val="18"/>
                <w:szCs w:val="18"/>
                <w:lang w:val="en-US"/>
              </w:rPr>
              <w:t xml:space="preserve"> 137e SGB V”</w:t>
            </w:r>
          </w:p>
          <w:p w:rsidR="00EF4A53" w:rsidRPr="00BF40C8" w:rsidRDefault="00EF4A53" w:rsidP="00A26F3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F4A53" w:rsidRPr="00304712" w:rsidTr="004942BC">
        <w:trPr>
          <w:trHeight w:val="363"/>
        </w:trPr>
        <w:tc>
          <w:tcPr>
            <w:tcW w:w="993" w:type="dxa"/>
            <w:shd w:val="clear" w:color="auto" w:fill="auto"/>
          </w:tcPr>
          <w:p w:rsidR="00EF4A53" w:rsidRDefault="000F0ED6" w:rsidP="008E32E8">
            <w:pPr>
              <w:spacing w:after="60"/>
            </w:pPr>
            <w:hyperlink r:id="rId21" w:history="1">
              <w:r w:rsidR="00EF4A53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de-DE"/>
                </w:rPr>
                <w:t>GÖG/BIQG</w:t>
              </w:r>
            </w:hyperlink>
            <w:r w:rsidR="00EF4A53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de-DE"/>
              </w:rPr>
              <w:t xml:space="preserve"> </w:t>
            </w:r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(Gesundheit Österreich GmbH) Vienna, Austria</w:t>
            </w:r>
          </w:p>
        </w:tc>
        <w:tc>
          <w:tcPr>
            <w:tcW w:w="992" w:type="dxa"/>
            <w:shd w:val="clear" w:color="auto" w:fill="auto"/>
          </w:tcPr>
          <w:p w:rsidR="00EF4A53" w:rsidRDefault="00EF4A53" w:rsidP="00552E7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proofErr w:type="spellStart"/>
            <w:r w:rsidRPr="00552E73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Methodenhandbuch</w:t>
            </w:r>
            <w:proofErr w:type="spellEnd"/>
            <w:r w:rsidRPr="00552E73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552E73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für</w:t>
            </w:r>
            <w:proofErr w:type="spellEnd"/>
            <w:r w:rsidRPr="00552E73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 Health Technology Assessment Version 1.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2012 </w:t>
            </w:r>
            <w:r w:rsidRPr="00552E73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(2012)</w:t>
            </w:r>
          </w:p>
        </w:tc>
        <w:tc>
          <w:tcPr>
            <w:tcW w:w="851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:rsidR="00EF4A53" w:rsidRPr="00BF40C8" w:rsidRDefault="00EF4A53" w:rsidP="000F4F7C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BF40C8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Client and experts in this filed</w:t>
            </w:r>
          </w:p>
        </w:tc>
        <w:tc>
          <w:tcPr>
            <w:tcW w:w="1366" w:type="dxa"/>
            <w:shd w:val="clear" w:color="auto" w:fill="auto"/>
          </w:tcPr>
          <w:p w:rsidR="00EF4A53" w:rsidRPr="00BF40C8" w:rsidRDefault="00EF4A53" w:rsidP="00CC3C4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0C8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Yes,</w:t>
            </w: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F40C8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pre-existing guidelines, systematic reviews, for adaption answers related to the question.</w:t>
            </w: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dverse events from inter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ventions should be assessed</w:t>
            </w:r>
          </w:p>
          <w:p w:rsidR="00EF4A53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Classify the outcomes into primary and secondary outcomes. The primary outcome is the parameter on which </w:t>
            </w:r>
            <w:r w:rsidRPr="00117661">
              <w:rPr>
                <w:rFonts w:ascii="Arial" w:hAnsi="Arial" w:cs="Arial"/>
                <w:sz w:val="18"/>
                <w:szCs w:val="18"/>
                <w:lang w:val="en-GB"/>
              </w:rPr>
              <w:t>the result of a study is assessed</w:t>
            </w:r>
          </w:p>
        </w:tc>
        <w:tc>
          <w:tcPr>
            <w:tcW w:w="1843" w:type="dxa"/>
            <w:shd w:val="clear" w:color="auto" w:fill="auto"/>
          </w:tcPr>
          <w:p w:rsidR="00EF4A53" w:rsidRPr="00BF40C8" w:rsidRDefault="00EF4A53" w:rsidP="0014240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utcomes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relevance for the patients, as mortality, morbidity and quality of life</w:t>
            </w:r>
          </w:p>
        </w:tc>
        <w:tc>
          <w:tcPr>
            <w:tcW w:w="1275" w:type="dxa"/>
            <w:shd w:val="clear" w:color="auto" w:fill="auto"/>
          </w:tcPr>
          <w:p w:rsidR="00EF4A53" w:rsidRPr="00917517" w:rsidRDefault="00EF4A53" w:rsidP="0091751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Pr="00917517">
              <w:rPr>
                <w:rFonts w:ascii="Arial" w:hAnsi="Arial" w:cs="Arial"/>
                <w:sz w:val="18"/>
                <w:szCs w:val="18"/>
                <w:lang w:val="en-GB"/>
              </w:rPr>
              <w:t>o not have a direct relevance for the patient, but are associated with patient relevant outcomes.</w:t>
            </w:r>
          </w:p>
          <w:p w:rsidR="00EF4A53" w:rsidRDefault="00EF4A53" w:rsidP="0091751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Pr="00BF40C8" w:rsidRDefault="00EF4A53" w:rsidP="009175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917517">
              <w:rPr>
                <w:rFonts w:ascii="Arial" w:hAnsi="Arial" w:cs="Arial"/>
                <w:sz w:val="18"/>
                <w:szCs w:val="18"/>
                <w:lang w:val="en-GB"/>
              </w:rPr>
              <w:t>re physiological or biochemical measurements, which can be obtained easily</w:t>
            </w:r>
          </w:p>
        </w:tc>
        <w:tc>
          <w:tcPr>
            <w:tcW w:w="1559" w:type="dxa"/>
            <w:shd w:val="clear" w:color="auto" w:fill="auto"/>
          </w:tcPr>
          <w:p w:rsidR="00EF4A53" w:rsidRDefault="00EF4A53" w:rsidP="00917517">
            <w:pPr>
              <w:pStyle w:val="Listenabsatz"/>
              <w:ind w:left="27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Examples:</w:t>
            </w:r>
          </w:p>
          <w:p w:rsidR="00EF4A53" w:rsidRPr="00AC0416" w:rsidRDefault="00EF4A53" w:rsidP="00917517">
            <w:pPr>
              <w:ind w:left="27"/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de-DE"/>
              </w:rPr>
            </w:pPr>
            <w:r w:rsidRPr="00AC0416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de-DE"/>
              </w:rPr>
              <w:t>blood pressure cuff</w:t>
            </w:r>
          </w:p>
          <w:p w:rsidR="00EF4A53" w:rsidRDefault="00EF4A53" w:rsidP="00917517">
            <w:pPr>
              <w:ind w:left="27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Outcome: </w:t>
            </w:r>
            <w:r w:rsidRPr="00626994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measurement accuracy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(mmHg), reliability of measurement</w:t>
            </w:r>
          </w:p>
          <w:p w:rsidR="00EF4A53" w:rsidRDefault="00EF4A53" w:rsidP="00917517">
            <w:pPr>
              <w:pStyle w:val="Listenabsatz"/>
              <w:ind w:left="27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</w:p>
          <w:p w:rsidR="00EF4A53" w:rsidRPr="00AC0416" w:rsidRDefault="00EF4A53" w:rsidP="00917517">
            <w:pPr>
              <w:ind w:left="27"/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de-DE"/>
              </w:rPr>
            </w:pPr>
            <w:r w:rsidRPr="00AC0416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de-DE"/>
              </w:rPr>
              <w:t>chronic obstructive pulmonary disease (COPD) Screening with Spirometry</w:t>
            </w:r>
          </w:p>
          <w:p w:rsidR="00EF4A53" w:rsidRPr="00BF40C8" w:rsidRDefault="00EF4A53" w:rsidP="009175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Outcome: process of COPD (lung function, rate of </w:t>
            </w:r>
            <w:r w:rsidRPr="00AC0416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exacerbation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, mortality)</w:t>
            </w:r>
          </w:p>
        </w:tc>
        <w:tc>
          <w:tcPr>
            <w:tcW w:w="1985" w:type="dxa"/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EF4A53" w:rsidRPr="00BF40C8" w:rsidTr="004942BC">
        <w:trPr>
          <w:trHeight w:val="523"/>
        </w:trPr>
        <w:tc>
          <w:tcPr>
            <w:tcW w:w="993" w:type="dxa"/>
            <w:tcBorders>
              <w:bottom w:val="single" w:sz="4" w:space="0" w:color="auto"/>
            </w:tcBorders>
          </w:tcPr>
          <w:p w:rsidR="00EF4A53" w:rsidRPr="00710FC6" w:rsidRDefault="000F0ED6" w:rsidP="008E32E8">
            <w:pPr>
              <w:spacing w:after="60"/>
              <w:rPr>
                <w:lang w:val="en-US"/>
              </w:rPr>
            </w:pPr>
            <w:hyperlink r:id="rId22" w:history="1">
              <w:r w:rsidR="00EF4A53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HAS</w:t>
              </w:r>
            </w:hyperlink>
            <w:r w:rsidR="00EF4A53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 w:eastAsia="de-DE"/>
              </w:rPr>
              <w:t xml:space="preserve"> </w:t>
            </w:r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(Haute </w:t>
            </w:r>
            <w:proofErr w:type="spellStart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Autorité</w:t>
            </w:r>
            <w:proofErr w:type="spellEnd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de Santé),</w:t>
            </w:r>
            <w:r w:rsidR="00EF4A53"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 S</w:t>
            </w:r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aint-Denis La </w:t>
            </w:r>
            <w:proofErr w:type="spellStart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Plaine</w:t>
            </w:r>
            <w:proofErr w:type="spellEnd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</w:t>
            </w:r>
            <w:proofErr w:type="spellStart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Cedex</w:t>
            </w:r>
            <w:proofErr w:type="spellEnd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, France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F4A53" w:rsidRPr="004942BC" w:rsidRDefault="00EF4A53" w:rsidP="004942BC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364C7B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Rapid Assessment Method for Assessing Medical and Surgical Procedures (2007)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F4A53" w:rsidRPr="00BF40C8" w:rsidRDefault="00EF4A53" w:rsidP="000F4F7C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BF40C8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</w:tcPr>
          <w:p w:rsidR="00EF4A53" w:rsidRPr="00BF40C8" w:rsidRDefault="00EF4A53" w:rsidP="00CC3C47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BF40C8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F4A53" w:rsidRPr="0014240E" w:rsidRDefault="00EF4A53" w:rsidP="0014240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proofErr w:type="spellStart"/>
            <w:r w:rsidRPr="0014240E">
              <w:rPr>
                <w:rFonts w:ascii="Arial" w:hAnsi="Arial" w:cs="Arial"/>
                <w:sz w:val="18"/>
                <w:szCs w:val="18"/>
                <w:lang w:val="en-GB"/>
              </w:rPr>
              <w:t>iagnostic</w:t>
            </w:r>
            <w:proofErr w:type="spellEnd"/>
            <w:r w:rsidRPr="0014240E">
              <w:rPr>
                <w:rFonts w:ascii="Arial" w:hAnsi="Arial" w:cs="Arial"/>
                <w:sz w:val="18"/>
                <w:szCs w:val="18"/>
                <w:lang w:val="en-GB"/>
              </w:rPr>
              <w:t xml:space="preserve"> or therapeutic benefit, based on safety, efficacy, contribution to the treatment strategy</w:t>
            </w:r>
          </w:p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proofErr w:type="spellStart"/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ublic</w:t>
            </w:r>
            <w:proofErr w:type="spellEnd"/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 health benefit, based on impact on the morbidity and mortality related to the disorder treated, on patients' quality of life, on the care system, on public health policies and programmes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F4A53" w:rsidRPr="00BF40C8" w:rsidRDefault="00EF4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F4A53" w:rsidRPr="00BF40C8" w:rsidRDefault="00EF4A5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</w:tc>
      </w:tr>
      <w:tr w:rsidR="00EF4A53" w:rsidRPr="00DC56BB" w:rsidTr="004942BC">
        <w:trPr>
          <w:trHeight w:val="450"/>
        </w:trPr>
        <w:tc>
          <w:tcPr>
            <w:tcW w:w="993" w:type="dxa"/>
            <w:tcBorders>
              <w:bottom w:val="single" w:sz="4" w:space="0" w:color="auto"/>
            </w:tcBorders>
          </w:tcPr>
          <w:p w:rsidR="00EF4A53" w:rsidRPr="00710FC6" w:rsidRDefault="000F0ED6" w:rsidP="008E32E8">
            <w:pPr>
              <w:spacing w:after="60"/>
              <w:rPr>
                <w:lang w:val="en-US"/>
              </w:rPr>
            </w:pPr>
            <w:hyperlink r:id="rId23" w:history="1">
              <w:r w:rsidR="00EF4A53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HIS</w:t>
              </w:r>
            </w:hyperlink>
            <w:r w:rsidR="00EF4A53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 w:eastAsia="de-DE"/>
              </w:rPr>
              <w:t xml:space="preserve"> </w:t>
            </w:r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(Health Care Improvement Scotland) Edinburgh, Scotland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1072D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D53FE6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Process for the production of Health Technology Assessments (HTAs) (2011)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Yes</w:t>
            </w:r>
          </w:p>
          <w:p w:rsidR="00EF4A53" w:rsidRDefault="00EF4A5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EF4A53" w:rsidRDefault="00EF4A5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EF4A53" w:rsidRDefault="00EF4A5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EF4A53" w:rsidRDefault="00EF4A5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EF4A53" w:rsidRPr="004363CD" w:rsidRDefault="00EF4A5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FD06D2" w:rsidRDefault="00EF4A53" w:rsidP="0091072D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Experts: </w:t>
            </w:r>
            <w:r w:rsidRPr="00FD06D2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relevant methodological, clinical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 and patient/voluntary group(s)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4363CD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E35E3E" w:rsidRDefault="00EF4A53" w:rsidP="00E35E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35E3E">
              <w:rPr>
                <w:rFonts w:ascii="Arial" w:hAnsi="Arial" w:cs="Arial"/>
                <w:sz w:val="18"/>
                <w:szCs w:val="18"/>
                <w:lang w:val="en-GB"/>
              </w:rPr>
              <w:t>Efficacy/Effectiveness: Change in overall/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35E3E">
              <w:rPr>
                <w:rFonts w:ascii="Arial" w:hAnsi="Arial" w:cs="Arial"/>
                <w:sz w:val="18"/>
                <w:szCs w:val="18"/>
                <w:lang w:val="en-GB"/>
              </w:rPr>
              <w:t xml:space="preserve">condition-specific mortality, change in morbidity, change in quality of life </w:t>
            </w:r>
          </w:p>
          <w:p w:rsidR="00EF4A53" w:rsidRDefault="00EF4A53" w:rsidP="00E35E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Pr="00E35E3E" w:rsidRDefault="00EF4A53" w:rsidP="00E35E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35E3E">
              <w:rPr>
                <w:rFonts w:ascii="Arial" w:hAnsi="Arial" w:cs="Arial"/>
                <w:sz w:val="18"/>
                <w:szCs w:val="18"/>
                <w:lang w:val="en-GB"/>
              </w:rPr>
              <w:t>Safety: Mortality directly related to the use of the intervention, morbidity directly related to the use of the intervention</w:t>
            </w:r>
          </w:p>
          <w:p w:rsidR="00EF4A53" w:rsidRDefault="00EF4A53" w:rsidP="00E35E3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Default="00EF4A53" w:rsidP="00E35E3E">
            <w:pPr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E35E3E">
              <w:rPr>
                <w:rFonts w:ascii="Arial" w:hAnsi="Arial" w:cs="Arial"/>
                <w:sz w:val="18"/>
                <w:szCs w:val="18"/>
                <w:lang w:val="en-GB"/>
              </w:rPr>
              <w:t xml:space="preserve">Patient issues: Compliance, acceptance, satisfaction, preferences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1072D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F22EF5" w:rsidRDefault="00EF4A5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Contribute to Cochrane Handbook</w:t>
            </w:r>
          </w:p>
        </w:tc>
      </w:tr>
      <w:tr w:rsidR="00EF4A53" w:rsidRPr="00DF5F5E" w:rsidTr="004942BC">
        <w:trPr>
          <w:trHeight w:val="690"/>
        </w:trPr>
        <w:tc>
          <w:tcPr>
            <w:tcW w:w="993" w:type="dxa"/>
            <w:vMerge w:val="restart"/>
          </w:tcPr>
          <w:p w:rsidR="00EF4A53" w:rsidRPr="00FD06D2" w:rsidRDefault="000F0ED6" w:rsidP="008E32E8">
            <w:pPr>
              <w:spacing w:after="60"/>
              <w:rPr>
                <w:lang w:val="en-US"/>
              </w:rPr>
            </w:pPr>
            <w:hyperlink r:id="rId24" w:history="1">
              <w:r w:rsidR="00EF4A53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HIQA</w:t>
              </w:r>
            </w:hyperlink>
            <w:r w:rsidR="00EF4A53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 w:eastAsia="de-DE"/>
              </w:rPr>
              <w:t xml:space="preserve"> </w:t>
            </w:r>
            <w:r w:rsidR="00EF4A53" w:rsidRPr="00F22EF5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 xml:space="preserve">(Health Information and Quality Authority) Cork, </w:t>
            </w:r>
            <w:proofErr w:type="spellStart"/>
            <w:r w:rsidR="00EF4A53" w:rsidRPr="00F22EF5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Irland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B360E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364C7B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Guidelines for Evaluating the Clinical Effectiveness of Health Technologies in Ireland (2011)</w:t>
            </w:r>
          </w:p>
          <w:p w:rsidR="00EF4A53" w:rsidRDefault="00EF4A53" w:rsidP="00B360E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EF4A53" w:rsidRDefault="00EF4A53" w:rsidP="00B360E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EF4A53" w:rsidRDefault="00EF4A53" w:rsidP="00B360E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EF4A53" w:rsidRPr="00AA1DF6" w:rsidRDefault="00EF4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A26C2D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Yes</w:t>
            </w:r>
          </w:p>
          <w:p w:rsidR="00EF4A53" w:rsidRDefault="00EF4A53" w:rsidP="00A26C2D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EF4A53" w:rsidRDefault="00EF4A53" w:rsidP="00A26C2D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EF4A53" w:rsidRDefault="00EF4A53" w:rsidP="00A26C2D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EF4A53" w:rsidRDefault="00EF4A53" w:rsidP="00A26C2D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EF4A53" w:rsidRDefault="00EF4A53" w:rsidP="00A26C2D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EF4A53" w:rsidRPr="004363CD" w:rsidRDefault="00EF4A5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A26C2D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</w:p>
          <w:p w:rsidR="00EF4A53" w:rsidRDefault="00EF4A53" w:rsidP="00A26C2D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EF4A53" w:rsidRDefault="00EF4A53" w:rsidP="00A26C2D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EF4A53" w:rsidRDefault="00EF4A53" w:rsidP="000F4F7C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FD06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</w:p>
          <w:p w:rsidR="00EF4A53" w:rsidRDefault="00EF4A53" w:rsidP="00FD06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EF4A53" w:rsidRDefault="00EF4A53" w:rsidP="00FD06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EF4A53" w:rsidRDefault="00EF4A53" w:rsidP="00FD06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B360E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EF4A53" w:rsidRDefault="00EF4A53" w:rsidP="00B360E3">
            <w:pPr>
              <w:rPr>
                <w:lang w:val="en-US"/>
              </w:rPr>
            </w:pPr>
          </w:p>
          <w:p w:rsidR="00EF4A53" w:rsidRDefault="00EF4A53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6C7FB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Should be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 clearly defined and measurable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reliable and valid, 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relevant to the condition being treated and sensitive to change</w:t>
            </w:r>
          </w:p>
          <w:p w:rsidR="00EF4A53" w:rsidRDefault="00EF4A53" w:rsidP="006C7FB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measures of effect, 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clearly relevant to the disease, condition, complaint 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r process of interest</w:t>
            </w:r>
          </w:p>
          <w:p w:rsidR="00EF4A53" w:rsidRDefault="00EF4A53" w:rsidP="006C7FB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Default="00EF4A53" w:rsidP="004942BC">
            <w:pPr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6C7FB1">
              <w:rPr>
                <w:rFonts w:ascii="Arial" w:hAnsi="Arial" w:cs="Arial"/>
                <w:sz w:val="18"/>
                <w:szCs w:val="18"/>
                <w:lang w:val="en-GB"/>
              </w:rPr>
              <w:t xml:space="preserve">dverse effects that are of clinical or economic importance must be reported. Both the severity and frequency of harms should be reported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easure changes in health and functional status that are of direct relevance to the patient and sensitive to changes in health status</w:t>
            </w:r>
          </w:p>
          <w:p w:rsidR="00EF4A53" w:rsidRDefault="00EF4A53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Default="00EF4A53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Clinical endpoints m</w:t>
            </w:r>
            <w:proofErr w:type="spellStart"/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ust</w:t>
            </w:r>
            <w:proofErr w:type="spellEnd"/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 be justified on the basis of a clear link between the disease process, technology and endpoint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ust have clear biological or medical rationale or have a strong or validated link to a final endpoint of interest</w:t>
            </w:r>
          </w:p>
          <w:p w:rsidR="00EF4A53" w:rsidRDefault="00EF4A53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Default="00EF4A53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Default="00EF4A53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Default="00EF4A53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Default="00EF4A53" w:rsidP="004942BC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4942BC" w:rsidRDefault="00417340" w:rsidP="004942B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iagnostic or screening test: sensitivity and specificity, should be measured in relation to a recognised reference test. The threshold for a positive test result should be clearly defined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omposite endpoints: should be clinically meaningful. All of the individual components of a composite must be reliable and valid endpoints</w:t>
            </w:r>
          </w:p>
          <w:p w:rsidR="00EF4A53" w:rsidRDefault="00EF4A53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Pr="004363CD" w:rsidRDefault="00EF4A53" w:rsidP="00065591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</w:tc>
      </w:tr>
      <w:tr w:rsidR="00EF4A53" w:rsidRPr="00DC56BB" w:rsidTr="004942BC">
        <w:trPr>
          <w:trHeight w:val="690"/>
        </w:trPr>
        <w:tc>
          <w:tcPr>
            <w:tcW w:w="993" w:type="dxa"/>
            <w:vMerge/>
          </w:tcPr>
          <w:p w:rsidR="00EF4A53" w:rsidRPr="009B4E97" w:rsidRDefault="00EF4A53" w:rsidP="008E32E8">
            <w:pPr>
              <w:spacing w:after="6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A15287" w:rsidRDefault="00EF4A53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15287">
              <w:rPr>
                <w:rFonts w:ascii="Arial" w:hAnsi="Arial" w:cs="Arial"/>
                <w:sz w:val="18"/>
                <w:szCs w:val="18"/>
                <w:lang w:val="en-GB"/>
              </w:rPr>
              <w:t>Guidelines for the Economic</w:t>
            </w:r>
          </w:p>
          <w:p w:rsidR="00EF4A53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A15287">
              <w:rPr>
                <w:rFonts w:ascii="Arial" w:hAnsi="Arial" w:cs="Arial"/>
                <w:sz w:val="18"/>
                <w:szCs w:val="18"/>
                <w:lang w:val="en-GB"/>
              </w:rPr>
              <w:t>Evaluation of Health Technologies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in Ireland (2010)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B4E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B4E9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B4E9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B4E97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B4E97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B4E97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If </w:t>
            </w:r>
            <w:r w:rsidRPr="00A90D2A">
              <w:rPr>
                <w:rFonts w:ascii="Arial" w:hAnsi="Arial" w:cs="Arial"/>
                <w:sz w:val="18"/>
                <w:szCs w:val="18"/>
                <w:lang w:val="en-GB"/>
              </w:rPr>
              <w:t>surrogate or intermediate outcome, there must be a well-established,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90D2A">
              <w:rPr>
                <w:rFonts w:ascii="Arial" w:hAnsi="Arial" w:cs="Arial"/>
                <w:sz w:val="18"/>
                <w:szCs w:val="18"/>
                <w:lang w:val="en-GB"/>
              </w:rPr>
              <w:t>validated link between this marker and an important patient outcome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A90D2A">
              <w:rPr>
                <w:rFonts w:ascii="Arial" w:hAnsi="Arial" w:cs="Arial"/>
                <w:sz w:val="18"/>
                <w:szCs w:val="18"/>
                <w:lang w:val="en-GB"/>
              </w:rPr>
              <w:t>extrapolation of changes in surrogate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90D2A">
              <w:rPr>
                <w:rFonts w:ascii="Arial" w:hAnsi="Arial" w:cs="Arial"/>
                <w:sz w:val="18"/>
                <w:szCs w:val="18"/>
                <w:lang w:val="en-GB"/>
              </w:rPr>
              <w:t>markers to clinically relevant effects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F22EF5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B4E9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  <w:p w:rsidR="00EF4A53" w:rsidRPr="00CA0FB8" w:rsidRDefault="00EF4A53" w:rsidP="009B4E97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</w:tc>
      </w:tr>
      <w:tr w:rsidR="00EF4A53" w:rsidRPr="00DC56BB" w:rsidTr="004942BC">
        <w:trPr>
          <w:trHeight w:val="690"/>
        </w:trPr>
        <w:tc>
          <w:tcPr>
            <w:tcW w:w="993" w:type="dxa"/>
            <w:vMerge/>
          </w:tcPr>
          <w:p w:rsidR="00EF4A53" w:rsidRDefault="00EF4A53" w:rsidP="008E32E8">
            <w:pPr>
              <w:spacing w:after="6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364C7B">
              <w:rPr>
                <w:rFonts w:ascii="Arial" w:hAnsi="Arial" w:cs="Arial"/>
                <w:sz w:val="18"/>
                <w:szCs w:val="18"/>
                <w:lang w:val="en-GB"/>
              </w:rPr>
              <w:t>Response to E-Mail request (2013)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50403A" w:rsidRDefault="00EF4A53" w:rsidP="009B4E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B4E9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B4E9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0739DA" w:rsidRDefault="00EF4A53" w:rsidP="009B4E9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B4E9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B4E9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B4E97">
            <w:pPr>
              <w:rPr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N</w:t>
            </w:r>
            <w:r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o difference in the process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F</w:t>
            </w:r>
            <w:r w:rsidRPr="00CA0FB8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ollow the Cochrane methodology</w:t>
            </w:r>
          </w:p>
          <w:p w:rsidR="00EF4A53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EF4A53" w:rsidRPr="004363CD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</w:tc>
      </w:tr>
      <w:tr w:rsidR="00EF4A53" w:rsidRPr="00DF5F5E" w:rsidTr="004942BC">
        <w:trPr>
          <w:trHeight w:val="555"/>
        </w:trPr>
        <w:tc>
          <w:tcPr>
            <w:tcW w:w="993" w:type="dxa"/>
          </w:tcPr>
          <w:p w:rsidR="00EF4A53" w:rsidRPr="00C92BB1" w:rsidRDefault="000F0ED6" w:rsidP="008E32E8">
            <w:pPr>
              <w:spacing w:after="60"/>
              <w:rPr>
                <w:lang w:val="en-US"/>
              </w:rPr>
            </w:pPr>
            <w:hyperlink r:id="rId25" w:history="1">
              <w:r w:rsidR="00EF4A53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IHE</w:t>
              </w:r>
            </w:hyperlink>
            <w:r w:rsidR="00EF4A53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 w:eastAsia="de-DE"/>
              </w:rPr>
              <w:t xml:space="preserve"> </w:t>
            </w:r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(Institute of Health Economics)</w:t>
            </w:r>
            <w:r w:rsidR="00EF4A53" w:rsidRPr="007D2341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Edmonton, Canada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B360E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364C7B">
              <w:rPr>
                <w:rFonts w:ascii="Arial" w:hAnsi="Arial" w:cs="Arial"/>
                <w:sz w:val="18"/>
                <w:szCs w:val="18"/>
                <w:lang w:val="en-GB"/>
              </w:rPr>
              <w:t>Response to E-Mail request (2013)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0F4F7C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C92BB1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Expert advisory group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:</w:t>
            </w:r>
            <w:r w:rsidRPr="00C92BB1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 committee of clinical content experts and other stakeholders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F163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B360E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B360E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B360E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B360E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Same procedure with outcomes specifically for MD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HTA team to agree on a final list of outcomes measures of interest to be as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sessed in the systematic review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</w:t>
            </w:r>
          </w:p>
        </w:tc>
      </w:tr>
      <w:tr w:rsidR="00EF4A53" w:rsidRPr="00F95D36" w:rsidTr="004942BC">
        <w:trPr>
          <w:trHeight w:val="555"/>
        </w:trPr>
        <w:tc>
          <w:tcPr>
            <w:tcW w:w="993" w:type="dxa"/>
          </w:tcPr>
          <w:p w:rsidR="00EF4A53" w:rsidRDefault="000F0ED6" w:rsidP="009B4E97">
            <w:pPr>
              <w:spacing w:after="60"/>
            </w:pPr>
            <w:hyperlink r:id="rId26" w:history="1">
              <w:proofErr w:type="spellStart"/>
              <w:r w:rsidR="00EF4A53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de-DE"/>
                </w:rPr>
                <w:t>IQWiG</w:t>
              </w:r>
              <w:proofErr w:type="spellEnd"/>
            </w:hyperlink>
            <w:r w:rsidR="00EF4A53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de-DE"/>
              </w:rPr>
              <w:t xml:space="preserve"> </w:t>
            </w:r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(Institut für Qualität und Wirtschaftlichkeit im Gesundheitswesen) Cologne, Germany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B360E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proofErr w:type="spellStart"/>
            <w:r w:rsidRPr="00787CBD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Allgemeine</w:t>
            </w:r>
            <w:proofErr w:type="spellEnd"/>
            <w:r w:rsidRPr="00787CBD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787CBD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Methoden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,</w:t>
            </w:r>
            <w:r w:rsidRPr="00787CBD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 Version 4.</w:t>
            </w:r>
            <w:r w:rsidR="00E373F9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 </w:t>
            </w:r>
            <w:r w:rsidRPr="00787CBD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(201</w:t>
            </w:r>
            <w:r w:rsidR="00E373F9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4</w:t>
            </w:r>
            <w:r w:rsidRPr="00787CBD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C92BB1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885902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patients, patient representatives and consumer </w:t>
            </w:r>
            <w:r w:rsidR="007449F7" w:rsidRPr="00885902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organizations</w:t>
            </w:r>
            <w:r w:rsidRPr="00885902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F163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B360E3">
            <w:pPr>
              <w:rPr>
                <w:lang w:val="en-US"/>
              </w:rPr>
            </w:pPr>
            <w:r w:rsidRPr="00885902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Yes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, for 4 weeks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546B12" w:rsidRDefault="00EF4A53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46B12">
              <w:rPr>
                <w:rFonts w:ascii="Arial" w:hAnsi="Arial" w:cs="Arial"/>
                <w:sz w:val="18"/>
                <w:szCs w:val="18"/>
                <w:lang w:val="en-GB"/>
              </w:rPr>
              <w:t>Outcomes are assessed when direct link between outcome and health condition</w:t>
            </w:r>
          </w:p>
          <w:p w:rsidR="00EF4A53" w:rsidRPr="00546B12" w:rsidRDefault="00EF4A53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Default="007449F7" w:rsidP="006C7FB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Instrument to assess the quality of life should be relevant for the clinical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study and validated</w:t>
            </w:r>
            <w:r w:rsidRPr="00546B1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7449F7" w:rsidRPr="00546B12" w:rsidRDefault="007449F7" w:rsidP="006C7FB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Pr="00546B12" w:rsidRDefault="006453A2" w:rsidP="004B5B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EF4A53" w:rsidRPr="00546B12">
              <w:rPr>
                <w:rFonts w:ascii="Arial" w:hAnsi="Arial" w:cs="Arial"/>
                <w:sz w:val="18"/>
                <w:szCs w:val="18"/>
                <w:lang w:val="en-GB"/>
              </w:rPr>
              <w:t>ssessment of harm emphasis is given on relevant adverse events</w:t>
            </w:r>
          </w:p>
          <w:p w:rsidR="00EF4A53" w:rsidRPr="00546B12" w:rsidRDefault="00EF4A53" w:rsidP="004B5B8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Default="007449F7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Patients and p</w:t>
            </w:r>
            <w:r w:rsidR="00EF4A53" w:rsidRPr="00546B12">
              <w:rPr>
                <w:rFonts w:ascii="Arial" w:hAnsi="Arial" w:cs="Arial"/>
                <w:sz w:val="18"/>
                <w:szCs w:val="18"/>
                <w:lang w:val="en-GB"/>
              </w:rPr>
              <w:t>atient representatives should be considered by defining the outcome (p.31)</w:t>
            </w:r>
          </w:p>
          <w:p w:rsidR="00F95D36" w:rsidRDefault="00F95D36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F95D36" w:rsidRDefault="00F95D36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It can be useful to rate the outcomes  </w:t>
            </w:r>
          </w:p>
          <w:p w:rsidR="007449F7" w:rsidRDefault="007449F7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449F7" w:rsidRPr="007449F7" w:rsidRDefault="007449F7" w:rsidP="00B360E3">
            <w:pPr>
              <w:rPr>
                <w:lang w:val="en-GB"/>
              </w:rPr>
            </w:pPr>
            <w:r w:rsidRPr="007449F7">
              <w:rPr>
                <w:rFonts w:ascii="Arial" w:hAnsi="Arial" w:cs="Arial"/>
                <w:sz w:val="18"/>
                <w:szCs w:val="18"/>
                <w:lang w:val="en-GB"/>
              </w:rPr>
              <w:t>Outcomes are assessed when direct link between outcome and health condition.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546B12" w:rsidRDefault="00EF4A53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46B12">
              <w:rPr>
                <w:rFonts w:ascii="Arial" w:hAnsi="Arial" w:cs="Arial"/>
                <w:sz w:val="18"/>
                <w:szCs w:val="18"/>
                <w:lang w:val="en-GB"/>
              </w:rPr>
              <w:t>should be related to the patient, patient-relevant outcomes should be used (how a patient feels, how he can perceive his functions and activities or whether he survives), so mortality, morbidity and health-related quality of life</w:t>
            </w:r>
          </w:p>
          <w:p w:rsidR="00D37B24" w:rsidRDefault="00D37B24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Default="00EF4A53" w:rsidP="00B360E3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B360E3">
            <w:pPr>
              <w:rPr>
                <w:lang w:val="en-US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Surrogates should only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take into account when validated with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 appropriate statistical methods within a confined patient population and comparable intervention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7449F7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F22EF5" w:rsidRDefault="007449F7" w:rsidP="00E373F9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</w:p>
        </w:tc>
      </w:tr>
      <w:tr w:rsidR="00EF4A53" w:rsidRPr="006453A2" w:rsidTr="004942BC">
        <w:trPr>
          <w:trHeight w:val="780"/>
        </w:trPr>
        <w:tc>
          <w:tcPr>
            <w:tcW w:w="993" w:type="dxa"/>
            <w:tcBorders>
              <w:bottom w:val="single" w:sz="4" w:space="0" w:color="auto"/>
            </w:tcBorders>
          </w:tcPr>
          <w:p w:rsidR="00EF4A53" w:rsidRPr="005A79DC" w:rsidRDefault="00EF4A53" w:rsidP="009B4E97">
            <w:pPr>
              <w:spacing w:after="6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DC56BB" w:rsidRDefault="00EF4A53" w:rsidP="00787CBD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F1C2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Allgemeine Methoden zur Bewertung von Verhältnissen zwischen Nutzen </w:t>
            </w:r>
            <w:r w:rsidRPr="00364C7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und Kosten (2009)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C92BB1" w:rsidRDefault="00EF4A53" w:rsidP="00C92BB1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</w:t>
            </w:r>
            <w:r w:rsidRPr="005A79DC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ompetent bodies of the client, possibly involving external professionals or individual clients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F163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Yes, the report plan includes (…)</w:t>
            </w:r>
            <w:r w:rsidRPr="005A79DC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collecting and assessing this information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885902" w:rsidRDefault="00EF4A53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Endpoints are considered when 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describe specific changes of the heal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th status reliably and directly</w:t>
            </w:r>
          </w:p>
          <w:p w:rsidR="00EF4A53" w:rsidRDefault="00EF4A53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F4A53" w:rsidRPr="00546B12" w:rsidRDefault="00EF4A53" w:rsidP="004B5B8A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Endpoints are, for example, mortality, morbidity and health-related quality of life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546B12" w:rsidRDefault="00EF4A53" w:rsidP="00B360E3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ow a patient feels, how he perceives his functions and activities or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whether he survives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6453A2" w:rsidP="00B360E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6453A2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F22EF5" w:rsidRDefault="006453A2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</w:p>
        </w:tc>
      </w:tr>
      <w:tr w:rsidR="009B4E97" w:rsidRPr="009B4E97" w:rsidTr="004942BC">
        <w:trPr>
          <w:trHeight w:val="780"/>
        </w:trPr>
        <w:tc>
          <w:tcPr>
            <w:tcW w:w="993" w:type="dxa"/>
            <w:tcBorders>
              <w:bottom w:val="single" w:sz="4" w:space="0" w:color="auto"/>
            </w:tcBorders>
          </w:tcPr>
          <w:p w:rsidR="009B4E97" w:rsidRPr="005A79DC" w:rsidRDefault="009B4E97" w:rsidP="009B4E97">
            <w:pPr>
              <w:spacing w:after="6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4E97" w:rsidRPr="009B4E97" w:rsidRDefault="009B4E97" w:rsidP="00787CBD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364C7B">
              <w:rPr>
                <w:rFonts w:ascii="Arial" w:hAnsi="Arial" w:cs="Arial"/>
                <w:sz w:val="18"/>
                <w:szCs w:val="18"/>
                <w:lang w:val="en-GB"/>
              </w:rPr>
              <w:t>Response to E-Mail request (2013)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4E97" w:rsidRPr="009B4E97" w:rsidRDefault="009B4E97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4E97" w:rsidRDefault="009B4E97" w:rsidP="00C92BB1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4E97" w:rsidRDefault="009B4E97" w:rsidP="00F163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4E97" w:rsidRDefault="009B4E97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4E97" w:rsidRDefault="009B4E97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4E97" w:rsidRDefault="009B4E97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4E97" w:rsidRDefault="009B4E97" w:rsidP="00B360E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4E97" w:rsidRDefault="009B4E97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No</w:t>
            </w:r>
            <w:r w:rsidR="00D5578F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 MD specific e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ndpoints, </w:t>
            </w:r>
          </w:p>
          <w:p w:rsidR="009B4E97" w:rsidRDefault="009B4E97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Assessment of </w:t>
            </w:r>
            <w:r w:rsidRPr="009B4E97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the surrounding procedure in which the MD is used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4E97" w:rsidRPr="00F22EF5" w:rsidRDefault="009B4E97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</w:p>
        </w:tc>
      </w:tr>
      <w:tr w:rsidR="00EF4A53" w:rsidRPr="00DF5F5E" w:rsidTr="004942BC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4A53" w:rsidRPr="00314E8C" w:rsidRDefault="000F0ED6" w:rsidP="009B4E97">
            <w:pPr>
              <w:spacing w:after="60"/>
              <w:rPr>
                <w:lang w:val="en-US"/>
              </w:rPr>
            </w:pPr>
            <w:hyperlink r:id="rId27" w:history="1">
              <w:r w:rsidR="00EF4A53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KCE</w:t>
              </w:r>
            </w:hyperlink>
            <w:r w:rsidR="00EF4A53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 w:eastAsia="de-DE"/>
              </w:rPr>
              <w:t xml:space="preserve"> </w:t>
            </w:r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(Belgian Federal Health Care Knowledge Centre)</w:t>
            </w:r>
            <w:r w:rsidR="00EF4A53" w:rsidRPr="007D2341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Brussels, Belgium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5A79DC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DF3F2C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KCE Process Book (2012)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364099" w:rsidRDefault="00EF4A53" w:rsidP="009B4E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7F60A3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Experts and stakeholders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B4E9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Yes, 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p</w:t>
            </w:r>
            <w:r w:rsidRPr="007F60A3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ilot test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</w:t>
            </w:r>
            <w:r w:rsidRPr="007F60A3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inclusion criteria on a sample of articles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5A79DC" w:rsidRDefault="002C6D63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5A79DC" w:rsidRDefault="00EF4A53" w:rsidP="009B4E97">
            <w:pPr>
              <w:rPr>
                <w:lang w:val="en-US"/>
              </w:rPr>
            </w:pPr>
            <w:r w:rsidRPr="00894281">
              <w:rPr>
                <w:rFonts w:ascii="Arial" w:hAnsi="Arial" w:cs="Arial"/>
                <w:sz w:val="18"/>
                <w:szCs w:val="18"/>
                <w:lang w:val="en-GB"/>
              </w:rPr>
              <w:t xml:space="preserve">Using clinical outcomes when 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high-quality evidence regarding important outcomes is lacking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5A79DC" w:rsidRDefault="002C6D63" w:rsidP="009B4E97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If only surrogates are available, 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list the surrogates as their measures of outcome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5A79DC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5A79DC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Process is based on GRADE</w:t>
            </w:r>
          </w:p>
        </w:tc>
      </w:tr>
      <w:tr w:rsidR="00EF4A53" w:rsidRPr="00DC56BB" w:rsidTr="004942BC">
        <w:trPr>
          <w:trHeight w:val="18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4A53" w:rsidRPr="00DC56BB" w:rsidRDefault="000F0ED6" w:rsidP="009B4E97">
            <w:pPr>
              <w:spacing w:after="60"/>
              <w:rPr>
                <w:lang w:val="en-US"/>
              </w:rPr>
            </w:pPr>
            <w:hyperlink r:id="rId28" w:history="1">
              <w:r w:rsidR="00EF4A53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LBI</w:t>
              </w:r>
            </w:hyperlink>
            <w:r w:rsidR="00EF4A53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 w:eastAsia="de-DE"/>
              </w:rPr>
              <w:t xml:space="preserve"> </w:t>
            </w:r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(Ludwig Boltzmann </w:t>
            </w:r>
            <w:proofErr w:type="spellStart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Institut</w:t>
            </w:r>
            <w:proofErr w:type="spellEnd"/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for Health Technology Assessment) Wien, Austria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C06833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64C7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(Externes) Manual Selbstverständnis und Arbeitsweise Teil 1 (2007)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C06833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C06833" w:rsidRDefault="00EF4A53" w:rsidP="009B4E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Yes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C06833" w:rsidRDefault="00EF4A53" w:rsidP="009B4E9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C06833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C06833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C06833" w:rsidRDefault="00EF4A53" w:rsidP="009B4E97">
            <w:pPr>
              <w:rPr>
                <w:lang w:val="en-US"/>
              </w:rPr>
            </w:pPr>
            <w:r w:rsidRPr="00B74EB4">
              <w:rPr>
                <w:rFonts w:ascii="Arial" w:hAnsi="Arial" w:cs="Arial"/>
                <w:sz w:val="18"/>
                <w:szCs w:val="18"/>
                <w:lang w:val="en-US"/>
              </w:rPr>
              <w:t xml:space="preserve">Perspective of benefit analysis:  Patient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oriented like mortality, morbidity (harms and complications), quality of life, </w:t>
            </w:r>
            <w:r w:rsidRPr="00B74EB4">
              <w:rPr>
                <w:rFonts w:ascii="Arial" w:hAnsi="Arial" w:cs="Arial"/>
                <w:sz w:val="18"/>
                <w:szCs w:val="18"/>
                <w:lang w:val="en-US"/>
              </w:rPr>
              <w:t>Intervention and disease-related expenses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B74EB4">
              <w:rPr>
                <w:rFonts w:ascii="Arial" w:hAnsi="Arial" w:cs="Arial"/>
                <w:sz w:val="18"/>
                <w:szCs w:val="18"/>
                <w:lang w:val="en-US"/>
              </w:rPr>
              <w:t>patient satisfaction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C06833" w:rsidRDefault="00EF4A53" w:rsidP="009B4E97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C06833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C06833" w:rsidRDefault="00EF4A53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-</w:t>
            </w:r>
          </w:p>
        </w:tc>
      </w:tr>
      <w:tr w:rsidR="00EF4A53" w:rsidRPr="00DC56BB" w:rsidTr="00121437">
        <w:trPr>
          <w:trHeight w:val="935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4A53" w:rsidRPr="00DC56BB" w:rsidRDefault="00EF4A53" w:rsidP="008E32E8">
            <w:pPr>
              <w:spacing w:after="6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DC56BB" w:rsidRDefault="00EF4A53" w:rsidP="00B360E3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64C7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(Internes) Manual Abläufe und Methoden Teil 2 (2007)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364099" w:rsidRDefault="00EF4A53" w:rsidP="00C92BB1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C</w:t>
            </w:r>
            <w:r w:rsidRPr="007F60A3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lients, and as needed clinical, economical and methodological experts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88590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Not </w:t>
            </w:r>
            <w:r w:rsidRPr="007C24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obligatory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Default="00EF4A53" w:rsidP="00885902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5A79DC" w:rsidRDefault="00EF4A53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Basically outcomes should be relevant for patients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5A79DC" w:rsidRDefault="00EF4A53" w:rsidP="00604BF8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Outcomes p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atients can experience and feel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437" w:rsidRPr="00121437" w:rsidRDefault="00EF4A53" w:rsidP="0012143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aboratory findings are not determining in pragmatic studies</w:t>
            </w:r>
            <w:r w:rsidR="00121437">
              <w:rPr>
                <w:rFonts w:ascii="Arial" w:hAnsi="Arial" w:cs="Arial"/>
                <w:sz w:val="18"/>
                <w:szCs w:val="18"/>
                <w:lang w:val="en-GB"/>
              </w:rPr>
              <w:t>, but t</w:t>
            </w:r>
            <w:r w:rsidR="00121437" w:rsidRPr="00121437">
              <w:rPr>
                <w:rFonts w:ascii="Arial" w:hAnsi="Arial" w:cs="Arial"/>
                <w:sz w:val="18"/>
                <w:szCs w:val="18"/>
                <w:lang w:val="en-GB"/>
              </w:rPr>
              <w:t>here are significant exceptions,</w:t>
            </w:r>
            <w:r w:rsidR="00121437">
              <w:rPr>
                <w:rFonts w:ascii="Arial" w:hAnsi="Arial" w:cs="Arial"/>
                <w:sz w:val="18"/>
                <w:szCs w:val="18"/>
                <w:lang w:val="en-GB"/>
              </w:rPr>
              <w:t xml:space="preserve"> when there is a </w:t>
            </w:r>
            <w:r w:rsidR="00121437" w:rsidRPr="00121437">
              <w:rPr>
                <w:rFonts w:ascii="Arial" w:hAnsi="Arial" w:cs="Arial"/>
                <w:sz w:val="18"/>
                <w:szCs w:val="18"/>
                <w:lang w:val="en-GB"/>
              </w:rPr>
              <w:t>strong causal relationship with a</w:t>
            </w:r>
          </w:p>
          <w:p w:rsidR="00EF4A53" w:rsidRPr="005A79DC" w:rsidRDefault="00121437" w:rsidP="00121437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Patient relevant</w:t>
            </w:r>
            <w:r w:rsidRPr="00121437">
              <w:rPr>
                <w:rFonts w:ascii="Arial" w:hAnsi="Arial" w:cs="Arial"/>
                <w:sz w:val="18"/>
                <w:szCs w:val="18"/>
                <w:lang w:val="en-GB"/>
              </w:rPr>
              <w:t xml:space="preserve"> Outcome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5A79DC" w:rsidRDefault="00EF4A53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5A79DC" w:rsidRDefault="00EF4A5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</w:tr>
      <w:tr w:rsidR="00EF4A53" w:rsidRPr="00DF5F5E" w:rsidTr="004942BC">
        <w:trPr>
          <w:trHeight w:val="12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4A53" w:rsidRPr="00DE1F19" w:rsidRDefault="000F0ED6" w:rsidP="009B4E97">
            <w:pPr>
              <w:spacing w:after="60"/>
              <w:rPr>
                <w:lang w:val="en-US"/>
              </w:rPr>
            </w:pPr>
            <w:hyperlink r:id="rId29" w:history="1">
              <w:proofErr w:type="spellStart"/>
              <w:r w:rsidR="00EF4A53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MaHTAS</w:t>
              </w:r>
              <w:proofErr w:type="spellEnd"/>
            </w:hyperlink>
            <w:r w:rsidR="00EF4A53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 w:eastAsia="de-DE"/>
              </w:rPr>
              <w:t xml:space="preserve"> </w:t>
            </w:r>
            <w:r w:rsidR="00EF4A53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(Health Technology Assessment Section, Ministry of Health Malaysia) Malaysia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7F21B0" w:rsidRDefault="00EF4A53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364C7B">
              <w:rPr>
                <w:rFonts w:ascii="Arial" w:hAnsi="Arial" w:cs="Arial"/>
                <w:sz w:val="18"/>
                <w:szCs w:val="18"/>
                <w:lang w:val="en-GB"/>
              </w:rPr>
              <w:t>Response to E-Mail request (2013)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C06833" w:rsidRDefault="00EF4A53" w:rsidP="00B360E3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C06833" w:rsidRDefault="00EF4A53" w:rsidP="00C92BB1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E</w:t>
            </w:r>
            <w:r w:rsidRPr="0051430A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xpert committee members (multidisciplinary experts in the related fields)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C06833" w:rsidRDefault="00EF4A53" w:rsidP="0088590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C06833" w:rsidRDefault="00EF4A53" w:rsidP="00885902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C06833" w:rsidRDefault="00EF4A53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C06833" w:rsidRDefault="00EF4A53" w:rsidP="001D7AE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C06833" w:rsidRDefault="00EF4A53" w:rsidP="00B360E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C06833" w:rsidRDefault="00EF4A53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Same procedure, but also include </w:t>
            </w:r>
            <w:r w:rsidRPr="00810289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non-RCT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A53" w:rsidRPr="00C06833" w:rsidRDefault="00EF4A5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R</w:t>
            </w:r>
            <w:r w:rsidRPr="0051430A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eferences HTA 10[1] and Cochrane Handbook</w:t>
            </w:r>
          </w:p>
        </w:tc>
      </w:tr>
      <w:tr w:rsidR="00011BF1" w:rsidRPr="00DF5F5E" w:rsidTr="004942BC">
        <w:trPr>
          <w:trHeight w:val="1236"/>
        </w:trPr>
        <w:tc>
          <w:tcPr>
            <w:tcW w:w="993" w:type="dxa"/>
            <w:vMerge w:val="restart"/>
            <w:shd w:val="clear" w:color="auto" w:fill="auto"/>
          </w:tcPr>
          <w:p w:rsidR="00011BF1" w:rsidRPr="00710FC6" w:rsidRDefault="000F0ED6" w:rsidP="009B4E97">
            <w:pPr>
              <w:spacing w:after="60"/>
              <w:rPr>
                <w:lang w:val="en-US"/>
              </w:rPr>
            </w:pPr>
            <w:hyperlink r:id="rId30" w:history="1">
              <w:r w:rsidR="00011BF1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MSAC</w:t>
              </w:r>
            </w:hyperlink>
            <w:r w:rsidR="00011BF1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 w:eastAsia="de-DE"/>
              </w:rPr>
              <w:t xml:space="preserve"> </w:t>
            </w:r>
            <w:r w:rsidR="00011BF1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(Medical Services Advisory Committee) Canberra, Australia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710FC6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364C7B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Guidelines for the assessment of diagnostic technologies (2005)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51430A" w:rsidRDefault="00011BF1" w:rsidP="00C92BB1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Yes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51430A" w:rsidRDefault="00011BF1" w:rsidP="0088590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Yes, </w:t>
            </w:r>
            <w:r w:rsidRPr="00D322DF">
              <w:rPr>
                <w:rFonts w:ascii="Arial" w:hAnsi="Arial" w:cs="Arial"/>
                <w:sz w:val="18"/>
                <w:szCs w:val="18"/>
                <w:lang w:val="en-GB"/>
              </w:rPr>
              <w:t>existing systematic reviews and health technology assessment reports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51430A" w:rsidRDefault="00011BF1" w:rsidP="00885902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A35BA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35BAE">
              <w:rPr>
                <w:rFonts w:ascii="Arial" w:hAnsi="Arial" w:cs="Arial"/>
                <w:sz w:val="18"/>
                <w:szCs w:val="18"/>
                <w:lang w:val="en-GB"/>
              </w:rPr>
              <w:t>Diagnostic tests: clinical effectiveness of a test is determined by the extent to which incorporating the test into clinical practice improves health outcomes</w:t>
            </w:r>
          </w:p>
          <w:p w:rsidR="00011BF1" w:rsidRDefault="00011BF1" w:rsidP="00A35BA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Default="00011BF1" w:rsidP="00A35BA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ffectiveness of a test depends on whether the overall accuracy of testing is improved by including the index test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its impact on therapeutic decisions, and the effectiveness of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the therapies selected</w:t>
            </w:r>
          </w:p>
          <w:p w:rsidR="00011BF1" w:rsidRDefault="00011BF1" w:rsidP="00A35BA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Default="006453A2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011BF1" w:rsidRPr="00F22EF5">
              <w:rPr>
                <w:rFonts w:ascii="Arial" w:hAnsi="Arial" w:cs="Arial"/>
                <w:sz w:val="18"/>
                <w:szCs w:val="18"/>
                <w:lang w:val="en-GB"/>
              </w:rPr>
              <w:t>est safety, accuracy, impact on management and health outcomes are all relevant to a review of test effectiveness</w:t>
            </w:r>
          </w:p>
          <w:p w:rsidR="00011BF1" w:rsidRPr="0051430A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51430A" w:rsidRDefault="00011BF1" w:rsidP="00B360E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51430A" w:rsidRDefault="00011BF1" w:rsidP="00B360E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810289" w:rsidRDefault="00011BF1" w:rsidP="00810289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51430A" w:rsidRDefault="00011BF1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xception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 prognostic test: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 the information from the test may be used to provide benefits to the patient’s quality of life that are not directly related to treatment</w:t>
            </w:r>
          </w:p>
        </w:tc>
      </w:tr>
      <w:tr w:rsidR="00011BF1" w:rsidRPr="00DF5F5E" w:rsidTr="004942BC">
        <w:trPr>
          <w:trHeight w:val="1922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1BF1" w:rsidRPr="009B4E97" w:rsidRDefault="00011BF1" w:rsidP="009B4E97">
            <w:pPr>
              <w:spacing w:after="6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364C7B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Funding for new medical technologies and procedures: application and assessment guidelines (2005)</w:t>
            </w:r>
          </w:p>
          <w:p w:rsidR="00011BF1" w:rsidRPr="00DC56BB" w:rsidRDefault="00011BF1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DC56BB" w:rsidRDefault="00011BF1" w:rsidP="009B4E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7C242A" w:rsidRDefault="00011BF1" w:rsidP="009B4E9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7C242A" w:rsidRDefault="00011BF1" w:rsidP="009B4E97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afety and adverse events as three categories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:rsidR="00053C5E" w:rsidRDefault="00053C5E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Default="00011BF1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common outcomes</w:t>
            </w:r>
          </w:p>
          <w:p w:rsidR="00011BF1" w:rsidRDefault="00011BF1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Default="006453A2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r w:rsidR="00011BF1" w:rsidRPr="00F22EF5">
              <w:rPr>
                <w:rFonts w:ascii="Arial" w:hAnsi="Arial" w:cs="Arial"/>
                <w:sz w:val="18"/>
                <w:szCs w:val="18"/>
                <w:lang w:val="en-GB"/>
              </w:rPr>
              <w:t>are and/or severe outcomes</w:t>
            </w:r>
          </w:p>
          <w:p w:rsidR="00011BF1" w:rsidRDefault="00011BF1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Pr="00011BF1" w:rsidRDefault="006453A2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011BF1" w:rsidRPr="00F22EF5">
              <w:rPr>
                <w:rFonts w:ascii="Arial" w:hAnsi="Arial" w:cs="Arial"/>
                <w:sz w:val="18"/>
                <w:szCs w:val="18"/>
                <w:lang w:val="en-GB"/>
              </w:rPr>
              <w:t>utcomes which are the consequence of misc</w:t>
            </w:r>
            <w:r w:rsidR="00011BF1">
              <w:rPr>
                <w:rFonts w:ascii="Arial" w:hAnsi="Arial" w:cs="Arial"/>
                <w:sz w:val="18"/>
                <w:szCs w:val="18"/>
                <w:lang w:val="en-GB"/>
              </w:rPr>
              <w:t>lassification or misdiagnosis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ll-cause mortality; cause-specific mortality; changes in morbidity, side effects of treatment, including adverse reactions to drug therapies; disease specific outcomes, including disease specific quality of life measures</w:t>
            </w:r>
          </w:p>
          <w:p w:rsidR="00011BF1" w:rsidRDefault="00011BF1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Pr="00011BF1" w:rsidRDefault="00011BF1" w:rsidP="009B4E97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Clinical outcomes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 on the basis of the disease being studied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hysiological variable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 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there is a statistical association between the surrogate outcome and the clinical outcome of interest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or there is a biological and pathophysiological basis for believing that the surrogate outcome is a major determinant of the clinical outcome in the disease being studied</w:t>
            </w:r>
          </w:p>
          <w:p w:rsidR="00011BF1" w:rsidRDefault="00011BF1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Pr="00011BF1" w:rsidRDefault="006453A2" w:rsidP="00011BF1">
            <w:pPr>
              <w:contextualSpacing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  <w:r w:rsidR="00011BF1">
              <w:rPr>
                <w:rFonts w:ascii="Arial" w:hAnsi="Arial" w:cs="Arial"/>
                <w:sz w:val="18"/>
                <w:szCs w:val="18"/>
                <w:lang w:val="en-GB"/>
              </w:rPr>
              <w:t>resent</w:t>
            </w:r>
            <w:r w:rsidR="00011BF1" w:rsidRPr="00DE1F19">
              <w:rPr>
                <w:rFonts w:ascii="Arial" w:hAnsi="Arial" w:cs="Arial"/>
                <w:sz w:val="18"/>
                <w:szCs w:val="18"/>
                <w:lang w:val="en-GB"/>
              </w:rPr>
              <w:t xml:space="preserve"> evidence that it is an appropriate surrogate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DC56BB" w:rsidRDefault="00011BF1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DE1F19" w:rsidRDefault="00011BF1" w:rsidP="009B4E9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E1F19">
              <w:rPr>
                <w:rFonts w:ascii="Arial" w:hAnsi="Arial" w:cs="Arial"/>
                <w:sz w:val="18"/>
                <w:szCs w:val="18"/>
                <w:lang w:val="en-GB"/>
              </w:rPr>
              <w:t>Chosen outcome is often a clinician thinks is of primary concern, and that can be measured (this approach does not capture all the relevant outcomes)</w:t>
            </w:r>
          </w:p>
          <w:p w:rsidR="00011BF1" w:rsidRDefault="00011BF1" w:rsidP="009B4E97">
            <w:pPr>
              <w:pStyle w:val="Listenabsatz"/>
              <w:autoSpaceDE w:val="0"/>
              <w:autoSpaceDN w:val="0"/>
              <w:adjustRightInd w:val="0"/>
              <w:ind w:left="113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Pr="00DC56BB" w:rsidRDefault="00011BF1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601160">
              <w:rPr>
                <w:rFonts w:ascii="Arial" w:hAnsi="Arial" w:cs="Arial"/>
                <w:sz w:val="18"/>
                <w:szCs w:val="18"/>
                <w:lang w:val="en-GB"/>
              </w:rPr>
              <w:t>Factors that relate to an improved quality of life may be more relevant to t</w:t>
            </w:r>
            <w:r w:rsidRPr="008921D3">
              <w:rPr>
                <w:rFonts w:ascii="Arial" w:hAnsi="Arial" w:cs="Arial"/>
                <w:sz w:val="18"/>
                <w:szCs w:val="18"/>
                <w:lang w:val="en-GB"/>
              </w:rPr>
              <w:t>he patient, though these may be hard to measure</w:t>
            </w:r>
          </w:p>
        </w:tc>
      </w:tr>
      <w:tr w:rsidR="00011BF1" w:rsidRPr="00DC56BB" w:rsidTr="004942BC">
        <w:trPr>
          <w:trHeight w:val="240"/>
        </w:trPr>
        <w:tc>
          <w:tcPr>
            <w:tcW w:w="993" w:type="dxa"/>
            <w:tcBorders>
              <w:bottom w:val="single" w:sz="4" w:space="0" w:color="auto"/>
            </w:tcBorders>
          </w:tcPr>
          <w:p w:rsidR="00011BF1" w:rsidRDefault="000F0ED6" w:rsidP="009B4E97">
            <w:pPr>
              <w:spacing w:after="60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hyperlink r:id="rId31" w:history="1">
              <w:proofErr w:type="spellStart"/>
              <w:r w:rsidR="00011BF1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NBoH</w:t>
              </w:r>
              <w:proofErr w:type="spellEnd"/>
            </w:hyperlink>
            <w:r w:rsidR="00011BF1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 w:eastAsia="de-DE"/>
              </w:rPr>
              <w:t xml:space="preserve"> </w:t>
            </w:r>
            <w:r w:rsidR="00011BF1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(National Board of Health) Copenhagen, Denmark</w:t>
            </w:r>
          </w:p>
          <w:p w:rsidR="00011BF1" w:rsidRDefault="00011BF1" w:rsidP="009B4E97">
            <w:pPr>
              <w:spacing w:after="60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011BF1" w:rsidRPr="00DE1F19" w:rsidRDefault="00011BF1" w:rsidP="009B4E97">
            <w:pPr>
              <w:spacing w:after="6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51430A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364C7B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Health Technology Assessment Handbook (2007)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51430A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51430A" w:rsidRDefault="00011BF1" w:rsidP="00C92BB1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BF40C8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Professional experts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88590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885902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BF40C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C41F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Besides assessment of patient outcome, it may be relevant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 intervention’s consequences for the patient’s family and/or caregivers</w:t>
            </w:r>
          </w:p>
          <w:p w:rsidR="00011BF1" w:rsidRDefault="00011BF1" w:rsidP="00C41F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Default="00011BF1" w:rsidP="00C41F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Pr="00AF7F85" w:rsidRDefault="00011BF1" w:rsidP="00C41FB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F7F85">
              <w:rPr>
                <w:rFonts w:ascii="Arial" w:hAnsi="Arial" w:cs="Arial"/>
                <w:sz w:val="18"/>
                <w:szCs w:val="18"/>
                <w:lang w:val="en-GB"/>
              </w:rPr>
              <w:t>Compound endpoints can be used in studies with fewer patients</w:t>
            </w:r>
          </w:p>
          <w:p w:rsidR="00011BF1" w:rsidRDefault="00011BF1" w:rsidP="00C41F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Default="00011BF1" w:rsidP="00C41F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Default="006453A2" w:rsidP="00C41F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r w:rsidR="00011BF1" w:rsidRPr="00F22EF5">
              <w:rPr>
                <w:rFonts w:ascii="Arial" w:hAnsi="Arial" w:cs="Arial"/>
                <w:sz w:val="18"/>
                <w:szCs w:val="18"/>
                <w:lang w:val="en-GB"/>
              </w:rPr>
              <w:t>isk and safety side effects and adverse events</w:t>
            </w:r>
            <w:r w:rsidR="00011BF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11BF1" w:rsidRPr="00F22EF5">
              <w:rPr>
                <w:rFonts w:ascii="Arial" w:hAnsi="Arial" w:cs="Arial"/>
                <w:sz w:val="18"/>
                <w:szCs w:val="18"/>
                <w:lang w:val="en-GB"/>
              </w:rPr>
              <w:t>must be identified</w:t>
            </w:r>
          </w:p>
          <w:p w:rsidR="00011BF1" w:rsidRDefault="00011BF1" w:rsidP="00C41F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Pr="0051430A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Ranking: p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rimary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+ secondary</w:t>
            </w: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 endpoints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C41F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2EF5">
              <w:rPr>
                <w:rFonts w:ascii="Arial" w:hAnsi="Arial" w:cs="Arial"/>
                <w:sz w:val="18"/>
                <w:szCs w:val="18"/>
                <w:lang w:val="en-GB"/>
              </w:rPr>
              <w:t>Mortality and/or morbidity, e.g. as survival rates, risk reductions, or elimination or reduction of symptoms</w:t>
            </w:r>
          </w:p>
          <w:p w:rsidR="00011BF1" w:rsidRDefault="00011BF1" w:rsidP="00C41F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Default="006453A2" w:rsidP="00C41F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  <w:r w:rsidR="00011BF1" w:rsidRPr="00F22EF5">
              <w:rPr>
                <w:rFonts w:ascii="Arial" w:hAnsi="Arial" w:cs="Arial"/>
                <w:sz w:val="18"/>
                <w:szCs w:val="18"/>
                <w:lang w:val="en-GB"/>
              </w:rPr>
              <w:t>atients’ physical and mental well-being, often designated as “health-related quality of life” (HRQOL)</w:t>
            </w:r>
          </w:p>
          <w:p w:rsidR="00011BF1" w:rsidRDefault="00011BF1" w:rsidP="00C41FB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Pr="0051430A" w:rsidRDefault="00011BF1" w:rsidP="0048117B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Clinical outcomes are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complemented by </w:t>
            </w:r>
            <w:r w:rsidRPr="001D7AE1">
              <w:rPr>
                <w:rFonts w:ascii="Arial" w:hAnsi="Arial" w:cs="Arial"/>
                <w:sz w:val="18"/>
                <w:szCs w:val="18"/>
                <w:lang w:val="en-GB"/>
              </w:rPr>
              <w:t>endpoints that focus on changes in the patient’s self-assessed health status that occur as a result of a treatmen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AF7F85" w:rsidRDefault="00011BF1" w:rsidP="00C41FB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AF7F85">
              <w:rPr>
                <w:rFonts w:ascii="Arial" w:hAnsi="Arial" w:cs="Arial"/>
                <w:sz w:val="18"/>
                <w:szCs w:val="18"/>
                <w:lang w:val="en-GB"/>
              </w:rPr>
              <w:t>an be measured if relevant</w:t>
            </w:r>
          </w:p>
          <w:p w:rsidR="00011BF1" w:rsidRPr="0051430A" w:rsidRDefault="00011BF1" w:rsidP="00DE1F19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51430A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DE1F19" w:rsidRDefault="00011BF1" w:rsidP="00DE1F1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Same Handbook as DACEHTA</w:t>
            </w:r>
          </w:p>
        </w:tc>
      </w:tr>
      <w:tr w:rsidR="00011BF1" w:rsidRPr="00DC56BB" w:rsidTr="004942BC">
        <w:trPr>
          <w:trHeight w:val="2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1BF1" w:rsidRPr="00DE1F19" w:rsidRDefault="000F0ED6" w:rsidP="009B4E97">
            <w:pPr>
              <w:spacing w:after="60"/>
              <w:rPr>
                <w:lang w:val="en-US"/>
              </w:rPr>
            </w:pPr>
            <w:hyperlink r:id="rId32" w:history="1">
              <w:r w:rsidR="00011BF1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NICE</w:t>
              </w:r>
            </w:hyperlink>
            <w:r w:rsidR="00011BF1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(National Institute for </w:t>
            </w:r>
            <w:r w:rsidR="00011BF1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Health and Care </w:t>
            </w:r>
            <w:r w:rsidR="00011BF1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Excellence) London, England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364C7B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Guide to the methods of technology appraisal 2013</w:t>
            </w:r>
          </w:p>
          <w:p w:rsidR="00011BF1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011BF1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011BF1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011BF1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011BF1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011BF1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011BF1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011BF1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011BF1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011BF1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011BF1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  <w:p w:rsidR="00011BF1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51430A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6453A2" w:rsidP="00C92BB1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R</w:t>
            </w:r>
            <w:r w:rsidR="00011BF1" w:rsidRPr="0051430A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eceive evidence from independent academic group, manufa</w:t>
            </w:r>
            <w:r w:rsidR="00011BF1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cturers, </w:t>
            </w:r>
            <w:r w:rsidR="00011BF1" w:rsidRPr="0051430A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sponsors of technologies, national patient or carer groups, healthcare professional organisations, clinical specialists, commission</w:t>
            </w:r>
            <w:r w:rsidR="00011BF1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ing experts and patient experts</w:t>
            </w:r>
            <w:r w:rsidR="00011BF1" w:rsidRPr="0051430A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commissioning bodies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88590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885902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6453A2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</w:t>
            </w:r>
            <w:proofErr w:type="spellStart"/>
            <w:r w:rsidR="00011BF1" w:rsidRPr="00F22EF5">
              <w:rPr>
                <w:rFonts w:ascii="Arial" w:hAnsi="Arial" w:cs="Arial"/>
                <w:sz w:val="18"/>
                <w:szCs w:val="18"/>
                <w:lang w:val="en-GB"/>
              </w:rPr>
              <w:t>ealth</w:t>
            </w:r>
            <w:proofErr w:type="spellEnd"/>
            <w:r w:rsidR="00011BF1"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 outcome(s) that will be relevant for the estima</w:t>
            </w:r>
            <w:r w:rsidR="00011BF1">
              <w:rPr>
                <w:rFonts w:ascii="Arial" w:hAnsi="Arial" w:cs="Arial"/>
                <w:sz w:val="18"/>
                <w:szCs w:val="18"/>
                <w:lang w:val="en-GB"/>
              </w:rPr>
              <w:t>tion of clinical effectiveness</w:t>
            </w:r>
          </w:p>
          <w:p w:rsidR="00011BF1" w:rsidRDefault="00011BF1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Default="006453A2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="00011BF1" w:rsidRPr="00F22EF5">
              <w:rPr>
                <w:rFonts w:ascii="Arial" w:hAnsi="Arial" w:cs="Arial"/>
                <w:sz w:val="18"/>
                <w:szCs w:val="18"/>
                <w:lang w:val="en-GB"/>
              </w:rPr>
              <w:t>easure health benefits and adverse effects important to patients and/or the</w:t>
            </w:r>
            <w:r w:rsidR="00011BF1">
              <w:rPr>
                <w:rFonts w:ascii="Arial" w:hAnsi="Arial" w:cs="Arial"/>
                <w:sz w:val="18"/>
                <w:szCs w:val="18"/>
                <w:lang w:val="en-GB"/>
              </w:rPr>
              <w:t>ir carers</w:t>
            </w:r>
          </w:p>
          <w:p w:rsidR="00011BF1" w:rsidRDefault="00011BF1" w:rsidP="00B360E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Pr="002C59D8" w:rsidRDefault="006453A2" w:rsidP="002C59D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011BF1" w:rsidRPr="00F22EF5">
              <w:rPr>
                <w:rFonts w:ascii="Arial" w:hAnsi="Arial" w:cs="Arial"/>
                <w:sz w:val="18"/>
                <w:szCs w:val="18"/>
                <w:lang w:val="en-GB"/>
              </w:rPr>
              <w:t>ll direct health effects, whether for patients or other people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51430A" w:rsidRDefault="006453A2" w:rsidP="00B360E3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Q</w:t>
            </w:r>
            <w:r w:rsidR="00011BF1" w:rsidRPr="00F22EF5">
              <w:rPr>
                <w:rFonts w:ascii="Arial" w:hAnsi="Arial" w:cs="Arial"/>
                <w:sz w:val="18"/>
                <w:szCs w:val="18"/>
                <w:lang w:val="en-GB"/>
              </w:rPr>
              <w:t>uantify an impact on survival or health-related quality of life that translates into quality adjusted life years (QALYs) for the evaluation of cost effectiveness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F5E" w:rsidRPr="00DF5F5E" w:rsidRDefault="00DF5F5E" w:rsidP="00DF5F5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F5F5E">
              <w:rPr>
                <w:rFonts w:ascii="Arial" w:hAnsi="Arial" w:cs="Arial"/>
                <w:sz w:val="18"/>
                <w:szCs w:val="18"/>
                <w:lang w:val="en-GB"/>
              </w:rPr>
              <w:t>relationship</w:t>
            </w:r>
          </w:p>
          <w:p w:rsidR="00DF5F5E" w:rsidRPr="00DF5F5E" w:rsidRDefault="00DF5F5E" w:rsidP="00DF5F5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F5F5E">
              <w:rPr>
                <w:rFonts w:ascii="Arial" w:hAnsi="Arial" w:cs="Arial"/>
                <w:sz w:val="18"/>
                <w:szCs w:val="18"/>
                <w:lang w:val="en-GB"/>
              </w:rPr>
              <w:t>must be provided together with an explanation of how the relationship is</w:t>
            </w:r>
          </w:p>
          <w:p w:rsidR="00011BF1" w:rsidRDefault="00DF5F5E" w:rsidP="00DF5F5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F5F5E">
              <w:rPr>
                <w:rFonts w:ascii="Arial" w:hAnsi="Arial" w:cs="Arial"/>
                <w:sz w:val="18"/>
                <w:szCs w:val="18"/>
                <w:lang w:val="en-GB"/>
              </w:rPr>
              <w:t>quantified</w:t>
            </w:r>
          </w:p>
          <w:p w:rsidR="00DF5F5E" w:rsidRDefault="00DF5F5E" w:rsidP="00DF5F5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DF5F5E" w:rsidRPr="00DF5F5E" w:rsidRDefault="00DF5F5E" w:rsidP="00DF5F5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w</w:t>
            </w:r>
            <w:bookmarkStart w:id="0" w:name="_GoBack"/>
            <w:bookmarkEnd w:id="0"/>
            <w:r w:rsidRPr="00DF5F5E">
              <w:rPr>
                <w:rFonts w:ascii="Arial" w:hAnsi="Arial" w:cs="Arial"/>
                <w:sz w:val="18"/>
                <w:szCs w:val="18"/>
                <w:lang w:val="en-GB"/>
              </w:rPr>
              <w:t>hen the use of 'final' clinical</w:t>
            </w:r>
          </w:p>
          <w:p w:rsidR="00DF5F5E" w:rsidRPr="0051430A" w:rsidRDefault="00DF5F5E" w:rsidP="00DF5F5E">
            <w:pPr>
              <w:rPr>
                <w:lang w:val="en-US"/>
              </w:rPr>
            </w:pPr>
            <w:r w:rsidRPr="00DF5F5E">
              <w:rPr>
                <w:rFonts w:ascii="Arial" w:hAnsi="Arial" w:cs="Arial"/>
                <w:sz w:val="18"/>
                <w:szCs w:val="18"/>
                <w:lang w:val="en-GB"/>
              </w:rPr>
              <w:t>end points is not possible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51430A" w:rsidRDefault="00011BF1" w:rsidP="00B360E3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51430A" w:rsidRDefault="00011BF1" w:rsidP="00A35BAE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</w:p>
        </w:tc>
      </w:tr>
      <w:tr w:rsidR="00011BF1" w:rsidRPr="006453A2" w:rsidTr="004942BC">
        <w:trPr>
          <w:trHeight w:val="4544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011BF1" w:rsidRDefault="00011BF1" w:rsidP="009B4E97">
            <w:pPr>
              <w:spacing w:after="6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3A41AB" w:rsidRDefault="00011BF1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A41AB">
              <w:rPr>
                <w:rFonts w:ascii="Arial" w:hAnsi="Arial" w:cs="Arial"/>
                <w:sz w:val="18"/>
                <w:szCs w:val="18"/>
                <w:lang w:val="en-GB"/>
              </w:rPr>
              <w:t>Methods for the development of NICE public health guidance</w:t>
            </w:r>
          </w:p>
          <w:p w:rsidR="00011BF1" w:rsidRPr="00F04085" w:rsidRDefault="00011BF1" w:rsidP="009B4E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3"/>
                <w:szCs w:val="33"/>
                <w:lang w:val="en-US"/>
              </w:rPr>
            </w:pPr>
            <w:r w:rsidRPr="003A41AB">
              <w:rPr>
                <w:rFonts w:ascii="Arial" w:hAnsi="Arial" w:cs="Arial"/>
                <w:sz w:val="18"/>
                <w:szCs w:val="18"/>
                <w:lang w:val="en-GB"/>
              </w:rPr>
              <w:t>(third edition)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(2012)</w:t>
            </w:r>
          </w:p>
          <w:p w:rsidR="00011BF1" w:rsidRDefault="00011BF1" w:rsidP="009B4E97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BF40C8" w:rsidRDefault="00011BF1" w:rsidP="009B4E9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Yes, stakeholders</w:t>
            </w:r>
          </w:p>
          <w:p w:rsidR="00011BF1" w:rsidRPr="00BF40C8" w:rsidRDefault="00011BF1" w:rsidP="009B4E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BF40C8" w:rsidRDefault="00011BF1" w:rsidP="009B4E9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BF40C8" w:rsidRDefault="00011BF1" w:rsidP="009B4E9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6453A2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proofErr w:type="spellStart"/>
            <w:r w:rsidR="00011BF1" w:rsidRPr="003A41AB">
              <w:rPr>
                <w:rFonts w:ascii="Arial" w:hAnsi="Arial" w:cs="Arial"/>
                <w:sz w:val="18"/>
                <w:szCs w:val="18"/>
                <w:lang w:val="en-GB"/>
              </w:rPr>
              <w:t>utcomes</w:t>
            </w:r>
            <w:proofErr w:type="spellEnd"/>
            <w:r w:rsidR="00011BF1" w:rsidRPr="003A41AB">
              <w:rPr>
                <w:rFonts w:ascii="Arial" w:hAnsi="Arial" w:cs="Arial"/>
                <w:sz w:val="18"/>
                <w:szCs w:val="18"/>
                <w:lang w:val="en-GB"/>
              </w:rPr>
              <w:t xml:space="preserve"> specified in terms of health or disease; an intermediate outcome could be a behaviour leading to the disease or to health</w:t>
            </w:r>
            <w:r w:rsidR="00011BF1">
              <w:rPr>
                <w:rFonts w:ascii="Arial" w:hAnsi="Arial" w:cs="Arial"/>
                <w:sz w:val="18"/>
                <w:szCs w:val="18"/>
                <w:lang w:val="en-GB"/>
              </w:rPr>
              <w:t xml:space="preserve"> improvement</w:t>
            </w:r>
          </w:p>
          <w:p w:rsidR="00011BF1" w:rsidRDefault="00011BF1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Default="006453A2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="00011BF1" w:rsidRPr="00B11922">
              <w:rPr>
                <w:rFonts w:ascii="Arial" w:hAnsi="Arial" w:cs="Arial"/>
                <w:sz w:val="18"/>
                <w:szCs w:val="18"/>
                <w:lang w:val="en-GB"/>
              </w:rPr>
              <w:t>atters to the population or individual (for example, mortality, morbidity, relapse rates, physical and social functioning, costs, health status)</w:t>
            </w:r>
          </w:p>
          <w:p w:rsidR="00011BF1" w:rsidRDefault="00011BF1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Default="006453A2" w:rsidP="009B4E9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="00011BF1" w:rsidRPr="003A41AB">
              <w:rPr>
                <w:rFonts w:ascii="Arial" w:hAnsi="Arial" w:cs="Arial"/>
                <w:sz w:val="18"/>
                <w:szCs w:val="18"/>
                <w:lang w:val="en-US"/>
              </w:rPr>
              <w:t>alid and appropriate</w:t>
            </w:r>
          </w:p>
          <w:p w:rsidR="00011BF1" w:rsidRDefault="00011BF1" w:rsidP="009B4E9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11BF1" w:rsidRDefault="006453A2" w:rsidP="009B4E9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</w:t>
            </w:r>
            <w:r w:rsidR="00011BF1">
              <w:rPr>
                <w:rFonts w:ascii="Arial" w:hAnsi="Arial" w:cs="Arial"/>
                <w:sz w:val="18"/>
                <w:szCs w:val="18"/>
                <w:lang w:val="en-US"/>
              </w:rPr>
              <w:t xml:space="preserve">nsider </w:t>
            </w:r>
            <w:r w:rsidR="00011BF1" w:rsidRPr="003A41AB">
              <w:rPr>
                <w:rFonts w:ascii="Arial" w:hAnsi="Arial" w:cs="Arial"/>
                <w:sz w:val="18"/>
                <w:szCs w:val="18"/>
                <w:lang w:val="en-US"/>
              </w:rPr>
              <w:t>adverse or unintended outcomes</w:t>
            </w:r>
          </w:p>
          <w:p w:rsidR="00011BF1" w:rsidRPr="00AF7F85" w:rsidRDefault="00011BF1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BF40C8" w:rsidRDefault="006453A2" w:rsidP="009B4E9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BF40C8" w:rsidRDefault="00011BF1" w:rsidP="009B4E9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How </w:t>
            </w:r>
            <w:r w:rsidRPr="003A41AB">
              <w:rPr>
                <w:rFonts w:ascii="Arial" w:hAnsi="Arial" w:cs="Arial"/>
                <w:sz w:val="18"/>
                <w:szCs w:val="18"/>
                <w:lang w:val="en-US"/>
              </w:rPr>
              <w:t>valid is self-report versus biologically validated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3A41AB">
              <w:rPr>
                <w:rFonts w:ascii="Arial" w:hAnsi="Arial" w:cs="Arial"/>
                <w:sz w:val="18"/>
                <w:szCs w:val="18"/>
                <w:lang w:val="en-US"/>
              </w:rPr>
              <w:t>measures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BF40C8" w:rsidRDefault="006453A2" w:rsidP="009B4E9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AF7F85" w:rsidRDefault="006453A2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011BF1" w:rsidRPr="006453A2" w:rsidTr="004942BC">
        <w:trPr>
          <w:trHeight w:val="422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11BF1" w:rsidRPr="00113660" w:rsidRDefault="00011BF1" w:rsidP="009B4E97">
            <w:pPr>
              <w:spacing w:after="6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B11922">
              <w:rPr>
                <w:rFonts w:ascii="Arial" w:hAnsi="Arial" w:cs="Arial"/>
                <w:sz w:val="18"/>
                <w:szCs w:val="18"/>
                <w:lang w:val="en-GB"/>
              </w:rPr>
              <w:t>Diagnostics Assessment Programme manual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(2011)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Yes, </w:t>
            </w:r>
            <w:r w:rsidRPr="005D3BEE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expert advisers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, </w:t>
            </w:r>
            <w:r w:rsidRPr="005D3BEE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sponsor of the notified technology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, </w:t>
            </w:r>
            <w:r w:rsidRPr="005D3BEE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Manufacturers of alternative technologies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6453A2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proofErr w:type="spellStart"/>
            <w:r w:rsidR="00011BF1" w:rsidRPr="00EC1430">
              <w:rPr>
                <w:rFonts w:ascii="Arial" w:hAnsi="Arial" w:cs="Arial"/>
                <w:sz w:val="18"/>
                <w:szCs w:val="18"/>
                <w:lang w:val="en-GB"/>
              </w:rPr>
              <w:t>elevant</w:t>
            </w:r>
            <w:proofErr w:type="spellEnd"/>
            <w:r w:rsidR="00011BF1" w:rsidRPr="00EC1430">
              <w:rPr>
                <w:rFonts w:ascii="Arial" w:hAnsi="Arial" w:cs="Arial"/>
                <w:sz w:val="18"/>
                <w:szCs w:val="18"/>
                <w:lang w:val="en-GB"/>
              </w:rPr>
              <w:t xml:space="preserve"> outcomes include any health outcomes resulting directly or indirectly from the use of the test</w:t>
            </w:r>
          </w:p>
          <w:p w:rsidR="00011BF1" w:rsidRPr="008E7DDF" w:rsidRDefault="00011BF1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Default="00011BF1" w:rsidP="009B4E9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11BF1" w:rsidRDefault="006453A2" w:rsidP="009B4E9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011BF1" w:rsidRPr="005D3BEE">
              <w:rPr>
                <w:rFonts w:ascii="Arial" w:hAnsi="Arial" w:cs="Arial"/>
                <w:sz w:val="18"/>
                <w:szCs w:val="18"/>
                <w:lang w:val="en-US"/>
              </w:rPr>
              <w:t>nformational outcomes of value to the patient for the relief (or imposition) of an</w:t>
            </w:r>
            <w:r w:rsidR="00011BF1">
              <w:rPr>
                <w:rFonts w:ascii="Arial" w:hAnsi="Arial" w:cs="Arial"/>
                <w:sz w:val="18"/>
                <w:szCs w:val="18"/>
                <w:lang w:val="en-US"/>
              </w:rPr>
              <w:t>xiety or for personal planning</w:t>
            </w:r>
          </w:p>
          <w:p w:rsidR="00011BF1" w:rsidRDefault="00011BF1" w:rsidP="009B4E9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11BF1" w:rsidRDefault="00011BF1" w:rsidP="009B4E9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3BEE">
              <w:rPr>
                <w:rFonts w:ascii="Arial" w:hAnsi="Arial" w:cs="Arial"/>
                <w:sz w:val="18"/>
                <w:szCs w:val="18"/>
                <w:lang w:val="en-US"/>
              </w:rPr>
              <w:t>Benefits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/ harms</w:t>
            </w:r>
            <w:r w:rsidRPr="005D3BEE">
              <w:rPr>
                <w:rFonts w:ascii="Arial" w:hAnsi="Arial" w:cs="Arial"/>
                <w:sz w:val="18"/>
                <w:szCs w:val="18"/>
                <w:lang w:val="en-US"/>
              </w:rPr>
              <w:t xml:space="preserve"> resulting directly or indirectly from the use of the diagnostic tests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Pr="005D3BEE">
              <w:rPr>
                <w:rFonts w:ascii="Arial" w:hAnsi="Arial" w:cs="Arial"/>
                <w:sz w:val="18"/>
                <w:szCs w:val="18"/>
                <w:lang w:val="en-US"/>
              </w:rPr>
              <w:t>true and false results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5D3BEE">
              <w:rPr>
                <w:rFonts w:ascii="Arial" w:hAnsi="Arial" w:cs="Arial"/>
                <w:sz w:val="18"/>
                <w:szCs w:val="18"/>
                <w:lang w:val="en-US"/>
              </w:rPr>
              <w:t>longer-term outcomes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 a</w:t>
            </w:r>
            <w:r w:rsidRPr="005D3BEE">
              <w:rPr>
                <w:rFonts w:ascii="Arial" w:hAnsi="Arial" w:cs="Arial"/>
                <w:sz w:val="18"/>
                <w:szCs w:val="18"/>
                <w:lang w:val="en-US"/>
              </w:rPr>
              <w:t>ll costs stemming from the use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of the test)</w:t>
            </w:r>
          </w:p>
          <w:p w:rsidR="00011BF1" w:rsidRDefault="00011BF1" w:rsidP="009B4E9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011BF1" w:rsidRDefault="00011BF1" w:rsidP="009B4E9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Always included: following test</w:t>
            </w:r>
          </w:p>
          <w:p w:rsidR="00011BF1" w:rsidRDefault="00011BF1" w:rsidP="009B4E9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3BEE">
              <w:rPr>
                <w:rFonts w:ascii="Arial" w:hAnsi="Arial" w:cs="Arial"/>
                <w:sz w:val="18"/>
                <w:szCs w:val="18"/>
                <w:lang w:val="en-US"/>
              </w:rPr>
              <w:t>usually included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5D3BEE">
              <w:rPr>
                <w:rFonts w:ascii="Arial" w:hAnsi="Arial" w:cs="Arial"/>
                <w:sz w:val="18"/>
                <w:szCs w:val="18"/>
                <w:lang w:val="en-US"/>
              </w:rPr>
              <w:t xml:space="preserve">treatments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and tests </w:t>
            </w:r>
            <w:r w:rsidRPr="005D3BEE">
              <w:rPr>
                <w:rFonts w:ascii="Arial" w:hAnsi="Arial" w:cs="Arial"/>
                <w:sz w:val="18"/>
                <w:szCs w:val="18"/>
                <w:lang w:val="en-US"/>
              </w:rPr>
              <w:t>undertaken based on the results</w:t>
            </w:r>
          </w:p>
          <w:p w:rsidR="00011BF1" w:rsidRPr="0051430A" w:rsidRDefault="00011BF1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Included if goof accuracy: d</w:t>
            </w:r>
            <w:r w:rsidRPr="005D3BEE">
              <w:rPr>
                <w:rFonts w:ascii="Arial" w:hAnsi="Arial" w:cs="Arial"/>
                <w:sz w:val="18"/>
                <w:szCs w:val="18"/>
                <w:lang w:val="en-US"/>
              </w:rPr>
              <w:t>ownstream outcomes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51430A" w:rsidRDefault="006453A2" w:rsidP="009B4E9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51430A" w:rsidRDefault="00011BF1" w:rsidP="009B4E97">
            <w:pPr>
              <w:rPr>
                <w:lang w:val="en-US"/>
              </w:rPr>
            </w:pPr>
            <w:r w:rsidRPr="00517CB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Diagnostic test accuracy statistics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 xml:space="preserve"> are intermediate measures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51430A" w:rsidRDefault="006453A2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67133D" w:rsidRDefault="006453A2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</w:tr>
      <w:tr w:rsidR="00011BF1" w:rsidRPr="007F21B0" w:rsidTr="004942BC">
        <w:trPr>
          <w:trHeight w:val="263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1BF1" w:rsidRPr="0051430A" w:rsidRDefault="00F21466" w:rsidP="00113660">
            <w:pPr>
              <w:spacing w:after="60"/>
              <w:rPr>
                <w:lang w:val="en-US"/>
              </w:rPr>
            </w:pPr>
            <w:hyperlink r:id="rId33" w:history="1">
              <w:r w:rsidR="00011BF1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NHS QIS</w:t>
              </w:r>
            </w:hyperlink>
            <w:r w:rsidR="00011BF1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 w:eastAsia="de-DE"/>
              </w:rPr>
              <w:t xml:space="preserve"> </w:t>
            </w:r>
            <w:r w:rsidR="00011BF1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(Quality Improvement Scotland) Edinburgh, England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1803D8" w:rsidRDefault="00011BF1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364C7B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SIGN 50 – ‘A Guideline developer’s handbook’ (2011)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7F60A3" w:rsidRDefault="00011BF1" w:rsidP="009B4E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Yes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W</w:t>
            </w:r>
            <w:r w:rsidRPr="006722B6">
              <w:rPr>
                <w:rFonts w:ascii="Arial" w:hAnsi="Arial" w:cs="Arial"/>
                <w:sz w:val="18"/>
                <w:szCs w:val="18"/>
                <w:lang w:val="en-GB"/>
              </w:rPr>
              <w:t>ide range of outcomes used in the literature, and if useful comparisons are to be made across studies it must be made clear which of these outcomes are important</w:t>
            </w:r>
          </w:p>
          <w:p w:rsidR="00011BF1" w:rsidRDefault="00011BF1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11BF1" w:rsidRPr="00B11922" w:rsidRDefault="006453A2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011BF1" w:rsidRPr="006722B6">
              <w:rPr>
                <w:rFonts w:ascii="Arial" w:hAnsi="Arial" w:cs="Arial"/>
                <w:sz w:val="18"/>
                <w:szCs w:val="18"/>
                <w:lang w:val="en-GB"/>
              </w:rPr>
              <w:t>bjective and directly related to patient, rather focusing entirely on clinical outcomes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Guideline Developing document</w:t>
            </w:r>
          </w:p>
        </w:tc>
      </w:tr>
      <w:tr w:rsidR="00011BF1" w:rsidRPr="00DC56BB" w:rsidTr="004942BC">
        <w:trPr>
          <w:trHeight w:val="420"/>
        </w:trPr>
        <w:tc>
          <w:tcPr>
            <w:tcW w:w="993" w:type="dxa"/>
          </w:tcPr>
          <w:p w:rsidR="00011BF1" w:rsidRPr="00DC56BB" w:rsidRDefault="000F0ED6" w:rsidP="009B4E97">
            <w:pPr>
              <w:spacing w:after="60"/>
              <w:rPr>
                <w:lang w:val="en-US"/>
              </w:rPr>
            </w:pPr>
            <w:hyperlink r:id="rId34" w:history="1">
              <w:r w:rsidR="00011BF1" w:rsidRPr="00F22EF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de-DE"/>
                </w:rPr>
                <w:t>SBU</w:t>
              </w:r>
            </w:hyperlink>
            <w:r w:rsidR="00011BF1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 xml:space="preserve"> (Swedish Council on Technology Assessment in Health Care)</w:t>
            </w:r>
            <w:r w:rsidR="00011BF1" w:rsidRPr="00F22EF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11BF1" w:rsidRPr="00F22EF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Stockholm, Sweden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3A41AB" w:rsidRDefault="00011BF1" w:rsidP="009B4E9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64C7B">
              <w:rPr>
                <w:rFonts w:ascii="Arial" w:hAnsi="Arial" w:cs="Arial"/>
                <w:sz w:val="18"/>
                <w:szCs w:val="18"/>
                <w:lang w:val="en-GB"/>
              </w:rPr>
              <w:t>Response to E-Mail request (2013)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Yes,</w:t>
            </w:r>
            <w:r w:rsidRPr="009F0421">
              <w:rPr>
                <w:rFonts w:ascii="Arial" w:hAnsi="Arial" w:cs="Arial"/>
                <w:sz w:val="18"/>
                <w:szCs w:val="18"/>
                <w:lang w:val="en-GB"/>
              </w:rPr>
              <w:t xml:space="preserve"> experts</w:t>
            </w:r>
            <w:r>
              <w:rPr>
                <w:lang w:val="en-US"/>
              </w:rPr>
              <w:t xml:space="preserve"> </w:t>
            </w:r>
            <w:r w:rsidRPr="009F0421">
              <w:rPr>
                <w:rFonts w:ascii="Arial" w:hAnsi="Arial" w:cs="Arial"/>
                <w:sz w:val="18"/>
                <w:szCs w:val="18"/>
                <w:lang w:val="en-GB"/>
              </w:rPr>
              <w:t>within the area of interest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6722B6">
              <w:rPr>
                <w:rFonts w:ascii="Arial" w:hAnsi="Arial" w:cs="Arial"/>
                <w:sz w:val="18"/>
                <w:szCs w:val="18"/>
                <w:lang w:val="en-GB"/>
              </w:rPr>
              <w:t>patient associations or patient experts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EC1430" w:rsidRDefault="00011BF1" w:rsidP="009B4E9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proofErr w:type="spellStart"/>
            <w:r w:rsidRPr="006722B6">
              <w:rPr>
                <w:rFonts w:ascii="Arial" w:hAnsi="Arial" w:cs="Arial"/>
                <w:sz w:val="18"/>
                <w:szCs w:val="18"/>
                <w:lang w:val="en-GB"/>
              </w:rPr>
              <w:t>ortality</w:t>
            </w:r>
            <w:proofErr w:type="spellEnd"/>
            <w:r w:rsidRPr="006722B6">
              <w:rPr>
                <w:rFonts w:ascii="Arial" w:hAnsi="Arial" w:cs="Arial"/>
                <w:sz w:val="18"/>
                <w:szCs w:val="18"/>
                <w:lang w:val="en-GB"/>
              </w:rPr>
              <w:t xml:space="preserve"> and quality of life as primary outcomes and morbidity as secondary are considered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Pr="00EC1430" w:rsidRDefault="00011BF1" w:rsidP="009B4E97">
            <w:pPr>
              <w:rPr>
                <w:lang w:val="en-GB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22B6">
              <w:rPr>
                <w:rFonts w:ascii="Arial" w:hAnsi="Arial" w:cs="Arial"/>
                <w:sz w:val="18"/>
                <w:szCs w:val="18"/>
                <w:lang w:val="en-GB"/>
              </w:rPr>
              <w:t>Try not to use surrogate measures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BF1" w:rsidRDefault="00011BF1" w:rsidP="009B4E97">
            <w:pP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-</w:t>
            </w:r>
          </w:p>
        </w:tc>
      </w:tr>
    </w:tbl>
    <w:p w:rsidR="00011BF1" w:rsidRDefault="00011BF1">
      <w:pPr>
        <w:rPr>
          <w:lang w:val="en-US"/>
        </w:rPr>
      </w:pPr>
    </w:p>
    <w:sectPr w:rsidR="00011BF1" w:rsidSect="007B3E51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6838" w:h="11906" w:orient="landscape"/>
      <w:pgMar w:top="709" w:right="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4E7" w:rsidRDefault="007304E7" w:rsidP="007B3E51">
      <w:pPr>
        <w:spacing w:after="0" w:line="240" w:lineRule="auto"/>
      </w:pPr>
      <w:r>
        <w:separator/>
      </w:r>
    </w:p>
  </w:endnote>
  <w:endnote w:type="continuationSeparator" w:id="0">
    <w:p w:rsidR="007304E7" w:rsidRDefault="007304E7" w:rsidP="007B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E7" w:rsidRDefault="007304E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989198"/>
      <w:docPartObj>
        <w:docPartGallery w:val="Page Numbers (Bottom of Page)"/>
        <w:docPartUnique/>
      </w:docPartObj>
    </w:sdtPr>
    <w:sdtEndPr/>
    <w:sdtContent>
      <w:p w:rsidR="007304E7" w:rsidRDefault="007304E7" w:rsidP="00A7699A">
        <w:pPr>
          <w:pStyle w:val="Fuzeile"/>
          <w:ind w:right="82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ED6">
          <w:rPr>
            <w:noProof/>
          </w:rPr>
          <w:t>15</w:t>
        </w:r>
        <w:r>
          <w:fldChar w:fldCharType="end"/>
        </w:r>
      </w:p>
    </w:sdtContent>
  </w:sdt>
  <w:p w:rsidR="007304E7" w:rsidRDefault="007304E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E7" w:rsidRDefault="007304E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E7" w:rsidRDefault="007304E7" w:rsidP="007B3E51">
      <w:pPr>
        <w:spacing w:after="0" w:line="240" w:lineRule="auto"/>
      </w:pPr>
      <w:r>
        <w:separator/>
      </w:r>
    </w:p>
  </w:footnote>
  <w:footnote w:type="continuationSeparator" w:id="0">
    <w:p w:rsidR="007304E7" w:rsidRDefault="007304E7" w:rsidP="007B3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E7" w:rsidRDefault="007304E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E7" w:rsidRDefault="007304E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E7" w:rsidRDefault="007304E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309F"/>
    <w:multiLevelType w:val="hybridMultilevel"/>
    <w:tmpl w:val="C4EE8446"/>
    <w:lvl w:ilvl="0" w:tplc="DA9E7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F1ABD"/>
    <w:multiLevelType w:val="hybridMultilevel"/>
    <w:tmpl w:val="D90E81AA"/>
    <w:lvl w:ilvl="0" w:tplc="D0B650B6">
      <w:numFmt w:val="bullet"/>
      <w:lvlText w:val="-"/>
      <w:lvlJc w:val="left"/>
      <w:pPr>
        <w:ind w:left="89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4AE453C0"/>
    <w:multiLevelType w:val="hybridMultilevel"/>
    <w:tmpl w:val="700298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D0D6C"/>
    <w:multiLevelType w:val="hybridMultilevel"/>
    <w:tmpl w:val="3440E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926AF"/>
    <w:multiLevelType w:val="hybridMultilevel"/>
    <w:tmpl w:val="2E944F16"/>
    <w:lvl w:ilvl="0" w:tplc="D0B650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511DD"/>
    <w:multiLevelType w:val="hybridMultilevel"/>
    <w:tmpl w:val="0BA07E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304D3"/>
    <w:multiLevelType w:val="hybridMultilevel"/>
    <w:tmpl w:val="5D6A2F3C"/>
    <w:lvl w:ilvl="0" w:tplc="D0B650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A9"/>
    <w:rsid w:val="00000610"/>
    <w:rsid w:val="00011BF1"/>
    <w:rsid w:val="000122C2"/>
    <w:rsid w:val="00014C49"/>
    <w:rsid w:val="000313E2"/>
    <w:rsid w:val="00053C5E"/>
    <w:rsid w:val="00065591"/>
    <w:rsid w:val="000739DA"/>
    <w:rsid w:val="000B0321"/>
    <w:rsid w:val="000D2593"/>
    <w:rsid w:val="000E020D"/>
    <w:rsid w:val="000F0ED6"/>
    <w:rsid w:val="000F4F7C"/>
    <w:rsid w:val="00113660"/>
    <w:rsid w:val="00121437"/>
    <w:rsid w:val="00124FF1"/>
    <w:rsid w:val="0014240E"/>
    <w:rsid w:val="0014423D"/>
    <w:rsid w:val="00150D89"/>
    <w:rsid w:val="0016294A"/>
    <w:rsid w:val="001803D8"/>
    <w:rsid w:val="001A0FED"/>
    <w:rsid w:val="001A18EA"/>
    <w:rsid w:val="001B1FAA"/>
    <w:rsid w:val="001D7AE1"/>
    <w:rsid w:val="001E2F23"/>
    <w:rsid w:val="001F7F8F"/>
    <w:rsid w:val="00207BF1"/>
    <w:rsid w:val="002534F4"/>
    <w:rsid w:val="0025581C"/>
    <w:rsid w:val="00273C2A"/>
    <w:rsid w:val="00274CF9"/>
    <w:rsid w:val="00274EC8"/>
    <w:rsid w:val="0028490C"/>
    <w:rsid w:val="00287F48"/>
    <w:rsid w:val="002A5819"/>
    <w:rsid w:val="002B6DE2"/>
    <w:rsid w:val="002C59D8"/>
    <w:rsid w:val="002C6D63"/>
    <w:rsid w:val="002E222D"/>
    <w:rsid w:val="00304712"/>
    <w:rsid w:val="00314E8C"/>
    <w:rsid w:val="003371FE"/>
    <w:rsid w:val="003501B0"/>
    <w:rsid w:val="00357D46"/>
    <w:rsid w:val="0036176E"/>
    <w:rsid w:val="00362D54"/>
    <w:rsid w:val="00372012"/>
    <w:rsid w:val="003F3674"/>
    <w:rsid w:val="00400CC1"/>
    <w:rsid w:val="004124DD"/>
    <w:rsid w:val="00417340"/>
    <w:rsid w:val="00420B30"/>
    <w:rsid w:val="004363CD"/>
    <w:rsid w:val="004465EA"/>
    <w:rsid w:val="004563A9"/>
    <w:rsid w:val="0047132B"/>
    <w:rsid w:val="00477449"/>
    <w:rsid w:val="0048117B"/>
    <w:rsid w:val="004942BC"/>
    <w:rsid w:val="004B325D"/>
    <w:rsid w:val="004B5B8A"/>
    <w:rsid w:val="004E49A2"/>
    <w:rsid w:val="004F056F"/>
    <w:rsid w:val="004F4DA8"/>
    <w:rsid w:val="0051237D"/>
    <w:rsid w:val="0051430A"/>
    <w:rsid w:val="0051795B"/>
    <w:rsid w:val="00530595"/>
    <w:rsid w:val="00540DFA"/>
    <w:rsid w:val="00546B12"/>
    <w:rsid w:val="00552E73"/>
    <w:rsid w:val="005910EC"/>
    <w:rsid w:val="005963AA"/>
    <w:rsid w:val="005A79DC"/>
    <w:rsid w:val="005B1C23"/>
    <w:rsid w:val="005F1B13"/>
    <w:rsid w:val="005F4CF6"/>
    <w:rsid w:val="00604767"/>
    <w:rsid w:val="00604BF8"/>
    <w:rsid w:val="006200FB"/>
    <w:rsid w:val="006453A2"/>
    <w:rsid w:val="006525E6"/>
    <w:rsid w:val="00652B2D"/>
    <w:rsid w:val="0067133D"/>
    <w:rsid w:val="006713D0"/>
    <w:rsid w:val="00692886"/>
    <w:rsid w:val="006B03BA"/>
    <w:rsid w:val="006C7FB1"/>
    <w:rsid w:val="00710FC6"/>
    <w:rsid w:val="007304E7"/>
    <w:rsid w:val="00740AEB"/>
    <w:rsid w:val="00742623"/>
    <w:rsid w:val="007449F7"/>
    <w:rsid w:val="00767D11"/>
    <w:rsid w:val="007817FD"/>
    <w:rsid w:val="00787CBD"/>
    <w:rsid w:val="007B3E51"/>
    <w:rsid w:val="007C242A"/>
    <w:rsid w:val="007D1E3E"/>
    <w:rsid w:val="007F21B0"/>
    <w:rsid w:val="00804396"/>
    <w:rsid w:val="00810289"/>
    <w:rsid w:val="008407C6"/>
    <w:rsid w:val="00856C69"/>
    <w:rsid w:val="008839D1"/>
    <w:rsid w:val="008844CA"/>
    <w:rsid w:val="00885902"/>
    <w:rsid w:val="00894281"/>
    <w:rsid w:val="008C3492"/>
    <w:rsid w:val="008C39B1"/>
    <w:rsid w:val="008C6F12"/>
    <w:rsid w:val="008C79AD"/>
    <w:rsid w:val="008E32E8"/>
    <w:rsid w:val="008E4735"/>
    <w:rsid w:val="008E7DDF"/>
    <w:rsid w:val="008F500D"/>
    <w:rsid w:val="00904A6B"/>
    <w:rsid w:val="0091072D"/>
    <w:rsid w:val="0091311B"/>
    <w:rsid w:val="00917517"/>
    <w:rsid w:val="0092593D"/>
    <w:rsid w:val="00941CA4"/>
    <w:rsid w:val="00957B08"/>
    <w:rsid w:val="00973ED6"/>
    <w:rsid w:val="00993F00"/>
    <w:rsid w:val="009B4E97"/>
    <w:rsid w:val="009D2839"/>
    <w:rsid w:val="009E480A"/>
    <w:rsid w:val="009F0421"/>
    <w:rsid w:val="00A23661"/>
    <w:rsid w:val="00A26C2D"/>
    <w:rsid w:val="00A26F35"/>
    <w:rsid w:val="00A313F3"/>
    <w:rsid w:val="00A35BAE"/>
    <w:rsid w:val="00A36C5B"/>
    <w:rsid w:val="00A72D05"/>
    <w:rsid w:val="00A7699A"/>
    <w:rsid w:val="00A85900"/>
    <w:rsid w:val="00AA1869"/>
    <w:rsid w:val="00AA1DF6"/>
    <w:rsid w:val="00AB2FE6"/>
    <w:rsid w:val="00AC2955"/>
    <w:rsid w:val="00AF56A5"/>
    <w:rsid w:val="00AF7F85"/>
    <w:rsid w:val="00B11922"/>
    <w:rsid w:val="00B236B4"/>
    <w:rsid w:val="00B360E3"/>
    <w:rsid w:val="00B53FDC"/>
    <w:rsid w:val="00B96BC0"/>
    <w:rsid w:val="00BA1175"/>
    <w:rsid w:val="00BC3E6C"/>
    <w:rsid w:val="00BD56F7"/>
    <w:rsid w:val="00BE3FD6"/>
    <w:rsid w:val="00BF40C8"/>
    <w:rsid w:val="00C041BF"/>
    <w:rsid w:val="00C06833"/>
    <w:rsid w:val="00C41FB6"/>
    <w:rsid w:val="00C630DB"/>
    <w:rsid w:val="00C92BB1"/>
    <w:rsid w:val="00CA0FB8"/>
    <w:rsid w:val="00CA7EF8"/>
    <w:rsid w:val="00CB4856"/>
    <w:rsid w:val="00CB5E41"/>
    <w:rsid w:val="00CB7209"/>
    <w:rsid w:val="00CC3C47"/>
    <w:rsid w:val="00D37B24"/>
    <w:rsid w:val="00D4247A"/>
    <w:rsid w:val="00D5578F"/>
    <w:rsid w:val="00D57B16"/>
    <w:rsid w:val="00D8162A"/>
    <w:rsid w:val="00DC56BB"/>
    <w:rsid w:val="00DE0AFE"/>
    <w:rsid w:val="00DE1F19"/>
    <w:rsid w:val="00DF5F5E"/>
    <w:rsid w:val="00E002E5"/>
    <w:rsid w:val="00E02E26"/>
    <w:rsid w:val="00E35E3E"/>
    <w:rsid w:val="00E373F9"/>
    <w:rsid w:val="00E60EBE"/>
    <w:rsid w:val="00E643E8"/>
    <w:rsid w:val="00E95446"/>
    <w:rsid w:val="00E97A2E"/>
    <w:rsid w:val="00EB04E4"/>
    <w:rsid w:val="00EB1123"/>
    <w:rsid w:val="00EC1430"/>
    <w:rsid w:val="00EF4A53"/>
    <w:rsid w:val="00EF4B70"/>
    <w:rsid w:val="00F1632B"/>
    <w:rsid w:val="00F21466"/>
    <w:rsid w:val="00F674FE"/>
    <w:rsid w:val="00F86594"/>
    <w:rsid w:val="00F95D36"/>
    <w:rsid w:val="00FC16F6"/>
    <w:rsid w:val="00FD06D2"/>
    <w:rsid w:val="00F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1D1F0-8794-41A8-B0C5-4DBA5585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63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63A9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63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63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63A9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63A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5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E020D"/>
    <w:rPr>
      <w:color w:val="0000FF" w:themeColor="hyperlink"/>
      <w:u w:val="single"/>
    </w:rPr>
  </w:style>
  <w:style w:type="character" w:customStyle="1" w:styleId="shorttext">
    <w:name w:val="short_text"/>
    <w:basedOn w:val="Absatz-Standardschriftart"/>
    <w:rsid w:val="005A79DC"/>
  </w:style>
  <w:style w:type="character" w:customStyle="1" w:styleId="hps">
    <w:name w:val="hps"/>
    <w:basedOn w:val="Absatz-Standardschriftart"/>
    <w:rsid w:val="005A79DC"/>
  </w:style>
  <w:style w:type="paragraph" w:styleId="Kopfzeile">
    <w:name w:val="header"/>
    <w:basedOn w:val="Standard"/>
    <w:link w:val="KopfzeileZchn"/>
    <w:uiPriority w:val="99"/>
    <w:unhideWhenUsed/>
    <w:rsid w:val="007B3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3E51"/>
  </w:style>
  <w:style w:type="paragraph" w:styleId="Fuzeile">
    <w:name w:val="footer"/>
    <w:basedOn w:val="Standard"/>
    <w:link w:val="FuzeileZchn"/>
    <w:uiPriority w:val="99"/>
    <w:unhideWhenUsed/>
    <w:rsid w:val="007B3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3E51"/>
  </w:style>
  <w:style w:type="character" w:styleId="BesuchterHyperlink">
    <w:name w:val="FollowedHyperlink"/>
    <w:basedOn w:val="Absatz-Standardschriftart"/>
    <w:uiPriority w:val="99"/>
    <w:semiHidden/>
    <w:unhideWhenUsed/>
    <w:rsid w:val="00274E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dth.ca/" TargetMode="External"/><Relationship Id="rId18" Type="http://schemas.openxmlformats.org/officeDocument/2006/relationships/hyperlink" Target="http://www.dimdi.de/static/de/index.html" TargetMode="External"/><Relationship Id="rId26" Type="http://schemas.openxmlformats.org/officeDocument/2006/relationships/hyperlink" Target="https://www.iqwig.de/" TargetMode="External"/><Relationship Id="rId39" Type="http://schemas.openxmlformats.org/officeDocument/2006/relationships/header" Target="header3.xml"/><Relationship Id="rId21" Type="http://schemas.openxmlformats.org/officeDocument/2006/relationships/hyperlink" Target="http://www.goeg.at/" TargetMode="External"/><Relationship Id="rId34" Type="http://schemas.openxmlformats.org/officeDocument/2006/relationships/hyperlink" Target="http://www.sbu.se/en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undhedsstyrelsen.dk/en" TargetMode="External"/><Relationship Id="rId20" Type="http://schemas.openxmlformats.org/officeDocument/2006/relationships/hyperlink" Target="http://www.g-ba.de/" TargetMode="External"/><Relationship Id="rId29" Type="http://schemas.openxmlformats.org/officeDocument/2006/relationships/hyperlink" Target="http://medicaldev.moh.gov.my/v2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ffectivehealthcare.ahrq.gov/" TargetMode="External"/><Relationship Id="rId24" Type="http://schemas.openxmlformats.org/officeDocument/2006/relationships/hyperlink" Target="http://www.hiqa.ie/" TargetMode="External"/><Relationship Id="rId32" Type="http://schemas.openxmlformats.org/officeDocument/2006/relationships/hyperlink" Target="http://www.nice.org.uk/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york.ac.uk/inst/crd/" TargetMode="External"/><Relationship Id="rId23" Type="http://schemas.openxmlformats.org/officeDocument/2006/relationships/hyperlink" Target="http://www.healthcareimprovementscotland.org/home.aspx" TargetMode="External"/><Relationship Id="rId28" Type="http://schemas.openxmlformats.org/officeDocument/2006/relationships/hyperlink" Target="http://hta.lbg.ac.at/page/homepage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aotm.gov.pl/" TargetMode="External"/><Relationship Id="rId19" Type="http://schemas.openxmlformats.org/officeDocument/2006/relationships/hyperlink" Target="http://portal.saude.gov.br/portal/saude/profissional/visualizar_texto.cfm?idtxt=25516" TargetMode="External"/><Relationship Id="rId31" Type="http://schemas.openxmlformats.org/officeDocument/2006/relationships/hyperlink" Target="http://www.sst.d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elaide.edu.au/ahta/" TargetMode="External"/><Relationship Id="rId14" Type="http://schemas.openxmlformats.org/officeDocument/2006/relationships/hyperlink" Target="http://www.cde.org.tw/English/Pages/e-default.aspx" TargetMode="External"/><Relationship Id="rId22" Type="http://schemas.openxmlformats.org/officeDocument/2006/relationships/hyperlink" Target="http://www.has-sante.fr/portail/jcms/c_5443/english?cid=c_5443" TargetMode="External"/><Relationship Id="rId27" Type="http://schemas.openxmlformats.org/officeDocument/2006/relationships/hyperlink" Target="https://kce.fgov.be/" TargetMode="External"/><Relationship Id="rId30" Type="http://schemas.openxmlformats.org/officeDocument/2006/relationships/hyperlink" Target="http://www.msac.gov.au/" TargetMode="External"/><Relationship Id="rId35" Type="http://schemas.openxmlformats.org/officeDocument/2006/relationships/header" Target="header1.xml"/><Relationship Id="rId8" Type="http://schemas.openxmlformats.org/officeDocument/2006/relationships/hyperlink" Target="http://www.aaz.hr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urgeons.org/racs/research-and-audit/asernip-s/asernip-s-publications" TargetMode="External"/><Relationship Id="rId17" Type="http://schemas.openxmlformats.org/officeDocument/2006/relationships/hyperlink" Target="http://sundhedsstyrelsen.dk/en/health/quality-and-guidelines/centre-for-health-technology-assessment" TargetMode="External"/><Relationship Id="rId25" Type="http://schemas.openxmlformats.org/officeDocument/2006/relationships/hyperlink" Target="http://www.ihe.ca/" TargetMode="External"/><Relationship Id="rId33" Type="http://schemas.openxmlformats.org/officeDocument/2006/relationships/hyperlink" Target="http://www.nhshealthquality.org/nhsqis/CCC_FirstPage.jsp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1B93-977A-4F2F-A1FF-E1C95469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3270</Words>
  <Characters>20605</Characters>
  <Application>Microsoft Office Word</Application>
  <DocSecurity>0</DocSecurity>
  <Lines>171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Witten/Herdecke</Company>
  <LinksUpToDate>false</LinksUpToDate>
  <CharactersWithSpaces>23828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Jacobs, Esther</dc:creator>
  <cp:lastModifiedBy>Jacobs, Esther</cp:lastModifiedBy>
  <cp:revision>11</cp:revision>
  <cp:lastPrinted>2016-03-10T08:40:00Z</cp:lastPrinted>
  <dcterms:created xsi:type="dcterms:W3CDTF">2016-02-05T15:25:00Z</dcterms:created>
  <dcterms:modified xsi:type="dcterms:W3CDTF">2016-03-10T08:58:00Z</dcterms:modified>
</cp:coreProperties>
</file>