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1C" w:rsidRDefault="00DD681C" w:rsidP="00DD681C">
      <w:pPr>
        <w:spacing w:after="0" w:line="240" w:lineRule="auto"/>
        <w:jc w:val="right"/>
      </w:pPr>
      <w:proofErr w:type="gramStart"/>
      <w:r>
        <w:t>Supplementary table 1.</w:t>
      </w:r>
      <w:proofErr w:type="gramEnd"/>
      <w:r>
        <w:t xml:space="preserve"> Master lists of the barriers and facilitators to the uptake of HTA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424"/>
        <w:gridCol w:w="1794"/>
      </w:tblGrid>
      <w:tr w:rsidR="00DD681C" w:rsidRPr="00A41332" w:rsidTr="00022188">
        <w:trPr>
          <w:trHeight w:val="234"/>
        </w:trPr>
        <w:tc>
          <w:tcPr>
            <w:tcW w:w="2729" w:type="pct"/>
            <w:tcBorders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Barriers</w:t>
            </w:r>
          </w:p>
        </w:tc>
        <w:tc>
          <w:tcPr>
            <w:tcW w:w="2271" w:type="pct"/>
            <w:gridSpan w:val="2"/>
            <w:tcBorders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DD681C" w:rsidRPr="005C784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Facilitators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top w:val="single" w:sz="4" w:space="0" w:color="000000" w:themeColor="text1"/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timeliness</w:t>
            </w:r>
            <w:r w:rsidRPr="00E0095A">
              <w:rPr>
                <w:sz w:val="18"/>
                <w:szCs w:val="18"/>
              </w:rPr>
              <w:t>. Gap between HTA research and policy making regarding timeliness of research</w:t>
            </w:r>
          </w:p>
        </w:tc>
        <w:tc>
          <w:tcPr>
            <w:tcW w:w="2271" w:type="pct"/>
            <w:gridSpan w:val="2"/>
            <w:tcBorders>
              <w:top w:val="single" w:sz="4" w:space="0" w:color="000000" w:themeColor="text1"/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Appropriate timing</w:t>
            </w:r>
            <w:r w:rsidRPr="00E0095A">
              <w:rPr>
                <w:sz w:val="18"/>
                <w:szCs w:val="18"/>
              </w:rPr>
              <w:t xml:space="preserve"> between HTA research and policy making.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longstanding relation</w:t>
            </w:r>
            <w:r w:rsidRPr="00E0095A">
              <w:rPr>
                <w:sz w:val="18"/>
                <w:szCs w:val="18"/>
              </w:rPr>
              <w:t xml:space="preserve"> between professionals</w:t>
            </w:r>
            <w:r>
              <w:rPr>
                <w:sz w:val="18"/>
                <w:szCs w:val="18"/>
              </w:rPr>
              <w:t>/policymakers and researchers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Improving longstanding relation</w:t>
            </w:r>
            <w:r w:rsidRPr="00E0095A">
              <w:rPr>
                <w:sz w:val="18"/>
                <w:szCs w:val="18"/>
              </w:rPr>
              <w:t xml:space="preserve"> between professionals/policymakers and researchers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contact and interaction</w:t>
            </w:r>
            <w:r w:rsidRPr="00E0095A">
              <w:rPr>
                <w:sz w:val="18"/>
                <w:szCs w:val="18"/>
              </w:rPr>
              <w:t>, among policy-makers, HTA researchers, and other stakeholders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More personal contact and interaction</w:t>
            </w:r>
            <w:r w:rsidRPr="00E0095A">
              <w:rPr>
                <w:sz w:val="18"/>
                <w:szCs w:val="18"/>
              </w:rPr>
              <w:t>, among HTA researchers, policy-makers, and other stakeholders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No availability to relevant HTA research</w:t>
            </w:r>
            <w:r w:rsidRPr="00E0095A">
              <w:rPr>
                <w:sz w:val="18"/>
                <w:szCs w:val="18"/>
              </w:rPr>
              <w:t xml:space="preserve"> for policy makers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Availability to relevant HTA research</w:t>
            </w:r>
            <w:r w:rsidRPr="00E0095A">
              <w:rPr>
                <w:sz w:val="18"/>
                <w:szCs w:val="18"/>
              </w:rPr>
              <w:t xml:space="preserve"> for policy makers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No access to relevant HTA research</w:t>
            </w:r>
            <w:r w:rsidRPr="00E0095A">
              <w:rPr>
                <w:sz w:val="18"/>
                <w:szCs w:val="18"/>
              </w:rPr>
              <w:t xml:space="preserve"> (or poor dissemination) for policy makers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Access to relevant HTA research</w:t>
            </w:r>
            <w:r w:rsidRPr="00E0095A">
              <w:rPr>
                <w:sz w:val="18"/>
                <w:szCs w:val="18"/>
              </w:rPr>
              <w:t xml:space="preserve"> (or improved dissemination) for policy makers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financial resources</w:t>
            </w:r>
            <w:r w:rsidRPr="00E0095A">
              <w:rPr>
                <w:sz w:val="18"/>
                <w:szCs w:val="18"/>
              </w:rPr>
              <w:t>, to conduct relevant HTA research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Sufficient financial resources</w:t>
            </w:r>
            <w:r w:rsidRPr="00E0095A">
              <w:rPr>
                <w:sz w:val="18"/>
                <w:szCs w:val="18"/>
              </w:rPr>
              <w:t>, to conduct relevant HTA research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bottom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qualified human resources</w:t>
            </w:r>
            <w:r w:rsidRPr="00E0095A">
              <w:rPr>
                <w:sz w:val="18"/>
                <w:szCs w:val="18"/>
              </w:rPr>
              <w:t xml:space="preserve"> to conduct or understand relevant HTA research within the policy organisation</w:t>
            </w:r>
          </w:p>
        </w:tc>
        <w:tc>
          <w:tcPr>
            <w:tcW w:w="2271" w:type="pct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Sufficient qualified human resources</w:t>
            </w:r>
            <w:r w:rsidRPr="00E0095A">
              <w:rPr>
                <w:sz w:val="18"/>
                <w:szCs w:val="18"/>
              </w:rPr>
              <w:t xml:space="preserve"> to conduct and understand relevant HTA research within the policy organisation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Absence of policy networks</w:t>
            </w:r>
            <w:r w:rsidRPr="00E0095A">
              <w:rPr>
                <w:sz w:val="18"/>
                <w:szCs w:val="18"/>
              </w:rPr>
              <w:t xml:space="preserve"> (or observatories that promote the joint efforts of researchers and policy makers)</w:t>
            </w: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Creation of policy networks</w:t>
            </w:r>
            <w:r w:rsidRPr="00E0095A">
              <w:rPr>
                <w:sz w:val="18"/>
                <w:szCs w:val="18"/>
              </w:rPr>
              <w:t xml:space="preserve"> (or observatories that promote the joint efforts of researchers and policy makers)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top w:val="nil"/>
              <w:left w:val="nil"/>
              <w:right w:val="single" w:sz="4" w:space="0" w:color="FFFFFF" w:themeColor="background1"/>
            </w:tcBorders>
            <w:noWrap/>
          </w:tcPr>
          <w:p w:rsidR="00DD681C" w:rsidRPr="00E0095A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No guidelines</w:t>
            </w:r>
            <w:r w:rsidRPr="00E0095A">
              <w:rPr>
                <w:sz w:val="18"/>
                <w:szCs w:val="18"/>
              </w:rPr>
              <w:t>. Absence of adequate (reliable) HTA guidelines</w:t>
            </w:r>
          </w:p>
        </w:tc>
        <w:tc>
          <w:tcPr>
            <w:tcW w:w="2271" w:type="pct"/>
            <w:gridSpan w:val="2"/>
            <w:tcBorders>
              <w:top w:val="nil"/>
              <w:left w:val="nil"/>
              <w:right w:val="single" w:sz="4" w:space="0" w:color="FFFFFF" w:themeColor="background1"/>
            </w:tcBorders>
          </w:tcPr>
          <w:p w:rsidR="00DD681C" w:rsidRPr="00E0095A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Availability of guidelines</w:t>
            </w:r>
            <w:r w:rsidRPr="00E0095A">
              <w:rPr>
                <w:sz w:val="18"/>
                <w:szCs w:val="18"/>
              </w:rPr>
              <w:t>. The availability of adequate (reliable) HTA guidelines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awareness</w:t>
            </w:r>
            <w:r w:rsidRPr="00E0095A">
              <w:rPr>
                <w:sz w:val="18"/>
                <w:szCs w:val="18"/>
              </w:rPr>
              <w:t>, within the organisation to the relevance of HTA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Sufficient awareness</w:t>
            </w:r>
            <w:r w:rsidRPr="00E0095A">
              <w:rPr>
                <w:sz w:val="18"/>
                <w:szCs w:val="18"/>
              </w:rPr>
              <w:t>, within the organisation to the relevance of HTA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support</w:t>
            </w:r>
            <w:r>
              <w:rPr>
                <w:sz w:val="18"/>
                <w:szCs w:val="18"/>
              </w:rPr>
              <w:t>,</w:t>
            </w:r>
            <w:r w:rsidRPr="00E0095A">
              <w:rPr>
                <w:sz w:val="18"/>
                <w:szCs w:val="18"/>
              </w:rPr>
              <w:t xml:space="preserve"> </w:t>
            </w:r>
            <w:r w:rsidRPr="00C45413">
              <w:rPr>
                <w:b/>
                <w:sz w:val="18"/>
                <w:szCs w:val="18"/>
              </w:rPr>
              <w:t>within the organisation</w:t>
            </w:r>
            <w:r w:rsidRPr="00E0095A">
              <w:rPr>
                <w:sz w:val="18"/>
                <w:szCs w:val="18"/>
              </w:rPr>
              <w:t xml:space="preserve"> to the use of HTA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Sufficient support</w:t>
            </w:r>
            <w:r w:rsidRPr="00E0095A">
              <w:rPr>
                <w:sz w:val="18"/>
                <w:szCs w:val="18"/>
              </w:rPr>
              <w:t>, within the organisation to the use of HTA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transparency of HTA research findings</w:t>
            </w:r>
            <w:r w:rsidRPr="00E0095A">
              <w:rPr>
                <w:sz w:val="18"/>
                <w:szCs w:val="18"/>
              </w:rPr>
              <w:t>, the process as to how presented research findings emerged is not clear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Higher transparency</w:t>
            </w:r>
            <w:r w:rsidRPr="00E0095A">
              <w:rPr>
                <w:sz w:val="18"/>
                <w:szCs w:val="18"/>
              </w:rPr>
              <w:t xml:space="preserve"> of HTA research findings, the process as to how presented research findings emerged is clear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Insufficient quality, of HTA research findings</w:t>
            </w:r>
            <w:r w:rsidRPr="00E0095A">
              <w:rPr>
                <w:sz w:val="18"/>
                <w:szCs w:val="18"/>
              </w:rPr>
              <w:t>: quality not according scientific requirements</w:t>
            </w:r>
          </w:p>
        </w:tc>
        <w:tc>
          <w:tcPr>
            <w:tcW w:w="2271" w:type="pct"/>
            <w:gridSpan w:val="2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Sufficient quality</w:t>
            </w:r>
            <w:r w:rsidRPr="00E0095A">
              <w:rPr>
                <w:sz w:val="18"/>
                <w:szCs w:val="18"/>
              </w:rPr>
              <w:t>, of HTA research findings: quality according scientific requirements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credibility</w:t>
            </w:r>
            <w:r w:rsidRPr="00E0095A">
              <w:rPr>
                <w:sz w:val="18"/>
                <w:szCs w:val="18"/>
              </w:rPr>
              <w:t>, of the HTA research findings (industry-sponsored studies)</w:t>
            </w:r>
          </w:p>
        </w:tc>
        <w:tc>
          <w:tcPr>
            <w:tcW w:w="2271" w:type="pct"/>
            <w:gridSpan w:val="2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Sufficient credibility</w:t>
            </w:r>
            <w:r w:rsidRPr="00E0095A">
              <w:rPr>
                <w:sz w:val="18"/>
                <w:szCs w:val="18"/>
              </w:rPr>
              <w:t>, of the HTA research findings (less industry-sponsored studies)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Lack of consensus between HTA findings</w:t>
            </w:r>
            <w:r w:rsidRPr="00E0095A">
              <w:rPr>
                <w:sz w:val="18"/>
                <w:szCs w:val="18"/>
              </w:rPr>
              <w:t>, existence of different and opposing recommendations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Limited generalizability</w:t>
            </w:r>
            <w:r w:rsidRPr="00E0095A">
              <w:rPr>
                <w:sz w:val="18"/>
                <w:szCs w:val="18"/>
              </w:rPr>
              <w:t>, of HTA studies to the policy maker’s context.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D681C" w:rsidRPr="00A41332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Uncertainty</w:t>
            </w:r>
            <w:r w:rsidRPr="00E0095A">
              <w:rPr>
                <w:sz w:val="18"/>
                <w:szCs w:val="18"/>
              </w:rPr>
              <w:t xml:space="preserve"> surrounding HTA results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Inadequate presentation format</w:t>
            </w:r>
            <w:r w:rsidRPr="00E0095A">
              <w:rPr>
                <w:sz w:val="18"/>
                <w:szCs w:val="18"/>
              </w:rPr>
              <w:t>. HTA reports overly long, too theoretical or abounding in technical jargon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Clear presentation format</w:t>
            </w:r>
            <w:r w:rsidRPr="00A41332">
              <w:rPr>
                <w:sz w:val="18"/>
                <w:szCs w:val="18"/>
              </w:rPr>
              <w:t>. HTA reports with executive summaries and recommendations, and use of bulleted paragraphs or figures to illustrate key-points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No explicit framework for decision making process</w:t>
            </w:r>
            <w:r w:rsidRPr="00E0095A">
              <w:rPr>
                <w:sz w:val="18"/>
                <w:szCs w:val="18"/>
              </w:rPr>
              <w:t>, that uses HTA evidence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D87190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Availability of explicit framework for decision making process</w:t>
            </w:r>
            <w:r w:rsidRPr="00A41332">
              <w:rPr>
                <w:sz w:val="18"/>
                <w:szCs w:val="18"/>
              </w:rPr>
              <w:t>, that uses HTA evidence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Insufficient support by stakeholders</w:t>
            </w:r>
            <w:r w:rsidRPr="00E0095A">
              <w:rPr>
                <w:sz w:val="18"/>
                <w:szCs w:val="18"/>
              </w:rPr>
              <w:t>. Policy-maker's perception of insufficient support by end-users (e.g. patient associations)</w:t>
            </w:r>
          </w:p>
        </w:tc>
        <w:tc>
          <w:tcPr>
            <w:tcW w:w="2271" w:type="pct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DD681C" w:rsidRPr="00A41332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Sufficient support by stakeholders</w:t>
            </w:r>
            <w:r w:rsidRPr="00A41332">
              <w:rPr>
                <w:sz w:val="18"/>
                <w:szCs w:val="18"/>
              </w:rPr>
              <w:t>. Policy-maker's perception of support by end-users support (e.g. patient associations)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Insufficient legal support</w:t>
            </w:r>
            <w:r w:rsidRPr="00E0095A">
              <w:rPr>
                <w:sz w:val="18"/>
                <w:szCs w:val="18"/>
              </w:rPr>
              <w:t>. Lack of legal or legislative support to the use of HTA</w:t>
            </w:r>
          </w:p>
        </w:tc>
        <w:tc>
          <w:tcPr>
            <w:tcW w:w="2271" w:type="pct"/>
            <w:gridSpan w:val="2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81C" w:rsidRPr="00A41332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Sufficient legal support</w:t>
            </w:r>
            <w:r w:rsidRPr="00A41332">
              <w:rPr>
                <w:sz w:val="18"/>
                <w:szCs w:val="18"/>
              </w:rPr>
              <w:t>. Legal or legislative support to the use of HTA</w:t>
            </w:r>
          </w:p>
        </w:tc>
      </w:tr>
      <w:tr w:rsidR="00DD681C" w:rsidRPr="00DC53CB" w:rsidTr="00022188">
        <w:trPr>
          <w:trHeight w:val="300"/>
        </w:trPr>
        <w:tc>
          <w:tcPr>
            <w:tcW w:w="272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:rsidR="00DD681C" w:rsidRPr="00D87190" w:rsidRDefault="00DD681C" w:rsidP="00022188">
            <w:pPr>
              <w:jc w:val="both"/>
              <w:rPr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Absence of appropriate incentives</w:t>
            </w:r>
            <w:r w:rsidRPr="00D87190">
              <w:rPr>
                <w:sz w:val="18"/>
                <w:szCs w:val="18"/>
              </w:rPr>
              <w:t>, for implementation of cost-effective interventions</w:t>
            </w:r>
          </w:p>
        </w:tc>
        <w:tc>
          <w:tcPr>
            <w:tcW w:w="2271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81C" w:rsidRPr="00A41332" w:rsidRDefault="00DD681C" w:rsidP="00022188">
            <w:pPr>
              <w:jc w:val="both"/>
              <w:rPr>
                <w:b/>
                <w:sz w:val="18"/>
                <w:szCs w:val="18"/>
              </w:rPr>
            </w:pPr>
            <w:r w:rsidRPr="00E0095A">
              <w:rPr>
                <w:b/>
                <w:sz w:val="18"/>
                <w:szCs w:val="18"/>
              </w:rPr>
              <w:t>Appropriate incentives</w:t>
            </w:r>
            <w:r w:rsidRPr="00A41332">
              <w:rPr>
                <w:sz w:val="18"/>
                <w:szCs w:val="18"/>
              </w:rPr>
              <w:t>, for implementation of cost-effective interventions</w:t>
            </w:r>
          </w:p>
        </w:tc>
      </w:tr>
      <w:tr w:rsidR="00DD681C" w:rsidRPr="00DC53CB" w:rsidTr="00022188">
        <w:trPr>
          <w:trHeight w:val="300"/>
        </w:trPr>
        <w:tc>
          <w:tcPr>
            <w:tcW w:w="4034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</w:tcPr>
          <w:p w:rsidR="00DD681C" w:rsidRPr="009A0013" w:rsidRDefault="00DD681C" w:rsidP="0002218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DD681C" w:rsidRPr="00A41332" w:rsidRDefault="00DD681C" w:rsidP="00022188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DD681C" w:rsidRDefault="00DD681C" w:rsidP="00DD681C">
      <w:pPr>
        <w:spacing w:after="0" w:line="240" w:lineRule="auto"/>
        <w:jc w:val="right"/>
      </w:pPr>
    </w:p>
    <w:p w:rsidR="00DD681C" w:rsidRDefault="00DD681C" w:rsidP="00DD681C">
      <w:pPr>
        <w:spacing w:after="0" w:line="240" w:lineRule="auto"/>
        <w:jc w:val="right"/>
      </w:pPr>
    </w:p>
    <w:p w:rsidR="00DD681C" w:rsidRPr="00DD681C" w:rsidRDefault="00DD681C">
      <w:bookmarkStart w:id="0" w:name="_GoBack"/>
      <w:bookmarkEnd w:id="0"/>
    </w:p>
    <w:sectPr w:rsidR="00DD681C" w:rsidRPr="00DD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1C"/>
    <w:rsid w:val="0015511A"/>
    <w:rsid w:val="003F1B78"/>
    <w:rsid w:val="00DB6557"/>
    <w:rsid w:val="00D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Kei long (HSR)</dc:creator>
  <cp:lastModifiedBy>Cheung Kei long (HSR)</cp:lastModifiedBy>
  <cp:revision>2</cp:revision>
  <dcterms:created xsi:type="dcterms:W3CDTF">2016-11-25T16:21:00Z</dcterms:created>
  <dcterms:modified xsi:type="dcterms:W3CDTF">2017-01-20T16:47:00Z</dcterms:modified>
</cp:coreProperties>
</file>