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13" w:rsidRPr="00991713" w:rsidRDefault="00DD757F" w:rsidP="000453B6">
      <w:pPr>
        <w:shd w:val="clear" w:color="auto" w:fill="FFFFFF"/>
        <w:spacing w:after="120" w:line="240" w:lineRule="auto"/>
        <w:ind w:hanging="567"/>
        <w:jc w:val="both"/>
        <w:rPr>
          <w:rFonts w:ascii="Times New Roman" w:eastAsia="Times New Roman" w:hAnsi="Times New Roman" w:cs="Times New Roman"/>
          <w:color w:val="000000"/>
          <w:sz w:val="24"/>
          <w:szCs w:val="24"/>
          <w:lang w:val="en-US" w:eastAsia="nb-NO"/>
        </w:rPr>
      </w:pPr>
      <w:r>
        <w:rPr>
          <w:rFonts w:ascii="Calibri" w:eastAsia="Times New Roman" w:hAnsi="Calibri" w:cs="Times New Roman"/>
          <w:b/>
          <w:bCs/>
          <w:color w:val="000000"/>
          <w:sz w:val="24"/>
          <w:szCs w:val="24"/>
          <w:lang w:val="en-GB" w:eastAsia="nb-NO"/>
        </w:rPr>
        <w:t>Supplementary File</w:t>
      </w:r>
      <w:r w:rsidR="006F00C5">
        <w:rPr>
          <w:rFonts w:ascii="Calibri" w:eastAsia="Times New Roman" w:hAnsi="Calibri" w:cs="Times New Roman"/>
          <w:b/>
          <w:bCs/>
          <w:color w:val="000000"/>
          <w:sz w:val="24"/>
          <w:szCs w:val="24"/>
          <w:lang w:val="en-GB" w:eastAsia="nb-NO"/>
        </w:rPr>
        <w:t xml:space="preserve"> 1</w:t>
      </w:r>
      <w:r w:rsidR="00991713" w:rsidRPr="00991713">
        <w:rPr>
          <w:rFonts w:ascii="Calibri" w:eastAsia="Times New Roman" w:hAnsi="Calibri" w:cs="Times New Roman"/>
          <w:b/>
          <w:bCs/>
          <w:color w:val="000000"/>
          <w:sz w:val="24"/>
          <w:szCs w:val="24"/>
          <w:lang w:val="en-GB" w:eastAsia="nb-NO"/>
        </w:rPr>
        <w:t>. Evidence to decision framewor</w:t>
      </w:r>
      <w:r w:rsidR="00991713">
        <w:rPr>
          <w:rFonts w:ascii="Calibri" w:eastAsia="Times New Roman" w:hAnsi="Calibri" w:cs="Times New Roman"/>
          <w:b/>
          <w:bCs/>
          <w:color w:val="000000"/>
          <w:sz w:val="24"/>
          <w:szCs w:val="24"/>
          <w:lang w:val="en-GB" w:eastAsia="nb-NO"/>
        </w:rPr>
        <w:t>k</w:t>
      </w:r>
      <w:r w:rsidR="00991713" w:rsidRPr="00991713">
        <w:rPr>
          <w:rFonts w:ascii="Calibri" w:eastAsia="Times New Roman" w:hAnsi="Calibri" w:cs="Times New Roman"/>
          <w:b/>
          <w:bCs/>
          <w:color w:val="000000"/>
          <w:sz w:val="24"/>
          <w:szCs w:val="24"/>
          <w:lang w:val="en-GB" w:eastAsia="nb-NO"/>
        </w:rPr>
        <w:t>s</w:t>
      </w:r>
      <w:r w:rsidR="00050A9D">
        <w:rPr>
          <w:rFonts w:ascii="Calibri" w:eastAsia="Times New Roman" w:hAnsi="Calibri" w:cs="Times New Roman"/>
          <w:b/>
          <w:bCs/>
          <w:color w:val="000000"/>
          <w:sz w:val="24"/>
          <w:szCs w:val="24"/>
          <w:lang w:val="en-GB" w:eastAsia="nb-NO"/>
        </w:rPr>
        <w:t>: T</w:t>
      </w:r>
      <w:r w:rsidR="00991713" w:rsidRPr="00991713">
        <w:rPr>
          <w:rFonts w:ascii="Calibri" w:eastAsia="Times New Roman" w:hAnsi="Calibri" w:cs="Times New Roman"/>
          <w:b/>
          <w:bCs/>
          <w:color w:val="000000"/>
          <w:sz w:val="24"/>
          <w:szCs w:val="24"/>
          <w:lang w:val="en-GB" w:eastAsia="nb-NO"/>
        </w:rPr>
        <w:t>erminology</w:t>
      </w:r>
    </w:p>
    <w:tbl>
      <w:tblPr>
        <w:tblW w:w="10348" w:type="dxa"/>
        <w:tblInd w:w="-577" w:type="dxa"/>
        <w:shd w:val="clear" w:color="auto" w:fill="FFFFFF"/>
        <w:tblCellMar>
          <w:left w:w="0" w:type="dxa"/>
          <w:right w:w="0" w:type="dxa"/>
        </w:tblCellMar>
        <w:tblLook w:val="04A0" w:firstRow="1" w:lastRow="0" w:firstColumn="1" w:lastColumn="0" w:noHBand="0" w:noVBand="1"/>
      </w:tblPr>
      <w:tblGrid>
        <w:gridCol w:w="2268"/>
        <w:gridCol w:w="8080"/>
      </w:tblGrid>
      <w:tr w:rsidR="00B77646" w:rsidRPr="00B77646">
        <w:tc>
          <w:tcPr>
            <w:tcW w:w="2268" w:type="dxa"/>
            <w:tcBorders>
              <w:top w:val="single" w:sz="4" w:space="0" w:color="auto"/>
              <w:bottom w:val="single" w:sz="4" w:space="0" w:color="auto"/>
            </w:tcBorders>
            <w:shd w:val="clear" w:color="auto" w:fill="FFFFFF"/>
            <w:tcMar>
              <w:top w:w="0" w:type="dxa"/>
              <w:left w:w="108" w:type="dxa"/>
              <w:bottom w:w="0" w:type="dxa"/>
              <w:right w:w="108" w:type="dxa"/>
            </w:tcMar>
          </w:tcPr>
          <w:p w:rsidR="000A4237" w:rsidRDefault="00415F77">
            <w:pPr>
              <w:spacing w:after="0" w:line="240" w:lineRule="auto"/>
              <w:rPr>
                <w:rFonts w:eastAsia="Times New Roman" w:cs="Arial"/>
                <w:color w:val="000000"/>
                <w:sz w:val="18"/>
                <w:szCs w:val="20"/>
                <w:lang w:val="en-US" w:eastAsia="nb-NO"/>
              </w:rPr>
            </w:pPr>
            <w:r w:rsidRPr="00415F77">
              <w:rPr>
                <w:rFonts w:eastAsia="Times New Roman" w:cs="Arial"/>
                <w:color w:val="000000"/>
                <w:sz w:val="18"/>
                <w:szCs w:val="20"/>
                <w:lang w:val="en-US" w:eastAsia="nb-NO"/>
              </w:rPr>
              <w:t>Certainty of the evidence</w:t>
            </w:r>
            <w:r w:rsidR="00B77646">
              <w:rPr>
                <w:rFonts w:eastAsia="Times New Roman" w:cs="Arial"/>
                <w:color w:val="000000"/>
                <w:sz w:val="18"/>
                <w:szCs w:val="20"/>
                <w:lang w:val="en-US" w:eastAsia="nb-NO"/>
              </w:rPr>
              <w:t xml:space="preserve">  (also called quality of evidence, or confidence in estimates effect)</w:t>
            </w:r>
            <w:r w:rsidR="00DB04D7">
              <w:rPr>
                <w:rFonts w:eastAsia="Times New Roman" w:cs="Arial"/>
                <w:color w:val="000000"/>
                <w:sz w:val="18"/>
                <w:szCs w:val="20"/>
                <w:lang w:val="en-US" w:eastAsia="nb-NO"/>
              </w:rPr>
              <w:t xml:space="preserve"> [</w:t>
            </w:r>
            <w:r w:rsidRPr="00415F77">
              <w:rPr>
                <w:rStyle w:val="Rimandonotadichiusura"/>
                <w:rFonts w:eastAsia="Times New Roman" w:cs="Arial"/>
                <w:color w:val="000000"/>
                <w:sz w:val="18"/>
                <w:szCs w:val="20"/>
                <w:vertAlign w:val="baseline"/>
                <w:lang w:val="en-US" w:eastAsia="nb-NO"/>
              </w:rPr>
              <w:endnoteReference w:id="1"/>
            </w:r>
            <w:r w:rsidR="00B5546E">
              <w:rPr>
                <w:rFonts w:eastAsia="Times New Roman" w:cs="Arial"/>
                <w:color w:val="000000"/>
                <w:sz w:val="18"/>
                <w:szCs w:val="20"/>
                <w:lang w:val="en-US" w:eastAsia="nb-NO"/>
              </w:rPr>
              <w:t>,</w:t>
            </w:r>
            <w:r w:rsidRPr="00415F77">
              <w:rPr>
                <w:rStyle w:val="Rimandonotadichiusura"/>
                <w:rFonts w:eastAsia="Times New Roman" w:cs="Arial"/>
                <w:color w:val="000000"/>
                <w:sz w:val="18"/>
                <w:szCs w:val="20"/>
                <w:vertAlign w:val="baseline"/>
                <w:lang w:val="en-US" w:eastAsia="nb-NO"/>
              </w:rPr>
              <w:endnoteReference w:id="2"/>
            </w:r>
            <w:r w:rsidR="00DB04D7">
              <w:rPr>
                <w:rFonts w:eastAsia="Times New Roman" w:cs="Arial"/>
                <w:color w:val="000000"/>
                <w:sz w:val="18"/>
                <w:szCs w:val="20"/>
                <w:lang w:val="en-US" w:eastAsia="nb-NO"/>
              </w:rPr>
              <w:t>]</w:t>
            </w:r>
          </w:p>
        </w:tc>
        <w:tc>
          <w:tcPr>
            <w:tcW w:w="8080" w:type="dxa"/>
            <w:tcBorders>
              <w:top w:val="single" w:sz="4" w:space="0" w:color="auto"/>
              <w:left w:val="nil"/>
              <w:bottom w:val="single" w:sz="4" w:space="0" w:color="auto"/>
            </w:tcBorders>
            <w:shd w:val="clear" w:color="auto" w:fill="FFFFFF"/>
            <w:tcMar>
              <w:top w:w="0" w:type="dxa"/>
              <w:left w:w="108" w:type="dxa"/>
              <w:bottom w:w="0" w:type="dxa"/>
              <w:right w:w="108" w:type="dxa"/>
            </w:tcMar>
          </w:tcPr>
          <w:p w:rsidR="000A4237" w:rsidRDefault="00415F77">
            <w:pPr>
              <w:spacing w:after="0"/>
              <w:rPr>
                <w:rStyle w:val="apple-style-span"/>
                <w:rFonts w:eastAsia="Times New Roman" w:cs="Arial"/>
                <w:color w:val="000000"/>
                <w:sz w:val="18"/>
                <w:szCs w:val="20"/>
                <w:lang w:val="en-GB"/>
              </w:rPr>
            </w:pPr>
            <w:r w:rsidRPr="00415F77">
              <w:rPr>
                <w:rStyle w:val="apple-style-span"/>
                <w:rFonts w:eastAsia="Times New Roman" w:cs="Arial"/>
                <w:color w:val="000000"/>
                <w:sz w:val="18"/>
                <w:szCs w:val="20"/>
                <w:lang w:val="en-GB"/>
              </w:rPr>
              <w:t>In the context of a systematic review, the ratings of the certainty of the evidence reflect the extent of our confidence that the estimates of the effect are correct. In the context of making decisions, the certainty ratings reflect the extent of our confidence that the estimates of an effect are adequate to support a particular decision or recommendation. </w:t>
            </w:r>
          </w:p>
          <w:p w:rsidR="000A4237" w:rsidRDefault="000A4237">
            <w:pPr>
              <w:spacing w:after="0"/>
              <w:rPr>
                <w:rStyle w:val="apple-style-span"/>
                <w:rFonts w:eastAsia="Times New Roman" w:cs="Arial"/>
                <w:color w:val="000000"/>
                <w:sz w:val="18"/>
                <w:szCs w:val="20"/>
                <w:lang w:val="en-GB"/>
              </w:rPr>
            </w:pPr>
          </w:p>
          <w:tbl>
            <w:tblPr>
              <w:tblStyle w:val="Tablanormal1"/>
              <w:tblW w:w="497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707"/>
              <w:gridCol w:w="6114"/>
            </w:tblGrid>
            <w:tr w:rsidR="00AF5D4E" w:rsidRPr="00A1637B">
              <w:trPr>
                <w:trHeight w:val="141"/>
              </w:trPr>
              <w:tc>
                <w:tcPr>
                  <w:tcW w:w="1091" w:type="pct"/>
                  <w:tcBorders>
                    <w:top w:val="single" w:sz="4" w:space="0" w:color="auto"/>
                    <w:left w:val="single" w:sz="4" w:space="0" w:color="auto"/>
                    <w:bottom w:val="single" w:sz="4" w:space="0" w:color="auto"/>
                    <w:right w:val="single" w:sz="4" w:space="0" w:color="auto"/>
                  </w:tcBorders>
                  <w:shd w:val="clear" w:color="auto" w:fill="F2F2F2"/>
                  <w:tcMar>
                    <w:top w:w="85" w:type="dxa"/>
                    <w:left w:w="108" w:type="dxa"/>
                    <w:bottom w:w="85" w:type="dxa"/>
                    <w:right w:w="108" w:type="dxa"/>
                  </w:tcMar>
                </w:tcPr>
                <w:p w:rsidR="000A4237" w:rsidRDefault="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eastAsia="en-US"/>
                    </w:rPr>
                  </w:pPr>
                  <w:r w:rsidRPr="00772FF0">
                    <w:rPr>
                      <w:rFonts w:cs="Arial"/>
                      <w:sz w:val="18"/>
                      <w:szCs w:val="20"/>
                      <w:lang w:val="en-US"/>
                    </w:rPr>
                    <w:t>Ratings</w:t>
                  </w:r>
                </w:p>
              </w:tc>
              <w:tc>
                <w:tcPr>
                  <w:tcW w:w="3909" w:type="pct"/>
                  <w:tcBorders>
                    <w:top w:val="single" w:sz="4" w:space="0" w:color="auto"/>
                    <w:left w:val="single" w:sz="4" w:space="0" w:color="auto"/>
                    <w:bottom w:val="single" w:sz="4" w:space="0" w:color="auto"/>
                    <w:right w:val="single" w:sz="4" w:space="0" w:color="auto"/>
                  </w:tcBorders>
                  <w:shd w:val="clear" w:color="auto" w:fill="F2F2F2"/>
                  <w:tcMar>
                    <w:top w:w="85" w:type="dxa"/>
                    <w:left w:w="108" w:type="dxa"/>
                    <w:bottom w:w="85" w:type="dxa"/>
                    <w:right w:w="108" w:type="dxa"/>
                  </w:tcMar>
                </w:tcPr>
                <w:p w:rsidR="000A4237" w:rsidRDefault="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eastAsia="en-US"/>
                    </w:rPr>
                  </w:pPr>
                  <w:r w:rsidRPr="00772FF0">
                    <w:rPr>
                      <w:rFonts w:cs="Arial"/>
                      <w:sz w:val="18"/>
                      <w:szCs w:val="20"/>
                      <w:lang w:val="en-US"/>
                    </w:rPr>
                    <w:t>Definitions</w:t>
                  </w:r>
                </w:p>
              </w:tc>
            </w:tr>
            <w:tr w:rsidR="00AF5D4E" w:rsidRPr="00B77646">
              <w:tc>
                <w:tcPr>
                  <w:tcW w:w="1091" w:type="pct"/>
                  <w:tcBorders>
                    <w:top w:val="single" w:sz="4" w:space="0" w:color="auto"/>
                    <w:left w:val="single" w:sz="4" w:space="0" w:color="auto"/>
                    <w:bottom w:val="single" w:sz="4" w:space="0" w:color="auto"/>
                    <w:right w:val="single" w:sz="4" w:space="0" w:color="auto"/>
                  </w:tcBorders>
                  <w:vAlign w:val="center"/>
                </w:tcPr>
                <w:p w:rsidR="000A4237" w:rsidRDefault="007767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en-US" w:eastAsia="en-US"/>
                    </w:rPr>
                  </w:pPr>
                  <w:r>
                    <w:rPr>
                      <w:b/>
                      <w:noProof/>
                      <w:sz w:val="18"/>
                      <w:szCs w:val="18"/>
                      <w:lang w:val="it-IT" w:eastAsia="it-IT"/>
                    </w:rPr>
                    <w:drawing>
                      <wp:inline distT="0" distB="0" distL="0" distR="0">
                        <wp:extent cx="438927" cy="128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larger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927" cy="128020"/>
                                </a:xfrm>
                                <a:prstGeom prst="rect">
                                  <a:avLst/>
                                </a:prstGeom>
                              </pic:spPr>
                            </pic:pic>
                          </a:graphicData>
                        </a:graphic>
                      </wp:inline>
                    </w:drawing>
                  </w:r>
                </w:p>
                <w:p w:rsidR="000A4237" w:rsidRDefault="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eastAsia="en-US"/>
                    </w:rPr>
                  </w:pPr>
                  <w:r w:rsidRPr="00772FF0">
                    <w:rPr>
                      <w:rFonts w:cs="Arial"/>
                      <w:sz w:val="18"/>
                      <w:szCs w:val="20"/>
                      <w:lang w:val="en-US"/>
                    </w:rPr>
                    <w:t>High certainty</w:t>
                  </w:r>
                </w:p>
              </w:tc>
              <w:tc>
                <w:tcPr>
                  <w:tcW w:w="3909" w:type="pct"/>
                  <w:tcBorders>
                    <w:top w:val="single" w:sz="4" w:space="0" w:color="auto"/>
                    <w:left w:val="single" w:sz="4" w:space="0" w:color="auto"/>
                    <w:bottom w:val="single" w:sz="4" w:space="0" w:color="auto"/>
                    <w:right w:val="single" w:sz="4" w:space="0" w:color="auto"/>
                  </w:tcBorders>
                </w:tcPr>
                <w:p w:rsidR="000A4237" w:rsidRDefault="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en-GB" w:eastAsia="en-US"/>
                    </w:rPr>
                  </w:pPr>
                  <w:r w:rsidRPr="00772FF0">
                    <w:rPr>
                      <w:rFonts w:cs="Arial"/>
                      <w:color w:val="333333"/>
                      <w:sz w:val="18"/>
                      <w:szCs w:val="20"/>
                      <w:lang w:val="en-US"/>
                    </w:rPr>
                    <w:t>The panel is very confident that the true effect lies close to that of the estimate of the effect</w:t>
                  </w:r>
                  <w:r w:rsidRPr="00772FF0">
                    <w:rPr>
                      <w:rFonts w:cs="Arial"/>
                      <w:sz w:val="18"/>
                      <w:szCs w:val="20"/>
                      <w:lang w:val="en-US"/>
                    </w:rPr>
                    <w:t xml:space="preserve"> </w:t>
                  </w:r>
                </w:p>
              </w:tc>
            </w:tr>
            <w:tr w:rsidR="00AF5D4E" w:rsidRPr="00B77646">
              <w:tc>
                <w:tcPr>
                  <w:tcW w:w="1091" w:type="pct"/>
                  <w:tcBorders>
                    <w:top w:val="single" w:sz="4" w:space="0" w:color="auto"/>
                    <w:left w:val="single" w:sz="4" w:space="0" w:color="auto"/>
                    <w:bottom w:val="single" w:sz="4" w:space="0" w:color="auto"/>
                    <w:right w:val="single" w:sz="4" w:space="0" w:color="auto"/>
                  </w:tcBorders>
                  <w:vAlign w:val="center"/>
                </w:tcPr>
                <w:p w:rsidR="000A4237" w:rsidRDefault="007767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sz w:val="18"/>
                      <w:szCs w:val="22"/>
                      <w:lang w:eastAsia="en-US"/>
                    </w:rPr>
                  </w:pPr>
                  <w:r>
                    <w:rPr>
                      <w:b/>
                      <w:noProof/>
                      <w:sz w:val="18"/>
                      <w:szCs w:val="18"/>
                      <w:lang w:val="it-IT" w:eastAsia="it-IT"/>
                    </w:rPr>
                    <w:drawing>
                      <wp:inline distT="0" distB="0" distL="0" distR="0">
                        <wp:extent cx="438927" cy="128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RATE_larger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927" cy="128020"/>
                                </a:xfrm>
                                <a:prstGeom prst="rect">
                                  <a:avLst/>
                                </a:prstGeom>
                              </pic:spPr>
                            </pic:pic>
                          </a:graphicData>
                        </a:graphic>
                      </wp:inline>
                    </w:drawing>
                  </w:r>
                </w:p>
                <w:p w:rsidR="000A4237" w:rsidRDefault="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eastAsia="en-US"/>
                    </w:rPr>
                  </w:pPr>
                  <w:r w:rsidRPr="00772FF0">
                    <w:rPr>
                      <w:rFonts w:cs="Arial"/>
                      <w:sz w:val="18"/>
                      <w:szCs w:val="20"/>
                      <w:lang w:val="en-US"/>
                    </w:rPr>
                    <w:t>Moderate certainty</w:t>
                  </w:r>
                </w:p>
              </w:tc>
              <w:tc>
                <w:tcPr>
                  <w:tcW w:w="3909" w:type="pct"/>
                  <w:tcBorders>
                    <w:top w:val="single" w:sz="4" w:space="0" w:color="auto"/>
                    <w:left w:val="single" w:sz="4" w:space="0" w:color="auto"/>
                    <w:bottom w:val="single" w:sz="4" w:space="0" w:color="auto"/>
                    <w:right w:val="single" w:sz="4" w:space="0" w:color="auto"/>
                  </w:tcBorders>
                </w:tcPr>
                <w:p w:rsidR="000A4237" w:rsidRPr="00410FA7" w:rsidRDefault="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en-GB" w:eastAsia="en-US"/>
                    </w:rPr>
                  </w:pPr>
                  <w:r w:rsidRPr="00410FA7">
                    <w:rPr>
                      <w:rFonts w:cs="Arial"/>
                      <w:color w:val="333333"/>
                      <w:sz w:val="18"/>
                      <w:szCs w:val="20"/>
                      <w:lang w:val="en-US"/>
                    </w:rPr>
                    <w:t>The panel is moderately confident in the effect estimate: The true effect is likely to be close to the estimate of the effect, but there is a possibility that it is substantially different</w:t>
                  </w:r>
                  <w:r w:rsidRPr="00410FA7">
                    <w:rPr>
                      <w:rFonts w:cs="Arial"/>
                      <w:sz w:val="18"/>
                      <w:szCs w:val="20"/>
                      <w:lang w:val="en-US"/>
                    </w:rPr>
                    <w:t xml:space="preserve"> </w:t>
                  </w:r>
                </w:p>
              </w:tc>
            </w:tr>
            <w:tr w:rsidR="00AF5D4E" w:rsidRPr="00B77646">
              <w:tc>
                <w:tcPr>
                  <w:tcW w:w="1091" w:type="pct"/>
                  <w:tcBorders>
                    <w:top w:val="single" w:sz="4" w:space="0" w:color="auto"/>
                    <w:left w:val="single" w:sz="4" w:space="0" w:color="auto"/>
                    <w:bottom w:val="single" w:sz="4" w:space="0" w:color="auto"/>
                    <w:right w:val="single" w:sz="4" w:space="0" w:color="auto"/>
                  </w:tcBorders>
                  <w:vAlign w:val="center"/>
                </w:tcPr>
                <w:p w:rsidR="000A4237" w:rsidRDefault="00776799">
                  <w:pPr>
                    <w:tabs>
                      <w:tab w:val="left" w:pos="56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ca-ES" w:eastAsia="en-US"/>
                    </w:rPr>
                  </w:pPr>
                  <w:r>
                    <w:rPr>
                      <w:noProof/>
                      <w:sz w:val="18"/>
                      <w:szCs w:val="18"/>
                      <w:lang w:val="it-IT" w:eastAsia="it-IT"/>
                    </w:rPr>
                    <w:drawing>
                      <wp:inline distT="0" distB="0" distL="0" distR="0" wp14:anchorId="4F9B527E" wp14:editId="14B88158">
                        <wp:extent cx="438927" cy="128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larger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927" cy="128020"/>
                                </a:xfrm>
                                <a:prstGeom prst="rect">
                                  <a:avLst/>
                                </a:prstGeom>
                              </pic:spPr>
                            </pic:pic>
                          </a:graphicData>
                        </a:graphic>
                      </wp:inline>
                    </w:drawing>
                  </w:r>
                </w:p>
                <w:p w:rsidR="000A4237" w:rsidRDefault="00AF5D4E">
                  <w:pPr>
                    <w:tabs>
                      <w:tab w:val="left" w:pos="56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ca-ES" w:eastAsia="en-US"/>
                    </w:rPr>
                  </w:pPr>
                  <w:r w:rsidRPr="00772FF0">
                    <w:rPr>
                      <w:rFonts w:cs="Arial"/>
                      <w:sz w:val="18"/>
                      <w:szCs w:val="20"/>
                      <w:lang w:val="en-US"/>
                    </w:rPr>
                    <w:t>Low</w:t>
                  </w:r>
                  <w:r w:rsidRPr="00772FF0">
                    <w:rPr>
                      <w:rFonts w:cs="Arial"/>
                      <w:sz w:val="18"/>
                      <w:szCs w:val="20"/>
                      <w:lang w:val="ca-ES"/>
                    </w:rPr>
                    <w:t xml:space="preserve"> </w:t>
                  </w:r>
                  <w:r w:rsidRPr="00772FF0">
                    <w:rPr>
                      <w:rFonts w:cs="Arial"/>
                      <w:sz w:val="18"/>
                      <w:szCs w:val="20"/>
                      <w:lang w:val="en-US"/>
                    </w:rPr>
                    <w:t>certainty</w:t>
                  </w:r>
                </w:p>
              </w:tc>
              <w:tc>
                <w:tcPr>
                  <w:tcW w:w="3909" w:type="pct"/>
                  <w:tcBorders>
                    <w:top w:val="single" w:sz="4" w:space="0" w:color="auto"/>
                    <w:left w:val="single" w:sz="4" w:space="0" w:color="auto"/>
                    <w:bottom w:val="single" w:sz="4" w:space="0" w:color="auto"/>
                    <w:right w:val="single" w:sz="4" w:space="0" w:color="auto"/>
                  </w:tcBorders>
                </w:tcPr>
                <w:p w:rsidR="000A4237" w:rsidRPr="00410FA7" w:rsidRDefault="00AF5D4E">
                  <w:pPr>
                    <w:tabs>
                      <w:tab w:val="left" w:pos="56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en-GB" w:eastAsia="en-US"/>
                    </w:rPr>
                  </w:pPr>
                  <w:r w:rsidRPr="00410FA7">
                    <w:rPr>
                      <w:rFonts w:cs="Arial"/>
                      <w:color w:val="333333"/>
                      <w:sz w:val="18"/>
                      <w:szCs w:val="20"/>
                      <w:lang w:val="en-US"/>
                    </w:rPr>
                    <w:t>The panel’s confidence in the effect estimate is limited: The true effect may be substantially different from the estimate of the effect</w:t>
                  </w:r>
                </w:p>
              </w:tc>
            </w:tr>
            <w:tr w:rsidR="00AF5D4E" w:rsidRPr="00B77646">
              <w:tc>
                <w:tcPr>
                  <w:tcW w:w="1091" w:type="pct"/>
                  <w:tcBorders>
                    <w:top w:val="single" w:sz="4" w:space="0" w:color="auto"/>
                    <w:left w:val="single" w:sz="4" w:space="0" w:color="auto"/>
                    <w:bottom w:val="single" w:sz="4" w:space="0" w:color="auto"/>
                    <w:right w:val="single" w:sz="4" w:space="0" w:color="auto"/>
                  </w:tcBorders>
                  <w:vAlign w:val="center"/>
                </w:tcPr>
                <w:p w:rsidR="000A4237" w:rsidRDefault="007767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ca-ES" w:eastAsia="en-US"/>
                    </w:rPr>
                  </w:pPr>
                  <w:r>
                    <w:rPr>
                      <w:b/>
                      <w:noProof/>
                      <w:sz w:val="18"/>
                      <w:szCs w:val="18"/>
                      <w:lang w:val="it-IT" w:eastAsia="it-IT"/>
                    </w:rPr>
                    <w:drawing>
                      <wp:inline distT="0" distB="0" distL="0" distR="0" wp14:anchorId="1D400DB0" wp14:editId="3D59DBC6">
                        <wp:extent cx="438927" cy="128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 LOW_larger 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927" cy="128020"/>
                                </a:xfrm>
                                <a:prstGeom prst="rect">
                                  <a:avLst/>
                                </a:prstGeom>
                              </pic:spPr>
                            </pic:pic>
                          </a:graphicData>
                        </a:graphic>
                      </wp:inline>
                    </w:drawing>
                  </w:r>
                </w:p>
                <w:p w:rsidR="000A4237" w:rsidRDefault="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eastAsia="en-US"/>
                    </w:rPr>
                  </w:pPr>
                  <w:r w:rsidRPr="00772FF0">
                    <w:rPr>
                      <w:rFonts w:cs="Arial"/>
                      <w:sz w:val="18"/>
                      <w:szCs w:val="20"/>
                      <w:lang w:val="en-US"/>
                    </w:rPr>
                    <w:t>Very low</w:t>
                  </w:r>
                  <w:r w:rsidRPr="00772FF0">
                    <w:rPr>
                      <w:rFonts w:cs="Arial"/>
                      <w:sz w:val="18"/>
                      <w:szCs w:val="20"/>
                      <w:lang w:val="ca-ES"/>
                    </w:rPr>
                    <w:t xml:space="preserve"> </w:t>
                  </w:r>
                  <w:r w:rsidRPr="00772FF0">
                    <w:rPr>
                      <w:rFonts w:cs="Arial"/>
                      <w:sz w:val="18"/>
                      <w:szCs w:val="20"/>
                      <w:lang w:val="en-US"/>
                    </w:rPr>
                    <w:t>certainty</w:t>
                  </w:r>
                </w:p>
              </w:tc>
              <w:tc>
                <w:tcPr>
                  <w:tcW w:w="3909" w:type="pct"/>
                  <w:tcBorders>
                    <w:top w:val="single" w:sz="4" w:space="0" w:color="auto"/>
                    <w:left w:val="single" w:sz="4" w:space="0" w:color="auto"/>
                    <w:bottom w:val="single" w:sz="4" w:space="0" w:color="auto"/>
                    <w:right w:val="single" w:sz="4" w:space="0" w:color="auto"/>
                  </w:tcBorders>
                </w:tcPr>
                <w:p w:rsidR="000A4237" w:rsidRPr="00410FA7" w:rsidRDefault="00AF5D4E">
                  <w:pPr>
                    <w:tabs>
                      <w:tab w:val="left" w:pos="56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eastAsiaTheme="minorHAnsi" w:cs="Arial"/>
                      <w:sz w:val="18"/>
                      <w:szCs w:val="20"/>
                      <w:lang w:val="en-GB" w:eastAsia="en-US"/>
                    </w:rPr>
                  </w:pPr>
                  <w:r w:rsidRPr="00410FA7">
                    <w:rPr>
                      <w:rFonts w:cs="Arial"/>
                      <w:color w:val="333333"/>
                      <w:sz w:val="18"/>
                      <w:szCs w:val="20"/>
                      <w:lang w:val="en-US"/>
                    </w:rPr>
                    <w:t>The panel has very little confidence in the effect estimate: The true effect is likely to be substantially different from the estimate of effect</w:t>
                  </w:r>
                </w:p>
              </w:tc>
            </w:tr>
          </w:tbl>
          <w:p w:rsidR="000A4237" w:rsidRDefault="000A4237">
            <w:pPr>
              <w:spacing w:after="0"/>
              <w:rPr>
                <w:rFonts w:eastAsia="Times New Roman" w:cs="Arial"/>
                <w:color w:val="000000"/>
                <w:sz w:val="18"/>
                <w:szCs w:val="20"/>
                <w:lang w:val="en-GB"/>
              </w:rPr>
            </w:pPr>
          </w:p>
          <w:p w:rsidR="000A4237" w:rsidRDefault="000A4237">
            <w:pPr>
              <w:spacing w:after="0" w:line="240" w:lineRule="auto"/>
              <w:ind w:left="708" w:hanging="708"/>
              <w:rPr>
                <w:rFonts w:eastAsia="Times New Roman" w:cs="Arial"/>
                <w:color w:val="000000"/>
                <w:sz w:val="18"/>
                <w:szCs w:val="20"/>
                <w:lang w:val="en-GB" w:eastAsia="nb-NO"/>
              </w:rPr>
            </w:pPr>
          </w:p>
        </w:tc>
      </w:tr>
      <w:tr w:rsidR="00B77646" w:rsidRPr="00B77646">
        <w:tc>
          <w:tcPr>
            <w:tcW w:w="2268" w:type="dxa"/>
            <w:tcBorders>
              <w:top w:val="nil"/>
              <w:bottom w:val="single" w:sz="8" w:space="0" w:color="auto"/>
            </w:tcBorders>
            <w:shd w:val="clear" w:color="auto" w:fill="FFFFFF"/>
            <w:tcMar>
              <w:top w:w="0" w:type="dxa"/>
              <w:left w:w="108" w:type="dxa"/>
              <w:bottom w:w="0" w:type="dxa"/>
              <w:right w:w="108" w:type="dxa"/>
            </w:tcMar>
          </w:tcPr>
          <w:p w:rsidR="00B77646" w:rsidRPr="00A1637B" w:rsidRDefault="00415F77" w:rsidP="00050A9D">
            <w:pPr>
              <w:spacing w:after="120" w:line="240" w:lineRule="auto"/>
              <w:rPr>
                <w:rFonts w:eastAsia="Times New Roman" w:cs="Arial"/>
                <w:color w:val="000000"/>
                <w:sz w:val="18"/>
                <w:szCs w:val="20"/>
                <w:lang w:val="en-US" w:eastAsia="nb-NO"/>
              </w:rPr>
            </w:pPr>
            <w:r w:rsidRPr="00415F77">
              <w:rPr>
                <w:rFonts w:eastAsia="Times New Roman" w:cs="Arial"/>
                <w:color w:val="000000"/>
                <w:sz w:val="18"/>
                <w:szCs w:val="20"/>
                <w:lang w:val="en-US" w:eastAsia="nb-NO"/>
              </w:rPr>
              <w:t>Decision-maker</w:t>
            </w:r>
            <w:r w:rsidR="00DB04D7">
              <w:rPr>
                <w:rFonts w:eastAsia="Times New Roman" w:cs="Arial"/>
                <w:color w:val="000000"/>
                <w:sz w:val="18"/>
                <w:szCs w:val="20"/>
                <w:lang w:val="en-US" w:eastAsia="nb-NO"/>
              </w:rPr>
              <w:t>s</w:t>
            </w:r>
          </w:p>
        </w:tc>
        <w:tc>
          <w:tcPr>
            <w:tcW w:w="8080" w:type="dxa"/>
            <w:tcBorders>
              <w:top w:val="nil"/>
              <w:left w:val="nil"/>
              <w:bottom w:val="single" w:sz="8" w:space="0" w:color="auto"/>
            </w:tcBorders>
            <w:shd w:val="clear" w:color="auto" w:fill="FFFFFF"/>
            <w:tcMar>
              <w:top w:w="0" w:type="dxa"/>
              <w:left w:w="108" w:type="dxa"/>
              <w:bottom w:w="0" w:type="dxa"/>
              <w:right w:w="108" w:type="dxa"/>
            </w:tcMar>
          </w:tcPr>
          <w:p w:rsidR="00B77646" w:rsidRPr="00A1637B" w:rsidRDefault="00415F77" w:rsidP="002D708C">
            <w:pPr>
              <w:spacing w:after="120" w:line="240" w:lineRule="auto"/>
              <w:rPr>
                <w:rFonts w:eastAsia="Times New Roman" w:cs="Arial"/>
                <w:color w:val="000000"/>
                <w:sz w:val="18"/>
                <w:szCs w:val="20"/>
                <w:lang w:val="en-US" w:eastAsia="nb-NO"/>
              </w:rPr>
            </w:pPr>
            <w:r w:rsidRPr="00415F77">
              <w:rPr>
                <w:rFonts w:eastAsia="Times New Roman" w:cs="Arial"/>
                <w:color w:val="000000"/>
                <w:sz w:val="18"/>
                <w:szCs w:val="20"/>
                <w:lang w:val="en-US" w:eastAsia="nb-NO"/>
              </w:rPr>
              <w:t>We use the term ‘decision-makers’ to refer to individuals, or groups who make decisions about implementing</w:t>
            </w:r>
            <w:r w:rsidR="007A709B">
              <w:rPr>
                <w:rFonts w:eastAsia="Times New Roman" w:cs="Arial"/>
                <w:color w:val="000000"/>
                <w:sz w:val="18"/>
                <w:szCs w:val="20"/>
                <w:lang w:val="en-US" w:eastAsia="nb-NO"/>
              </w:rPr>
              <w:t xml:space="preserve"> or paying for</w:t>
            </w:r>
            <w:r w:rsidRPr="00415F77">
              <w:rPr>
                <w:rFonts w:eastAsia="Times New Roman" w:cs="Arial"/>
                <w:color w:val="000000"/>
                <w:sz w:val="18"/>
                <w:szCs w:val="20"/>
                <w:lang w:val="en-US" w:eastAsia="nb-NO"/>
              </w:rPr>
              <w:t xml:space="preserve"> an intervention. Their decisions may be based on recommendations. Decision-makers include clinicians, patients and the public, health policymakers and managers.</w:t>
            </w:r>
          </w:p>
        </w:tc>
      </w:tr>
      <w:tr w:rsidR="00355E88" w:rsidRPr="00B77646">
        <w:tc>
          <w:tcPr>
            <w:tcW w:w="2268" w:type="dxa"/>
            <w:tcBorders>
              <w:top w:val="nil"/>
              <w:bottom w:val="single" w:sz="8" w:space="0" w:color="auto"/>
            </w:tcBorders>
            <w:shd w:val="clear" w:color="auto" w:fill="FFFFFF"/>
            <w:tcMar>
              <w:top w:w="0" w:type="dxa"/>
              <w:left w:w="108" w:type="dxa"/>
              <w:bottom w:w="0" w:type="dxa"/>
              <w:right w:w="108" w:type="dxa"/>
            </w:tcMar>
          </w:tcPr>
          <w:p w:rsidR="00B77646" w:rsidRPr="00F45264" w:rsidRDefault="00415F77" w:rsidP="00772FF0">
            <w:pPr>
              <w:spacing w:after="120" w:line="240" w:lineRule="auto"/>
              <w:rPr>
                <w:rFonts w:eastAsia="Times New Roman" w:cs="Arial"/>
                <w:color w:val="000000"/>
                <w:sz w:val="18"/>
                <w:szCs w:val="20"/>
                <w:lang w:val="en-US" w:eastAsia="nb-NO"/>
              </w:rPr>
            </w:pPr>
            <w:r w:rsidRPr="00F45264">
              <w:rPr>
                <w:rFonts w:eastAsia="Times New Roman" w:cs="Arial"/>
                <w:color w:val="000000"/>
                <w:sz w:val="18"/>
                <w:szCs w:val="20"/>
                <w:lang w:val="en-US" w:eastAsia="nb-NO"/>
              </w:rPr>
              <w:br w:type="page"/>
              <w:t xml:space="preserve">Decisions </w:t>
            </w:r>
            <w:r w:rsidR="00DB04D7" w:rsidRPr="00F45264">
              <w:rPr>
                <w:rFonts w:eastAsia="Times New Roman" w:cs="Arial"/>
                <w:color w:val="000000"/>
                <w:sz w:val="18"/>
                <w:szCs w:val="20"/>
                <w:lang w:val="en-US" w:eastAsia="nb-NO"/>
              </w:rPr>
              <w:t>and</w:t>
            </w:r>
            <w:r w:rsidRPr="00F45264">
              <w:rPr>
                <w:rFonts w:eastAsia="Times New Roman" w:cs="Arial"/>
                <w:color w:val="000000"/>
                <w:sz w:val="18"/>
                <w:szCs w:val="20"/>
                <w:lang w:val="en-US" w:eastAsia="nb-NO"/>
              </w:rPr>
              <w:t xml:space="preserve"> </w:t>
            </w:r>
            <w:r w:rsidR="00DB04D7" w:rsidRPr="00F45264">
              <w:rPr>
                <w:rFonts w:eastAsia="Times New Roman" w:cs="Arial"/>
                <w:color w:val="000000"/>
                <w:sz w:val="18"/>
                <w:szCs w:val="20"/>
                <w:lang w:val="en-US" w:eastAsia="nb-NO"/>
              </w:rPr>
              <w:t>r</w:t>
            </w:r>
            <w:r w:rsidRPr="00F45264">
              <w:rPr>
                <w:rFonts w:eastAsia="Times New Roman" w:cs="Arial"/>
                <w:color w:val="000000"/>
                <w:sz w:val="18"/>
                <w:szCs w:val="20"/>
                <w:lang w:val="en-US" w:eastAsia="nb-NO"/>
              </w:rPr>
              <w:t>ecommendations</w:t>
            </w:r>
          </w:p>
          <w:p w:rsidR="00B77646" w:rsidRPr="00F45264" w:rsidRDefault="00415F77" w:rsidP="00772FF0">
            <w:pPr>
              <w:spacing w:after="120" w:line="240" w:lineRule="auto"/>
              <w:rPr>
                <w:rFonts w:eastAsia="Times New Roman" w:cs="Arial"/>
                <w:color w:val="000000"/>
                <w:sz w:val="18"/>
                <w:szCs w:val="20"/>
                <w:lang w:val="en-US" w:eastAsia="nb-NO"/>
              </w:rPr>
            </w:pPr>
            <w:r w:rsidRPr="00F45264">
              <w:rPr>
                <w:rFonts w:eastAsia="Times New Roman" w:cs="Arial"/>
                <w:color w:val="000000"/>
                <w:sz w:val="18"/>
                <w:szCs w:val="20"/>
                <w:lang w:val="en-US" w:eastAsia="nb-NO"/>
              </w:rPr>
              <w:t> </w:t>
            </w:r>
          </w:p>
        </w:tc>
        <w:tc>
          <w:tcPr>
            <w:tcW w:w="8080" w:type="dxa"/>
            <w:tcBorders>
              <w:top w:val="nil"/>
              <w:left w:val="nil"/>
              <w:bottom w:val="single" w:sz="8" w:space="0" w:color="auto"/>
            </w:tcBorders>
            <w:shd w:val="clear" w:color="auto" w:fill="FFFFFF"/>
            <w:tcMar>
              <w:top w:w="0" w:type="dxa"/>
              <w:left w:w="108" w:type="dxa"/>
              <w:bottom w:w="0" w:type="dxa"/>
              <w:right w:w="108" w:type="dxa"/>
            </w:tcMar>
          </w:tcPr>
          <w:p w:rsidR="000A4237" w:rsidRPr="00F45264" w:rsidRDefault="00415F77" w:rsidP="003E3925">
            <w:pPr>
              <w:spacing w:after="120" w:line="240" w:lineRule="auto"/>
              <w:rPr>
                <w:rFonts w:eastAsia="Times New Roman" w:cs="Arial"/>
                <w:color w:val="000000"/>
                <w:sz w:val="18"/>
                <w:szCs w:val="20"/>
                <w:lang w:val="en-US" w:eastAsia="nb-NO"/>
              </w:rPr>
            </w:pPr>
            <w:r w:rsidRPr="00F45264">
              <w:rPr>
                <w:rFonts w:eastAsia="Times New Roman" w:cs="Arial"/>
                <w:color w:val="000000"/>
                <w:sz w:val="18"/>
                <w:szCs w:val="20"/>
                <w:lang w:val="en-US" w:eastAsia="nb-NO"/>
              </w:rPr>
              <w:t xml:space="preserve">We use the term </w:t>
            </w:r>
            <w:r w:rsidR="00DB04D7" w:rsidRPr="00F45264">
              <w:rPr>
                <w:rFonts w:eastAsia="Times New Roman" w:cs="Arial"/>
                <w:color w:val="000000"/>
                <w:sz w:val="18"/>
                <w:szCs w:val="20"/>
                <w:lang w:val="en-US" w:eastAsia="nb-NO"/>
              </w:rPr>
              <w:t>‘</w:t>
            </w:r>
            <w:r w:rsidRPr="00F45264">
              <w:rPr>
                <w:rFonts w:eastAsia="Times New Roman" w:cs="Arial"/>
                <w:color w:val="000000"/>
                <w:sz w:val="18"/>
                <w:szCs w:val="20"/>
                <w:lang w:val="en-US" w:eastAsia="nb-NO"/>
              </w:rPr>
              <w:t>decisions</w:t>
            </w:r>
            <w:r w:rsidR="00DB04D7" w:rsidRPr="00F45264">
              <w:rPr>
                <w:rFonts w:eastAsia="Times New Roman" w:cs="Arial"/>
                <w:color w:val="000000"/>
                <w:sz w:val="18"/>
                <w:szCs w:val="20"/>
                <w:lang w:val="en-US" w:eastAsia="nb-NO"/>
              </w:rPr>
              <w:t>’</w:t>
            </w:r>
            <w:r w:rsidRPr="00F45264">
              <w:rPr>
                <w:rFonts w:eastAsia="Times New Roman" w:cs="Arial"/>
                <w:color w:val="000000"/>
                <w:sz w:val="18"/>
                <w:szCs w:val="20"/>
                <w:lang w:val="en-US" w:eastAsia="nb-NO"/>
              </w:rPr>
              <w:t xml:space="preserve"> broadly to </w:t>
            </w:r>
            <w:r w:rsidR="00B77646" w:rsidRPr="00F45264">
              <w:rPr>
                <w:rFonts w:eastAsia="Times New Roman" w:cs="Arial"/>
                <w:color w:val="000000"/>
                <w:sz w:val="18"/>
                <w:szCs w:val="20"/>
                <w:lang w:val="en-US" w:eastAsia="nb-NO"/>
              </w:rPr>
              <w:t xml:space="preserve">refer </w:t>
            </w:r>
            <w:r w:rsidR="00DB04D7" w:rsidRPr="00F45264">
              <w:rPr>
                <w:rFonts w:eastAsia="Times New Roman" w:cs="Arial"/>
                <w:color w:val="000000"/>
                <w:sz w:val="18"/>
                <w:szCs w:val="20"/>
                <w:lang w:val="en-US" w:eastAsia="nb-NO"/>
              </w:rPr>
              <w:t>both to decisions about</w:t>
            </w:r>
            <w:r w:rsidRPr="00F45264">
              <w:rPr>
                <w:rFonts w:eastAsia="Times New Roman" w:cs="Arial"/>
                <w:color w:val="000000"/>
                <w:sz w:val="18"/>
                <w:szCs w:val="20"/>
                <w:lang w:val="en-US" w:eastAsia="nb-NO"/>
              </w:rPr>
              <w:t xml:space="preserve"> recommendation</w:t>
            </w:r>
            <w:r w:rsidR="00B77646" w:rsidRPr="00F45264">
              <w:rPr>
                <w:rFonts w:eastAsia="Times New Roman" w:cs="Arial"/>
                <w:color w:val="000000"/>
                <w:sz w:val="18"/>
                <w:szCs w:val="20"/>
                <w:lang w:val="en-US" w:eastAsia="nb-NO"/>
              </w:rPr>
              <w:t>s</w:t>
            </w:r>
            <w:r w:rsidRPr="00F45264">
              <w:rPr>
                <w:rFonts w:eastAsia="Times New Roman" w:cs="Arial"/>
                <w:color w:val="000000"/>
                <w:sz w:val="18"/>
                <w:szCs w:val="20"/>
                <w:lang w:val="en-US" w:eastAsia="nb-NO"/>
              </w:rPr>
              <w:t xml:space="preserve"> (clinical</w:t>
            </w:r>
            <w:r w:rsidR="00DB04D7" w:rsidRPr="00F45264">
              <w:rPr>
                <w:rFonts w:eastAsia="Times New Roman" w:cs="Arial"/>
                <w:color w:val="000000"/>
                <w:sz w:val="18"/>
                <w:szCs w:val="20"/>
                <w:lang w:val="en-US" w:eastAsia="nb-NO"/>
              </w:rPr>
              <w:t xml:space="preserve"> practice guidelines and</w:t>
            </w:r>
            <w:r w:rsidRPr="00F45264">
              <w:rPr>
                <w:rFonts w:eastAsia="Times New Roman" w:cs="Arial"/>
                <w:color w:val="000000"/>
                <w:sz w:val="18"/>
                <w:szCs w:val="20"/>
                <w:lang w:val="en-US" w:eastAsia="nb-NO"/>
              </w:rPr>
              <w:t xml:space="preserve"> health system or public health recommendations)</w:t>
            </w:r>
            <w:r w:rsidR="00DB04D7" w:rsidRPr="00F45264">
              <w:rPr>
                <w:rFonts w:eastAsia="Times New Roman" w:cs="Arial"/>
                <w:color w:val="000000"/>
                <w:sz w:val="18"/>
                <w:szCs w:val="20"/>
                <w:lang w:val="en-US" w:eastAsia="nb-NO"/>
              </w:rPr>
              <w:t xml:space="preserve"> and to</w:t>
            </w:r>
            <w:r w:rsidRPr="00F45264">
              <w:rPr>
                <w:rFonts w:eastAsia="Times New Roman" w:cs="Arial"/>
                <w:color w:val="000000"/>
                <w:sz w:val="18"/>
                <w:szCs w:val="20"/>
                <w:lang w:val="en-US" w:eastAsia="nb-NO"/>
              </w:rPr>
              <w:t xml:space="preserve"> decisions </w:t>
            </w:r>
            <w:r w:rsidR="00DB04D7" w:rsidRPr="00F45264">
              <w:rPr>
                <w:rFonts w:eastAsia="Times New Roman" w:cs="Arial"/>
                <w:color w:val="000000"/>
                <w:sz w:val="18"/>
                <w:szCs w:val="20"/>
                <w:lang w:val="en-US" w:eastAsia="nb-NO"/>
              </w:rPr>
              <w:t>about what to do (clinical decisions,</w:t>
            </w:r>
            <w:r w:rsidR="005A4BD5" w:rsidRPr="00F45264">
              <w:rPr>
                <w:rFonts w:eastAsia="Times New Roman" w:cs="Arial"/>
                <w:color w:val="000000"/>
                <w:sz w:val="18"/>
                <w:szCs w:val="20"/>
                <w:lang w:val="en-US" w:eastAsia="nb-NO"/>
              </w:rPr>
              <w:t xml:space="preserve"> coverage decisions, and policy or management decisions)</w:t>
            </w:r>
            <w:r w:rsidRPr="00F45264">
              <w:rPr>
                <w:rFonts w:eastAsia="Times New Roman" w:cs="Arial"/>
                <w:color w:val="000000"/>
                <w:sz w:val="18"/>
                <w:szCs w:val="20"/>
                <w:lang w:val="en-US" w:eastAsia="nb-NO"/>
              </w:rPr>
              <w:t>.</w:t>
            </w:r>
            <w:r w:rsidR="00C25612" w:rsidRPr="00F45264">
              <w:rPr>
                <w:rFonts w:eastAsia="Times New Roman" w:cs="Arial"/>
                <w:color w:val="000000"/>
                <w:sz w:val="18"/>
                <w:szCs w:val="20"/>
                <w:lang w:val="en-US" w:eastAsia="nb-NO"/>
              </w:rPr>
              <w:t xml:space="preserve"> We sometimes use the two terms together to be clear that we are referring to both types of decisions.</w:t>
            </w:r>
            <w:r w:rsidRPr="00F45264">
              <w:rPr>
                <w:rFonts w:eastAsia="Times New Roman" w:cs="Arial"/>
                <w:color w:val="000000"/>
                <w:sz w:val="18"/>
                <w:szCs w:val="20"/>
                <w:lang w:val="en-US" w:eastAsia="nb-NO"/>
              </w:rPr>
              <w:t xml:space="preserve"> EtD frameworks can be used for making recommendations </w:t>
            </w:r>
            <w:r w:rsidR="00B43D4F" w:rsidRPr="00F45264">
              <w:rPr>
                <w:rFonts w:eastAsia="Times New Roman" w:cs="Arial"/>
                <w:color w:val="000000"/>
                <w:sz w:val="18"/>
                <w:szCs w:val="20"/>
                <w:lang w:val="en-US" w:eastAsia="nb-NO"/>
              </w:rPr>
              <w:t xml:space="preserve">(e.g. by guideline panels) </w:t>
            </w:r>
            <w:r w:rsidR="00B77646" w:rsidRPr="00F45264">
              <w:rPr>
                <w:rFonts w:eastAsia="Times New Roman" w:cs="Arial"/>
                <w:color w:val="000000"/>
                <w:sz w:val="18"/>
                <w:szCs w:val="20"/>
                <w:lang w:val="en-US" w:eastAsia="nb-NO"/>
              </w:rPr>
              <w:t>or</w:t>
            </w:r>
            <w:r w:rsidRPr="00F45264">
              <w:rPr>
                <w:rFonts w:eastAsia="Times New Roman" w:cs="Arial"/>
                <w:color w:val="000000"/>
                <w:sz w:val="18"/>
                <w:szCs w:val="20"/>
                <w:lang w:val="en-US" w:eastAsia="nb-NO"/>
              </w:rPr>
              <w:t xml:space="preserve"> decisions</w:t>
            </w:r>
            <w:r w:rsidR="00B43D4F" w:rsidRPr="00F45264">
              <w:rPr>
                <w:rFonts w:eastAsia="Times New Roman" w:cs="Arial"/>
                <w:color w:val="000000"/>
                <w:sz w:val="18"/>
                <w:szCs w:val="20"/>
                <w:lang w:val="en-US" w:eastAsia="nb-NO"/>
              </w:rPr>
              <w:t xml:space="preserve"> (e.g. by policymakers)</w:t>
            </w:r>
            <w:r w:rsidRPr="00F45264">
              <w:rPr>
                <w:rFonts w:eastAsia="Times New Roman" w:cs="Arial"/>
                <w:color w:val="000000"/>
                <w:sz w:val="18"/>
                <w:szCs w:val="20"/>
                <w:lang w:val="en-US" w:eastAsia="nb-NO"/>
              </w:rPr>
              <w:t xml:space="preserve">. </w:t>
            </w:r>
          </w:p>
        </w:tc>
      </w:tr>
      <w:tr w:rsidR="00B77646" w:rsidRPr="00B77646">
        <w:tc>
          <w:tcPr>
            <w:tcW w:w="2268" w:type="dxa"/>
            <w:tcBorders>
              <w:top w:val="single" w:sz="8" w:space="0" w:color="auto"/>
              <w:bottom w:val="single" w:sz="4" w:space="0" w:color="auto"/>
            </w:tcBorders>
            <w:shd w:val="clear" w:color="auto" w:fill="FFFFFF"/>
            <w:tcMar>
              <w:top w:w="0" w:type="dxa"/>
              <w:left w:w="108" w:type="dxa"/>
              <w:bottom w:w="0" w:type="dxa"/>
              <w:right w:w="108" w:type="dxa"/>
            </w:tcMar>
          </w:tcPr>
          <w:p w:rsidR="000A4237" w:rsidRDefault="00415F77">
            <w:pPr>
              <w:spacing w:after="120" w:line="240" w:lineRule="auto"/>
              <w:rPr>
                <w:rFonts w:eastAsia="Times New Roman" w:cs="Arial"/>
                <w:color w:val="000000"/>
                <w:sz w:val="18"/>
                <w:szCs w:val="20"/>
                <w:lang w:val="en-US" w:eastAsia="nb-NO"/>
              </w:rPr>
            </w:pPr>
            <w:r w:rsidRPr="00415F77">
              <w:rPr>
                <w:rFonts w:eastAsia="Times New Roman" w:cs="Arial"/>
                <w:color w:val="000000"/>
                <w:sz w:val="18"/>
                <w:szCs w:val="20"/>
                <w:lang w:val="en-US" w:eastAsia="nb-NO"/>
              </w:rPr>
              <w:t>Indicator</w:t>
            </w:r>
            <w:r w:rsidR="00B77646">
              <w:rPr>
                <w:rFonts w:eastAsia="Times New Roman" w:cs="Arial"/>
                <w:color w:val="000000"/>
                <w:sz w:val="18"/>
                <w:szCs w:val="20"/>
                <w:lang w:val="en-US" w:eastAsia="nb-NO"/>
              </w:rPr>
              <w:t xml:space="preserve"> </w:t>
            </w:r>
            <w:r w:rsidR="00B43D4F">
              <w:rPr>
                <w:rFonts w:eastAsia="Times New Roman" w:cs="Arial"/>
                <w:color w:val="000000"/>
                <w:sz w:val="18"/>
                <w:szCs w:val="20"/>
                <w:lang w:val="en-US" w:eastAsia="nb-NO"/>
              </w:rPr>
              <w:t>[</w:t>
            </w:r>
            <w:r w:rsidRPr="00415F77">
              <w:rPr>
                <w:rStyle w:val="Rimandonotadichiusura"/>
                <w:rFonts w:eastAsia="Times New Roman" w:cs="Arial"/>
                <w:color w:val="000000"/>
                <w:sz w:val="18"/>
                <w:szCs w:val="20"/>
                <w:vertAlign w:val="baseline"/>
                <w:lang w:val="en-US" w:eastAsia="nb-NO"/>
              </w:rPr>
              <w:endnoteReference w:id="3"/>
            </w:r>
            <w:r w:rsidRPr="00415F77">
              <w:rPr>
                <w:rFonts w:eastAsia="Times New Roman" w:cs="Arial"/>
                <w:color w:val="000000"/>
                <w:sz w:val="18"/>
                <w:szCs w:val="20"/>
                <w:lang w:val="en-US" w:eastAsia="nb-NO"/>
              </w:rPr>
              <w:t>]</w:t>
            </w:r>
          </w:p>
        </w:tc>
        <w:tc>
          <w:tcPr>
            <w:tcW w:w="8080" w:type="dxa"/>
            <w:tcBorders>
              <w:top w:val="single" w:sz="8" w:space="0" w:color="auto"/>
              <w:left w:val="nil"/>
              <w:bottom w:val="single" w:sz="4" w:space="0" w:color="auto"/>
            </w:tcBorders>
            <w:shd w:val="clear" w:color="auto" w:fill="FFFFFF"/>
            <w:tcMar>
              <w:top w:w="0" w:type="dxa"/>
              <w:left w:w="108" w:type="dxa"/>
              <w:bottom w:w="0" w:type="dxa"/>
              <w:right w:w="108" w:type="dxa"/>
            </w:tcMar>
          </w:tcPr>
          <w:p w:rsidR="000A4237" w:rsidRDefault="009E7C10">
            <w:pPr>
              <w:pStyle w:val="Testocommento"/>
              <w:rPr>
                <w:rFonts w:asciiTheme="minorHAnsi" w:eastAsia="Times New Roman" w:hAnsiTheme="minorHAnsi" w:cs="Arial"/>
                <w:color w:val="000000"/>
                <w:sz w:val="18"/>
                <w:szCs w:val="20"/>
                <w:lang w:val="en-US"/>
              </w:rPr>
            </w:pPr>
            <w:r>
              <w:rPr>
                <w:rFonts w:asciiTheme="minorHAnsi" w:hAnsiTheme="minorHAnsi"/>
                <w:sz w:val="18"/>
                <w:lang w:val="en-GB"/>
              </w:rPr>
              <w:t>A q</w:t>
            </w:r>
            <w:r w:rsidR="00415F77" w:rsidRPr="00415F77">
              <w:rPr>
                <w:rFonts w:asciiTheme="minorHAnsi" w:hAnsiTheme="minorHAnsi"/>
                <w:sz w:val="18"/>
                <w:lang w:val="en-GB"/>
              </w:rPr>
              <w:t>uantitative or qualitative factor or variable that provides a simple and reliable means to measure achievement, to reflect the changes connected to an intervention, or to help assess performance</w:t>
            </w:r>
          </w:p>
        </w:tc>
      </w:tr>
      <w:tr w:rsidR="00B77646" w:rsidRPr="00B77646">
        <w:tc>
          <w:tcPr>
            <w:tcW w:w="2268" w:type="dxa"/>
            <w:tcBorders>
              <w:top w:val="single" w:sz="4" w:space="0" w:color="auto"/>
              <w:bottom w:val="single" w:sz="4" w:space="0" w:color="auto"/>
            </w:tcBorders>
            <w:shd w:val="clear" w:color="auto" w:fill="FFFFFF"/>
            <w:tcMar>
              <w:top w:w="0" w:type="dxa"/>
              <w:left w:w="108" w:type="dxa"/>
              <w:bottom w:w="0" w:type="dxa"/>
              <w:right w:w="108" w:type="dxa"/>
            </w:tcMar>
          </w:tcPr>
          <w:p w:rsidR="00B77646" w:rsidRPr="00A1637B" w:rsidRDefault="00415F77" w:rsidP="00050A9D">
            <w:pPr>
              <w:spacing w:after="120" w:line="240" w:lineRule="auto"/>
              <w:rPr>
                <w:rFonts w:eastAsia="Times New Roman" w:cs="Times New Roman"/>
                <w:color w:val="000000"/>
                <w:sz w:val="18"/>
                <w:szCs w:val="24"/>
                <w:lang w:val="en-GB" w:eastAsia="nb-NO"/>
              </w:rPr>
            </w:pPr>
            <w:r w:rsidRPr="00415F77">
              <w:rPr>
                <w:rFonts w:eastAsia="Times New Roman" w:cs="Arial"/>
                <w:color w:val="000000"/>
                <w:sz w:val="18"/>
                <w:szCs w:val="20"/>
                <w:lang w:val="en-US" w:eastAsia="nb-NO"/>
              </w:rPr>
              <w:t>Intervention</w:t>
            </w:r>
            <w:r w:rsidR="00355E88">
              <w:rPr>
                <w:rFonts w:eastAsia="Times New Roman" w:cs="Arial"/>
                <w:color w:val="000000"/>
                <w:sz w:val="18"/>
                <w:szCs w:val="20"/>
                <w:lang w:val="en-US" w:eastAsia="nb-NO"/>
              </w:rPr>
              <w:t xml:space="preserve"> or option</w:t>
            </w:r>
          </w:p>
          <w:p w:rsidR="00B77646" w:rsidRPr="00A1637B" w:rsidRDefault="00415F77" w:rsidP="00050A9D">
            <w:pPr>
              <w:spacing w:after="120" w:line="240" w:lineRule="auto"/>
              <w:rPr>
                <w:rFonts w:eastAsia="Times New Roman" w:cs="Times New Roman"/>
                <w:color w:val="000000"/>
                <w:sz w:val="18"/>
                <w:szCs w:val="24"/>
                <w:lang w:val="en-GB" w:eastAsia="nb-NO"/>
              </w:rPr>
            </w:pPr>
            <w:r w:rsidRPr="00415F77">
              <w:rPr>
                <w:rFonts w:eastAsia="Times New Roman" w:cs="Arial"/>
                <w:color w:val="000000"/>
                <w:sz w:val="18"/>
                <w:szCs w:val="20"/>
                <w:lang w:val="en-US" w:eastAsia="nb-NO"/>
              </w:rPr>
              <w:t> </w:t>
            </w:r>
          </w:p>
        </w:tc>
        <w:tc>
          <w:tcPr>
            <w:tcW w:w="8080" w:type="dxa"/>
            <w:tcBorders>
              <w:top w:val="single" w:sz="4" w:space="0" w:color="auto"/>
              <w:left w:val="nil"/>
              <w:bottom w:val="single" w:sz="4" w:space="0" w:color="auto"/>
            </w:tcBorders>
            <w:shd w:val="clear" w:color="auto" w:fill="FFFFFF"/>
            <w:tcMar>
              <w:top w:w="0" w:type="dxa"/>
              <w:left w:w="108" w:type="dxa"/>
              <w:bottom w:w="0" w:type="dxa"/>
              <w:right w:w="108" w:type="dxa"/>
            </w:tcMar>
          </w:tcPr>
          <w:p w:rsidR="000A4237" w:rsidRDefault="00415F77">
            <w:pPr>
              <w:spacing w:after="120" w:line="240" w:lineRule="auto"/>
              <w:rPr>
                <w:rFonts w:eastAsia="Times New Roman" w:cs="Times New Roman"/>
                <w:color w:val="000000"/>
                <w:sz w:val="18"/>
                <w:szCs w:val="24"/>
                <w:lang w:val="en-US" w:eastAsia="nb-NO"/>
              </w:rPr>
            </w:pPr>
            <w:r w:rsidRPr="00415F77">
              <w:rPr>
                <w:rFonts w:eastAsia="Times New Roman" w:cs="Arial"/>
                <w:color w:val="000000"/>
                <w:sz w:val="18"/>
                <w:szCs w:val="20"/>
                <w:lang w:val="en-US" w:eastAsia="nb-NO"/>
              </w:rPr>
              <w:t>For clinical recommendations and coverage decisions</w:t>
            </w:r>
            <w:r w:rsidR="00C25612">
              <w:rPr>
                <w:rFonts w:eastAsia="Times New Roman" w:cs="Arial"/>
                <w:color w:val="000000"/>
                <w:sz w:val="18"/>
                <w:szCs w:val="20"/>
                <w:lang w:val="en-US" w:eastAsia="nb-NO"/>
              </w:rPr>
              <w:t>,</w:t>
            </w:r>
            <w:r w:rsidRPr="00415F77">
              <w:rPr>
                <w:rFonts w:eastAsia="Times New Roman" w:cs="Arial"/>
                <w:color w:val="000000"/>
                <w:sz w:val="18"/>
                <w:szCs w:val="20"/>
                <w:lang w:val="en-US" w:eastAsia="nb-NO"/>
              </w:rPr>
              <w:t xml:space="preserve"> we </w:t>
            </w:r>
            <w:r w:rsidR="00C25612">
              <w:rPr>
                <w:rFonts w:eastAsia="Times New Roman" w:cs="Arial"/>
                <w:color w:val="000000"/>
                <w:sz w:val="18"/>
                <w:szCs w:val="20"/>
                <w:lang w:val="en-US" w:eastAsia="nb-NO"/>
              </w:rPr>
              <w:t xml:space="preserve">generally </w:t>
            </w:r>
            <w:r w:rsidRPr="00415F77">
              <w:rPr>
                <w:rFonts w:eastAsia="Times New Roman" w:cs="Arial"/>
                <w:color w:val="000000"/>
                <w:sz w:val="18"/>
                <w:szCs w:val="20"/>
                <w:lang w:val="en-US" w:eastAsia="nb-NO"/>
              </w:rPr>
              <w:t>use intervention (and comparison) to refer to the alternatives</w:t>
            </w:r>
            <w:r w:rsidR="00C25612">
              <w:rPr>
                <w:rFonts w:eastAsia="Times New Roman" w:cs="Arial"/>
                <w:color w:val="000000"/>
                <w:sz w:val="18"/>
                <w:szCs w:val="20"/>
                <w:lang w:val="en-US" w:eastAsia="nb-NO"/>
              </w:rPr>
              <w:t xml:space="preserve"> compared in an EtD framework</w:t>
            </w:r>
            <w:r w:rsidRPr="00415F77">
              <w:rPr>
                <w:rFonts w:eastAsia="Times New Roman" w:cs="Arial"/>
                <w:color w:val="000000"/>
                <w:sz w:val="18"/>
                <w:szCs w:val="20"/>
                <w:lang w:val="en-US" w:eastAsia="nb-NO"/>
              </w:rPr>
              <w:t>. For health system and public health recommendations</w:t>
            </w:r>
            <w:r w:rsidR="00355E88">
              <w:rPr>
                <w:rFonts w:eastAsia="Times New Roman" w:cs="Arial"/>
                <w:color w:val="000000"/>
                <w:sz w:val="18"/>
                <w:szCs w:val="20"/>
                <w:lang w:val="en-US" w:eastAsia="nb-NO"/>
              </w:rPr>
              <w:t xml:space="preserve"> or</w:t>
            </w:r>
            <w:r w:rsidRPr="00415F77">
              <w:rPr>
                <w:rFonts w:eastAsia="Times New Roman" w:cs="Arial"/>
                <w:color w:val="000000"/>
                <w:sz w:val="18"/>
                <w:szCs w:val="20"/>
                <w:lang w:val="en-US" w:eastAsia="nb-NO"/>
              </w:rPr>
              <w:t xml:space="preserve"> decisions, we </w:t>
            </w:r>
            <w:r w:rsidR="00C25612">
              <w:rPr>
                <w:rFonts w:eastAsia="Times New Roman" w:cs="Arial"/>
                <w:color w:val="000000"/>
                <w:sz w:val="18"/>
                <w:szCs w:val="20"/>
                <w:lang w:val="en-US" w:eastAsia="nb-NO"/>
              </w:rPr>
              <w:t xml:space="preserve">generally </w:t>
            </w:r>
            <w:r w:rsidRPr="00415F77">
              <w:rPr>
                <w:rFonts w:eastAsia="Times New Roman" w:cs="Arial"/>
                <w:color w:val="000000"/>
                <w:sz w:val="18"/>
                <w:szCs w:val="20"/>
                <w:lang w:val="en-US" w:eastAsia="nb-NO"/>
              </w:rPr>
              <w:t>use option (and alternative)</w:t>
            </w:r>
            <w:r w:rsidR="00C25612">
              <w:rPr>
                <w:rFonts w:eastAsia="Times New Roman" w:cs="Arial"/>
                <w:color w:val="000000"/>
                <w:sz w:val="18"/>
                <w:szCs w:val="20"/>
                <w:lang w:val="en-US" w:eastAsia="nb-NO"/>
              </w:rPr>
              <w:t>. In EtD frameworks for multiple (more than 2) alternatives, we use</w:t>
            </w:r>
            <w:r w:rsidRPr="00415F77">
              <w:rPr>
                <w:rFonts w:eastAsia="Times New Roman" w:cs="Arial"/>
                <w:color w:val="000000"/>
                <w:sz w:val="18"/>
                <w:szCs w:val="20"/>
                <w:lang w:val="en-US" w:eastAsia="nb-NO"/>
              </w:rPr>
              <w:t xml:space="preserve"> </w:t>
            </w:r>
            <w:r w:rsidR="00C25612">
              <w:rPr>
                <w:rFonts w:eastAsia="Times New Roman" w:cs="Arial"/>
                <w:color w:val="000000"/>
                <w:sz w:val="18"/>
                <w:szCs w:val="20"/>
                <w:lang w:val="en-US" w:eastAsia="nb-NO"/>
              </w:rPr>
              <w:t>options.</w:t>
            </w:r>
          </w:p>
        </w:tc>
      </w:tr>
      <w:tr w:rsidR="00B77646" w:rsidRPr="00B77646">
        <w:tc>
          <w:tcPr>
            <w:tcW w:w="2268" w:type="dxa"/>
            <w:tcBorders>
              <w:top w:val="nil"/>
              <w:bottom w:val="single" w:sz="8" w:space="0" w:color="auto"/>
            </w:tcBorders>
            <w:shd w:val="clear" w:color="auto" w:fill="FFFFFF"/>
            <w:tcMar>
              <w:top w:w="0" w:type="dxa"/>
              <w:left w:w="108" w:type="dxa"/>
              <w:bottom w:w="0" w:type="dxa"/>
              <w:right w:w="108" w:type="dxa"/>
            </w:tcMar>
          </w:tcPr>
          <w:p w:rsidR="00B77646" w:rsidRPr="00A1637B" w:rsidRDefault="00415F77" w:rsidP="00050A9D">
            <w:pPr>
              <w:spacing w:after="120" w:line="240" w:lineRule="auto"/>
              <w:rPr>
                <w:rFonts w:eastAsia="Times New Roman" w:cs="Times New Roman"/>
                <w:color w:val="000000"/>
                <w:sz w:val="18"/>
                <w:szCs w:val="24"/>
                <w:lang w:val="en-US" w:eastAsia="nb-NO"/>
              </w:rPr>
            </w:pPr>
            <w:r w:rsidRPr="00415F77">
              <w:rPr>
                <w:rFonts w:eastAsia="Times New Roman" w:cs="Arial"/>
                <w:color w:val="000000"/>
                <w:sz w:val="18"/>
                <w:szCs w:val="20"/>
                <w:lang w:val="en-US" w:eastAsia="nb-NO"/>
              </w:rPr>
              <w:t>Panel</w:t>
            </w:r>
          </w:p>
        </w:tc>
        <w:tc>
          <w:tcPr>
            <w:tcW w:w="8080" w:type="dxa"/>
            <w:tcBorders>
              <w:top w:val="nil"/>
              <w:left w:val="nil"/>
              <w:bottom w:val="single" w:sz="8" w:space="0" w:color="auto"/>
            </w:tcBorders>
            <w:shd w:val="clear" w:color="auto" w:fill="FFFFFF"/>
            <w:tcMar>
              <w:top w:w="0" w:type="dxa"/>
              <w:left w:w="108" w:type="dxa"/>
              <w:bottom w:w="0" w:type="dxa"/>
              <w:right w:w="108" w:type="dxa"/>
            </w:tcMar>
          </w:tcPr>
          <w:p w:rsidR="000A4237" w:rsidRPr="00410FA7" w:rsidRDefault="00AF5D4E">
            <w:pPr>
              <w:spacing w:after="120" w:line="240" w:lineRule="auto"/>
              <w:rPr>
                <w:rFonts w:eastAsia="Times New Roman" w:cs="Arial"/>
                <w:color w:val="000000"/>
                <w:sz w:val="18"/>
                <w:szCs w:val="20"/>
                <w:lang w:val="en-US" w:eastAsia="nb-NO"/>
              </w:rPr>
            </w:pPr>
            <w:r w:rsidRPr="00410FA7">
              <w:rPr>
                <w:rFonts w:eastAsia="Times New Roman" w:cs="Arial"/>
                <w:color w:val="000000"/>
                <w:sz w:val="18"/>
                <w:szCs w:val="20"/>
                <w:lang w:val="en-US" w:eastAsia="nb-NO"/>
              </w:rPr>
              <w:t>A g</w:t>
            </w:r>
            <w:r w:rsidR="00415F77" w:rsidRPr="00410FA7">
              <w:rPr>
                <w:rFonts w:eastAsia="Times New Roman" w:cs="Arial"/>
                <w:color w:val="000000"/>
                <w:sz w:val="18"/>
                <w:szCs w:val="20"/>
                <w:lang w:val="en-US" w:eastAsia="nb-NO"/>
              </w:rPr>
              <w:t>roup of people making recommendations</w:t>
            </w:r>
            <w:r w:rsidR="00C25612" w:rsidRPr="00410FA7">
              <w:rPr>
                <w:rFonts w:eastAsia="Times New Roman" w:cs="Arial"/>
                <w:color w:val="000000"/>
                <w:sz w:val="18"/>
                <w:szCs w:val="20"/>
                <w:lang w:val="en-US" w:eastAsia="nb-NO"/>
              </w:rPr>
              <w:t xml:space="preserve"> or decisions</w:t>
            </w:r>
            <w:r w:rsidR="009F4046" w:rsidRPr="00410FA7">
              <w:rPr>
                <w:rFonts w:eastAsia="Times New Roman" w:cs="Arial"/>
                <w:color w:val="000000"/>
                <w:sz w:val="18"/>
                <w:szCs w:val="20"/>
                <w:lang w:val="en-US" w:eastAsia="nb-NO"/>
              </w:rPr>
              <w:t>.</w:t>
            </w:r>
          </w:p>
        </w:tc>
      </w:tr>
      <w:tr w:rsidR="00B77646" w:rsidRPr="00B77646">
        <w:tc>
          <w:tcPr>
            <w:tcW w:w="2268" w:type="dxa"/>
            <w:tcBorders>
              <w:top w:val="single" w:sz="8" w:space="0" w:color="auto"/>
              <w:bottom w:val="single" w:sz="4" w:space="0" w:color="auto"/>
            </w:tcBorders>
            <w:shd w:val="clear" w:color="auto" w:fill="FFFFFF"/>
            <w:tcMar>
              <w:top w:w="0" w:type="dxa"/>
              <w:left w:w="108" w:type="dxa"/>
              <w:bottom w:w="0" w:type="dxa"/>
              <w:right w:w="108" w:type="dxa"/>
            </w:tcMar>
          </w:tcPr>
          <w:p w:rsidR="00B77646" w:rsidRPr="00A1637B" w:rsidRDefault="00415F77">
            <w:pPr>
              <w:spacing w:after="120" w:line="240" w:lineRule="auto"/>
              <w:rPr>
                <w:rFonts w:eastAsia="Times New Roman" w:cs="Arial"/>
                <w:color w:val="000000"/>
                <w:sz w:val="18"/>
                <w:szCs w:val="20"/>
                <w:lang w:val="en-US" w:eastAsia="nb-NO"/>
              </w:rPr>
            </w:pPr>
            <w:r w:rsidRPr="00415F77">
              <w:rPr>
                <w:rFonts w:eastAsia="Times New Roman" w:cs="Arial"/>
                <w:color w:val="000000"/>
                <w:sz w:val="18"/>
                <w:szCs w:val="20"/>
                <w:lang w:val="en-US" w:eastAsia="nb-NO"/>
              </w:rPr>
              <w:t>Strength of recommendations</w:t>
            </w:r>
            <w:r w:rsidR="00B77646">
              <w:rPr>
                <w:rFonts w:eastAsia="Times New Roman" w:cs="Arial"/>
                <w:color w:val="000000"/>
                <w:sz w:val="18"/>
                <w:szCs w:val="20"/>
                <w:lang w:val="en-US" w:eastAsia="nb-NO"/>
              </w:rPr>
              <w:t xml:space="preserve"> </w:t>
            </w:r>
            <w:r w:rsidR="00AF5D4E">
              <w:rPr>
                <w:rFonts w:eastAsia="Times New Roman" w:cs="Arial"/>
                <w:color w:val="000000"/>
                <w:sz w:val="18"/>
                <w:szCs w:val="20"/>
                <w:lang w:val="en-US" w:eastAsia="nb-NO"/>
              </w:rPr>
              <w:t>[</w:t>
            </w:r>
            <w:r w:rsidRPr="00415F77">
              <w:rPr>
                <w:rStyle w:val="Rimandonotadichiusura"/>
                <w:rFonts w:eastAsia="Times New Roman" w:cs="Arial"/>
                <w:color w:val="000000"/>
                <w:sz w:val="18"/>
                <w:szCs w:val="20"/>
                <w:vertAlign w:val="baseline"/>
                <w:lang w:val="en-US" w:eastAsia="nb-NO"/>
              </w:rPr>
              <w:endnoteReference w:id="4"/>
            </w:r>
            <w:r w:rsidRPr="00415F77">
              <w:rPr>
                <w:rFonts w:eastAsia="Times New Roman" w:cs="Arial"/>
                <w:color w:val="000000"/>
                <w:sz w:val="18"/>
                <w:szCs w:val="20"/>
                <w:lang w:val="en-US" w:eastAsia="nb-NO"/>
              </w:rPr>
              <w:t>,</w:t>
            </w:r>
            <w:r w:rsidRPr="00415F77">
              <w:rPr>
                <w:rStyle w:val="Rimandonotadichiusura"/>
                <w:rFonts w:eastAsia="Times New Roman" w:cs="Arial"/>
                <w:color w:val="000000"/>
                <w:sz w:val="18"/>
                <w:szCs w:val="20"/>
                <w:vertAlign w:val="baseline"/>
                <w:lang w:val="en-US" w:eastAsia="nb-NO"/>
              </w:rPr>
              <w:endnoteReference w:id="5"/>
            </w:r>
            <w:r w:rsidRPr="00415F77">
              <w:rPr>
                <w:rFonts w:eastAsia="Times New Roman" w:cs="Arial"/>
                <w:color w:val="000000"/>
                <w:sz w:val="18"/>
                <w:szCs w:val="20"/>
                <w:lang w:val="en-US" w:eastAsia="nb-NO"/>
              </w:rPr>
              <w:t>]</w:t>
            </w:r>
          </w:p>
        </w:tc>
        <w:tc>
          <w:tcPr>
            <w:tcW w:w="8080" w:type="dxa"/>
            <w:tcBorders>
              <w:top w:val="single" w:sz="8" w:space="0" w:color="auto"/>
              <w:left w:val="nil"/>
              <w:bottom w:val="single" w:sz="4" w:space="0" w:color="auto"/>
            </w:tcBorders>
            <w:shd w:val="clear" w:color="auto" w:fill="FFFFFF"/>
            <w:tcMar>
              <w:top w:w="0" w:type="dxa"/>
              <w:left w:w="108" w:type="dxa"/>
              <w:bottom w:w="0" w:type="dxa"/>
              <w:right w:w="108" w:type="dxa"/>
            </w:tcMar>
          </w:tcPr>
          <w:p w:rsidR="000A4237" w:rsidRPr="00410FA7" w:rsidRDefault="00415F77">
            <w:pPr>
              <w:spacing w:after="0"/>
              <w:rPr>
                <w:sz w:val="18"/>
                <w:lang w:val="en-GB"/>
              </w:rPr>
            </w:pPr>
            <w:r w:rsidRPr="00410FA7">
              <w:rPr>
                <w:sz w:val="18"/>
                <w:lang w:val="en-GB"/>
              </w:rPr>
              <w:t>The</w:t>
            </w:r>
            <w:r w:rsidR="00AF5D4E" w:rsidRPr="00410FA7">
              <w:rPr>
                <w:sz w:val="18"/>
                <w:lang w:val="en-GB"/>
              </w:rPr>
              <w:t xml:space="preserve"> </w:t>
            </w:r>
            <w:r w:rsidRPr="00410FA7">
              <w:rPr>
                <w:sz w:val="18"/>
                <w:lang w:val="en-GB"/>
              </w:rPr>
              <w:t>extent to which one can be confident that the desirable</w:t>
            </w:r>
            <w:r w:rsidR="00AF5D4E" w:rsidRPr="00410FA7">
              <w:rPr>
                <w:sz w:val="18"/>
                <w:lang w:val="en-GB"/>
              </w:rPr>
              <w:t xml:space="preserve"> </w:t>
            </w:r>
            <w:r w:rsidRPr="00410FA7">
              <w:rPr>
                <w:sz w:val="18"/>
                <w:lang w:val="en-GB"/>
              </w:rPr>
              <w:t>consequences of an intervention outweigh its</w:t>
            </w:r>
            <w:r w:rsidR="00AF5D4E" w:rsidRPr="00410FA7">
              <w:rPr>
                <w:sz w:val="18"/>
                <w:lang w:val="en-GB"/>
              </w:rPr>
              <w:t xml:space="preserve"> </w:t>
            </w:r>
            <w:r w:rsidRPr="00410FA7">
              <w:rPr>
                <w:sz w:val="18"/>
                <w:lang w:val="en-GB"/>
              </w:rPr>
              <w:t>undesirable consequences</w:t>
            </w:r>
            <w:r w:rsidR="009F4046" w:rsidRPr="00410FA7">
              <w:rPr>
                <w:sz w:val="18"/>
                <w:lang w:val="en-GB"/>
              </w:rPr>
              <w:t>.</w:t>
            </w:r>
          </w:p>
          <w:p w:rsidR="000A4237" w:rsidRPr="00410FA7" w:rsidRDefault="000A4237">
            <w:pPr>
              <w:spacing w:after="0"/>
              <w:rPr>
                <w:sz w:val="18"/>
                <w:lang w:val="en-GB"/>
              </w:rPr>
            </w:pPr>
          </w:p>
          <w:tbl>
            <w:tblPr>
              <w:tblStyle w:val="Tablanormal1"/>
              <w:tblW w:w="486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773"/>
              <w:gridCol w:w="5863"/>
            </w:tblGrid>
            <w:tr w:rsidR="00AF5D4E" w:rsidRPr="00410FA7">
              <w:tc>
                <w:tcPr>
                  <w:tcW w:w="1161" w:type="pct"/>
                  <w:tcBorders>
                    <w:top w:val="single" w:sz="4" w:space="0" w:color="auto"/>
                    <w:left w:val="single" w:sz="4" w:space="0" w:color="auto"/>
                    <w:bottom w:val="single" w:sz="4" w:space="0" w:color="auto"/>
                    <w:right w:val="single" w:sz="4" w:space="0" w:color="auto"/>
                  </w:tcBorders>
                  <w:vAlign w:val="center"/>
                </w:tcPr>
                <w:p w:rsidR="00AF5D4E" w:rsidRPr="00410FA7" w:rsidRDefault="00AF5D4E" w:rsidP="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after="100" w:afterAutospacing="1" w:line="288" w:lineRule="auto"/>
                    <w:rPr>
                      <w:rFonts w:cs="Arial"/>
                      <w:sz w:val="18"/>
                      <w:szCs w:val="20"/>
                      <w:lang w:val="en-GB"/>
                    </w:rPr>
                  </w:pPr>
                  <w:r w:rsidRPr="00410FA7">
                    <w:rPr>
                      <w:rFonts w:cs="Arial"/>
                      <w:noProof/>
                      <w:sz w:val="18"/>
                      <w:szCs w:val="20"/>
                      <w:lang w:val="es-ES_tradnl" w:eastAsia="es-ES_tradnl"/>
                    </w:rPr>
                    <w:t>Strong recommendation</w:t>
                  </w:r>
                </w:p>
              </w:tc>
              <w:tc>
                <w:tcPr>
                  <w:tcW w:w="3839" w:type="pct"/>
                  <w:tcBorders>
                    <w:top w:val="single" w:sz="4" w:space="0" w:color="auto"/>
                    <w:left w:val="single" w:sz="4" w:space="0" w:color="auto"/>
                    <w:bottom w:val="single" w:sz="4" w:space="0" w:color="auto"/>
                    <w:right w:val="single" w:sz="4" w:space="0" w:color="auto"/>
                  </w:tcBorders>
                </w:tcPr>
                <w:p w:rsidR="000A4237" w:rsidRPr="00410FA7" w:rsidRDefault="00AF5D4E">
                  <w:pPr>
                    <w:tabs>
                      <w:tab w:val="left" w:pos="56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after="100" w:afterAutospacing="1" w:line="288" w:lineRule="auto"/>
                    <w:rPr>
                      <w:rFonts w:eastAsiaTheme="minorHAnsi" w:cs="Arial"/>
                      <w:sz w:val="18"/>
                      <w:szCs w:val="20"/>
                      <w:lang w:val="en-GB" w:eastAsia="en-US"/>
                    </w:rPr>
                  </w:pPr>
                  <w:r w:rsidRPr="00410FA7">
                    <w:rPr>
                      <w:rFonts w:cs="Arial"/>
                      <w:color w:val="333333"/>
                      <w:sz w:val="18"/>
                      <w:szCs w:val="20"/>
                      <w:lang w:val="en-US"/>
                    </w:rPr>
                    <w:t>The panel is highly confident of the balance between desirable and undesirable consequences</w:t>
                  </w:r>
                  <w:r w:rsidR="009F4046" w:rsidRPr="00410FA7">
                    <w:rPr>
                      <w:rFonts w:cs="Arial"/>
                      <w:color w:val="333333"/>
                      <w:sz w:val="18"/>
                      <w:szCs w:val="20"/>
                      <w:lang w:val="en-US"/>
                    </w:rPr>
                    <w:t>.</w:t>
                  </w:r>
                </w:p>
              </w:tc>
            </w:tr>
            <w:tr w:rsidR="00AF5D4E" w:rsidRPr="00410FA7">
              <w:tc>
                <w:tcPr>
                  <w:tcW w:w="1161" w:type="pct"/>
                  <w:tcBorders>
                    <w:top w:val="single" w:sz="4" w:space="0" w:color="auto"/>
                    <w:left w:val="single" w:sz="4" w:space="0" w:color="auto"/>
                    <w:bottom w:val="single" w:sz="4" w:space="0" w:color="auto"/>
                    <w:right w:val="single" w:sz="4" w:space="0" w:color="auto"/>
                  </w:tcBorders>
                  <w:vAlign w:val="center"/>
                </w:tcPr>
                <w:p w:rsidR="00AF5D4E" w:rsidRPr="00410FA7" w:rsidRDefault="00AF5D4E" w:rsidP="00AF5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after="100" w:afterAutospacing="1" w:line="288" w:lineRule="auto"/>
                    <w:rPr>
                      <w:rFonts w:cs="Arial"/>
                      <w:sz w:val="18"/>
                      <w:szCs w:val="20"/>
                      <w:lang w:val="en-GB"/>
                    </w:rPr>
                  </w:pPr>
                  <w:r w:rsidRPr="00410FA7">
                    <w:rPr>
                      <w:rFonts w:cs="Arial"/>
                      <w:noProof/>
                      <w:sz w:val="18"/>
                      <w:szCs w:val="20"/>
                      <w:lang w:val="en-US" w:eastAsia="es-ES_tradnl"/>
                    </w:rPr>
                    <w:t>Weak (conditional, discretional, or qualified) recommendation</w:t>
                  </w:r>
                </w:p>
              </w:tc>
              <w:tc>
                <w:tcPr>
                  <w:tcW w:w="3839" w:type="pct"/>
                  <w:tcBorders>
                    <w:top w:val="single" w:sz="4" w:space="0" w:color="auto"/>
                    <w:left w:val="single" w:sz="4" w:space="0" w:color="auto"/>
                    <w:bottom w:val="single" w:sz="4" w:space="0" w:color="auto"/>
                    <w:right w:val="single" w:sz="4" w:space="0" w:color="auto"/>
                  </w:tcBorders>
                </w:tcPr>
                <w:p w:rsidR="000A4237" w:rsidRPr="00410FA7" w:rsidRDefault="00AF5D4E">
                  <w:pPr>
                    <w:tabs>
                      <w:tab w:val="left" w:pos="56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after="100" w:afterAutospacing="1" w:line="288" w:lineRule="auto"/>
                    <w:rPr>
                      <w:rFonts w:eastAsiaTheme="minorHAnsi" w:cs="Arial"/>
                      <w:sz w:val="18"/>
                      <w:szCs w:val="20"/>
                      <w:lang w:val="en-GB" w:eastAsia="en-US"/>
                    </w:rPr>
                  </w:pPr>
                  <w:r w:rsidRPr="00410FA7">
                    <w:rPr>
                      <w:rFonts w:cs="Arial"/>
                      <w:color w:val="333333"/>
                      <w:sz w:val="18"/>
                      <w:szCs w:val="20"/>
                      <w:lang w:val="en-US"/>
                    </w:rPr>
                    <w:t xml:space="preserve">The panel is less confident of the balance between desirable and undesirable consequences. We use the term ‘weak’ in this series, but </w:t>
                  </w:r>
                  <w:r w:rsidRPr="00410FA7">
                    <w:rPr>
                      <w:rFonts w:cs="Arial"/>
                      <w:color w:val="333333"/>
                      <w:sz w:val="18"/>
                      <w:szCs w:val="20"/>
                      <w:lang w:val="en-US" w:eastAsia="en-US"/>
                    </w:rPr>
                    <w:t xml:space="preserve">some </w:t>
                  </w:r>
                  <w:r w:rsidRPr="00410FA7">
                    <w:rPr>
                      <w:rFonts w:cs="Arial"/>
                      <w:color w:val="333333"/>
                      <w:sz w:val="18"/>
                      <w:szCs w:val="20"/>
                      <w:lang w:val="en-US"/>
                    </w:rPr>
                    <w:t xml:space="preserve">people prefer different terms and sometimes the context of a recommendation necessitates using a </w:t>
                  </w:r>
                  <w:r w:rsidR="00DB6650" w:rsidRPr="00410FA7">
                    <w:rPr>
                      <w:rFonts w:cs="Arial"/>
                      <w:color w:val="333333"/>
                      <w:sz w:val="18"/>
                      <w:szCs w:val="20"/>
                      <w:lang w:val="en-US" w:eastAsia="en-US"/>
                    </w:rPr>
                    <w:t>different</w:t>
                  </w:r>
                  <w:r w:rsidRPr="00410FA7">
                    <w:rPr>
                      <w:rFonts w:cs="Arial"/>
                      <w:color w:val="333333"/>
                      <w:sz w:val="18"/>
                      <w:szCs w:val="20"/>
                      <w:lang w:val="en-US"/>
                    </w:rPr>
                    <w:t xml:space="preserve"> term.</w:t>
                  </w:r>
                </w:p>
              </w:tc>
            </w:tr>
          </w:tbl>
          <w:p w:rsidR="000A4237" w:rsidRPr="00410FA7" w:rsidRDefault="000A4237">
            <w:pPr>
              <w:spacing w:after="0"/>
              <w:rPr>
                <w:sz w:val="18"/>
                <w:lang w:val="en-GB"/>
              </w:rPr>
            </w:pPr>
          </w:p>
          <w:p w:rsidR="00B77646" w:rsidRPr="00410FA7" w:rsidRDefault="00B77646">
            <w:pPr>
              <w:spacing w:after="120" w:line="240" w:lineRule="auto"/>
              <w:rPr>
                <w:rFonts w:eastAsia="Times New Roman" w:cs="Arial"/>
                <w:color w:val="000000"/>
                <w:sz w:val="18"/>
                <w:szCs w:val="20"/>
                <w:lang w:val="en-GB" w:eastAsia="nb-NO"/>
              </w:rPr>
            </w:pPr>
            <w:bookmarkStart w:id="2" w:name="_GoBack"/>
            <w:bookmarkEnd w:id="2"/>
          </w:p>
        </w:tc>
      </w:tr>
    </w:tbl>
    <w:p w:rsidR="000A4237" w:rsidRDefault="000A4237">
      <w:pPr>
        <w:shd w:val="clear" w:color="auto" w:fill="FFFFFF"/>
        <w:spacing w:after="0" w:line="240" w:lineRule="auto"/>
        <w:jc w:val="both"/>
        <w:rPr>
          <w:b/>
          <w:sz w:val="18"/>
          <w:szCs w:val="18"/>
          <w:lang w:val="en-GB"/>
        </w:rPr>
      </w:pPr>
    </w:p>
    <w:sectPr w:rsidR="000A4237" w:rsidSect="005B220E">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7C" w:rsidRDefault="0048027C" w:rsidP="00DB04D7">
      <w:pPr>
        <w:spacing w:after="0" w:line="240" w:lineRule="auto"/>
      </w:pPr>
      <w:r>
        <w:separator/>
      </w:r>
    </w:p>
  </w:endnote>
  <w:endnote w:type="continuationSeparator" w:id="0">
    <w:p w:rsidR="0048027C" w:rsidRDefault="0048027C" w:rsidP="00DB04D7">
      <w:pPr>
        <w:spacing w:after="0" w:line="240" w:lineRule="auto"/>
      </w:pPr>
      <w:r>
        <w:continuationSeparator/>
      </w:r>
    </w:p>
  </w:endnote>
  <w:endnote w:id="1">
    <w:p w:rsidR="00DB6650" w:rsidRPr="00B5546E" w:rsidRDefault="00415F77">
      <w:pPr>
        <w:pStyle w:val="Testonotadichiusura"/>
        <w:rPr>
          <w:rFonts w:asciiTheme="minorHAnsi" w:hAnsiTheme="minorHAnsi"/>
          <w:sz w:val="18"/>
          <w:lang w:val="nb-NO"/>
        </w:rPr>
      </w:pPr>
      <w:r w:rsidRPr="00415F77">
        <w:rPr>
          <w:rStyle w:val="Rimandonotadichiusura"/>
          <w:rFonts w:asciiTheme="minorHAnsi" w:hAnsiTheme="minorHAnsi"/>
          <w:sz w:val="18"/>
        </w:rPr>
        <w:endnoteRef/>
      </w:r>
      <w:r w:rsidRPr="00415F77">
        <w:rPr>
          <w:rFonts w:asciiTheme="minorHAnsi" w:hAnsiTheme="minorHAnsi"/>
          <w:sz w:val="18"/>
        </w:rPr>
        <w:t xml:space="preserve"> </w:t>
      </w:r>
      <w:proofErr w:type="spellStart"/>
      <w:r w:rsidRPr="00415F77">
        <w:rPr>
          <w:rFonts w:asciiTheme="minorHAnsi" w:hAnsiTheme="minorHAnsi"/>
          <w:sz w:val="18"/>
        </w:rPr>
        <w:t>Guyatt</w:t>
      </w:r>
      <w:proofErr w:type="spellEnd"/>
      <w:r w:rsidRPr="00415F77">
        <w:rPr>
          <w:rFonts w:asciiTheme="minorHAnsi" w:hAnsiTheme="minorHAnsi"/>
          <w:sz w:val="18"/>
        </w:rPr>
        <w:t xml:space="preserve"> GH, </w:t>
      </w:r>
      <w:proofErr w:type="spellStart"/>
      <w:r w:rsidRPr="00415F77">
        <w:rPr>
          <w:rFonts w:asciiTheme="minorHAnsi" w:hAnsiTheme="minorHAnsi"/>
          <w:sz w:val="18"/>
        </w:rPr>
        <w:t>Oxman</w:t>
      </w:r>
      <w:proofErr w:type="spellEnd"/>
      <w:r w:rsidRPr="00415F77">
        <w:rPr>
          <w:rFonts w:asciiTheme="minorHAnsi" w:hAnsiTheme="minorHAnsi"/>
          <w:sz w:val="18"/>
        </w:rPr>
        <w:t xml:space="preserve"> AD, Kunz R, </w:t>
      </w:r>
      <w:proofErr w:type="spellStart"/>
      <w:r w:rsidRPr="00415F77">
        <w:rPr>
          <w:rFonts w:asciiTheme="minorHAnsi" w:hAnsiTheme="minorHAnsi"/>
          <w:sz w:val="18"/>
        </w:rPr>
        <w:t>Vist</w:t>
      </w:r>
      <w:proofErr w:type="spellEnd"/>
      <w:r w:rsidRPr="00415F77">
        <w:rPr>
          <w:rFonts w:asciiTheme="minorHAnsi" w:hAnsiTheme="minorHAnsi"/>
          <w:sz w:val="18"/>
        </w:rPr>
        <w:t xml:space="preserve"> GE, </w:t>
      </w:r>
      <w:proofErr w:type="spellStart"/>
      <w:r w:rsidRPr="00415F77">
        <w:rPr>
          <w:rFonts w:asciiTheme="minorHAnsi" w:hAnsiTheme="minorHAnsi"/>
          <w:sz w:val="18"/>
        </w:rPr>
        <w:t>Falck-Ytter</w:t>
      </w:r>
      <w:proofErr w:type="spellEnd"/>
      <w:r w:rsidRPr="00415F77">
        <w:rPr>
          <w:rFonts w:asciiTheme="minorHAnsi" w:hAnsiTheme="minorHAnsi"/>
          <w:sz w:val="18"/>
        </w:rPr>
        <w:t xml:space="preserve"> Y, </w:t>
      </w:r>
      <w:proofErr w:type="spellStart"/>
      <w:r w:rsidRPr="00415F77">
        <w:rPr>
          <w:rFonts w:asciiTheme="minorHAnsi" w:hAnsiTheme="minorHAnsi"/>
          <w:sz w:val="18"/>
        </w:rPr>
        <w:t>Schunemann</w:t>
      </w:r>
      <w:proofErr w:type="spellEnd"/>
      <w:r w:rsidRPr="00415F77">
        <w:rPr>
          <w:rFonts w:asciiTheme="minorHAnsi" w:hAnsiTheme="minorHAnsi"/>
          <w:sz w:val="18"/>
        </w:rPr>
        <w:t xml:space="preserve"> HJ, and the GRADE Working Group. What is ‘quality of evidence’ and why is it important to clinicians? BMJ 2008; 336:995-8.</w:t>
      </w:r>
    </w:p>
  </w:endnote>
  <w:endnote w:id="2">
    <w:p w:rsidR="00DB04D7" w:rsidRPr="00B5546E" w:rsidRDefault="00415F77">
      <w:pPr>
        <w:pStyle w:val="Testonotadichiusura"/>
        <w:rPr>
          <w:rFonts w:asciiTheme="minorHAnsi" w:hAnsiTheme="minorHAnsi"/>
          <w:sz w:val="18"/>
          <w:lang w:val="nb-NO"/>
        </w:rPr>
      </w:pPr>
      <w:r w:rsidRPr="00415F77">
        <w:rPr>
          <w:rStyle w:val="Rimandonotadichiusura"/>
          <w:rFonts w:asciiTheme="minorHAnsi" w:hAnsiTheme="minorHAnsi"/>
          <w:sz w:val="18"/>
        </w:rPr>
        <w:endnoteRef/>
      </w:r>
      <w:r w:rsidRPr="00415F77">
        <w:rPr>
          <w:rFonts w:asciiTheme="minorHAnsi" w:hAnsiTheme="minorHAnsi"/>
          <w:sz w:val="18"/>
        </w:rPr>
        <w:t xml:space="preserve"> </w:t>
      </w:r>
      <w:proofErr w:type="spellStart"/>
      <w:r w:rsidRPr="00415F77">
        <w:rPr>
          <w:rFonts w:asciiTheme="minorHAnsi" w:hAnsiTheme="minorHAnsi"/>
          <w:sz w:val="18"/>
        </w:rPr>
        <w:t>Balshem</w:t>
      </w:r>
      <w:proofErr w:type="spellEnd"/>
      <w:r w:rsidRPr="00415F77">
        <w:rPr>
          <w:rFonts w:asciiTheme="minorHAnsi" w:hAnsiTheme="minorHAnsi"/>
          <w:sz w:val="18"/>
        </w:rPr>
        <w:t xml:space="preserve"> H, </w:t>
      </w:r>
      <w:proofErr w:type="spellStart"/>
      <w:r w:rsidRPr="00415F77">
        <w:rPr>
          <w:rFonts w:asciiTheme="minorHAnsi" w:hAnsiTheme="minorHAnsi"/>
          <w:sz w:val="18"/>
        </w:rPr>
        <w:t>Helfand</w:t>
      </w:r>
      <w:proofErr w:type="spellEnd"/>
      <w:r w:rsidRPr="00415F77">
        <w:rPr>
          <w:rFonts w:asciiTheme="minorHAnsi" w:hAnsiTheme="minorHAnsi"/>
          <w:sz w:val="18"/>
        </w:rPr>
        <w:t xml:space="preserve"> M, </w:t>
      </w:r>
      <w:proofErr w:type="spellStart"/>
      <w:r w:rsidRPr="00415F77">
        <w:rPr>
          <w:rFonts w:asciiTheme="minorHAnsi" w:hAnsiTheme="minorHAnsi"/>
          <w:sz w:val="18"/>
        </w:rPr>
        <w:t>Schunemann</w:t>
      </w:r>
      <w:proofErr w:type="spellEnd"/>
      <w:r w:rsidRPr="00415F77">
        <w:rPr>
          <w:rFonts w:asciiTheme="minorHAnsi" w:hAnsiTheme="minorHAnsi"/>
          <w:sz w:val="18"/>
        </w:rPr>
        <w:t xml:space="preserve"> H, </w:t>
      </w:r>
      <w:proofErr w:type="spellStart"/>
      <w:r w:rsidRPr="00415F77">
        <w:rPr>
          <w:rFonts w:asciiTheme="minorHAnsi" w:hAnsiTheme="minorHAnsi"/>
          <w:sz w:val="18"/>
        </w:rPr>
        <w:t>Oxman</w:t>
      </w:r>
      <w:proofErr w:type="spellEnd"/>
      <w:r w:rsidRPr="00415F77">
        <w:rPr>
          <w:rFonts w:asciiTheme="minorHAnsi" w:hAnsiTheme="minorHAnsi"/>
          <w:sz w:val="18"/>
        </w:rPr>
        <w:t xml:space="preserve"> AD, Kunz R, </w:t>
      </w:r>
      <w:proofErr w:type="spellStart"/>
      <w:r w:rsidRPr="00415F77">
        <w:rPr>
          <w:rFonts w:asciiTheme="minorHAnsi" w:hAnsiTheme="minorHAnsi"/>
          <w:sz w:val="18"/>
        </w:rPr>
        <w:t>Brozek</w:t>
      </w:r>
      <w:proofErr w:type="spellEnd"/>
      <w:r w:rsidRPr="00415F77">
        <w:rPr>
          <w:rFonts w:asciiTheme="minorHAnsi" w:hAnsiTheme="minorHAnsi"/>
          <w:sz w:val="18"/>
        </w:rPr>
        <w:t xml:space="preserve"> J, et al. GRADE guidelines 3. Rating the quality of evidence – introduction. J </w:t>
      </w:r>
      <w:proofErr w:type="spellStart"/>
      <w:r w:rsidRPr="00415F77">
        <w:rPr>
          <w:rFonts w:asciiTheme="minorHAnsi" w:hAnsiTheme="minorHAnsi"/>
          <w:sz w:val="18"/>
        </w:rPr>
        <w:t>Clin</w:t>
      </w:r>
      <w:proofErr w:type="spellEnd"/>
      <w:r w:rsidRPr="00415F77">
        <w:rPr>
          <w:rFonts w:asciiTheme="minorHAnsi" w:hAnsiTheme="minorHAnsi"/>
          <w:sz w:val="18"/>
        </w:rPr>
        <w:t xml:space="preserve"> </w:t>
      </w:r>
      <w:proofErr w:type="spellStart"/>
      <w:r w:rsidRPr="00415F77">
        <w:rPr>
          <w:rFonts w:asciiTheme="minorHAnsi" w:hAnsiTheme="minorHAnsi"/>
          <w:sz w:val="18"/>
        </w:rPr>
        <w:t>Epidemiol</w:t>
      </w:r>
      <w:proofErr w:type="spellEnd"/>
      <w:r w:rsidRPr="00415F77">
        <w:rPr>
          <w:rFonts w:asciiTheme="minorHAnsi" w:hAnsiTheme="minorHAnsi"/>
          <w:sz w:val="18"/>
        </w:rPr>
        <w:t xml:space="preserve"> 2011; 64:401-6.</w:t>
      </w:r>
    </w:p>
  </w:endnote>
  <w:endnote w:id="3">
    <w:p w:rsidR="00B43D4F" w:rsidRPr="00B5546E" w:rsidRDefault="00415F77">
      <w:pPr>
        <w:pStyle w:val="Testonotadichiusura"/>
        <w:rPr>
          <w:rFonts w:asciiTheme="minorHAnsi" w:hAnsiTheme="minorHAnsi"/>
          <w:sz w:val="18"/>
          <w:lang w:val="en-GB"/>
        </w:rPr>
      </w:pPr>
      <w:r w:rsidRPr="00415F77">
        <w:rPr>
          <w:rStyle w:val="Rimandonotadichiusura"/>
          <w:rFonts w:asciiTheme="minorHAnsi" w:hAnsiTheme="minorHAnsi"/>
          <w:sz w:val="18"/>
        </w:rPr>
        <w:endnoteRef/>
      </w:r>
      <w:r w:rsidRPr="00415F77">
        <w:rPr>
          <w:rFonts w:asciiTheme="minorHAnsi" w:hAnsiTheme="minorHAnsi"/>
          <w:sz w:val="18"/>
        </w:rPr>
        <w:t xml:space="preserve"> </w:t>
      </w:r>
      <w:proofErr w:type="spellStart"/>
      <w:r w:rsidRPr="00415F77">
        <w:rPr>
          <w:rFonts w:asciiTheme="minorHAnsi" w:hAnsiTheme="minorHAnsi"/>
          <w:sz w:val="18"/>
        </w:rPr>
        <w:t>Fretheim</w:t>
      </w:r>
      <w:proofErr w:type="spellEnd"/>
      <w:r w:rsidRPr="00415F77">
        <w:rPr>
          <w:rFonts w:asciiTheme="minorHAnsi" w:hAnsiTheme="minorHAnsi"/>
          <w:sz w:val="18"/>
        </w:rPr>
        <w:t xml:space="preserve"> A, </w:t>
      </w:r>
      <w:proofErr w:type="spellStart"/>
      <w:r w:rsidRPr="00415F77">
        <w:rPr>
          <w:rFonts w:asciiTheme="minorHAnsi" w:hAnsiTheme="minorHAnsi"/>
          <w:sz w:val="18"/>
        </w:rPr>
        <w:t>Oxman</w:t>
      </w:r>
      <w:proofErr w:type="spellEnd"/>
      <w:r w:rsidRPr="00415F77">
        <w:rPr>
          <w:rFonts w:asciiTheme="minorHAnsi" w:hAnsiTheme="minorHAnsi"/>
          <w:sz w:val="18"/>
        </w:rPr>
        <w:t xml:space="preserve"> AD, </w:t>
      </w:r>
      <w:proofErr w:type="spellStart"/>
      <w:r w:rsidRPr="00415F77">
        <w:rPr>
          <w:rFonts w:asciiTheme="minorHAnsi" w:hAnsiTheme="minorHAnsi"/>
          <w:sz w:val="18"/>
        </w:rPr>
        <w:t>Lavis</w:t>
      </w:r>
      <w:proofErr w:type="spellEnd"/>
      <w:r w:rsidRPr="00415F77">
        <w:rPr>
          <w:rFonts w:asciiTheme="minorHAnsi" w:hAnsiTheme="minorHAnsi"/>
          <w:sz w:val="18"/>
        </w:rPr>
        <w:t xml:space="preserve"> JN, Lewin S. SUPPORT Tools for evidence-informed health Policymaking (STP). 18. Planning monitoring and evaluation of policies. Health Res Policy Syst. 2009, 7(</w:t>
      </w:r>
      <w:proofErr w:type="spellStart"/>
      <w:r w:rsidRPr="00415F77">
        <w:rPr>
          <w:rFonts w:asciiTheme="minorHAnsi" w:hAnsiTheme="minorHAnsi"/>
          <w:sz w:val="18"/>
        </w:rPr>
        <w:t>Suppl</w:t>
      </w:r>
      <w:proofErr w:type="spellEnd"/>
      <w:r w:rsidRPr="00415F77">
        <w:rPr>
          <w:rFonts w:asciiTheme="minorHAnsi" w:hAnsiTheme="minorHAnsi"/>
          <w:sz w:val="18"/>
        </w:rPr>
        <w:t xml:space="preserve"> 1):S18.</w:t>
      </w:r>
    </w:p>
  </w:endnote>
  <w:endnote w:id="4">
    <w:p w:rsidR="00DB6650" w:rsidRPr="00B5546E" w:rsidRDefault="00415F77">
      <w:pPr>
        <w:pStyle w:val="Testonotadichiusura"/>
        <w:rPr>
          <w:rFonts w:asciiTheme="minorHAnsi" w:hAnsiTheme="minorHAnsi"/>
          <w:sz w:val="18"/>
          <w:lang w:val="en-GB"/>
        </w:rPr>
      </w:pPr>
      <w:r w:rsidRPr="00415F77">
        <w:rPr>
          <w:rStyle w:val="Rimandonotadichiusura"/>
          <w:rFonts w:asciiTheme="minorHAnsi" w:hAnsiTheme="minorHAnsi"/>
          <w:sz w:val="18"/>
        </w:rPr>
        <w:endnoteRef/>
      </w:r>
      <w:r w:rsidRPr="00415F77">
        <w:rPr>
          <w:rFonts w:asciiTheme="minorHAnsi" w:hAnsiTheme="minorHAnsi"/>
          <w:sz w:val="18"/>
          <w:lang w:val="en-GB"/>
        </w:rPr>
        <w:t xml:space="preserve"> </w:t>
      </w:r>
      <w:moveToRangeStart w:id="0" w:author="Andrew David Oxman" w:date="2036-08-29T15:48:00Z" w:name="move410309858"/>
      <w:proofErr w:type="spellStart"/>
      <w:r w:rsidRPr="00415F77">
        <w:rPr>
          <w:rFonts w:asciiTheme="minorHAnsi" w:hAnsiTheme="minorHAnsi"/>
          <w:sz w:val="18"/>
          <w:lang w:val="en-GB"/>
        </w:rPr>
        <w:t>Guyatt</w:t>
      </w:r>
      <w:proofErr w:type="spellEnd"/>
      <w:r w:rsidRPr="00415F77">
        <w:rPr>
          <w:rFonts w:asciiTheme="minorHAnsi" w:hAnsiTheme="minorHAnsi"/>
          <w:sz w:val="18"/>
          <w:lang w:val="en-GB"/>
        </w:rPr>
        <w:t xml:space="preserve"> GH, </w:t>
      </w:r>
      <w:proofErr w:type="spellStart"/>
      <w:r w:rsidRPr="00415F77">
        <w:rPr>
          <w:rFonts w:asciiTheme="minorHAnsi" w:hAnsiTheme="minorHAnsi"/>
          <w:sz w:val="18"/>
          <w:lang w:val="en-GB"/>
        </w:rPr>
        <w:t>Oxman</w:t>
      </w:r>
      <w:proofErr w:type="spellEnd"/>
      <w:r w:rsidRPr="00415F77">
        <w:rPr>
          <w:rFonts w:asciiTheme="minorHAnsi" w:hAnsiTheme="minorHAnsi"/>
          <w:sz w:val="18"/>
          <w:lang w:val="en-GB"/>
        </w:rPr>
        <w:t xml:space="preserve"> AD, Kunz R, </w:t>
      </w:r>
      <w:proofErr w:type="spellStart"/>
      <w:r w:rsidRPr="00415F77">
        <w:rPr>
          <w:rFonts w:asciiTheme="minorHAnsi" w:hAnsiTheme="minorHAnsi"/>
          <w:sz w:val="18"/>
          <w:lang w:val="en-GB"/>
        </w:rPr>
        <w:t>Falck-Ytter</w:t>
      </w:r>
      <w:proofErr w:type="spellEnd"/>
      <w:r w:rsidRPr="00415F77">
        <w:rPr>
          <w:rFonts w:asciiTheme="minorHAnsi" w:hAnsiTheme="minorHAnsi"/>
          <w:sz w:val="18"/>
          <w:lang w:val="en-GB"/>
        </w:rPr>
        <w:t xml:space="preserve"> Y, </w:t>
      </w:r>
      <w:proofErr w:type="spellStart"/>
      <w:r w:rsidRPr="00415F77">
        <w:rPr>
          <w:rFonts w:asciiTheme="minorHAnsi" w:hAnsiTheme="minorHAnsi"/>
          <w:sz w:val="18"/>
          <w:lang w:val="en-GB"/>
        </w:rPr>
        <w:t>Vist</w:t>
      </w:r>
      <w:proofErr w:type="spellEnd"/>
      <w:r w:rsidRPr="00415F77">
        <w:rPr>
          <w:rFonts w:asciiTheme="minorHAnsi" w:hAnsiTheme="minorHAnsi"/>
          <w:sz w:val="18"/>
          <w:lang w:val="en-GB"/>
        </w:rPr>
        <w:t xml:space="preserve"> GE, </w:t>
      </w:r>
      <w:proofErr w:type="spellStart"/>
      <w:r w:rsidRPr="00415F77">
        <w:rPr>
          <w:rFonts w:asciiTheme="minorHAnsi" w:hAnsiTheme="minorHAnsi"/>
          <w:sz w:val="18"/>
          <w:lang w:val="en-GB"/>
        </w:rPr>
        <w:t>Liberati</w:t>
      </w:r>
      <w:proofErr w:type="spellEnd"/>
      <w:r w:rsidRPr="00415F77">
        <w:rPr>
          <w:rFonts w:asciiTheme="minorHAnsi" w:hAnsiTheme="minorHAnsi"/>
          <w:sz w:val="18"/>
          <w:lang w:val="en-GB"/>
        </w:rPr>
        <w:t xml:space="preserve"> A, </w:t>
      </w:r>
      <w:proofErr w:type="spellStart"/>
      <w:r w:rsidRPr="00415F77">
        <w:rPr>
          <w:rFonts w:asciiTheme="minorHAnsi" w:hAnsiTheme="minorHAnsi"/>
          <w:sz w:val="18"/>
          <w:lang w:val="en-GB"/>
        </w:rPr>
        <w:t>Schunemann</w:t>
      </w:r>
      <w:proofErr w:type="spellEnd"/>
      <w:r w:rsidRPr="00415F77">
        <w:rPr>
          <w:rFonts w:asciiTheme="minorHAnsi" w:hAnsiTheme="minorHAnsi"/>
          <w:sz w:val="18"/>
          <w:lang w:val="en-GB"/>
        </w:rPr>
        <w:t xml:space="preserve"> HJ, and the GRADE Working Group. Going from evidence to recommendations. BMJ 2008; 336:1049-51.</w:t>
      </w:r>
      <w:moveToRangeEnd w:id="0"/>
    </w:p>
  </w:endnote>
  <w:endnote w:id="5">
    <w:p w:rsidR="00DB6650" w:rsidRPr="00DB6650" w:rsidRDefault="00415F77">
      <w:pPr>
        <w:pStyle w:val="Testonotadichiusura"/>
        <w:rPr>
          <w:lang w:val="nb-NO"/>
        </w:rPr>
      </w:pPr>
      <w:r w:rsidRPr="00415F77">
        <w:rPr>
          <w:rStyle w:val="Rimandonotadichiusura"/>
          <w:rFonts w:asciiTheme="minorHAnsi" w:hAnsiTheme="minorHAnsi"/>
          <w:sz w:val="18"/>
        </w:rPr>
        <w:endnoteRef/>
      </w:r>
      <w:r w:rsidRPr="00415F77">
        <w:rPr>
          <w:rFonts w:asciiTheme="minorHAnsi" w:hAnsiTheme="minorHAnsi"/>
          <w:sz w:val="18"/>
          <w:lang w:val="en-GB"/>
        </w:rPr>
        <w:t xml:space="preserve"> </w:t>
      </w:r>
      <w:moveToRangeStart w:id="1" w:author="Andrew David Oxman" w:date="2333-08-29T15:49:00Z" w:name="move410309900"/>
      <w:r w:rsidRPr="00415F77">
        <w:rPr>
          <w:rFonts w:asciiTheme="minorHAnsi" w:hAnsiTheme="minorHAnsi"/>
          <w:sz w:val="18"/>
          <w:lang w:val="en-GB"/>
        </w:rPr>
        <w:t xml:space="preserve">Andrews J, </w:t>
      </w:r>
      <w:proofErr w:type="spellStart"/>
      <w:r w:rsidRPr="00415F77">
        <w:rPr>
          <w:rFonts w:asciiTheme="minorHAnsi" w:hAnsiTheme="minorHAnsi"/>
          <w:sz w:val="18"/>
          <w:lang w:val="en-GB"/>
        </w:rPr>
        <w:t>Guyatt</w:t>
      </w:r>
      <w:proofErr w:type="spellEnd"/>
      <w:r w:rsidRPr="00415F77">
        <w:rPr>
          <w:rFonts w:asciiTheme="minorHAnsi" w:hAnsiTheme="minorHAnsi"/>
          <w:sz w:val="18"/>
          <w:lang w:val="en-GB"/>
        </w:rPr>
        <w:t xml:space="preserve"> GH, </w:t>
      </w:r>
      <w:proofErr w:type="spellStart"/>
      <w:r w:rsidRPr="00415F77">
        <w:rPr>
          <w:rFonts w:asciiTheme="minorHAnsi" w:hAnsiTheme="minorHAnsi"/>
          <w:sz w:val="18"/>
          <w:lang w:val="en-GB"/>
        </w:rPr>
        <w:t>Oxman</w:t>
      </w:r>
      <w:proofErr w:type="spellEnd"/>
      <w:r w:rsidRPr="00415F77">
        <w:rPr>
          <w:rFonts w:asciiTheme="minorHAnsi" w:hAnsiTheme="minorHAnsi"/>
          <w:sz w:val="18"/>
          <w:lang w:val="en-GB"/>
        </w:rPr>
        <w:t xml:space="preserve"> AD, Alderson P, </w:t>
      </w:r>
      <w:proofErr w:type="spellStart"/>
      <w:r w:rsidRPr="00415F77">
        <w:rPr>
          <w:rFonts w:asciiTheme="minorHAnsi" w:hAnsiTheme="minorHAnsi"/>
          <w:sz w:val="18"/>
          <w:lang w:val="en-GB"/>
        </w:rPr>
        <w:t>Dahm</w:t>
      </w:r>
      <w:proofErr w:type="spellEnd"/>
      <w:r w:rsidRPr="00415F77">
        <w:rPr>
          <w:rFonts w:asciiTheme="minorHAnsi" w:hAnsiTheme="minorHAnsi"/>
          <w:sz w:val="18"/>
          <w:lang w:val="en-GB"/>
        </w:rPr>
        <w:t xml:space="preserve"> P, </w:t>
      </w:r>
      <w:proofErr w:type="spellStart"/>
      <w:r w:rsidRPr="00415F77">
        <w:rPr>
          <w:rFonts w:asciiTheme="minorHAnsi" w:hAnsiTheme="minorHAnsi"/>
          <w:sz w:val="18"/>
          <w:lang w:val="en-GB"/>
        </w:rPr>
        <w:t>Falck-Ytter</w:t>
      </w:r>
      <w:proofErr w:type="spellEnd"/>
      <w:r w:rsidRPr="00415F77">
        <w:rPr>
          <w:rFonts w:asciiTheme="minorHAnsi" w:hAnsiTheme="minorHAnsi"/>
          <w:sz w:val="18"/>
          <w:lang w:val="en-GB"/>
        </w:rPr>
        <w:t xml:space="preserve"> Y, et al. GRADE guidelines: 14. Going from evidence to recommendations: the significance and presentation of recommendations. </w:t>
      </w:r>
      <w:r w:rsidRPr="00415F77">
        <w:rPr>
          <w:rFonts w:asciiTheme="minorHAnsi" w:hAnsiTheme="minorHAnsi"/>
          <w:sz w:val="18"/>
          <w:lang w:val="nb-NO"/>
        </w:rPr>
        <w:t>J Clin Epidemiol 2013 Jan 9. pii: S0895-4356(12)00138-2. doi: 10.1016/j.jclinepi.2012.03.013.</w:t>
      </w:r>
      <w:moveToRange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7C" w:rsidRDefault="0048027C" w:rsidP="00DB04D7">
      <w:pPr>
        <w:spacing w:after="0" w:line="240" w:lineRule="auto"/>
      </w:pPr>
      <w:r>
        <w:separator/>
      </w:r>
    </w:p>
  </w:footnote>
  <w:footnote w:type="continuationSeparator" w:id="0">
    <w:p w:rsidR="0048027C" w:rsidRDefault="0048027C" w:rsidP="00DB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7C9"/>
    <w:multiLevelType w:val="hybridMultilevel"/>
    <w:tmpl w:val="639277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9440D0E"/>
    <w:multiLevelType w:val="hybridMultilevel"/>
    <w:tmpl w:val="F6DAB8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David Oxman">
    <w15:presenceInfo w15:providerId="AD" w15:userId="S-1-5-21-3235446146-2611461744-731044767-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13"/>
    <w:rsid w:val="000453B6"/>
    <w:rsid w:val="00050A9D"/>
    <w:rsid w:val="000A4237"/>
    <w:rsid w:val="00202583"/>
    <w:rsid w:val="002774B3"/>
    <w:rsid w:val="002D708C"/>
    <w:rsid w:val="00355E88"/>
    <w:rsid w:val="00387DB5"/>
    <w:rsid w:val="003979AE"/>
    <w:rsid w:val="003E3925"/>
    <w:rsid w:val="00410FA7"/>
    <w:rsid w:val="00415F77"/>
    <w:rsid w:val="0043468F"/>
    <w:rsid w:val="0048027C"/>
    <w:rsid w:val="00513E19"/>
    <w:rsid w:val="00523AE6"/>
    <w:rsid w:val="0058440A"/>
    <w:rsid w:val="005970A9"/>
    <w:rsid w:val="005A4BD5"/>
    <w:rsid w:val="005B220E"/>
    <w:rsid w:val="005D4EE3"/>
    <w:rsid w:val="006F00C5"/>
    <w:rsid w:val="00776799"/>
    <w:rsid w:val="007968C6"/>
    <w:rsid w:val="007A709B"/>
    <w:rsid w:val="007B03AD"/>
    <w:rsid w:val="007B78C2"/>
    <w:rsid w:val="0082035B"/>
    <w:rsid w:val="00823358"/>
    <w:rsid w:val="00846A86"/>
    <w:rsid w:val="008A7A6F"/>
    <w:rsid w:val="00961AF0"/>
    <w:rsid w:val="00991713"/>
    <w:rsid w:val="009E7C10"/>
    <w:rsid w:val="009F4046"/>
    <w:rsid w:val="00A1637B"/>
    <w:rsid w:val="00AF5D4E"/>
    <w:rsid w:val="00B43D4F"/>
    <w:rsid w:val="00B5546E"/>
    <w:rsid w:val="00B77646"/>
    <w:rsid w:val="00BE1455"/>
    <w:rsid w:val="00BF769F"/>
    <w:rsid w:val="00C25612"/>
    <w:rsid w:val="00C91F1D"/>
    <w:rsid w:val="00D679C2"/>
    <w:rsid w:val="00DA52BF"/>
    <w:rsid w:val="00DB04D7"/>
    <w:rsid w:val="00DB6650"/>
    <w:rsid w:val="00DD757F"/>
    <w:rsid w:val="00F45264"/>
    <w:rsid w:val="00F73D68"/>
    <w:rsid w:val="00F85D0E"/>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22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17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1713"/>
    <w:rPr>
      <w:rFonts w:ascii="Segoe UI" w:hAnsi="Segoe UI" w:cs="Segoe UI"/>
      <w:sz w:val="18"/>
      <w:szCs w:val="18"/>
    </w:rPr>
  </w:style>
  <w:style w:type="character" w:customStyle="1" w:styleId="apple-style-span">
    <w:name w:val="apple-style-span"/>
    <w:basedOn w:val="Carpredefinitoparagrafo"/>
    <w:rsid w:val="007B78C2"/>
  </w:style>
  <w:style w:type="paragraph" w:styleId="Testocommento">
    <w:name w:val="annotation text"/>
    <w:basedOn w:val="Normale"/>
    <w:link w:val="TestocommentoCarattere"/>
    <w:uiPriority w:val="99"/>
    <w:unhideWhenUsed/>
    <w:rsid w:val="007B78C2"/>
    <w:pPr>
      <w:spacing w:before="100" w:beforeAutospacing="1" w:after="100" w:afterAutospacing="1" w:line="240" w:lineRule="auto"/>
    </w:pPr>
    <w:rPr>
      <w:rFonts w:ascii="Times New Roman" w:hAnsi="Times New Roman" w:cs="Times New Roman"/>
      <w:sz w:val="24"/>
      <w:szCs w:val="24"/>
      <w:lang w:eastAsia="nb-NO"/>
    </w:rPr>
  </w:style>
  <w:style w:type="character" w:customStyle="1" w:styleId="TestocommentoCarattere">
    <w:name w:val="Testo commento Carattere"/>
    <w:basedOn w:val="Carpredefinitoparagrafo"/>
    <w:link w:val="Testocommento"/>
    <w:uiPriority w:val="99"/>
    <w:rsid w:val="007B78C2"/>
    <w:rPr>
      <w:rFonts w:ascii="Times New Roman" w:hAnsi="Times New Roman" w:cs="Times New Roman"/>
      <w:sz w:val="24"/>
      <w:szCs w:val="24"/>
      <w:lang w:eastAsia="nb-NO"/>
    </w:rPr>
  </w:style>
  <w:style w:type="character" w:customStyle="1" w:styleId="msoins0">
    <w:name w:val="msoins"/>
    <w:basedOn w:val="Carpredefinitoparagrafo"/>
    <w:rsid w:val="007B78C2"/>
  </w:style>
  <w:style w:type="table" w:customStyle="1" w:styleId="Tablanormal1">
    <w:name w:val="Tabla normal1"/>
    <w:semiHidden/>
    <w:rsid w:val="007B78C2"/>
    <w:pPr>
      <w:spacing w:after="0" w:line="240" w:lineRule="auto"/>
    </w:pPr>
    <w:rPr>
      <w:rFonts w:eastAsiaTheme="minorEastAsia"/>
      <w:sz w:val="24"/>
      <w:szCs w:val="24"/>
      <w:lang w:eastAsia="nb-NO"/>
    </w:rPr>
    <w:tblPr>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7B78C2"/>
    <w:rPr>
      <w:color w:val="0000FF"/>
      <w:u w:val="single"/>
    </w:rPr>
  </w:style>
  <w:style w:type="character" w:styleId="Rimandocommento">
    <w:name w:val="annotation reference"/>
    <w:basedOn w:val="Carpredefinitoparagrafo"/>
    <w:uiPriority w:val="99"/>
    <w:semiHidden/>
    <w:unhideWhenUsed/>
    <w:rsid w:val="0058440A"/>
    <w:rPr>
      <w:sz w:val="16"/>
      <w:szCs w:val="16"/>
    </w:rPr>
  </w:style>
  <w:style w:type="paragraph" w:styleId="Soggettocommento">
    <w:name w:val="annotation subject"/>
    <w:basedOn w:val="Testocommento"/>
    <w:next w:val="Testocommento"/>
    <w:link w:val="SoggettocommentoCarattere"/>
    <w:uiPriority w:val="99"/>
    <w:semiHidden/>
    <w:unhideWhenUsed/>
    <w:rsid w:val="0058440A"/>
    <w:pPr>
      <w:spacing w:before="0" w:beforeAutospacing="0" w:after="160" w:afterAutospacing="0"/>
    </w:pPr>
    <w:rPr>
      <w:rFonts w:asciiTheme="minorHAnsi" w:hAnsiTheme="minorHAnsi" w:cstheme="minorBidi"/>
      <w:b/>
      <w:bCs/>
      <w:sz w:val="20"/>
      <w:szCs w:val="20"/>
      <w:lang w:eastAsia="en-US"/>
    </w:rPr>
  </w:style>
  <w:style w:type="character" w:customStyle="1" w:styleId="SoggettocommentoCarattere">
    <w:name w:val="Soggetto commento Carattere"/>
    <w:basedOn w:val="TestocommentoCarattere"/>
    <w:link w:val="Soggettocommento"/>
    <w:uiPriority w:val="99"/>
    <w:semiHidden/>
    <w:rsid w:val="0058440A"/>
    <w:rPr>
      <w:rFonts w:ascii="Times New Roman" w:hAnsi="Times New Roman" w:cs="Times New Roman"/>
      <w:b/>
      <w:bCs/>
      <w:sz w:val="20"/>
      <w:szCs w:val="20"/>
      <w:lang w:eastAsia="nb-NO"/>
    </w:rPr>
  </w:style>
  <w:style w:type="paragraph" w:styleId="Testonotadichiusura">
    <w:name w:val="endnote text"/>
    <w:basedOn w:val="Normale"/>
    <w:link w:val="TestonotadichiusuraCarattere"/>
    <w:uiPriority w:val="99"/>
    <w:rsid w:val="00D679C2"/>
    <w:pPr>
      <w:spacing w:after="80" w:line="240" w:lineRule="auto"/>
    </w:pPr>
    <w:rPr>
      <w:rFonts w:ascii="Arial Narrow" w:eastAsia="Arial Unicode MS" w:hAnsi="Arial Narrow" w:cs="Times New Roman"/>
      <w:szCs w:val="24"/>
      <w:u w:color="000000"/>
      <w:lang w:val="en-US" w:eastAsia="ja-JP"/>
    </w:rPr>
  </w:style>
  <w:style w:type="character" w:customStyle="1" w:styleId="TestonotadichiusuraCarattere">
    <w:name w:val="Testo nota di chiusura Carattere"/>
    <w:basedOn w:val="Carpredefinitoparagrafo"/>
    <w:link w:val="Testonotadichiusura"/>
    <w:uiPriority w:val="99"/>
    <w:rsid w:val="00D679C2"/>
    <w:rPr>
      <w:rFonts w:ascii="Arial Narrow" w:eastAsia="Arial Unicode MS" w:hAnsi="Arial Narrow" w:cs="Times New Roman"/>
      <w:szCs w:val="24"/>
      <w:u w:color="000000"/>
      <w:lang w:val="en-US" w:eastAsia="ja-JP"/>
    </w:rPr>
  </w:style>
  <w:style w:type="character" w:styleId="Rimandonotadichiusura">
    <w:name w:val="endnote reference"/>
    <w:basedOn w:val="Carpredefinitoparagrafo"/>
    <w:uiPriority w:val="99"/>
    <w:semiHidden/>
    <w:unhideWhenUsed/>
    <w:rsid w:val="00DB04D7"/>
    <w:rPr>
      <w:vertAlign w:val="superscript"/>
    </w:rPr>
  </w:style>
  <w:style w:type="character" w:styleId="Collegamentovisitato">
    <w:name w:val="FollowedHyperlink"/>
    <w:basedOn w:val="Carpredefinitoparagrafo"/>
    <w:uiPriority w:val="99"/>
    <w:semiHidden/>
    <w:unhideWhenUsed/>
    <w:rsid w:val="00DB04D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22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17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1713"/>
    <w:rPr>
      <w:rFonts w:ascii="Segoe UI" w:hAnsi="Segoe UI" w:cs="Segoe UI"/>
      <w:sz w:val="18"/>
      <w:szCs w:val="18"/>
    </w:rPr>
  </w:style>
  <w:style w:type="character" w:customStyle="1" w:styleId="apple-style-span">
    <w:name w:val="apple-style-span"/>
    <w:basedOn w:val="Carpredefinitoparagrafo"/>
    <w:rsid w:val="007B78C2"/>
  </w:style>
  <w:style w:type="paragraph" w:styleId="Testocommento">
    <w:name w:val="annotation text"/>
    <w:basedOn w:val="Normale"/>
    <w:link w:val="TestocommentoCarattere"/>
    <w:uiPriority w:val="99"/>
    <w:unhideWhenUsed/>
    <w:rsid w:val="007B78C2"/>
    <w:pPr>
      <w:spacing w:before="100" w:beforeAutospacing="1" w:after="100" w:afterAutospacing="1" w:line="240" w:lineRule="auto"/>
    </w:pPr>
    <w:rPr>
      <w:rFonts w:ascii="Times New Roman" w:hAnsi="Times New Roman" w:cs="Times New Roman"/>
      <w:sz w:val="24"/>
      <w:szCs w:val="24"/>
      <w:lang w:eastAsia="nb-NO"/>
    </w:rPr>
  </w:style>
  <w:style w:type="character" w:customStyle="1" w:styleId="TestocommentoCarattere">
    <w:name w:val="Testo commento Carattere"/>
    <w:basedOn w:val="Carpredefinitoparagrafo"/>
    <w:link w:val="Testocommento"/>
    <w:uiPriority w:val="99"/>
    <w:rsid w:val="007B78C2"/>
    <w:rPr>
      <w:rFonts w:ascii="Times New Roman" w:hAnsi="Times New Roman" w:cs="Times New Roman"/>
      <w:sz w:val="24"/>
      <w:szCs w:val="24"/>
      <w:lang w:eastAsia="nb-NO"/>
    </w:rPr>
  </w:style>
  <w:style w:type="character" w:customStyle="1" w:styleId="msoins0">
    <w:name w:val="msoins"/>
    <w:basedOn w:val="Carpredefinitoparagrafo"/>
    <w:rsid w:val="007B78C2"/>
  </w:style>
  <w:style w:type="table" w:customStyle="1" w:styleId="Tablanormal1">
    <w:name w:val="Tabla normal1"/>
    <w:semiHidden/>
    <w:rsid w:val="007B78C2"/>
    <w:pPr>
      <w:spacing w:after="0" w:line="240" w:lineRule="auto"/>
    </w:pPr>
    <w:rPr>
      <w:rFonts w:eastAsiaTheme="minorEastAsia"/>
      <w:sz w:val="24"/>
      <w:szCs w:val="24"/>
      <w:lang w:eastAsia="nb-NO"/>
    </w:rPr>
    <w:tblPr>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7B78C2"/>
    <w:rPr>
      <w:color w:val="0000FF"/>
      <w:u w:val="single"/>
    </w:rPr>
  </w:style>
  <w:style w:type="character" w:styleId="Rimandocommento">
    <w:name w:val="annotation reference"/>
    <w:basedOn w:val="Carpredefinitoparagrafo"/>
    <w:uiPriority w:val="99"/>
    <w:semiHidden/>
    <w:unhideWhenUsed/>
    <w:rsid w:val="0058440A"/>
    <w:rPr>
      <w:sz w:val="16"/>
      <w:szCs w:val="16"/>
    </w:rPr>
  </w:style>
  <w:style w:type="paragraph" w:styleId="Soggettocommento">
    <w:name w:val="annotation subject"/>
    <w:basedOn w:val="Testocommento"/>
    <w:next w:val="Testocommento"/>
    <w:link w:val="SoggettocommentoCarattere"/>
    <w:uiPriority w:val="99"/>
    <w:semiHidden/>
    <w:unhideWhenUsed/>
    <w:rsid w:val="0058440A"/>
    <w:pPr>
      <w:spacing w:before="0" w:beforeAutospacing="0" w:after="160" w:afterAutospacing="0"/>
    </w:pPr>
    <w:rPr>
      <w:rFonts w:asciiTheme="minorHAnsi" w:hAnsiTheme="minorHAnsi" w:cstheme="minorBidi"/>
      <w:b/>
      <w:bCs/>
      <w:sz w:val="20"/>
      <w:szCs w:val="20"/>
      <w:lang w:eastAsia="en-US"/>
    </w:rPr>
  </w:style>
  <w:style w:type="character" w:customStyle="1" w:styleId="SoggettocommentoCarattere">
    <w:name w:val="Soggetto commento Carattere"/>
    <w:basedOn w:val="TestocommentoCarattere"/>
    <w:link w:val="Soggettocommento"/>
    <w:uiPriority w:val="99"/>
    <w:semiHidden/>
    <w:rsid w:val="0058440A"/>
    <w:rPr>
      <w:rFonts w:ascii="Times New Roman" w:hAnsi="Times New Roman" w:cs="Times New Roman"/>
      <w:b/>
      <w:bCs/>
      <w:sz w:val="20"/>
      <w:szCs w:val="20"/>
      <w:lang w:eastAsia="nb-NO"/>
    </w:rPr>
  </w:style>
  <w:style w:type="paragraph" w:styleId="Testonotadichiusura">
    <w:name w:val="endnote text"/>
    <w:basedOn w:val="Normale"/>
    <w:link w:val="TestonotadichiusuraCarattere"/>
    <w:uiPriority w:val="99"/>
    <w:rsid w:val="00D679C2"/>
    <w:pPr>
      <w:spacing w:after="80" w:line="240" w:lineRule="auto"/>
    </w:pPr>
    <w:rPr>
      <w:rFonts w:ascii="Arial Narrow" w:eastAsia="Arial Unicode MS" w:hAnsi="Arial Narrow" w:cs="Times New Roman"/>
      <w:szCs w:val="24"/>
      <w:u w:color="000000"/>
      <w:lang w:val="en-US" w:eastAsia="ja-JP"/>
    </w:rPr>
  </w:style>
  <w:style w:type="character" w:customStyle="1" w:styleId="TestonotadichiusuraCarattere">
    <w:name w:val="Testo nota di chiusura Carattere"/>
    <w:basedOn w:val="Carpredefinitoparagrafo"/>
    <w:link w:val="Testonotadichiusura"/>
    <w:uiPriority w:val="99"/>
    <w:rsid w:val="00D679C2"/>
    <w:rPr>
      <w:rFonts w:ascii="Arial Narrow" w:eastAsia="Arial Unicode MS" w:hAnsi="Arial Narrow" w:cs="Times New Roman"/>
      <w:szCs w:val="24"/>
      <w:u w:color="000000"/>
      <w:lang w:val="en-US" w:eastAsia="ja-JP"/>
    </w:rPr>
  </w:style>
  <w:style w:type="character" w:styleId="Rimandonotadichiusura">
    <w:name w:val="endnote reference"/>
    <w:basedOn w:val="Carpredefinitoparagrafo"/>
    <w:uiPriority w:val="99"/>
    <w:semiHidden/>
    <w:unhideWhenUsed/>
    <w:rsid w:val="00DB04D7"/>
    <w:rPr>
      <w:vertAlign w:val="superscript"/>
    </w:rPr>
  </w:style>
  <w:style w:type="character" w:styleId="Collegamentovisitato">
    <w:name w:val="FollowedHyperlink"/>
    <w:basedOn w:val="Carpredefinitoparagrafo"/>
    <w:uiPriority w:val="99"/>
    <w:semiHidden/>
    <w:unhideWhenUsed/>
    <w:rsid w:val="00DB0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25789">
      <w:bodyDiv w:val="1"/>
      <w:marLeft w:val="0"/>
      <w:marRight w:val="0"/>
      <w:marTop w:val="0"/>
      <w:marBottom w:val="0"/>
      <w:divBdr>
        <w:top w:val="none" w:sz="0" w:space="0" w:color="auto"/>
        <w:left w:val="none" w:sz="0" w:space="0" w:color="auto"/>
        <w:bottom w:val="none" w:sz="0" w:space="0" w:color="auto"/>
        <w:right w:val="none" w:sz="0" w:space="0" w:color="auto"/>
      </w:divBdr>
      <w:divsChild>
        <w:div w:id="1344749183">
          <w:marLeft w:val="0"/>
          <w:marRight w:val="0"/>
          <w:marTop w:val="0"/>
          <w:marBottom w:val="0"/>
          <w:divBdr>
            <w:top w:val="none" w:sz="0" w:space="0" w:color="auto"/>
            <w:left w:val="none" w:sz="0" w:space="0" w:color="auto"/>
            <w:bottom w:val="none" w:sz="0" w:space="0" w:color="auto"/>
            <w:right w:val="none" w:sz="0" w:space="0" w:color="auto"/>
          </w:divBdr>
        </w:div>
        <w:div w:id="1858078803">
          <w:marLeft w:val="0"/>
          <w:marRight w:val="0"/>
          <w:marTop w:val="0"/>
          <w:marBottom w:val="0"/>
          <w:divBdr>
            <w:top w:val="none" w:sz="0" w:space="0" w:color="auto"/>
            <w:left w:val="none" w:sz="0" w:space="0" w:color="auto"/>
            <w:bottom w:val="none" w:sz="0" w:space="0" w:color="auto"/>
            <w:right w:val="none" w:sz="0" w:space="0" w:color="auto"/>
          </w:divBdr>
        </w:div>
      </w:divsChild>
    </w:div>
    <w:div w:id="1532958612">
      <w:bodyDiv w:val="1"/>
      <w:marLeft w:val="0"/>
      <w:marRight w:val="0"/>
      <w:marTop w:val="0"/>
      <w:marBottom w:val="0"/>
      <w:divBdr>
        <w:top w:val="none" w:sz="0" w:space="0" w:color="auto"/>
        <w:left w:val="none" w:sz="0" w:space="0" w:color="auto"/>
        <w:bottom w:val="none" w:sz="0" w:space="0" w:color="auto"/>
        <w:right w:val="none" w:sz="0" w:space="0" w:color="auto"/>
      </w:divBdr>
    </w:div>
    <w:div w:id="20573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3F8636D-4D3E-414D-82B0-7A9B823B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6" baseType="variant">
      <vt:variant>
        <vt:lpstr>Titolo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Company>Kunnskapssenteret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Moberg</dc:creator>
  <cp:lastModifiedBy>eparmelli</cp:lastModifiedBy>
  <cp:revision>2</cp:revision>
  <dcterms:created xsi:type="dcterms:W3CDTF">2017-06-16T14:08:00Z</dcterms:created>
  <dcterms:modified xsi:type="dcterms:W3CDTF">2017-06-16T14:08:00Z</dcterms:modified>
</cp:coreProperties>
</file>