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42" w:rsidRPr="008A3238" w:rsidRDefault="0004504C">
      <w:pPr>
        <w:rPr>
          <w:b/>
          <w:sz w:val="24"/>
          <w:szCs w:val="28"/>
          <w:lang w:val="en-GB"/>
        </w:rPr>
      </w:pPr>
      <w:r>
        <w:rPr>
          <w:b/>
          <w:sz w:val="24"/>
          <w:szCs w:val="28"/>
          <w:lang w:val="en-GB"/>
        </w:rPr>
        <w:t xml:space="preserve">Supplementary </w:t>
      </w:r>
      <w:r w:rsidR="00B62159" w:rsidRPr="008A3238">
        <w:rPr>
          <w:b/>
          <w:sz w:val="24"/>
          <w:szCs w:val="28"/>
          <w:lang w:val="en-GB"/>
        </w:rPr>
        <w:t xml:space="preserve">Table </w:t>
      </w:r>
      <w:r w:rsidR="009030F9">
        <w:rPr>
          <w:b/>
          <w:sz w:val="24"/>
          <w:szCs w:val="28"/>
          <w:lang w:val="en-GB"/>
        </w:rPr>
        <w:t>3</w:t>
      </w:r>
      <w:r w:rsidR="006841B4" w:rsidRPr="008A3238">
        <w:rPr>
          <w:b/>
          <w:sz w:val="24"/>
          <w:szCs w:val="28"/>
          <w:lang w:val="en-GB"/>
        </w:rPr>
        <w:t>.</w:t>
      </w:r>
      <w:r w:rsidR="00C53072" w:rsidRPr="008A3238">
        <w:rPr>
          <w:b/>
          <w:sz w:val="24"/>
          <w:szCs w:val="28"/>
          <w:lang w:val="en-GB"/>
        </w:rPr>
        <w:t xml:space="preserve"> General characteristi</w:t>
      </w:r>
      <w:r w:rsidR="008A3238">
        <w:rPr>
          <w:b/>
          <w:sz w:val="24"/>
          <w:szCs w:val="28"/>
          <w:lang w:val="en-GB"/>
        </w:rPr>
        <w:t>cs of disinvestment programmes.</w:t>
      </w:r>
    </w:p>
    <w:tbl>
      <w:tblPr>
        <w:tblW w:w="1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786"/>
        <w:gridCol w:w="3500"/>
        <w:gridCol w:w="3587"/>
        <w:gridCol w:w="2375"/>
      </w:tblGrid>
      <w:tr w:rsidR="00DA3426" w:rsidRPr="0004504C" w:rsidTr="00EF0DF0">
        <w:tc>
          <w:tcPr>
            <w:tcW w:w="2029" w:type="dxa"/>
          </w:tcPr>
          <w:p w:rsidR="00DA3426" w:rsidRPr="00526528" w:rsidRDefault="00DA3426" w:rsidP="00526528">
            <w:pPr>
              <w:pStyle w:val="Default"/>
              <w:rPr>
                <w:rFonts w:asciiTheme="minorHAnsi" w:hAnsiTheme="minorHAnsi" w:cstheme="minorHAnsi"/>
                <w:b/>
                <w:color w:val="auto"/>
                <w:sz w:val="20"/>
                <w:szCs w:val="20"/>
                <w:lang w:val="en-GB"/>
              </w:rPr>
            </w:pPr>
            <w:r w:rsidRPr="00526528">
              <w:rPr>
                <w:rFonts w:asciiTheme="minorHAnsi" w:hAnsiTheme="minorHAnsi" w:cstheme="minorHAnsi"/>
                <w:b/>
                <w:color w:val="auto"/>
                <w:sz w:val="20"/>
                <w:szCs w:val="20"/>
                <w:lang w:val="en-US"/>
              </w:rPr>
              <w:t>Country, starting year, promoting institutions</w:t>
            </w:r>
          </w:p>
        </w:tc>
        <w:tc>
          <w:tcPr>
            <w:tcW w:w="2786" w:type="dxa"/>
          </w:tcPr>
          <w:p w:rsidR="00DA3426" w:rsidRPr="00526528" w:rsidRDefault="00DA3426" w:rsidP="00526528">
            <w:pPr>
              <w:ind w:right="34"/>
              <w:rPr>
                <w:rFonts w:cstheme="minorHAnsi"/>
                <w:b/>
                <w:sz w:val="20"/>
                <w:szCs w:val="20"/>
                <w:lang w:val="en-GB"/>
              </w:rPr>
            </w:pPr>
            <w:r w:rsidRPr="00526528">
              <w:rPr>
                <w:rFonts w:cstheme="minorHAnsi"/>
                <w:b/>
                <w:sz w:val="20"/>
                <w:szCs w:val="20"/>
                <w:lang w:val="en-GB"/>
              </w:rPr>
              <w:t>Disinvestment programme</w:t>
            </w:r>
          </w:p>
        </w:tc>
        <w:tc>
          <w:tcPr>
            <w:tcW w:w="3500" w:type="dxa"/>
          </w:tcPr>
          <w:p w:rsidR="00DA3426" w:rsidRPr="0004504C" w:rsidRDefault="00DA3426" w:rsidP="00DA3426">
            <w:pPr>
              <w:jc w:val="center"/>
              <w:rPr>
                <w:rFonts w:cstheme="minorHAnsi"/>
                <w:b/>
                <w:sz w:val="20"/>
                <w:szCs w:val="20"/>
                <w:lang w:val="en-US"/>
              </w:rPr>
            </w:pPr>
            <w:r w:rsidRPr="0004504C">
              <w:rPr>
                <w:rFonts w:cstheme="minorHAnsi"/>
                <w:b/>
                <w:sz w:val="20"/>
                <w:szCs w:val="20"/>
                <w:lang w:val="en-US"/>
              </w:rPr>
              <w:t>Disinvested Technology/ies</w:t>
            </w:r>
          </w:p>
        </w:tc>
        <w:tc>
          <w:tcPr>
            <w:tcW w:w="3587" w:type="dxa"/>
          </w:tcPr>
          <w:p w:rsidR="00DA3426" w:rsidRPr="0004504C" w:rsidRDefault="00DA3426" w:rsidP="00DA3426">
            <w:pPr>
              <w:jc w:val="center"/>
              <w:rPr>
                <w:rFonts w:cstheme="minorHAnsi"/>
                <w:b/>
                <w:sz w:val="20"/>
                <w:szCs w:val="20"/>
                <w:lang w:val="en-US"/>
              </w:rPr>
            </w:pPr>
            <w:r w:rsidRPr="0004504C">
              <w:rPr>
                <w:rFonts w:cstheme="minorHAnsi"/>
                <w:b/>
                <w:sz w:val="20"/>
                <w:szCs w:val="20"/>
                <w:lang w:val="en-US"/>
              </w:rPr>
              <w:t>Objectives</w:t>
            </w:r>
          </w:p>
        </w:tc>
        <w:tc>
          <w:tcPr>
            <w:tcW w:w="2375" w:type="dxa"/>
          </w:tcPr>
          <w:p w:rsidR="00DA3426" w:rsidRPr="0004504C" w:rsidRDefault="00DA3426" w:rsidP="00DA3426">
            <w:pPr>
              <w:jc w:val="center"/>
              <w:rPr>
                <w:rFonts w:cstheme="minorHAnsi"/>
                <w:b/>
                <w:sz w:val="20"/>
                <w:szCs w:val="20"/>
                <w:lang w:val="en-US"/>
              </w:rPr>
            </w:pPr>
            <w:r w:rsidRPr="0004504C">
              <w:rPr>
                <w:rFonts w:cstheme="minorHAnsi"/>
                <w:b/>
                <w:sz w:val="20"/>
                <w:szCs w:val="20"/>
                <w:lang w:val="en-US"/>
              </w:rPr>
              <w:t>Addressees</w:t>
            </w:r>
          </w:p>
        </w:tc>
      </w:tr>
      <w:tr w:rsidR="00814898" w:rsidRPr="00526528" w:rsidTr="00EF0DF0">
        <w:tc>
          <w:tcPr>
            <w:tcW w:w="2029" w:type="dxa"/>
          </w:tcPr>
          <w:p w:rsidR="00C67B75" w:rsidRDefault="00814898" w:rsidP="00C67B75">
            <w:pPr>
              <w:spacing w:after="0" w:line="240" w:lineRule="auto"/>
              <w:rPr>
                <w:rFonts w:cstheme="minorHAnsi"/>
                <w:sz w:val="20"/>
                <w:szCs w:val="20"/>
                <w:lang w:val="en-GB"/>
              </w:rPr>
            </w:pPr>
            <w:r w:rsidRPr="00526528">
              <w:rPr>
                <w:rFonts w:cstheme="minorHAnsi"/>
                <w:sz w:val="20"/>
                <w:szCs w:val="20"/>
                <w:lang w:val="en-GB"/>
              </w:rPr>
              <w:t xml:space="preserve">Australia, 2009, </w:t>
            </w:r>
          </w:p>
          <w:p w:rsidR="00814898" w:rsidRPr="00526528" w:rsidRDefault="00814898" w:rsidP="00B306E0">
            <w:pPr>
              <w:spacing w:after="0" w:line="240" w:lineRule="auto"/>
              <w:rPr>
                <w:rFonts w:cstheme="minorHAnsi"/>
                <w:sz w:val="20"/>
                <w:szCs w:val="20"/>
                <w:lang w:val="en-US"/>
              </w:rPr>
            </w:pPr>
            <w:r w:rsidRPr="00526528">
              <w:rPr>
                <w:rFonts w:cstheme="minorHAnsi"/>
                <w:sz w:val="20"/>
                <w:szCs w:val="20"/>
                <w:lang w:val="en-GB"/>
              </w:rPr>
              <w:t>AHTA and University of Adelaide</w:t>
            </w:r>
            <w:r w:rsidR="00B306E0">
              <w:rPr>
                <w:rFonts w:cstheme="minorHAnsi"/>
                <w:sz w:val="20"/>
                <w:szCs w:val="20"/>
                <w:lang w:val="en-GB"/>
              </w:rPr>
              <w:t xml:space="preserve"> </w:t>
            </w:r>
          </w:p>
        </w:tc>
        <w:tc>
          <w:tcPr>
            <w:tcW w:w="2786" w:type="dxa"/>
          </w:tcPr>
          <w:p w:rsidR="00814898" w:rsidRPr="00526528" w:rsidRDefault="00814898" w:rsidP="00D6250A">
            <w:pPr>
              <w:rPr>
                <w:rFonts w:cstheme="minorHAnsi"/>
                <w:sz w:val="20"/>
                <w:szCs w:val="20"/>
                <w:lang w:val="en-GB"/>
              </w:rPr>
            </w:pPr>
            <w:r w:rsidRPr="00526528">
              <w:rPr>
                <w:rFonts w:cstheme="minorHAnsi"/>
                <w:sz w:val="20"/>
                <w:szCs w:val="20"/>
                <w:lang w:val="en-GB"/>
              </w:rPr>
              <w:t>ASTUTE - Assessing Service and Technology Use To Enhance Health academic research programme</w:t>
            </w:r>
            <w:r w:rsidR="00B306E0">
              <w:rPr>
                <w:rFonts w:cstheme="minorHAnsi"/>
                <w:sz w:val="20"/>
                <w:szCs w:val="20"/>
                <w:lang w:val="en-GB"/>
              </w:rPr>
              <w:t xml:space="preserve"> </w:t>
            </w:r>
            <w:r w:rsidR="00D6250A">
              <w:rPr>
                <w:rFonts w:ascii="Calibri" w:hAnsi="Calibri" w:cs="Arial"/>
                <w:sz w:val="20"/>
                <w:szCs w:val="20"/>
                <w:lang w:val="en-GB"/>
              </w:rPr>
              <w:t>(16,</w:t>
            </w:r>
            <w:r w:rsidR="0015213C">
              <w:rPr>
                <w:rFonts w:ascii="Calibri" w:hAnsi="Calibri" w:cs="Arial"/>
                <w:sz w:val="20"/>
                <w:szCs w:val="20"/>
                <w:lang w:val="en-GB"/>
              </w:rPr>
              <w:t xml:space="preserve"> </w:t>
            </w:r>
            <w:r w:rsidR="00D6250A">
              <w:rPr>
                <w:rFonts w:ascii="Calibri" w:hAnsi="Calibri" w:cs="Arial"/>
                <w:sz w:val="20"/>
                <w:szCs w:val="20"/>
                <w:lang w:val="en-GB"/>
              </w:rPr>
              <w:t>17)</w:t>
            </w:r>
          </w:p>
        </w:tc>
        <w:tc>
          <w:tcPr>
            <w:tcW w:w="3500" w:type="dxa"/>
            <w:tcBorders>
              <w:bottom w:val="single" w:sz="4" w:space="0" w:color="auto"/>
            </w:tcBorders>
            <w:shd w:val="clear" w:color="auto" w:fill="auto"/>
          </w:tcPr>
          <w:p w:rsidR="00814898" w:rsidRPr="00526528" w:rsidRDefault="00814898" w:rsidP="00814898">
            <w:pPr>
              <w:spacing w:after="0"/>
              <w:rPr>
                <w:rFonts w:cstheme="minorHAnsi"/>
                <w:sz w:val="20"/>
                <w:szCs w:val="20"/>
                <w:lang w:val="en-GB"/>
              </w:rPr>
            </w:pPr>
            <w:r w:rsidRPr="00526528">
              <w:rPr>
                <w:rFonts w:cstheme="minorHAnsi"/>
                <w:sz w:val="20"/>
                <w:szCs w:val="20"/>
                <w:lang w:val="en-GB"/>
              </w:rPr>
              <w:t xml:space="preserve">- </w:t>
            </w:r>
            <w:r w:rsidR="00EF381B">
              <w:rPr>
                <w:rFonts w:cstheme="minorHAnsi"/>
                <w:sz w:val="20"/>
                <w:szCs w:val="20"/>
                <w:lang w:val="en-GB"/>
              </w:rPr>
              <w:t>A</w:t>
            </w:r>
            <w:r w:rsidRPr="00526528">
              <w:rPr>
                <w:rFonts w:cstheme="minorHAnsi"/>
                <w:sz w:val="20"/>
                <w:szCs w:val="20"/>
                <w:lang w:val="en-GB"/>
              </w:rPr>
              <w:t xml:space="preserve">ssisted reproductive technologies </w:t>
            </w:r>
            <w:r w:rsidR="00A11967">
              <w:rPr>
                <w:rFonts w:cstheme="minorHAnsi"/>
                <w:sz w:val="20"/>
                <w:szCs w:val="20"/>
                <w:lang w:val="en-GB"/>
              </w:rPr>
              <w:t>in vitro fertilis</w:t>
            </w:r>
            <w:r w:rsidR="00EF381B">
              <w:rPr>
                <w:rFonts w:cstheme="minorHAnsi"/>
                <w:sz w:val="20"/>
                <w:szCs w:val="20"/>
                <w:lang w:val="en-GB"/>
              </w:rPr>
              <w:t xml:space="preserve">ation </w:t>
            </w:r>
            <w:r w:rsidRPr="00526528">
              <w:rPr>
                <w:rFonts w:cstheme="minorHAnsi"/>
                <w:sz w:val="20"/>
                <w:szCs w:val="20"/>
                <w:lang w:val="en-GB"/>
              </w:rPr>
              <w:t>and intracyt</w:t>
            </w:r>
            <w:r w:rsidR="00EF381B">
              <w:rPr>
                <w:rFonts w:cstheme="minorHAnsi"/>
                <w:sz w:val="20"/>
                <w:szCs w:val="20"/>
                <w:lang w:val="en-GB"/>
              </w:rPr>
              <w:t>oplasmic sperm injection;</w:t>
            </w:r>
          </w:p>
          <w:p w:rsidR="00814898" w:rsidRPr="00526528" w:rsidRDefault="00814898" w:rsidP="00EF381B">
            <w:pPr>
              <w:spacing w:after="0"/>
              <w:rPr>
                <w:rFonts w:cstheme="minorHAnsi"/>
                <w:sz w:val="20"/>
                <w:szCs w:val="20"/>
                <w:lang w:val="en-GB"/>
              </w:rPr>
            </w:pPr>
            <w:r w:rsidRPr="00526528">
              <w:rPr>
                <w:rFonts w:cstheme="minorHAnsi"/>
                <w:sz w:val="20"/>
                <w:szCs w:val="20"/>
                <w:lang w:val="en-GB"/>
              </w:rPr>
              <w:t xml:space="preserve">- </w:t>
            </w:r>
            <w:r w:rsidR="00EF381B">
              <w:rPr>
                <w:rFonts w:cstheme="minorHAnsi"/>
                <w:sz w:val="20"/>
                <w:szCs w:val="20"/>
                <w:lang w:val="en-GB"/>
              </w:rPr>
              <w:t>V</w:t>
            </w:r>
            <w:r w:rsidRPr="00526528">
              <w:rPr>
                <w:rFonts w:cstheme="minorHAnsi"/>
                <w:sz w:val="20"/>
                <w:szCs w:val="20"/>
                <w:lang w:val="en-GB"/>
              </w:rPr>
              <w:t>itamin B12 and folate pathology tests</w:t>
            </w:r>
            <w:r w:rsidR="00EF381B">
              <w:rPr>
                <w:rFonts w:cstheme="minorHAnsi"/>
                <w:sz w:val="20"/>
                <w:szCs w:val="20"/>
                <w:lang w:val="en-GB"/>
              </w:rPr>
              <w:t>.</w:t>
            </w:r>
          </w:p>
        </w:tc>
        <w:tc>
          <w:tcPr>
            <w:tcW w:w="3587" w:type="dxa"/>
            <w:tcBorders>
              <w:bottom w:val="single" w:sz="4" w:space="0" w:color="auto"/>
            </w:tcBorders>
            <w:shd w:val="clear" w:color="auto" w:fill="auto"/>
          </w:tcPr>
          <w:p w:rsidR="00814898" w:rsidRPr="00526528" w:rsidRDefault="00EF381B" w:rsidP="00814898">
            <w:pPr>
              <w:rPr>
                <w:rFonts w:cstheme="minorHAnsi"/>
                <w:sz w:val="20"/>
                <w:szCs w:val="20"/>
                <w:lang w:val="en-GB"/>
              </w:rPr>
            </w:pPr>
            <w:r>
              <w:rPr>
                <w:rFonts w:cstheme="minorHAnsi"/>
                <w:sz w:val="20"/>
                <w:szCs w:val="20"/>
                <w:lang w:val="en-GB"/>
              </w:rPr>
              <w:t>T</w:t>
            </w:r>
            <w:r w:rsidR="00814898" w:rsidRPr="00526528">
              <w:rPr>
                <w:rFonts w:cstheme="minorHAnsi"/>
                <w:sz w:val="20"/>
                <w:szCs w:val="20"/>
                <w:lang w:val="en-GB"/>
              </w:rPr>
              <w:t>o trial and evaluate a model to refine the indications for resource allocation to ineffective or inappropriately applied health care practices</w:t>
            </w:r>
            <w:r>
              <w:rPr>
                <w:rFonts w:cstheme="minorHAnsi"/>
                <w:sz w:val="20"/>
                <w:szCs w:val="20"/>
                <w:lang w:val="en-GB"/>
              </w:rPr>
              <w:t>.</w:t>
            </w:r>
          </w:p>
        </w:tc>
        <w:tc>
          <w:tcPr>
            <w:tcW w:w="2375" w:type="dxa"/>
            <w:tcBorders>
              <w:bottom w:val="single" w:sz="4" w:space="0" w:color="auto"/>
            </w:tcBorders>
            <w:shd w:val="clear" w:color="auto" w:fill="auto"/>
          </w:tcPr>
          <w:p w:rsidR="00814898" w:rsidRPr="00526528" w:rsidRDefault="00814898" w:rsidP="00814898">
            <w:pPr>
              <w:rPr>
                <w:rFonts w:cstheme="minorHAnsi"/>
                <w:sz w:val="20"/>
                <w:szCs w:val="20"/>
                <w:lang w:val="en-GB"/>
              </w:rPr>
            </w:pPr>
            <w:r w:rsidRPr="00526528">
              <w:rPr>
                <w:rFonts w:cstheme="minorHAnsi"/>
                <w:sz w:val="20"/>
                <w:szCs w:val="20"/>
                <w:lang w:val="en-GB"/>
              </w:rPr>
              <w:t>Governments and private payers</w:t>
            </w:r>
            <w:r w:rsidR="00EF381B">
              <w:rPr>
                <w:rFonts w:cstheme="minorHAnsi"/>
                <w:sz w:val="20"/>
                <w:szCs w:val="20"/>
                <w:lang w:val="en-GB"/>
              </w:rPr>
              <w:t>.</w:t>
            </w:r>
          </w:p>
        </w:tc>
      </w:tr>
      <w:tr w:rsidR="00D33995" w:rsidRPr="00526528" w:rsidTr="008F569C">
        <w:trPr>
          <w:trHeight w:val="1292"/>
        </w:trPr>
        <w:tc>
          <w:tcPr>
            <w:tcW w:w="2029" w:type="dxa"/>
          </w:tcPr>
          <w:p w:rsidR="00D33995" w:rsidRPr="00526528" w:rsidRDefault="00D33995" w:rsidP="00B306E0">
            <w:pPr>
              <w:rPr>
                <w:rFonts w:cstheme="minorHAnsi"/>
                <w:sz w:val="20"/>
                <w:szCs w:val="20"/>
                <w:lang w:val="en-GB"/>
              </w:rPr>
            </w:pPr>
            <w:r w:rsidRPr="00526528">
              <w:rPr>
                <w:rFonts w:cstheme="minorHAnsi"/>
                <w:sz w:val="20"/>
                <w:szCs w:val="20"/>
                <w:lang w:val="en-GB"/>
              </w:rPr>
              <w:t xml:space="preserve">Australia, 2009, </w:t>
            </w:r>
            <w:r w:rsidRPr="00526528">
              <w:rPr>
                <w:rFonts w:cstheme="minorHAnsi"/>
                <w:bCs/>
                <w:sz w:val="20"/>
                <w:szCs w:val="20"/>
                <w:lang w:val="en-GB"/>
              </w:rPr>
              <w:t>Department of Health and Ageing</w:t>
            </w:r>
            <w:r w:rsidRPr="00526528">
              <w:rPr>
                <w:rFonts w:cstheme="minorHAnsi"/>
                <w:sz w:val="20"/>
                <w:szCs w:val="20"/>
                <w:lang w:val="en-GB"/>
              </w:rPr>
              <w:t xml:space="preserve"> </w:t>
            </w:r>
          </w:p>
        </w:tc>
        <w:tc>
          <w:tcPr>
            <w:tcW w:w="2786" w:type="dxa"/>
          </w:tcPr>
          <w:p w:rsidR="00D33995" w:rsidRPr="00526528" w:rsidRDefault="00D33995" w:rsidP="00D6250A">
            <w:pPr>
              <w:rPr>
                <w:rFonts w:cstheme="minorHAnsi"/>
                <w:color w:val="000000"/>
                <w:sz w:val="20"/>
                <w:szCs w:val="20"/>
                <w:lang w:val="en-GB"/>
              </w:rPr>
            </w:pPr>
            <w:r w:rsidRPr="00526528">
              <w:rPr>
                <w:rFonts w:cstheme="minorHAnsi"/>
                <w:sz w:val="20"/>
                <w:szCs w:val="20"/>
                <w:lang w:val="en-GB"/>
              </w:rPr>
              <w:t>Pharmaceutical Benefits Advisory Committee – PBAC based programme</w:t>
            </w:r>
            <w:r w:rsidR="00B306E0">
              <w:rPr>
                <w:rFonts w:cstheme="minorHAnsi"/>
                <w:sz w:val="20"/>
                <w:szCs w:val="20"/>
                <w:lang w:val="en-GB"/>
              </w:rPr>
              <w:t xml:space="preserve"> </w:t>
            </w:r>
            <w:r w:rsidR="00D6250A" w:rsidRPr="00D6250A">
              <w:rPr>
                <w:rFonts w:cstheme="minorHAnsi"/>
                <w:sz w:val="20"/>
                <w:szCs w:val="20"/>
                <w:lang w:val="en-GB"/>
              </w:rPr>
              <w:t>(2, 18)</w:t>
            </w:r>
          </w:p>
        </w:tc>
        <w:tc>
          <w:tcPr>
            <w:tcW w:w="3500" w:type="dxa"/>
          </w:tcPr>
          <w:p w:rsidR="00D33995" w:rsidRPr="00526528" w:rsidRDefault="00D33995" w:rsidP="00D33995">
            <w:pPr>
              <w:spacing w:after="0"/>
              <w:rPr>
                <w:rFonts w:cstheme="minorHAnsi"/>
                <w:sz w:val="20"/>
                <w:szCs w:val="20"/>
                <w:lang w:val="en-GB"/>
              </w:rPr>
            </w:pPr>
            <w:r w:rsidRPr="00526528">
              <w:rPr>
                <w:rFonts w:cstheme="minorHAnsi"/>
                <w:sz w:val="20"/>
                <w:szCs w:val="20"/>
                <w:lang w:val="en-GB"/>
              </w:rPr>
              <w:t>- Review of Statin Therapies (Rosuvastatin and Atorvastatin)</w:t>
            </w:r>
            <w:r w:rsidR="00EF381B">
              <w:rPr>
                <w:rFonts w:cstheme="minorHAnsi"/>
                <w:sz w:val="20"/>
                <w:szCs w:val="20"/>
                <w:lang w:val="en-GB"/>
              </w:rPr>
              <w:t>;</w:t>
            </w:r>
          </w:p>
          <w:p w:rsidR="00D33995" w:rsidRPr="00526528" w:rsidRDefault="00D33995" w:rsidP="00D33995">
            <w:pPr>
              <w:spacing w:after="0"/>
              <w:rPr>
                <w:rFonts w:cstheme="minorHAnsi"/>
                <w:sz w:val="20"/>
                <w:szCs w:val="20"/>
                <w:lang w:val="en-GB"/>
              </w:rPr>
            </w:pPr>
            <w:r w:rsidRPr="00526528">
              <w:rPr>
                <w:rFonts w:cstheme="minorHAnsi"/>
                <w:sz w:val="20"/>
                <w:szCs w:val="20"/>
                <w:lang w:val="en-GB"/>
              </w:rPr>
              <w:t>- Anticoagulation Therapies in Atrial Fibrillation.</w:t>
            </w:r>
          </w:p>
        </w:tc>
        <w:tc>
          <w:tcPr>
            <w:tcW w:w="3587" w:type="dxa"/>
          </w:tcPr>
          <w:p w:rsidR="00D33995" w:rsidRPr="00526528" w:rsidRDefault="00EF381B" w:rsidP="00D33995">
            <w:pPr>
              <w:rPr>
                <w:rFonts w:cstheme="minorHAnsi"/>
                <w:sz w:val="20"/>
                <w:szCs w:val="20"/>
                <w:lang w:val="en-GB"/>
              </w:rPr>
            </w:pPr>
            <w:r>
              <w:rPr>
                <w:rFonts w:cstheme="minorHAnsi"/>
                <w:sz w:val="20"/>
                <w:szCs w:val="20"/>
                <w:lang w:val="en-GB"/>
              </w:rPr>
              <w:t>T</w:t>
            </w:r>
            <w:r w:rsidR="00D33995" w:rsidRPr="00526528">
              <w:rPr>
                <w:rFonts w:cstheme="minorHAnsi"/>
                <w:sz w:val="20"/>
                <w:szCs w:val="20"/>
                <w:lang w:val="en-GB"/>
              </w:rPr>
              <w:t>o provide to the Australian Department of Health a decision support in de-listing of existing ineffective drugs and vaccines from the Pharmaceutical Benefits Scheme (PBS)</w:t>
            </w:r>
            <w:r>
              <w:rPr>
                <w:rFonts w:cstheme="minorHAnsi"/>
                <w:sz w:val="20"/>
                <w:szCs w:val="20"/>
                <w:lang w:val="en-GB"/>
              </w:rPr>
              <w:t>.</w:t>
            </w:r>
          </w:p>
        </w:tc>
        <w:tc>
          <w:tcPr>
            <w:tcW w:w="2375" w:type="dxa"/>
          </w:tcPr>
          <w:p w:rsidR="00D33995" w:rsidRPr="00526528" w:rsidRDefault="00D33995" w:rsidP="00D33995">
            <w:pPr>
              <w:rPr>
                <w:rFonts w:cstheme="minorHAnsi"/>
                <w:sz w:val="20"/>
                <w:szCs w:val="20"/>
                <w:lang w:val="en-GB"/>
              </w:rPr>
            </w:pPr>
            <w:r w:rsidRPr="00526528">
              <w:rPr>
                <w:rFonts w:cstheme="minorHAnsi"/>
                <w:sz w:val="20"/>
                <w:szCs w:val="20"/>
                <w:lang w:val="en-GB"/>
              </w:rPr>
              <w:t>Political decision makers</w:t>
            </w:r>
            <w:r w:rsidR="00EF381B">
              <w:rPr>
                <w:rFonts w:cstheme="minorHAnsi"/>
                <w:sz w:val="20"/>
                <w:szCs w:val="20"/>
                <w:lang w:val="en-GB"/>
              </w:rPr>
              <w:t>.</w:t>
            </w:r>
          </w:p>
        </w:tc>
      </w:tr>
      <w:tr w:rsidR="002147F0" w:rsidRPr="0015213C" w:rsidTr="00EF0DF0">
        <w:tc>
          <w:tcPr>
            <w:tcW w:w="2029" w:type="dxa"/>
          </w:tcPr>
          <w:p w:rsidR="002147F0" w:rsidRPr="00526528" w:rsidRDefault="002147F0" w:rsidP="00B306E0">
            <w:pPr>
              <w:rPr>
                <w:rFonts w:cstheme="minorHAnsi"/>
                <w:sz w:val="20"/>
                <w:szCs w:val="20"/>
                <w:lang w:val="en-GB"/>
              </w:rPr>
            </w:pPr>
            <w:r w:rsidRPr="00526528">
              <w:rPr>
                <w:rFonts w:cstheme="minorHAnsi"/>
                <w:sz w:val="20"/>
                <w:szCs w:val="20"/>
                <w:lang w:val="en-GB"/>
              </w:rPr>
              <w:t xml:space="preserve">Australia, 2010, </w:t>
            </w:r>
            <w:r w:rsidRPr="00526528">
              <w:rPr>
                <w:rFonts w:cstheme="minorHAnsi"/>
                <w:bCs/>
                <w:sz w:val="20"/>
                <w:szCs w:val="20"/>
                <w:lang w:val="en-GB"/>
              </w:rPr>
              <w:t>Department of Health and Ageing</w:t>
            </w:r>
            <w:r w:rsidR="00B306E0">
              <w:rPr>
                <w:rFonts w:cstheme="minorHAnsi"/>
                <w:bCs/>
                <w:sz w:val="20"/>
                <w:szCs w:val="20"/>
                <w:lang w:val="en-GB"/>
              </w:rPr>
              <w:t xml:space="preserve"> </w:t>
            </w:r>
          </w:p>
        </w:tc>
        <w:tc>
          <w:tcPr>
            <w:tcW w:w="2786" w:type="dxa"/>
          </w:tcPr>
          <w:p w:rsidR="002147F0" w:rsidRPr="00526528" w:rsidRDefault="002147F0" w:rsidP="00D6250A">
            <w:pPr>
              <w:rPr>
                <w:rFonts w:cstheme="minorHAnsi"/>
                <w:color w:val="000000"/>
                <w:sz w:val="20"/>
                <w:szCs w:val="20"/>
                <w:lang w:val="en-GB"/>
              </w:rPr>
            </w:pPr>
            <w:r w:rsidRPr="00526528">
              <w:rPr>
                <w:rFonts w:cstheme="minorHAnsi"/>
                <w:sz w:val="20"/>
                <w:szCs w:val="20"/>
                <w:lang w:val="en-GB"/>
              </w:rPr>
              <w:t>Comprehensive Framework Management - CMF based programme</w:t>
            </w:r>
            <w:r w:rsidR="00B306E0">
              <w:rPr>
                <w:rFonts w:cstheme="minorHAnsi"/>
                <w:sz w:val="20"/>
                <w:szCs w:val="20"/>
                <w:lang w:val="en-GB"/>
              </w:rPr>
              <w:t xml:space="preserve"> </w:t>
            </w:r>
            <w:r w:rsidR="00D6250A" w:rsidRPr="00D6250A">
              <w:rPr>
                <w:rFonts w:cstheme="minorHAnsi"/>
                <w:sz w:val="20"/>
                <w:szCs w:val="20"/>
                <w:lang w:val="en-GB"/>
              </w:rPr>
              <w:t>(19,</w:t>
            </w:r>
            <w:r w:rsidR="0015213C">
              <w:rPr>
                <w:rFonts w:cstheme="minorHAnsi"/>
                <w:sz w:val="20"/>
                <w:szCs w:val="20"/>
                <w:lang w:val="en-GB"/>
              </w:rPr>
              <w:t xml:space="preserve"> </w:t>
            </w:r>
            <w:r w:rsidR="00D6250A" w:rsidRPr="00D6250A">
              <w:rPr>
                <w:rFonts w:cstheme="minorHAnsi"/>
                <w:sz w:val="20"/>
                <w:szCs w:val="20"/>
                <w:lang w:val="en-GB"/>
              </w:rPr>
              <w:t>20)</w:t>
            </w:r>
          </w:p>
        </w:tc>
        <w:tc>
          <w:tcPr>
            <w:tcW w:w="3500"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Examples of reviews:</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Colonoscopy items</w:t>
            </w:r>
            <w:r w:rsidR="00EF381B">
              <w:rPr>
                <w:rFonts w:cstheme="minorHAnsi"/>
                <w:sz w:val="20"/>
                <w:szCs w:val="20"/>
                <w:lang w:val="en-GB"/>
              </w:rPr>
              <w:t>;</w:t>
            </w:r>
          </w:p>
          <w:p w:rsidR="002147F0" w:rsidRPr="00526528" w:rsidRDefault="00EF381B" w:rsidP="002147F0">
            <w:pPr>
              <w:spacing w:after="0"/>
              <w:rPr>
                <w:rFonts w:cstheme="minorHAnsi"/>
                <w:sz w:val="20"/>
                <w:szCs w:val="20"/>
                <w:lang w:val="en-GB"/>
              </w:rPr>
            </w:pPr>
            <w:r>
              <w:rPr>
                <w:rFonts w:cstheme="minorHAnsi"/>
                <w:sz w:val="20"/>
                <w:szCs w:val="20"/>
                <w:lang w:val="en-GB"/>
              </w:rPr>
              <w:t>- S</w:t>
            </w:r>
            <w:r w:rsidR="002147F0" w:rsidRPr="00526528">
              <w:rPr>
                <w:rFonts w:cstheme="minorHAnsi"/>
                <w:sz w:val="20"/>
                <w:szCs w:val="20"/>
                <w:lang w:val="en-GB"/>
              </w:rPr>
              <w:t>urgical treatment of obesity</w:t>
            </w:r>
            <w:r>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xml:space="preserve">- </w:t>
            </w:r>
            <w:r w:rsidR="00EF381B">
              <w:rPr>
                <w:rFonts w:cstheme="minorHAnsi"/>
                <w:sz w:val="20"/>
                <w:szCs w:val="20"/>
                <w:lang w:val="en-GB"/>
              </w:rPr>
              <w:t>P</w:t>
            </w:r>
            <w:r w:rsidRPr="00526528">
              <w:rPr>
                <w:rFonts w:cstheme="minorHAnsi"/>
                <w:sz w:val="20"/>
                <w:szCs w:val="20"/>
                <w:lang w:val="en-GB"/>
              </w:rPr>
              <w:t>ulmonary artery catheterisation</w:t>
            </w:r>
            <w:r w:rsidR="00EF381B">
              <w:rPr>
                <w:rFonts w:cstheme="minorHAnsi"/>
                <w:sz w:val="20"/>
                <w:szCs w:val="20"/>
                <w:lang w:val="en-GB"/>
              </w:rPr>
              <w:t>;</w:t>
            </w:r>
          </w:p>
          <w:p w:rsidR="002147F0" w:rsidRPr="00526528" w:rsidRDefault="00EF381B" w:rsidP="002147F0">
            <w:pPr>
              <w:spacing w:after="0"/>
              <w:rPr>
                <w:rFonts w:cstheme="minorHAnsi"/>
                <w:sz w:val="20"/>
                <w:szCs w:val="20"/>
                <w:lang w:val="en-GB"/>
              </w:rPr>
            </w:pPr>
            <w:r>
              <w:rPr>
                <w:rFonts w:cstheme="minorHAnsi"/>
                <w:sz w:val="20"/>
                <w:szCs w:val="20"/>
                <w:lang w:val="en-GB"/>
              </w:rPr>
              <w:t>- O</w:t>
            </w:r>
            <w:r w:rsidR="002147F0" w:rsidRPr="00526528">
              <w:rPr>
                <w:rFonts w:cstheme="minorHAnsi"/>
                <w:sz w:val="20"/>
                <w:szCs w:val="20"/>
                <w:lang w:val="en-GB"/>
              </w:rPr>
              <w:t>phthalmology</w:t>
            </w:r>
            <w:r>
              <w:rPr>
                <w:rFonts w:cstheme="minorHAnsi"/>
                <w:sz w:val="20"/>
                <w:szCs w:val="20"/>
                <w:lang w:val="en-GB"/>
              </w:rPr>
              <w:t>.</w:t>
            </w:r>
          </w:p>
        </w:tc>
        <w:tc>
          <w:tcPr>
            <w:tcW w:w="3587" w:type="dxa"/>
          </w:tcPr>
          <w:p w:rsidR="002147F0" w:rsidRPr="00526528" w:rsidRDefault="00EF381B" w:rsidP="00EF381B">
            <w:pPr>
              <w:spacing w:after="0"/>
              <w:rPr>
                <w:rFonts w:cstheme="minorHAnsi"/>
                <w:sz w:val="20"/>
                <w:szCs w:val="20"/>
                <w:lang w:val="en-GB"/>
              </w:rPr>
            </w:pPr>
            <w:r>
              <w:rPr>
                <w:rFonts w:cstheme="minorHAnsi"/>
                <w:sz w:val="20"/>
                <w:szCs w:val="20"/>
                <w:lang w:val="en-GB"/>
              </w:rPr>
              <w:t>To m</w:t>
            </w:r>
            <w:r w:rsidR="00A11967">
              <w:rPr>
                <w:rFonts w:cstheme="minorHAnsi"/>
                <w:sz w:val="20"/>
                <w:szCs w:val="20"/>
                <w:lang w:val="en-GB"/>
              </w:rPr>
              <w:t>aximis</w:t>
            </w:r>
            <w:r w:rsidR="002147F0" w:rsidRPr="00526528">
              <w:rPr>
                <w:rFonts w:cstheme="minorHAnsi"/>
                <w:sz w:val="20"/>
                <w:szCs w:val="20"/>
                <w:lang w:val="en-GB"/>
              </w:rPr>
              <w:t xml:space="preserve">e the health of patients and the sustainability of supply, through ongoing reviews of in-use </w:t>
            </w:r>
            <w:r w:rsidR="002147F0" w:rsidRPr="00EF0DF0">
              <w:rPr>
                <w:rFonts w:cstheme="minorHAnsi"/>
                <w:sz w:val="20"/>
                <w:szCs w:val="20"/>
                <w:lang w:val="en-GB"/>
              </w:rPr>
              <w:t xml:space="preserve">MBS </w:t>
            </w:r>
            <w:r w:rsidR="002147F0" w:rsidRPr="00526528">
              <w:rPr>
                <w:rFonts w:cstheme="minorHAnsi"/>
                <w:sz w:val="20"/>
                <w:szCs w:val="20"/>
                <w:lang w:val="en-GB"/>
              </w:rPr>
              <w:t>services potentially unsafe, ineffective and / or inappropriate</w:t>
            </w:r>
            <w:r>
              <w:rPr>
                <w:rFonts w:cstheme="minorHAnsi"/>
                <w:sz w:val="20"/>
                <w:szCs w:val="20"/>
                <w:lang w:val="en-GB"/>
              </w:rPr>
              <w:t>.</w:t>
            </w:r>
          </w:p>
        </w:tc>
        <w:tc>
          <w:tcPr>
            <w:tcW w:w="2375"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Medical Services Advisory Committee (MSAC), policy makers and clinicians</w:t>
            </w:r>
            <w:r w:rsidR="00EF381B">
              <w:rPr>
                <w:rFonts w:cstheme="minorHAnsi"/>
                <w:sz w:val="20"/>
                <w:szCs w:val="20"/>
                <w:lang w:val="en-GB"/>
              </w:rPr>
              <w:t>.</w:t>
            </w:r>
          </w:p>
        </w:tc>
      </w:tr>
      <w:tr w:rsidR="002147F0" w:rsidRPr="00526528" w:rsidTr="00EF0DF0">
        <w:tc>
          <w:tcPr>
            <w:tcW w:w="2029" w:type="dxa"/>
          </w:tcPr>
          <w:p w:rsidR="00C67B75" w:rsidRDefault="002147F0" w:rsidP="00C67B75">
            <w:pPr>
              <w:spacing w:after="0" w:line="240" w:lineRule="auto"/>
              <w:rPr>
                <w:rFonts w:cstheme="minorHAnsi"/>
                <w:sz w:val="20"/>
                <w:szCs w:val="20"/>
                <w:lang w:val="en-GB"/>
              </w:rPr>
            </w:pPr>
            <w:r w:rsidRPr="00526528">
              <w:rPr>
                <w:rFonts w:cstheme="minorHAnsi"/>
                <w:sz w:val="20"/>
                <w:szCs w:val="20"/>
                <w:lang w:val="en-GB"/>
              </w:rPr>
              <w:t xml:space="preserve">Canada, 2001, </w:t>
            </w:r>
          </w:p>
          <w:p w:rsidR="002147F0" w:rsidRPr="00526528" w:rsidRDefault="002147F0" w:rsidP="00C67B75">
            <w:pPr>
              <w:spacing w:after="0" w:line="240" w:lineRule="auto"/>
              <w:rPr>
                <w:rFonts w:cstheme="minorHAnsi"/>
                <w:sz w:val="20"/>
                <w:szCs w:val="20"/>
                <w:lang w:val="en-GB"/>
              </w:rPr>
            </w:pPr>
            <w:r w:rsidRPr="00526528">
              <w:rPr>
                <w:rFonts w:cstheme="minorHAnsi"/>
                <w:sz w:val="20"/>
                <w:szCs w:val="20"/>
                <w:lang w:val="en-GB"/>
              </w:rPr>
              <w:t>Calgary Region Health Authority</w:t>
            </w:r>
            <w:r w:rsidR="00B306E0">
              <w:rPr>
                <w:rFonts w:cstheme="minorHAnsi"/>
                <w:sz w:val="20"/>
                <w:szCs w:val="20"/>
                <w:lang w:val="en-GB"/>
              </w:rPr>
              <w:t xml:space="preserve"> </w:t>
            </w:r>
          </w:p>
        </w:tc>
        <w:tc>
          <w:tcPr>
            <w:tcW w:w="2786" w:type="dxa"/>
          </w:tcPr>
          <w:p w:rsidR="002147F0" w:rsidRPr="00526528" w:rsidRDefault="002147F0" w:rsidP="00D6250A">
            <w:pPr>
              <w:rPr>
                <w:rFonts w:cstheme="minorHAnsi"/>
                <w:sz w:val="20"/>
                <w:szCs w:val="20"/>
                <w:lang w:val="en-GB"/>
              </w:rPr>
            </w:pPr>
            <w:r w:rsidRPr="00526528">
              <w:rPr>
                <w:rFonts w:cstheme="minorHAnsi"/>
                <w:sz w:val="20"/>
                <w:szCs w:val="20"/>
                <w:lang w:val="en-GB"/>
              </w:rPr>
              <w:t>Alberta: An Urban Health Region Macro Marginal Analysis - MMA based programme</w:t>
            </w:r>
            <w:r w:rsidR="00B306E0">
              <w:rPr>
                <w:rFonts w:cstheme="minorHAnsi"/>
                <w:sz w:val="20"/>
                <w:szCs w:val="20"/>
                <w:lang w:val="en-GB"/>
              </w:rPr>
              <w:t xml:space="preserve"> </w:t>
            </w:r>
            <w:r w:rsidR="00D6250A" w:rsidRPr="00D6250A">
              <w:rPr>
                <w:rFonts w:cstheme="minorHAnsi"/>
                <w:sz w:val="20"/>
                <w:szCs w:val="20"/>
                <w:lang w:val="en-GB"/>
              </w:rPr>
              <w:t>(21,</w:t>
            </w:r>
            <w:r w:rsidR="0015213C">
              <w:rPr>
                <w:rFonts w:cstheme="minorHAnsi"/>
                <w:sz w:val="20"/>
                <w:szCs w:val="20"/>
                <w:lang w:val="en-GB"/>
              </w:rPr>
              <w:t xml:space="preserve"> </w:t>
            </w:r>
            <w:r w:rsidR="00D6250A" w:rsidRPr="00D6250A">
              <w:rPr>
                <w:rFonts w:cstheme="minorHAnsi"/>
                <w:sz w:val="20"/>
                <w:szCs w:val="20"/>
                <w:lang w:val="en-GB"/>
              </w:rPr>
              <w:t>22)</w:t>
            </w:r>
          </w:p>
        </w:tc>
        <w:tc>
          <w:tcPr>
            <w:tcW w:w="3500"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Examples of efficiency items:</w:t>
            </w:r>
          </w:p>
          <w:p w:rsidR="002147F0" w:rsidRPr="00526528" w:rsidRDefault="00A11967" w:rsidP="002147F0">
            <w:pPr>
              <w:spacing w:after="0"/>
              <w:rPr>
                <w:rFonts w:cstheme="minorHAnsi"/>
                <w:sz w:val="20"/>
                <w:szCs w:val="20"/>
                <w:lang w:val="en-GB"/>
              </w:rPr>
            </w:pPr>
            <w:r>
              <w:rPr>
                <w:rFonts w:cstheme="minorHAnsi"/>
                <w:sz w:val="20"/>
                <w:szCs w:val="20"/>
                <w:lang w:val="en-GB"/>
              </w:rPr>
              <w:t>- Staff utilis</w:t>
            </w:r>
            <w:r w:rsidR="002147F0" w:rsidRPr="00526528">
              <w:rPr>
                <w:rFonts w:cstheme="minorHAnsi"/>
                <w:sz w:val="20"/>
                <w:szCs w:val="20"/>
                <w:lang w:val="en-GB"/>
              </w:rPr>
              <w:t>ation</w:t>
            </w:r>
            <w:r w:rsidR="00EF381B">
              <w:rPr>
                <w:rFonts w:cstheme="minorHAnsi"/>
                <w:sz w:val="20"/>
                <w:szCs w:val="20"/>
                <w:lang w:val="en-GB"/>
              </w:rPr>
              <w:t>;</w:t>
            </w:r>
          </w:p>
          <w:p w:rsidR="002147F0" w:rsidRPr="00526528" w:rsidRDefault="00A11967" w:rsidP="002147F0">
            <w:pPr>
              <w:spacing w:after="0"/>
              <w:rPr>
                <w:rFonts w:cstheme="minorHAnsi"/>
                <w:sz w:val="20"/>
                <w:szCs w:val="20"/>
                <w:lang w:val="en-GB"/>
              </w:rPr>
            </w:pPr>
            <w:r>
              <w:rPr>
                <w:rFonts w:cstheme="minorHAnsi"/>
                <w:sz w:val="20"/>
                <w:szCs w:val="20"/>
                <w:lang w:val="en-GB"/>
              </w:rPr>
              <w:t>- Supply management / standardis</w:t>
            </w:r>
            <w:r w:rsidR="002147F0" w:rsidRPr="00526528">
              <w:rPr>
                <w:rFonts w:cstheme="minorHAnsi"/>
                <w:sz w:val="20"/>
                <w:szCs w:val="20"/>
                <w:lang w:val="en-GB"/>
              </w:rPr>
              <w:t>ation</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Lab and drug efficiencies</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Service / process improvements</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Health service administrative efficiencies</w:t>
            </w:r>
            <w:r w:rsidR="00EF381B">
              <w:rPr>
                <w:rFonts w:cstheme="minorHAnsi"/>
                <w:sz w:val="20"/>
                <w:szCs w:val="20"/>
                <w:lang w:val="en-GB"/>
              </w:rPr>
              <w:t>.</w:t>
            </w:r>
          </w:p>
        </w:tc>
        <w:tc>
          <w:tcPr>
            <w:tcW w:w="3587" w:type="dxa"/>
          </w:tcPr>
          <w:p w:rsidR="002147F0" w:rsidRPr="00526528" w:rsidRDefault="00EF381B" w:rsidP="002147F0">
            <w:pPr>
              <w:spacing w:after="0"/>
              <w:rPr>
                <w:rFonts w:cstheme="minorHAnsi"/>
                <w:sz w:val="20"/>
                <w:szCs w:val="20"/>
                <w:lang w:val="en-GB"/>
              </w:rPr>
            </w:pPr>
            <w:r>
              <w:rPr>
                <w:rFonts w:cstheme="minorHAnsi"/>
                <w:sz w:val="20"/>
                <w:szCs w:val="20"/>
                <w:lang w:val="en-GB"/>
              </w:rPr>
              <w:t>- A</w:t>
            </w:r>
            <w:r w:rsidR="002147F0" w:rsidRPr="00526528">
              <w:rPr>
                <w:rFonts w:cstheme="minorHAnsi"/>
                <w:sz w:val="20"/>
                <w:szCs w:val="20"/>
                <w:lang w:val="en-GB"/>
              </w:rPr>
              <w:t xml:space="preserve">pplication of the </w:t>
            </w:r>
            <w:r>
              <w:rPr>
                <w:rFonts w:cstheme="minorHAnsi"/>
                <w:sz w:val="20"/>
                <w:szCs w:val="20"/>
                <w:lang w:val="en-GB"/>
              </w:rPr>
              <w:t>MMA framework in an integrated Health A</w:t>
            </w:r>
            <w:r w:rsidR="002147F0" w:rsidRPr="00526528">
              <w:rPr>
                <w:rFonts w:cstheme="minorHAnsi"/>
                <w:sz w:val="20"/>
                <w:szCs w:val="20"/>
                <w:lang w:val="en-GB"/>
              </w:rPr>
              <w:t>uthority in Alberta</w:t>
            </w:r>
            <w:r>
              <w:rPr>
                <w:rFonts w:cstheme="minorHAnsi"/>
                <w:sz w:val="20"/>
                <w:szCs w:val="20"/>
                <w:lang w:val="en-GB"/>
              </w:rPr>
              <w:t>;</w:t>
            </w:r>
          </w:p>
          <w:p w:rsidR="002147F0" w:rsidRPr="00526528" w:rsidRDefault="00EF381B" w:rsidP="002147F0">
            <w:pPr>
              <w:spacing w:after="0"/>
              <w:rPr>
                <w:rFonts w:cstheme="minorHAnsi"/>
                <w:sz w:val="20"/>
                <w:szCs w:val="20"/>
                <w:lang w:val="en-GB"/>
              </w:rPr>
            </w:pPr>
            <w:r>
              <w:rPr>
                <w:rFonts w:cstheme="minorHAnsi"/>
                <w:sz w:val="20"/>
                <w:szCs w:val="20"/>
                <w:lang w:val="en-GB"/>
              </w:rPr>
              <w:t>- T</w:t>
            </w:r>
            <w:r w:rsidR="002147F0" w:rsidRPr="00526528">
              <w:rPr>
                <w:rFonts w:cstheme="minorHAnsi"/>
                <w:sz w:val="20"/>
                <w:szCs w:val="20"/>
                <w:lang w:val="en-GB"/>
              </w:rPr>
              <w:t>o facilitate new understanding among stakeh</w:t>
            </w:r>
            <w:r w:rsidR="00A11967">
              <w:rPr>
                <w:rFonts w:cstheme="minorHAnsi"/>
                <w:sz w:val="20"/>
                <w:szCs w:val="20"/>
                <w:lang w:val="en-GB"/>
              </w:rPr>
              <w:t>olders in applying the priority-</w:t>
            </w:r>
            <w:r w:rsidR="002147F0" w:rsidRPr="00526528">
              <w:rPr>
                <w:rFonts w:cstheme="minorHAnsi"/>
                <w:sz w:val="20"/>
                <w:szCs w:val="20"/>
                <w:lang w:val="en-GB"/>
              </w:rPr>
              <w:t>setting approach</w:t>
            </w:r>
            <w:r>
              <w:rPr>
                <w:rFonts w:cstheme="minorHAnsi"/>
                <w:sz w:val="20"/>
                <w:szCs w:val="20"/>
                <w:lang w:val="en-GB"/>
              </w:rPr>
              <w:t>.</w:t>
            </w:r>
          </w:p>
        </w:tc>
        <w:tc>
          <w:tcPr>
            <w:tcW w:w="2375" w:type="dxa"/>
          </w:tcPr>
          <w:p w:rsidR="002147F0" w:rsidRPr="00526528" w:rsidRDefault="00EF381B" w:rsidP="002147F0">
            <w:pPr>
              <w:spacing w:after="0"/>
              <w:rPr>
                <w:rFonts w:cstheme="minorHAnsi"/>
                <w:sz w:val="20"/>
                <w:szCs w:val="20"/>
                <w:lang w:val="en-GB"/>
              </w:rPr>
            </w:pPr>
            <w:r>
              <w:rPr>
                <w:rFonts w:cstheme="minorHAnsi"/>
                <w:sz w:val="20"/>
                <w:szCs w:val="20"/>
                <w:lang w:val="en-GB"/>
              </w:rPr>
              <w:t>D</w:t>
            </w:r>
            <w:r w:rsidR="002147F0" w:rsidRPr="00526528">
              <w:rPr>
                <w:rFonts w:cstheme="minorHAnsi"/>
                <w:sz w:val="20"/>
                <w:szCs w:val="20"/>
                <w:lang w:val="en-GB"/>
              </w:rPr>
              <w:t>ecision makers</w:t>
            </w:r>
            <w:r>
              <w:rPr>
                <w:rFonts w:cstheme="minorHAnsi"/>
                <w:sz w:val="20"/>
                <w:szCs w:val="20"/>
                <w:lang w:val="en-GB"/>
              </w:rPr>
              <w:t>.</w:t>
            </w:r>
          </w:p>
        </w:tc>
      </w:tr>
      <w:tr w:rsidR="002147F0" w:rsidRPr="0015213C" w:rsidTr="00EF0DF0">
        <w:tc>
          <w:tcPr>
            <w:tcW w:w="2029" w:type="dxa"/>
          </w:tcPr>
          <w:p w:rsidR="002147F0" w:rsidRPr="00526528" w:rsidRDefault="002147F0" w:rsidP="00526528">
            <w:pPr>
              <w:rPr>
                <w:rFonts w:cstheme="minorHAnsi"/>
                <w:sz w:val="20"/>
                <w:szCs w:val="20"/>
                <w:lang w:val="en-GB"/>
              </w:rPr>
            </w:pPr>
            <w:r w:rsidRPr="00526528">
              <w:rPr>
                <w:rFonts w:cstheme="minorHAnsi"/>
                <w:sz w:val="20"/>
                <w:szCs w:val="20"/>
                <w:lang w:val="en-GB"/>
              </w:rPr>
              <w:t xml:space="preserve">Canada, 2010, Vancouver Coastal Health Authority </w:t>
            </w:r>
          </w:p>
        </w:tc>
        <w:tc>
          <w:tcPr>
            <w:tcW w:w="2786" w:type="dxa"/>
          </w:tcPr>
          <w:p w:rsidR="002147F0" w:rsidRPr="00526528" w:rsidRDefault="002147F0" w:rsidP="00D6250A">
            <w:pPr>
              <w:rPr>
                <w:rFonts w:cstheme="minorHAnsi"/>
                <w:sz w:val="20"/>
                <w:szCs w:val="20"/>
                <w:lang w:val="en-GB"/>
              </w:rPr>
            </w:pPr>
            <w:r w:rsidRPr="00526528">
              <w:rPr>
                <w:rFonts w:cstheme="minorHAnsi"/>
                <w:sz w:val="20"/>
                <w:szCs w:val="20"/>
                <w:lang w:val="en-GB"/>
              </w:rPr>
              <w:t>Vancouver Coastal Health Authority - PBMA based programme</w:t>
            </w:r>
            <w:r w:rsidR="00B306E0">
              <w:rPr>
                <w:rFonts w:cstheme="minorHAnsi"/>
                <w:sz w:val="20"/>
                <w:szCs w:val="20"/>
                <w:lang w:val="en-GB"/>
              </w:rPr>
              <w:t xml:space="preserve"> </w:t>
            </w:r>
            <w:r w:rsidR="00D6250A" w:rsidRPr="00D6250A">
              <w:rPr>
                <w:rFonts w:cstheme="minorHAnsi"/>
                <w:sz w:val="20"/>
                <w:szCs w:val="20"/>
                <w:lang w:val="en-GB"/>
              </w:rPr>
              <w:t>(23)</w:t>
            </w:r>
          </w:p>
        </w:tc>
        <w:tc>
          <w:tcPr>
            <w:tcW w:w="3500" w:type="dxa"/>
          </w:tcPr>
          <w:p w:rsidR="002147F0" w:rsidRPr="00526528" w:rsidRDefault="00EF381B" w:rsidP="00EF381B">
            <w:pPr>
              <w:spacing w:after="0"/>
              <w:rPr>
                <w:rFonts w:cstheme="minorHAnsi"/>
                <w:sz w:val="20"/>
                <w:szCs w:val="20"/>
                <w:lang w:val="en-GB"/>
              </w:rPr>
            </w:pPr>
            <w:r>
              <w:rPr>
                <w:rFonts w:cstheme="minorHAnsi"/>
                <w:sz w:val="20"/>
                <w:szCs w:val="20"/>
                <w:lang w:val="en-US"/>
              </w:rPr>
              <w:t>Fo</w:t>
            </w:r>
            <w:r w:rsidRPr="00EF381B">
              <w:rPr>
                <w:rFonts w:cstheme="minorHAnsi"/>
                <w:sz w:val="20"/>
                <w:szCs w:val="20"/>
                <w:lang w:val="en-US"/>
              </w:rPr>
              <w:t>rty</w:t>
            </w:r>
            <w:r>
              <w:rPr>
                <w:rFonts w:cstheme="minorHAnsi"/>
                <w:sz w:val="20"/>
                <w:szCs w:val="20"/>
                <w:lang w:val="en-US"/>
              </w:rPr>
              <w:t>-</w:t>
            </w:r>
            <w:r w:rsidRPr="00EF381B">
              <w:rPr>
                <w:rFonts w:cstheme="minorHAnsi"/>
                <w:sz w:val="20"/>
                <w:szCs w:val="20"/>
                <w:lang w:val="en-US"/>
              </w:rPr>
              <w:t>four</w:t>
            </w:r>
            <w:r w:rsidR="002147F0" w:rsidRPr="00EF381B">
              <w:rPr>
                <w:rFonts w:cstheme="minorHAnsi"/>
                <w:sz w:val="20"/>
                <w:szCs w:val="20"/>
                <w:lang w:val="en-US"/>
              </w:rPr>
              <w:t xml:space="preserve"> </w:t>
            </w:r>
            <w:r w:rsidR="002147F0" w:rsidRPr="00526528">
              <w:rPr>
                <w:rFonts w:cstheme="minorHAnsi"/>
                <w:sz w:val="20"/>
                <w:szCs w:val="20"/>
                <w:lang w:val="en-GB"/>
              </w:rPr>
              <w:t>disinvestment</w:t>
            </w:r>
            <w:r w:rsidR="002147F0" w:rsidRPr="00EF381B">
              <w:rPr>
                <w:rFonts w:cstheme="minorHAnsi"/>
                <w:sz w:val="20"/>
                <w:szCs w:val="20"/>
                <w:lang w:val="en-US"/>
              </w:rPr>
              <w:t xml:space="preserve"> </w:t>
            </w:r>
            <w:r w:rsidR="002147F0" w:rsidRPr="00526528">
              <w:rPr>
                <w:rFonts w:cstheme="minorHAnsi"/>
                <w:sz w:val="20"/>
                <w:szCs w:val="20"/>
                <w:lang w:val="en-GB"/>
              </w:rPr>
              <w:t>initiatives (not specified)</w:t>
            </w:r>
            <w:r>
              <w:rPr>
                <w:rFonts w:cstheme="minorHAnsi"/>
                <w:sz w:val="20"/>
                <w:szCs w:val="20"/>
                <w:lang w:val="en-GB"/>
              </w:rPr>
              <w:t>.</w:t>
            </w:r>
          </w:p>
        </w:tc>
        <w:tc>
          <w:tcPr>
            <w:tcW w:w="3587" w:type="dxa"/>
          </w:tcPr>
          <w:p w:rsidR="002147F0" w:rsidRPr="00526528" w:rsidRDefault="00EF381B" w:rsidP="002147F0">
            <w:pPr>
              <w:spacing w:after="0"/>
              <w:rPr>
                <w:rFonts w:cstheme="minorHAnsi"/>
                <w:sz w:val="20"/>
                <w:szCs w:val="20"/>
                <w:lang w:val="en-GB"/>
              </w:rPr>
            </w:pPr>
            <w:r>
              <w:rPr>
                <w:rFonts w:cstheme="minorHAnsi"/>
                <w:sz w:val="20"/>
                <w:szCs w:val="20"/>
                <w:lang w:val="en-GB"/>
              </w:rPr>
              <w:t>T</w:t>
            </w:r>
            <w:r w:rsidR="002147F0" w:rsidRPr="00526528">
              <w:rPr>
                <w:rFonts w:cstheme="minorHAnsi"/>
                <w:sz w:val="20"/>
                <w:szCs w:val="20"/>
                <w:lang w:val="en-GB"/>
              </w:rPr>
              <w:t xml:space="preserve">o identify areas of improvement and assess possible expansion of </w:t>
            </w:r>
            <w:r>
              <w:rPr>
                <w:rFonts w:cstheme="minorHAnsi"/>
                <w:sz w:val="20"/>
                <w:szCs w:val="20"/>
                <w:lang w:val="en-GB"/>
              </w:rPr>
              <w:t>PBMA to other areas within the Health A</w:t>
            </w:r>
            <w:r w:rsidR="002147F0" w:rsidRPr="00526528">
              <w:rPr>
                <w:rFonts w:cstheme="minorHAnsi"/>
                <w:sz w:val="20"/>
                <w:szCs w:val="20"/>
                <w:lang w:val="en-GB"/>
              </w:rPr>
              <w:t>uthority.</w:t>
            </w:r>
          </w:p>
        </w:tc>
        <w:tc>
          <w:tcPr>
            <w:tcW w:w="2375" w:type="dxa"/>
          </w:tcPr>
          <w:p w:rsidR="002147F0" w:rsidRPr="00526528" w:rsidRDefault="00EF381B" w:rsidP="002147F0">
            <w:pPr>
              <w:spacing w:after="0"/>
              <w:rPr>
                <w:rFonts w:cstheme="minorHAnsi"/>
                <w:sz w:val="20"/>
                <w:szCs w:val="20"/>
                <w:lang w:val="en-GB"/>
              </w:rPr>
            </w:pPr>
            <w:r>
              <w:rPr>
                <w:rFonts w:cstheme="minorHAnsi"/>
                <w:sz w:val="20"/>
                <w:szCs w:val="20"/>
                <w:lang w:val="en-GB"/>
              </w:rPr>
              <w:t>- D</w:t>
            </w:r>
            <w:r w:rsidR="002147F0" w:rsidRPr="00526528">
              <w:rPr>
                <w:rFonts w:cstheme="minorHAnsi"/>
                <w:sz w:val="20"/>
                <w:szCs w:val="20"/>
                <w:lang w:val="en-GB"/>
              </w:rPr>
              <w:t>ecision makers</w:t>
            </w:r>
            <w:r>
              <w:rPr>
                <w:rFonts w:cstheme="minorHAnsi"/>
                <w:sz w:val="20"/>
                <w:szCs w:val="20"/>
                <w:lang w:val="en-GB"/>
              </w:rPr>
              <w:t>;</w:t>
            </w:r>
          </w:p>
          <w:p w:rsidR="002147F0" w:rsidRPr="00526528" w:rsidRDefault="00EF381B" w:rsidP="002147F0">
            <w:pPr>
              <w:spacing w:after="0"/>
              <w:rPr>
                <w:rFonts w:cstheme="minorHAnsi"/>
                <w:sz w:val="20"/>
                <w:szCs w:val="20"/>
                <w:lang w:val="en-GB"/>
              </w:rPr>
            </w:pPr>
            <w:r>
              <w:rPr>
                <w:rFonts w:cstheme="minorHAnsi"/>
                <w:sz w:val="20"/>
                <w:szCs w:val="20"/>
                <w:lang w:val="en-GB"/>
              </w:rPr>
              <w:t>- H</w:t>
            </w:r>
            <w:r w:rsidR="002147F0" w:rsidRPr="00526528">
              <w:rPr>
                <w:rFonts w:cstheme="minorHAnsi"/>
                <w:sz w:val="20"/>
                <w:szCs w:val="20"/>
                <w:lang w:val="en-GB"/>
              </w:rPr>
              <w:t>ealth services researchers</w:t>
            </w:r>
            <w:r>
              <w:rPr>
                <w:rFonts w:cstheme="minorHAnsi"/>
                <w:sz w:val="20"/>
                <w:szCs w:val="20"/>
                <w:lang w:val="en-GB"/>
              </w:rPr>
              <w:t>.</w:t>
            </w:r>
          </w:p>
        </w:tc>
      </w:tr>
      <w:tr w:rsidR="002147F0" w:rsidRPr="00526528" w:rsidTr="00EF0DF0">
        <w:tc>
          <w:tcPr>
            <w:tcW w:w="2029" w:type="dxa"/>
          </w:tcPr>
          <w:p w:rsidR="002147F0" w:rsidRPr="00526528" w:rsidRDefault="002147F0" w:rsidP="00526528">
            <w:pPr>
              <w:rPr>
                <w:rFonts w:cstheme="minorHAnsi"/>
                <w:sz w:val="20"/>
                <w:szCs w:val="20"/>
                <w:lang w:val="en-GB"/>
              </w:rPr>
            </w:pPr>
            <w:r w:rsidRPr="00526528">
              <w:rPr>
                <w:rFonts w:cstheme="minorHAnsi"/>
                <w:sz w:val="20"/>
                <w:szCs w:val="20"/>
                <w:lang w:val="en-GB"/>
              </w:rPr>
              <w:t xml:space="preserve">Canada, 2011, Ministry of Health and Long-Term Care </w:t>
            </w:r>
          </w:p>
        </w:tc>
        <w:tc>
          <w:tcPr>
            <w:tcW w:w="2786" w:type="dxa"/>
          </w:tcPr>
          <w:p w:rsidR="002147F0" w:rsidRPr="00526528" w:rsidRDefault="002147F0" w:rsidP="00D6250A">
            <w:pPr>
              <w:rPr>
                <w:rFonts w:cstheme="minorHAnsi"/>
                <w:bCs/>
                <w:iCs/>
                <w:sz w:val="20"/>
                <w:szCs w:val="20"/>
              </w:rPr>
            </w:pPr>
            <w:r w:rsidRPr="00526528">
              <w:rPr>
                <w:rFonts w:cstheme="minorHAnsi"/>
                <w:sz w:val="20"/>
                <w:szCs w:val="20"/>
                <w:lang w:val="en-GB"/>
              </w:rPr>
              <w:t>Ontario province Project</w:t>
            </w:r>
            <w:r w:rsidR="00B306E0">
              <w:rPr>
                <w:rFonts w:cstheme="minorHAnsi"/>
                <w:sz w:val="20"/>
                <w:szCs w:val="20"/>
                <w:lang w:val="en-GB"/>
              </w:rPr>
              <w:t xml:space="preserve"> </w:t>
            </w:r>
            <w:r w:rsidR="00D6250A" w:rsidRPr="00D6250A">
              <w:rPr>
                <w:rFonts w:cstheme="minorHAnsi"/>
                <w:sz w:val="20"/>
                <w:szCs w:val="20"/>
                <w:lang w:val="en-GB"/>
              </w:rPr>
              <w:t>(24)</w:t>
            </w:r>
          </w:p>
        </w:tc>
        <w:tc>
          <w:tcPr>
            <w:tcW w:w="3500"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 Bare metal stents</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Vitamin D testing</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Bone mineral testing</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Knee arthroscopy with debridement and /or lavage</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lastRenderedPageBreak/>
              <w:t>- Colposuspension for stress urinary incontinence</w:t>
            </w:r>
            <w:r w:rsidR="00EF381B">
              <w:rPr>
                <w:rFonts w:cstheme="minorHAnsi"/>
                <w:sz w:val="20"/>
                <w:szCs w:val="20"/>
                <w:lang w:val="en-GB"/>
              </w:rPr>
              <w:t>;</w:t>
            </w:r>
          </w:p>
          <w:p w:rsidR="002147F0" w:rsidRPr="00526528" w:rsidRDefault="002147F0" w:rsidP="002147F0">
            <w:pPr>
              <w:spacing w:after="0"/>
              <w:rPr>
                <w:rFonts w:cstheme="minorHAnsi"/>
                <w:sz w:val="20"/>
                <w:szCs w:val="20"/>
                <w:lang w:val="en-GB"/>
              </w:rPr>
            </w:pPr>
            <w:r w:rsidRPr="00526528">
              <w:rPr>
                <w:rFonts w:cstheme="minorHAnsi"/>
                <w:sz w:val="20"/>
                <w:szCs w:val="20"/>
                <w:lang w:val="en-GB"/>
              </w:rPr>
              <w:t>- Artificial disc replacement for cervical spine</w:t>
            </w:r>
            <w:r w:rsidR="00EF381B">
              <w:rPr>
                <w:rFonts w:cstheme="minorHAnsi"/>
                <w:sz w:val="20"/>
                <w:szCs w:val="20"/>
                <w:lang w:val="en-GB"/>
              </w:rPr>
              <w:t>.</w:t>
            </w:r>
          </w:p>
        </w:tc>
        <w:tc>
          <w:tcPr>
            <w:tcW w:w="3587" w:type="dxa"/>
          </w:tcPr>
          <w:p w:rsidR="002147F0" w:rsidRPr="00526528" w:rsidRDefault="00EF381B" w:rsidP="002147F0">
            <w:pPr>
              <w:spacing w:after="0"/>
              <w:rPr>
                <w:rFonts w:cstheme="minorHAnsi"/>
                <w:sz w:val="20"/>
                <w:szCs w:val="20"/>
                <w:lang w:val="en-GB"/>
              </w:rPr>
            </w:pPr>
            <w:r>
              <w:rPr>
                <w:rFonts w:cstheme="minorHAnsi"/>
                <w:sz w:val="20"/>
                <w:szCs w:val="20"/>
                <w:lang w:val="en-GB"/>
              </w:rPr>
              <w:lastRenderedPageBreak/>
              <w:t>- T</w:t>
            </w:r>
            <w:r w:rsidR="002147F0" w:rsidRPr="00526528">
              <w:rPr>
                <w:rFonts w:cstheme="minorHAnsi"/>
                <w:sz w:val="20"/>
                <w:szCs w:val="20"/>
                <w:lang w:val="en-GB"/>
              </w:rPr>
              <w:t>o better inform policy</w:t>
            </w:r>
            <w:r>
              <w:rPr>
                <w:rFonts w:cstheme="minorHAnsi"/>
                <w:sz w:val="20"/>
                <w:szCs w:val="20"/>
                <w:lang w:val="en-GB"/>
              </w:rPr>
              <w:t>;</w:t>
            </w:r>
          </w:p>
          <w:p w:rsidR="002147F0" w:rsidRPr="00526528" w:rsidRDefault="00EF381B" w:rsidP="002147F0">
            <w:pPr>
              <w:spacing w:after="0"/>
              <w:rPr>
                <w:rFonts w:cstheme="minorHAnsi"/>
                <w:sz w:val="20"/>
                <w:szCs w:val="20"/>
                <w:lang w:val="en-GB"/>
              </w:rPr>
            </w:pPr>
            <w:r>
              <w:rPr>
                <w:rFonts w:cstheme="minorHAnsi"/>
                <w:sz w:val="20"/>
                <w:szCs w:val="20"/>
                <w:lang w:val="en-GB"/>
              </w:rPr>
              <w:t>- T</w:t>
            </w:r>
            <w:r w:rsidR="002147F0" w:rsidRPr="00526528">
              <w:rPr>
                <w:rFonts w:cstheme="minorHAnsi"/>
                <w:sz w:val="20"/>
                <w:szCs w:val="20"/>
                <w:lang w:val="en-GB"/>
              </w:rPr>
              <w:t>o address uncertainty i</w:t>
            </w:r>
            <w:r w:rsidR="008F569C">
              <w:rPr>
                <w:rFonts w:cstheme="minorHAnsi"/>
                <w:sz w:val="20"/>
                <w:szCs w:val="20"/>
                <w:lang w:val="en-GB"/>
              </w:rPr>
              <w:t xml:space="preserve">n evidence prior to committing </w:t>
            </w:r>
            <w:r w:rsidR="002147F0" w:rsidRPr="00526528">
              <w:rPr>
                <w:rFonts w:cstheme="minorHAnsi"/>
                <w:sz w:val="20"/>
                <w:szCs w:val="20"/>
                <w:lang w:val="en-GB"/>
              </w:rPr>
              <w:t>to long-term funding</w:t>
            </w:r>
            <w:r>
              <w:rPr>
                <w:rFonts w:cstheme="minorHAnsi"/>
                <w:sz w:val="20"/>
                <w:szCs w:val="20"/>
                <w:lang w:val="en-GB"/>
              </w:rPr>
              <w:t>.</w:t>
            </w:r>
          </w:p>
        </w:tc>
        <w:tc>
          <w:tcPr>
            <w:tcW w:w="2375"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Policy makers</w:t>
            </w:r>
            <w:r w:rsidR="00EF381B">
              <w:rPr>
                <w:rFonts w:cstheme="minorHAnsi"/>
                <w:sz w:val="20"/>
                <w:szCs w:val="20"/>
                <w:lang w:val="en-GB"/>
              </w:rPr>
              <w:t>.</w:t>
            </w:r>
          </w:p>
        </w:tc>
      </w:tr>
      <w:tr w:rsidR="002147F0" w:rsidRPr="00526528" w:rsidTr="00EF0DF0">
        <w:tc>
          <w:tcPr>
            <w:tcW w:w="2029" w:type="dxa"/>
          </w:tcPr>
          <w:p w:rsidR="00C67B75" w:rsidRDefault="002147F0" w:rsidP="00C67B75">
            <w:pPr>
              <w:spacing w:after="0" w:line="240" w:lineRule="auto"/>
              <w:rPr>
                <w:rFonts w:cstheme="minorHAnsi"/>
                <w:sz w:val="20"/>
                <w:szCs w:val="20"/>
                <w:lang w:val="en-GB"/>
              </w:rPr>
            </w:pPr>
            <w:r w:rsidRPr="00526528">
              <w:rPr>
                <w:rFonts w:cstheme="minorHAnsi"/>
                <w:sz w:val="20"/>
                <w:szCs w:val="20"/>
                <w:lang w:val="en-GB"/>
              </w:rPr>
              <w:t xml:space="preserve">Italy, 2009, </w:t>
            </w:r>
          </w:p>
          <w:p w:rsidR="002147F0" w:rsidRPr="00526528" w:rsidRDefault="002147F0" w:rsidP="00C67B75">
            <w:pPr>
              <w:spacing w:after="0" w:line="240" w:lineRule="auto"/>
              <w:rPr>
                <w:rFonts w:cstheme="minorHAnsi"/>
                <w:sz w:val="20"/>
                <w:szCs w:val="20"/>
                <w:lang w:val="en-GB"/>
              </w:rPr>
            </w:pPr>
            <w:r w:rsidRPr="00526528">
              <w:rPr>
                <w:rFonts w:cstheme="minorHAnsi"/>
                <w:sz w:val="20"/>
                <w:szCs w:val="20"/>
                <w:lang w:val="en-GB"/>
              </w:rPr>
              <w:t>Regional Health Authority of Veneto</w:t>
            </w:r>
          </w:p>
        </w:tc>
        <w:tc>
          <w:tcPr>
            <w:tcW w:w="2786" w:type="dxa"/>
          </w:tcPr>
          <w:p w:rsidR="002147F0" w:rsidRPr="00526528" w:rsidRDefault="002147F0" w:rsidP="00D6250A">
            <w:pPr>
              <w:rPr>
                <w:rFonts w:cstheme="minorHAnsi"/>
                <w:sz w:val="20"/>
                <w:szCs w:val="20"/>
                <w:lang w:val="en-GB"/>
              </w:rPr>
            </w:pPr>
            <w:r w:rsidRPr="00526528">
              <w:rPr>
                <w:rFonts w:cstheme="minorHAnsi"/>
                <w:sz w:val="20"/>
                <w:szCs w:val="20"/>
                <w:lang w:val="en-US"/>
              </w:rPr>
              <w:t>Veneto Region Disinvestment/Reallocation Programme</w:t>
            </w:r>
            <w:r w:rsidR="00B306E0">
              <w:rPr>
                <w:rFonts w:cstheme="minorHAnsi"/>
                <w:sz w:val="20"/>
                <w:szCs w:val="20"/>
                <w:lang w:val="en-US"/>
              </w:rPr>
              <w:t xml:space="preserve"> </w:t>
            </w:r>
            <w:r w:rsidR="00D6250A" w:rsidRPr="00D6250A">
              <w:rPr>
                <w:rFonts w:cstheme="minorHAnsi"/>
                <w:sz w:val="20"/>
                <w:szCs w:val="20"/>
                <w:lang w:val="en-US"/>
              </w:rPr>
              <w:t>(25)</w:t>
            </w:r>
          </w:p>
        </w:tc>
        <w:tc>
          <w:tcPr>
            <w:tcW w:w="3500" w:type="dxa"/>
          </w:tcPr>
          <w:p w:rsidR="002147F0" w:rsidRPr="00526528" w:rsidRDefault="00EF381B" w:rsidP="00EF381B">
            <w:pPr>
              <w:spacing w:after="0"/>
              <w:rPr>
                <w:rFonts w:cstheme="minorHAnsi"/>
                <w:sz w:val="20"/>
                <w:szCs w:val="20"/>
                <w:lang w:val="en-GB"/>
              </w:rPr>
            </w:pPr>
            <w:r>
              <w:rPr>
                <w:rFonts w:cstheme="minorHAnsi"/>
                <w:sz w:val="20"/>
                <w:szCs w:val="20"/>
                <w:lang w:val="en-GB"/>
              </w:rPr>
              <w:t>Five</w:t>
            </w:r>
            <w:r w:rsidR="002147F0" w:rsidRPr="00526528">
              <w:rPr>
                <w:rFonts w:cstheme="minorHAnsi"/>
                <w:sz w:val="20"/>
                <w:szCs w:val="20"/>
                <w:lang w:val="en-GB"/>
              </w:rPr>
              <w:t xml:space="preserve"> diagnostic imaging technologies</w:t>
            </w:r>
            <w:r>
              <w:rPr>
                <w:rFonts w:cstheme="minorHAnsi"/>
                <w:sz w:val="20"/>
                <w:szCs w:val="20"/>
                <w:lang w:val="en-GB"/>
              </w:rPr>
              <w:t>:</w:t>
            </w:r>
            <w:r w:rsidR="002147F0" w:rsidRPr="00526528">
              <w:rPr>
                <w:rFonts w:cstheme="minorHAnsi"/>
                <w:sz w:val="20"/>
                <w:szCs w:val="20"/>
                <w:lang w:val="en-GB"/>
              </w:rPr>
              <w:t xml:space="preserve"> </w:t>
            </w:r>
            <w:r w:rsidR="008F569C">
              <w:rPr>
                <w:rFonts w:cstheme="minorHAnsi"/>
                <w:sz w:val="20"/>
                <w:szCs w:val="20"/>
                <w:lang w:val="en-GB"/>
              </w:rPr>
              <w:t>CT</w:t>
            </w:r>
            <w:r w:rsidR="002147F0" w:rsidRPr="008F569C">
              <w:rPr>
                <w:rFonts w:cstheme="minorHAnsi"/>
                <w:sz w:val="20"/>
                <w:szCs w:val="20"/>
                <w:lang w:val="en-GB"/>
              </w:rPr>
              <w:t xml:space="preserve">, </w:t>
            </w:r>
            <w:r w:rsidR="008F569C">
              <w:rPr>
                <w:rFonts w:cstheme="minorHAnsi"/>
                <w:sz w:val="20"/>
                <w:szCs w:val="20"/>
                <w:lang w:val="en-GB"/>
              </w:rPr>
              <w:t>MRI</w:t>
            </w:r>
            <w:r w:rsidR="002147F0" w:rsidRPr="00526528">
              <w:rPr>
                <w:rFonts w:cstheme="minorHAnsi"/>
                <w:sz w:val="20"/>
                <w:szCs w:val="20"/>
                <w:lang w:val="en-GB"/>
              </w:rPr>
              <w:t>, Angiography,</w:t>
            </w:r>
            <w:r>
              <w:rPr>
                <w:rFonts w:cstheme="minorHAnsi"/>
                <w:sz w:val="20"/>
                <w:szCs w:val="20"/>
                <w:lang w:val="en-GB"/>
              </w:rPr>
              <w:t xml:space="preserve"> Mammography, Gamma Camera.</w:t>
            </w:r>
          </w:p>
        </w:tc>
        <w:tc>
          <w:tcPr>
            <w:tcW w:w="3587" w:type="dxa"/>
          </w:tcPr>
          <w:p w:rsidR="002147F0" w:rsidRPr="00526528" w:rsidRDefault="00EF381B" w:rsidP="002147F0">
            <w:pPr>
              <w:spacing w:after="0"/>
              <w:rPr>
                <w:rFonts w:cstheme="minorHAnsi"/>
                <w:sz w:val="20"/>
                <w:szCs w:val="20"/>
                <w:lang w:val="en-GB"/>
              </w:rPr>
            </w:pPr>
            <w:r>
              <w:rPr>
                <w:rFonts w:cstheme="minorHAnsi"/>
                <w:sz w:val="20"/>
                <w:szCs w:val="20"/>
                <w:lang w:val="en-GB"/>
              </w:rPr>
              <w:t>T</w:t>
            </w:r>
            <w:r w:rsidR="002147F0" w:rsidRPr="00526528">
              <w:rPr>
                <w:rFonts w:cstheme="minorHAnsi"/>
                <w:sz w:val="20"/>
                <w:szCs w:val="20"/>
                <w:lang w:val="en-GB"/>
              </w:rPr>
              <w:t>o develop criteria and methods useful to redefine the decision and planning processes in the field of diagnostic imaging.</w:t>
            </w:r>
          </w:p>
        </w:tc>
        <w:tc>
          <w:tcPr>
            <w:tcW w:w="2375"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Policy makers</w:t>
            </w:r>
            <w:r w:rsidR="00EF381B">
              <w:rPr>
                <w:rFonts w:cstheme="minorHAnsi"/>
                <w:sz w:val="20"/>
                <w:szCs w:val="20"/>
                <w:lang w:val="en-GB"/>
              </w:rPr>
              <w:t>.</w:t>
            </w:r>
          </w:p>
        </w:tc>
      </w:tr>
      <w:tr w:rsidR="002147F0" w:rsidRPr="00526528" w:rsidTr="00EF0DF0">
        <w:trPr>
          <w:trHeight w:val="629"/>
        </w:trPr>
        <w:tc>
          <w:tcPr>
            <w:tcW w:w="2029" w:type="dxa"/>
          </w:tcPr>
          <w:p w:rsidR="002147F0" w:rsidRPr="00526528" w:rsidRDefault="002147F0" w:rsidP="00526528">
            <w:pPr>
              <w:rPr>
                <w:rFonts w:cstheme="minorHAnsi"/>
                <w:sz w:val="20"/>
                <w:szCs w:val="20"/>
                <w:lang w:val="en-GB"/>
              </w:rPr>
            </w:pPr>
            <w:r w:rsidRPr="00526528">
              <w:rPr>
                <w:rFonts w:cstheme="minorHAnsi"/>
                <w:sz w:val="20"/>
                <w:szCs w:val="20"/>
                <w:lang w:val="en-GB"/>
              </w:rPr>
              <w:t>Netherlands, 1989, Sickness Funds Council</w:t>
            </w:r>
          </w:p>
        </w:tc>
        <w:tc>
          <w:tcPr>
            <w:tcW w:w="2786" w:type="dxa"/>
          </w:tcPr>
          <w:p w:rsidR="002147F0" w:rsidRPr="00526528" w:rsidRDefault="002147F0" w:rsidP="00D6250A">
            <w:pPr>
              <w:rPr>
                <w:rFonts w:cstheme="minorHAnsi"/>
                <w:sz w:val="20"/>
                <w:szCs w:val="20"/>
                <w:lang w:val="en-GB"/>
              </w:rPr>
            </w:pPr>
            <w:r w:rsidRPr="00526528">
              <w:rPr>
                <w:rFonts w:cstheme="minorHAnsi"/>
                <w:sz w:val="20"/>
                <w:szCs w:val="20"/>
                <w:lang w:val="en-GB"/>
              </w:rPr>
              <w:t>Dutch Investigative Medicine Program</w:t>
            </w:r>
            <w:r w:rsidR="00B306E0">
              <w:rPr>
                <w:rFonts w:cstheme="minorHAnsi"/>
                <w:sz w:val="20"/>
                <w:szCs w:val="20"/>
                <w:lang w:val="en-GB"/>
              </w:rPr>
              <w:t xml:space="preserve"> </w:t>
            </w:r>
            <w:r w:rsidR="00D6250A" w:rsidRPr="00D6250A">
              <w:rPr>
                <w:rFonts w:cstheme="minorHAnsi"/>
                <w:sz w:val="20"/>
                <w:szCs w:val="20"/>
                <w:lang w:val="en-GB"/>
              </w:rPr>
              <w:t>(26-28)</w:t>
            </w:r>
          </w:p>
        </w:tc>
        <w:tc>
          <w:tcPr>
            <w:tcW w:w="3500"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Two existing technologies not specified</w:t>
            </w:r>
            <w:r w:rsidR="00EF381B">
              <w:rPr>
                <w:rFonts w:cstheme="minorHAnsi"/>
                <w:sz w:val="20"/>
                <w:szCs w:val="20"/>
                <w:lang w:val="en-GB"/>
              </w:rPr>
              <w:t>.</w:t>
            </w:r>
          </w:p>
        </w:tc>
        <w:tc>
          <w:tcPr>
            <w:tcW w:w="3587" w:type="dxa"/>
          </w:tcPr>
          <w:p w:rsidR="002147F0" w:rsidRPr="00526528" w:rsidRDefault="00EF381B" w:rsidP="002147F0">
            <w:pPr>
              <w:spacing w:after="0"/>
              <w:rPr>
                <w:rFonts w:cstheme="minorHAnsi"/>
                <w:sz w:val="20"/>
                <w:szCs w:val="20"/>
                <w:lang w:val="en-GB"/>
              </w:rPr>
            </w:pPr>
            <w:r>
              <w:rPr>
                <w:rFonts w:cstheme="minorHAnsi"/>
                <w:sz w:val="20"/>
                <w:szCs w:val="20"/>
                <w:lang w:val="en-GB"/>
              </w:rPr>
              <w:t>T</w:t>
            </w:r>
            <w:r w:rsidR="002147F0" w:rsidRPr="00526528">
              <w:rPr>
                <w:rFonts w:cstheme="minorHAnsi"/>
                <w:sz w:val="20"/>
                <w:szCs w:val="20"/>
                <w:lang w:val="en-GB"/>
              </w:rPr>
              <w:t>o evaluate new and existing technologies as a decision support to policy makers</w:t>
            </w:r>
            <w:r>
              <w:rPr>
                <w:rFonts w:cstheme="minorHAnsi"/>
                <w:sz w:val="20"/>
                <w:szCs w:val="20"/>
                <w:lang w:val="en-GB"/>
              </w:rPr>
              <w:t>.</w:t>
            </w:r>
          </w:p>
        </w:tc>
        <w:tc>
          <w:tcPr>
            <w:tcW w:w="2375" w:type="dxa"/>
          </w:tcPr>
          <w:p w:rsidR="002147F0" w:rsidRPr="00526528" w:rsidRDefault="002147F0" w:rsidP="002147F0">
            <w:pPr>
              <w:spacing w:after="0"/>
              <w:rPr>
                <w:rFonts w:cstheme="minorHAnsi"/>
                <w:sz w:val="20"/>
                <w:szCs w:val="20"/>
                <w:lang w:val="en-GB"/>
              </w:rPr>
            </w:pPr>
            <w:r w:rsidRPr="00526528">
              <w:rPr>
                <w:rFonts w:cstheme="minorHAnsi"/>
                <w:sz w:val="20"/>
                <w:szCs w:val="20"/>
                <w:lang w:val="en-GB"/>
              </w:rPr>
              <w:t>Policy makers</w:t>
            </w:r>
            <w:r w:rsidR="00EF381B">
              <w:rPr>
                <w:rFonts w:cstheme="minorHAnsi"/>
                <w:sz w:val="20"/>
                <w:szCs w:val="20"/>
                <w:lang w:val="en-GB"/>
              </w:rPr>
              <w:t>.</w:t>
            </w:r>
          </w:p>
        </w:tc>
      </w:tr>
      <w:tr w:rsidR="008B6265" w:rsidRPr="00EF381B" w:rsidTr="00EF0DF0">
        <w:tc>
          <w:tcPr>
            <w:tcW w:w="2029" w:type="dxa"/>
          </w:tcPr>
          <w:p w:rsidR="00C67B75" w:rsidRDefault="008B6265"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 xml:space="preserve">Spain, 2010, </w:t>
            </w:r>
          </w:p>
          <w:p w:rsidR="008B6265" w:rsidRPr="00526528" w:rsidRDefault="008B6265" w:rsidP="00526528">
            <w:pPr>
              <w:pStyle w:val="Default"/>
              <w:rPr>
                <w:rFonts w:asciiTheme="minorHAnsi" w:hAnsiTheme="minorHAnsi" w:cstheme="minorHAnsi"/>
                <w:sz w:val="20"/>
                <w:szCs w:val="20"/>
                <w:lang w:val="en-US"/>
              </w:rPr>
            </w:pPr>
            <w:proofErr w:type="spellStart"/>
            <w:r w:rsidRPr="00526528">
              <w:rPr>
                <w:rFonts w:asciiTheme="minorHAnsi" w:hAnsiTheme="minorHAnsi" w:cstheme="minorHAnsi"/>
                <w:sz w:val="20"/>
                <w:szCs w:val="20"/>
                <w:lang w:val="en-US"/>
              </w:rPr>
              <w:t>Osteba</w:t>
            </w:r>
            <w:proofErr w:type="spellEnd"/>
            <w:r w:rsidRPr="00526528">
              <w:rPr>
                <w:rFonts w:asciiTheme="minorHAnsi" w:hAnsiTheme="minorHAnsi" w:cstheme="minorHAnsi"/>
                <w:sz w:val="20"/>
                <w:szCs w:val="20"/>
                <w:lang w:val="en-US"/>
              </w:rPr>
              <w:t xml:space="preserve"> and </w:t>
            </w:r>
            <w:proofErr w:type="spellStart"/>
            <w:r w:rsidRPr="00526528">
              <w:rPr>
                <w:rFonts w:asciiTheme="minorHAnsi" w:hAnsiTheme="minorHAnsi" w:cstheme="minorHAnsi"/>
                <w:sz w:val="20"/>
                <w:szCs w:val="20"/>
                <w:lang w:val="en-US"/>
              </w:rPr>
              <w:t>Avalia</w:t>
            </w:r>
            <w:proofErr w:type="spellEnd"/>
            <w:r w:rsidRPr="00526528">
              <w:rPr>
                <w:rFonts w:asciiTheme="minorHAnsi" w:hAnsiTheme="minorHAnsi" w:cstheme="minorHAnsi"/>
                <w:sz w:val="20"/>
                <w:szCs w:val="20"/>
                <w:lang w:val="en-US"/>
              </w:rPr>
              <w:t>-T</w:t>
            </w:r>
          </w:p>
        </w:tc>
        <w:tc>
          <w:tcPr>
            <w:tcW w:w="2786" w:type="dxa"/>
          </w:tcPr>
          <w:p w:rsidR="008B6265" w:rsidRPr="00526528" w:rsidRDefault="008B6265" w:rsidP="00D6250A">
            <w:pPr>
              <w:pStyle w:val="Default"/>
              <w:rPr>
                <w:rFonts w:asciiTheme="minorHAnsi" w:hAnsiTheme="minorHAnsi" w:cstheme="minorHAnsi"/>
                <w:sz w:val="20"/>
                <w:szCs w:val="20"/>
              </w:rPr>
            </w:pPr>
            <w:r w:rsidRPr="00526528">
              <w:rPr>
                <w:rFonts w:asciiTheme="minorHAnsi" w:hAnsiTheme="minorHAnsi" w:cstheme="minorHAnsi"/>
                <w:sz w:val="20"/>
                <w:szCs w:val="20"/>
                <w:lang w:val="en-GB"/>
              </w:rPr>
              <w:t>GUNFT guidelines based programmes</w:t>
            </w:r>
            <w:r w:rsidR="00B306E0">
              <w:rPr>
                <w:rFonts w:asciiTheme="minorHAnsi" w:hAnsiTheme="minorHAnsi" w:cstheme="minorHAnsi"/>
                <w:sz w:val="20"/>
                <w:szCs w:val="20"/>
                <w:lang w:val="en-GB"/>
              </w:rPr>
              <w:t xml:space="preserve"> </w:t>
            </w:r>
            <w:r w:rsidR="00D6250A" w:rsidRPr="00D6250A">
              <w:rPr>
                <w:rFonts w:asciiTheme="minorHAnsi" w:hAnsiTheme="minorHAnsi" w:cstheme="minorHAnsi"/>
                <w:sz w:val="20"/>
                <w:szCs w:val="20"/>
                <w:lang w:val="en-GB"/>
              </w:rPr>
              <w:t>(29-32)</w:t>
            </w:r>
          </w:p>
        </w:tc>
        <w:tc>
          <w:tcPr>
            <w:tcW w:w="3500" w:type="dxa"/>
          </w:tcPr>
          <w:p w:rsidR="008B6265" w:rsidRPr="00526528" w:rsidRDefault="008B6265" w:rsidP="008B6265">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Pilot project to implement GuNFT in Spain and UK hospitals</w:t>
            </w:r>
            <w:r w:rsidR="00EF381B">
              <w:rPr>
                <w:rFonts w:asciiTheme="minorHAnsi" w:hAnsiTheme="minorHAnsi" w:cstheme="minorHAnsi"/>
                <w:sz w:val="20"/>
                <w:szCs w:val="20"/>
                <w:lang w:val="en-GB"/>
              </w:rPr>
              <w:t>.</w:t>
            </w:r>
          </w:p>
        </w:tc>
        <w:tc>
          <w:tcPr>
            <w:tcW w:w="3587" w:type="dxa"/>
          </w:tcPr>
          <w:p w:rsidR="008B6265" w:rsidRPr="00526528" w:rsidRDefault="008B6265" w:rsidP="008B6265">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To facilitate the establishment of a standardised, transparent, systematic and explicit process for assessing the potential for health technology disinvestment</w:t>
            </w:r>
            <w:r w:rsidR="00EF381B">
              <w:rPr>
                <w:rFonts w:asciiTheme="minorHAnsi" w:hAnsiTheme="minorHAnsi" w:cstheme="minorHAnsi"/>
                <w:sz w:val="20"/>
                <w:szCs w:val="20"/>
                <w:lang w:val="en-GB"/>
              </w:rPr>
              <w:t>.</w:t>
            </w:r>
          </w:p>
        </w:tc>
        <w:tc>
          <w:tcPr>
            <w:tcW w:w="2375" w:type="dxa"/>
          </w:tcPr>
          <w:p w:rsidR="008B6265" w:rsidRPr="00526528" w:rsidRDefault="00EF381B" w:rsidP="008B6265">
            <w:pPr>
              <w:pStyle w:val="Default"/>
              <w:rPr>
                <w:rFonts w:asciiTheme="minorHAnsi" w:hAnsiTheme="minorHAnsi" w:cstheme="minorHAnsi"/>
                <w:sz w:val="20"/>
                <w:szCs w:val="20"/>
                <w:lang w:val="en-GB"/>
              </w:rPr>
            </w:pPr>
            <w:r>
              <w:rPr>
                <w:rFonts w:asciiTheme="minorHAnsi" w:hAnsiTheme="minorHAnsi" w:cstheme="minorHAnsi"/>
                <w:sz w:val="20"/>
                <w:szCs w:val="20"/>
                <w:lang w:val="en-GB"/>
              </w:rPr>
              <w:t>- P</w:t>
            </w:r>
            <w:r w:rsidR="008B6265" w:rsidRPr="00526528">
              <w:rPr>
                <w:rFonts w:asciiTheme="minorHAnsi" w:hAnsiTheme="minorHAnsi" w:cstheme="minorHAnsi"/>
                <w:sz w:val="20"/>
                <w:szCs w:val="20"/>
                <w:lang w:val="en-GB"/>
              </w:rPr>
              <w:t>olitical and clinical decision makers</w:t>
            </w:r>
            <w:r>
              <w:rPr>
                <w:rFonts w:asciiTheme="minorHAnsi" w:hAnsiTheme="minorHAnsi" w:cstheme="minorHAnsi"/>
                <w:sz w:val="20"/>
                <w:szCs w:val="20"/>
                <w:lang w:val="en-GB"/>
              </w:rPr>
              <w:t>;</w:t>
            </w:r>
          </w:p>
          <w:p w:rsidR="008B6265" w:rsidRPr="00526528" w:rsidRDefault="00EF381B" w:rsidP="008B6265">
            <w:pPr>
              <w:pStyle w:val="Default"/>
              <w:rPr>
                <w:rFonts w:asciiTheme="minorHAnsi" w:hAnsiTheme="minorHAnsi" w:cstheme="minorHAnsi"/>
                <w:sz w:val="20"/>
                <w:szCs w:val="20"/>
                <w:lang w:val="en-GB"/>
              </w:rPr>
            </w:pPr>
            <w:r>
              <w:rPr>
                <w:rFonts w:asciiTheme="minorHAnsi" w:hAnsiTheme="minorHAnsi" w:cstheme="minorHAnsi"/>
                <w:sz w:val="20"/>
                <w:szCs w:val="20"/>
                <w:lang w:val="en-GB"/>
              </w:rPr>
              <w:t>- C</w:t>
            </w:r>
            <w:r w:rsidR="008B6265" w:rsidRPr="00526528">
              <w:rPr>
                <w:rFonts w:asciiTheme="minorHAnsi" w:hAnsiTheme="minorHAnsi" w:cstheme="minorHAnsi"/>
                <w:sz w:val="20"/>
                <w:szCs w:val="20"/>
                <w:lang w:val="en-GB"/>
              </w:rPr>
              <w:t>onsumers and patients.</w:t>
            </w:r>
          </w:p>
          <w:p w:rsidR="008B6265" w:rsidRPr="00526528" w:rsidRDefault="008B6265" w:rsidP="008B6265">
            <w:pPr>
              <w:pStyle w:val="Default"/>
              <w:rPr>
                <w:rFonts w:asciiTheme="minorHAnsi" w:hAnsiTheme="minorHAnsi" w:cstheme="minorHAnsi"/>
                <w:sz w:val="20"/>
                <w:szCs w:val="20"/>
                <w:lang w:val="en-GB"/>
              </w:rPr>
            </w:pPr>
          </w:p>
        </w:tc>
      </w:tr>
      <w:tr w:rsidR="008B6265" w:rsidRPr="00526528" w:rsidTr="008F569C">
        <w:trPr>
          <w:trHeight w:val="1536"/>
        </w:trPr>
        <w:tc>
          <w:tcPr>
            <w:tcW w:w="2029" w:type="dxa"/>
          </w:tcPr>
          <w:p w:rsidR="00C67B75" w:rsidRDefault="008B6265"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 xml:space="preserve">Sweden, 2010, </w:t>
            </w:r>
          </w:p>
          <w:p w:rsidR="008B6265" w:rsidRPr="00526528" w:rsidRDefault="008B6265"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The Swedish Council on Health Technology Assessment (SBU)</w:t>
            </w:r>
          </w:p>
        </w:tc>
        <w:tc>
          <w:tcPr>
            <w:tcW w:w="2786" w:type="dxa"/>
          </w:tcPr>
          <w:p w:rsidR="008B6265" w:rsidRPr="00526528" w:rsidRDefault="008B6265" w:rsidP="00D6250A">
            <w:pPr>
              <w:rPr>
                <w:rFonts w:cstheme="minorHAnsi"/>
                <w:sz w:val="20"/>
                <w:szCs w:val="20"/>
                <w:lang w:val="en-GB"/>
              </w:rPr>
            </w:pPr>
            <w:r w:rsidRPr="00526528">
              <w:rPr>
                <w:rFonts w:cstheme="minorHAnsi"/>
                <w:sz w:val="20"/>
                <w:szCs w:val="20"/>
                <w:lang w:val="en-US"/>
              </w:rPr>
              <w:t>SBU Uncertainties and Disinvestment project</w:t>
            </w:r>
            <w:r w:rsidR="00B306E0">
              <w:rPr>
                <w:rFonts w:cstheme="minorHAnsi"/>
                <w:sz w:val="20"/>
                <w:szCs w:val="20"/>
                <w:lang w:val="en-US"/>
              </w:rPr>
              <w:t xml:space="preserve"> </w:t>
            </w:r>
            <w:r w:rsidR="00D6250A" w:rsidRPr="00D6250A">
              <w:rPr>
                <w:rFonts w:cstheme="minorHAnsi"/>
                <w:sz w:val="20"/>
                <w:szCs w:val="20"/>
                <w:lang w:val="en-US"/>
              </w:rPr>
              <w:t>(52)</w:t>
            </w:r>
          </w:p>
        </w:tc>
        <w:tc>
          <w:tcPr>
            <w:tcW w:w="3500" w:type="dxa"/>
          </w:tcPr>
          <w:p w:rsidR="008B6265" w:rsidRPr="00526528" w:rsidRDefault="00EF381B" w:rsidP="008B6265">
            <w:pPr>
              <w:spacing w:after="0"/>
              <w:rPr>
                <w:rFonts w:cstheme="minorHAnsi"/>
                <w:sz w:val="20"/>
                <w:szCs w:val="20"/>
                <w:lang w:val="en-GB"/>
              </w:rPr>
            </w:pPr>
            <w:r>
              <w:rPr>
                <w:rFonts w:cstheme="minorHAnsi"/>
                <w:sz w:val="20"/>
                <w:szCs w:val="20"/>
                <w:lang w:val="en-GB"/>
              </w:rPr>
              <w:t>- Arthroscopy in arthritis;</w:t>
            </w:r>
          </w:p>
          <w:p w:rsidR="008B6265" w:rsidRPr="00526528" w:rsidRDefault="008B6265" w:rsidP="008B6265">
            <w:pPr>
              <w:spacing w:after="0"/>
              <w:rPr>
                <w:rFonts w:cstheme="minorHAnsi"/>
                <w:sz w:val="20"/>
                <w:szCs w:val="20"/>
                <w:lang w:val="en-GB"/>
              </w:rPr>
            </w:pPr>
            <w:r w:rsidRPr="00526528">
              <w:rPr>
                <w:rFonts w:cstheme="minorHAnsi"/>
                <w:sz w:val="20"/>
                <w:szCs w:val="20"/>
                <w:lang w:val="en-GB"/>
              </w:rPr>
              <w:t>- Corticost</w:t>
            </w:r>
            <w:r w:rsidR="00EF381B">
              <w:rPr>
                <w:rFonts w:cstheme="minorHAnsi"/>
                <w:sz w:val="20"/>
                <w:szCs w:val="20"/>
                <w:lang w:val="en-GB"/>
              </w:rPr>
              <w:t>eroid for lateral epicondylitis;</w:t>
            </w:r>
          </w:p>
          <w:p w:rsidR="008B6265" w:rsidRPr="00526528" w:rsidRDefault="008B6265" w:rsidP="008B6265">
            <w:pPr>
              <w:spacing w:after="0"/>
              <w:rPr>
                <w:rFonts w:cstheme="minorHAnsi"/>
                <w:sz w:val="20"/>
                <w:szCs w:val="20"/>
                <w:lang w:val="en-GB"/>
              </w:rPr>
            </w:pPr>
            <w:r w:rsidRPr="00526528">
              <w:rPr>
                <w:rFonts w:cstheme="minorHAnsi"/>
                <w:sz w:val="20"/>
                <w:szCs w:val="20"/>
                <w:lang w:val="en-GB"/>
              </w:rPr>
              <w:t>- Clinical indexed replacement versus routine replacement of peripheral venous catheters</w:t>
            </w:r>
            <w:r w:rsidR="00EF381B">
              <w:rPr>
                <w:rFonts w:cstheme="minorHAnsi"/>
                <w:sz w:val="20"/>
                <w:szCs w:val="20"/>
                <w:lang w:val="en-GB"/>
              </w:rPr>
              <w:t>.</w:t>
            </w:r>
          </w:p>
        </w:tc>
        <w:tc>
          <w:tcPr>
            <w:tcW w:w="3587" w:type="dxa"/>
          </w:tcPr>
          <w:p w:rsidR="008B6265" w:rsidRPr="00526528" w:rsidRDefault="00EF381B" w:rsidP="008B6265">
            <w:pPr>
              <w:spacing w:after="0"/>
              <w:rPr>
                <w:rFonts w:cstheme="minorHAnsi"/>
                <w:sz w:val="20"/>
                <w:szCs w:val="20"/>
                <w:lang w:val="en-GB"/>
              </w:rPr>
            </w:pPr>
            <w:r>
              <w:rPr>
                <w:rFonts w:cstheme="minorHAnsi"/>
                <w:sz w:val="20"/>
                <w:szCs w:val="20"/>
                <w:lang w:val="en-GB"/>
              </w:rPr>
              <w:t>- To identify</w:t>
            </w:r>
            <w:r w:rsidR="008B6265" w:rsidRPr="00526528">
              <w:rPr>
                <w:rFonts w:cstheme="minorHAnsi"/>
                <w:sz w:val="20"/>
                <w:szCs w:val="20"/>
                <w:lang w:val="en-GB"/>
              </w:rPr>
              <w:t xml:space="preserve"> scientific uncertainties;</w:t>
            </w:r>
          </w:p>
          <w:p w:rsidR="008B6265" w:rsidRPr="00526528" w:rsidRDefault="008B6265" w:rsidP="008B6265">
            <w:pPr>
              <w:spacing w:after="0"/>
              <w:rPr>
                <w:rFonts w:cstheme="minorHAnsi"/>
                <w:sz w:val="20"/>
                <w:szCs w:val="20"/>
                <w:lang w:val="en-GB"/>
              </w:rPr>
            </w:pPr>
            <w:r w:rsidRPr="00526528">
              <w:rPr>
                <w:rFonts w:cstheme="minorHAnsi"/>
                <w:sz w:val="20"/>
                <w:szCs w:val="20"/>
                <w:lang w:val="en-GB"/>
              </w:rPr>
              <w:t xml:space="preserve">- </w:t>
            </w:r>
            <w:r w:rsidR="00EF381B">
              <w:rPr>
                <w:rFonts w:cstheme="minorHAnsi"/>
                <w:sz w:val="20"/>
                <w:szCs w:val="20"/>
                <w:lang w:val="en-GB"/>
              </w:rPr>
              <w:t xml:space="preserve">To </w:t>
            </w:r>
            <w:r w:rsidR="00A11967">
              <w:rPr>
                <w:rFonts w:cstheme="minorHAnsi"/>
                <w:sz w:val="20"/>
                <w:szCs w:val="20"/>
                <w:lang w:val="en-GB"/>
              </w:rPr>
              <w:t>realis</w:t>
            </w:r>
            <w:r w:rsidRPr="00526528">
              <w:rPr>
                <w:rFonts w:cstheme="minorHAnsi"/>
                <w:sz w:val="20"/>
                <w:szCs w:val="20"/>
                <w:lang w:val="en-GB"/>
              </w:rPr>
              <w:t>e a database containing identified uncertainties</w:t>
            </w:r>
            <w:r w:rsidR="00EF381B">
              <w:rPr>
                <w:rFonts w:cstheme="minorHAnsi"/>
                <w:sz w:val="20"/>
                <w:szCs w:val="20"/>
                <w:lang w:val="en-GB"/>
              </w:rPr>
              <w:t>;</w:t>
            </w:r>
          </w:p>
          <w:p w:rsidR="008B6265" w:rsidRPr="00526528" w:rsidRDefault="008B6265" w:rsidP="00EF381B">
            <w:pPr>
              <w:spacing w:after="0"/>
              <w:rPr>
                <w:rFonts w:cstheme="minorHAnsi"/>
                <w:sz w:val="20"/>
                <w:szCs w:val="20"/>
                <w:lang w:val="en-GB"/>
              </w:rPr>
            </w:pPr>
            <w:r w:rsidRPr="00526528">
              <w:rPr>
                <w:rFonts w:cstheme="minorHAnsi"/>
                <w:sz w:val="20"/>
                <w:szCs w:val="20"/>
                <w:lang w:val="en-GB"/>
              </w:rPr>
              <w:t xml:space="preserve">- </w:t>
            </w:r>
            <w:r w:rsidR="00EF381B">
              <w:rPr>
                <w:rFonts w:cstheme="minorHAnsi"/>
                <w:sz w:val="20"/>
                <w:szCs w:val="20"/>
                <w:lang w:val="en-GB"/>
              </w:rPr>
              <w:t>T</w:t>
            </w:r>
            <w:r w:rsidRPr="00526528">
              <w:rPr>
                <w:rFonts w:cstheme="minorHAnsi"/>
                <w:sz w:val="20"/>
                <w:szCs w:val="20"/>
                <w:lang w:val="en-GB"/>
              </w:rPr>
              <w:t xml:space="preserve">o inform and support decision makers in prioritising and allocating </w:t>
            </w:r>
            <w:r w:rsidR="00EF381B" w:rsidRPr="00526528">
              <w:rPr>
                <w:rFonts w:cstheme="minorHAnsi"/>
                <w:sz w:val="20"/>
                <w:szCs w:val="20"/>
                <w:lang w:val="en-GB"/>
              </w:rPr>
              <w:t>resources within</w:t>
            </w:r>
            <w:r w:rsidRPr="00526528">
              <w:rPr>
                <w:rFonts w:cstheme="minorHAnsi"/>
                <w:sz w:val="20"/>
                <w:szCs w:val="20"/>
                <w:lang w:val="en-GB"/>
              </w:rPr>
              <w:t xml:space="preserve"> the health services.</w:t>
            </w:r>
          </w:p>
        </w:tc>
        <w:tc>
          <w:tcPr>
            <w:tcW w:w="2375" w:type="dxa"/>
          </w:tcPr>
          <w:p w:rsidR="008B6265" w:rsidRPr="00526528" w:rsidRDefault="008B6265" w:rsidP="008B6265">
            <w:pPr>
              <w:spacing w:after="0"/>
              <w:rPr>
                <w:rFonts w:cstheme="minorHAnsi"/>
                <w:sz w:val="20"/>
                <w:szCs w:val="20"/>
                <w:lang w:val="en-GB"/>
              </w:rPr>
            </w:pPr>
            <w:r w:rsidRPr="00526528">
              <w:rPr>
                <w:rFonts w:cstheme="minorHAnsi"/>
                <w:sz w:val="20"/>
                <w:szCs w:val="20"/>
                <w:lang w:val="en-GB"/>
              </w:rPr>
              <w:t>Decision makers</w:t>
            </w:r>
            <w:r w:rsidR="00EF381B">
              <w:rPr>
                <w:rFonts w:cstheme="minorHAnsi"/>
                <w:sz w:val="20"/>
                <w:szCs w:val="20"/>
                <w:lang w:val="en-GB"/>
              </w:rPr>
              <w:t>.</w:t>
            </w:r>
          </w:p>
        </w:tc>
      </w:tr>
      <w:tr w:rsidR="008B6265" w:rsidRPr="0015213C" w:rsidTr="00EF0DF0">
        <w:tc>
          <w:tcPr>
            <w:tcW w:w="2029" w:type="dxa"/>
          </w:tcPr>
          <w:p w:rsidR="00C67B75" w:rsidRDefault="008B6265" w:rsidP="00526528">
            <w:pPr>
              <w:pStyle w:val="Default"/>
              <w:rPr>
                <w:rFonts w:asciiTheme="minorHAnsi" w:hAnsiTheme="minorHAnsi" w:cstheme="minorHAnsi"/>
                <w:sz w:val="20"/>
                <w:szCs w:val="20"/>
              </w:rPr>
            </w:pPr>
            <w:r w:rsidRPr="00526528">
              <w:rPr>
                <w:rFonts w:asciiTheme="minorHAnsi" w:hAnsiTheme="minorHAnsi" w:cstheme="minorHAnsi"/>
                <w:sz w:val="20"/>
                <w:szCs w:val="20"/>
              </w:rPr>
              <w:t xml:space="preserve">UK, 2007, </w:t>
            </w:r>
          </w:p>
          <w:p w:rsidR="008B6265" w:rsidRPr="00526528" w:rsidRDefault="008B6265" w:rsidP="00526528">
            <w:pPr>
              <w:pStyle w:val="Default"/>
              <w:rPr>
                <w:rFonts w:asciiTheme="minorHAnsi" w:hAnsiTheme="minorHAnsi" w:cstheme="minorHAnsi"/>
                <w:sz w:val="20"/>
                <w:szCs w:val="20"/>
              </w:rPr>
            </w:pPr>
            <w:r w:rsidRPr="00526528">
              <w:rPr>
                <w:rFonts w:asciiTheme="minorHAnsi" w:hAnsiTheme="minorHAnsi" w:cstheme="minorHAnsi"/>
                <w:sz w:val="20"/>
                <w:szCs w:val="20"/>
              </w:rPr>
              <w:t>NICE</w:t>
            </w:r>
          </w:p>
        </w:tc>
        <w:tc>
          <w:tcPr>
            <w:tcW w:w="2786" w:type="dxa"/>
          </w:tcPr>
          <w:p w:rsidR="008B6265" w:rsidRPr="00526528" w:rsidRDefault="008B6265" w:rsidP="00D6250A">
            <w:pPr>
              <w:pStyle w:val="Default"/>
              <w:rPr>
                <w:rFonts w:asciiTheme="minorHAnsi" w:hAnsiTheme="minorHAnsi" w:cstheme="minorHAnsi"/>
                <w:sz w:val="20"/>
                <w:szCs w:val="20"/>
              </w:rPr>
            </w:pPr>
            <w:r w:rsidRPr="00526528">
              <w:rPr>
                <w:rFonts w:asciiTheme="minorHAnsi" w:hAnsiTheme="minorHAnsi" w:cstheme="minorHAnsi"/>
                <w:sz w:val="20"/>
                <w:szCs w:val="20"/>
                <w:lang w:val="en-US"/>
              </w:rPr>
              <w:t>NICE recommendations based programmes</w:t>
            </w:r>
            <w:r w:rsidR="00B306E0">
              <w:rPr>
                <w:rFonts w:asciiTheme="minorHAnsi" w:hAnsiTheme="minorHAnsi" w:cstheme="minorHAnsi"/>
                <w:sz w:val="20"/>
                <w:szCs w:val="20"/>
                <w:lang w:val="en-US"/>
              </w:rPr>
              <w:t xml:space="preserve"> </w:t>
            </w:r>
            <w:r w:rsidR="00D6250A" w:rsidRPr="00D6250A">
              <w:rPr>
                <w:rFonts w:asciiTheme="minorHAnsi" w:hAnsiTheme="minorHAnsi" w:cstheme="minorHAnsi"/>
                <w:sz w:val="20"/>
                <w:szCs w:val="20"/>
                <w:lang w:val="en-US"/>
              </w:rPr>
              <w:t>(33-45)</w:t>
            </w:r>
          </w:p>
        </w:tc>
        <w:tc>
          <w:tcPr>
            <w:tcW w:w="3500" w:type="dxa"/>
          </w:tcPr>
          <w:p w:rsidR="008B6265" w:rsidRPr="00526528" w:rsidRDefault="008B6265"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Examples:</w:t>
            </w:r>
          </w:p>
          <w:p w:rsidR="008B6265" w:rsidRPr="00526528" w:rsidRDefault="008B6265" w:rsidP="00526528">
            <w:pPr>
              <w:pStyle w:val="Default"/>
              <w:rPr>
                <w:rFonts w:asciiTheme="minorHAnsi" w:hAnsiTheme="minorHAnsi" w:cstheme="minorHAnsi"/>
                <w:bCs/>
                <w:sz w:val="20"/>
                <w:szCs w:val="20"/>
                <w:lang w:val="en-GB"/>
              </w:rPr>
            </w:pPr>
            <w:r w:rsidRPr="00526528">
              <w:rPr>
                <w:rFonts w:asciiTheme="minorHAnsi" w:hAnsiTheme="minorHAnsi" w:cstheme="minorHAnsi"/>
                <w:sz w:val="20"/>
                <w:szCs w:val="20"/>
                <w:lang w:val="en-GB"/>
              </w:rPr>
              <w:t xml:space="preserve">- </w:t>
            </w:r>
            <w:r w:rsidRPr="00526528">
              <w:rPr>
                <w:rFonts w:asciiTheme="minorHAnsi" w:hAnsiTheme="minorHAnsi" w:cstheme="minorHAnsi"/>
                <w:bCs/>
                <w:sz w:val="20"/>
                <w:szCs w:val="20"/>
                <w:lang w:val="en-GB"/>
              </w:rPr>
              <w:t>The use of admission cardiotocography in low-risk pregnancy;</w:t>
            </w:r>
          </w:p>
          <w:p w:rsidR="008B6265" w:rsidRPr="00526528" w:rsidRDefault="008B6265" w:rsidP="00526528">
            <w:pPr>
              <w:pStyle w:val="Default"/>
              <w:rPr>
                <w:rFonts w:asciiTheme="minorHAnsi" w:hAnsiTheme="minorHAnsi" w:cstheme="minorHAnsi"/>
                <w:bCs/>
                <w:sz w:val="20"/>
                <w:szCs w:val="20"/>
                <w:lang w:val="en-GB"/>
              </w:rPr>
            </w:pPr>
            <w:r w:rsidRPr="00526528">
              <w:rPr>
                <w:rFonts w:asciiTheme="minorHAnsi" w:hAnsiTheme="minorHAnsi" w:cstheme="minorHAnsi"/>
                <w:bCs/>
                <w:sz w:val="20"/>
                <w:szCs w:val="20"/>
                <w:lang w:val="en-GB"/>
              </w:rPr>
              <w:t>- Screening for gestational diabetes using fasting plasma glucose;</w:t>
            </w:r>
          </w:p>
          <w:p w:rsidR="008B6265" w:rsidRPr="00526528" w:rsidRDefault="008B6265" w:rsidP="00526528">
            <w:pPr>
              <w:pStyle w:val="Default"/>
              <w:rPr>
                <w:rFonts w:asciiTheme="minorHAnsi" w:hAnsiTheme="minorHAnsi" w:cstheme="minorHAnsi"/>
                <w:sz w:val="20"/>
                <w:szCs w:val="20"/>
                <w:lang w:val="en-GB"/>
              </w:rPr>
            </w:pPr>
            <w:r w:rsidRPr="00526528">
              <w:rPr>
                <w:rFonts w:asciiTheme="minorHAnsi" w:hAnsiTheme="minorHAnsi" w:cstheme="minorHAnsi"/>
                <w:bCs/>
                <w:sz w:val="20"/>
                <w:szCs w:val="20"/>
                <w:lang w:val="en-GB"/>
              </w:rPr>
              <w:t>- Antibiotics for the management of otitis media with effusion.</w:t>
            </w:r>
          </w:p>
        </w:tc>
        <w:tc>
          <w:tcPr>
            <w:tcW w:w="3587" w:type="dxa"/>
          </w:tcPr>
          <w:p w:rsidR="008B6265" w:rsidRPr="00526528" w:rsidRDefault="008B6265"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Financial as</w:t>
            </w:r>
            <w:r w:rsidR="00A11967">
              <w:rPr>
                <w:rFonts w:asciiTheme="minorHAnsi" w:hAnsiTheme="minorHAnsi" w:cstheme="minorHAnsi"/>
                <w:sz w:val="20"/>
                <w:szCs w:val="20"/>
                <w:lang w:val="en-GB"/>
              </w:rPr>
              <w:t>pect of resources utilis</w:t>
            </w:r>
            <w:r w:rsidR="00526528" w:rsidRPr="00526528">
              <w:rPr>
                <w:rFonts w:asciiTheme="minorHAnsi" w:hAnsiTheme="minorHAnsi" w:cstheme="minorHAnsi"/>
                <w:sz w:val="20"/>
                <w:szCs w:val="20"/>
                <w:lang w:val="en-GB"/>
              </w:rPr>
              <w:t xml:space="preserve">ation, </w:t>
            </w:r>
            <w:r w:rsidRPr="00526528">
              <w:rPr>
                <w:rFonts w:asciiTheme="minorHAnsi" w:hAnsiTheme="minorHAnsi" w:cstheme="minorHAnsi"/>
                <w:sz w:val="20"/>
                <w:szCs w:val="20"/>
                <w:lang w:val="en-GB"/>
              </w:rPr>
              <w:t>safety, effectiveness and health care quality process</w:t>
            </w:r>
            <w:r w:rsidR="00EF381B">
              <w:rPr>
                <w:rFonts w:asciiTheme="minorHAnsi" w:hAnsiTheme="minorHAnsi" w:cstheme="minorHAnsi"/>
                <w:sz w:val="20"/>
                <w:szCs w:val="20"/>
                <w:lang w:val="en-GB"/>
              </w:rPr>
              <w:t>.</w:t>
            </w:r>
          </w:p>
        </w:tc>
        <w:tc>
          <w:tcPr>
            <w:tcW w:w="2375" w:type="dxa"/>
          </w:tcPr>
          <w:p w:rsidR="008B6265" w:rsidRPr="00526528" w:rsidRDefault="008B6265"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Policy and clinical decision makers, patients and consumers</w:t>
            </w:r>
            <w:r w:rsidR="00EF381B">
              <w:rPr>
                <w:rFonts w:asciiTheme="minorHAnsi" w:hAnsiTheme="minorHAnsi" w:cstheme="minorHAnsi"/>
                <w:sz w:val="20"/>
                <w:szCs w:val="20"/>
                <w:lang w:val="en-GB"/>
              </w:rPr>
              <w:t>.</w:t>
            </w:r>
          </w:p>
        </w:tc>
      </w:tr>
      <w:tr w:rsidR="00526528" w:rsidRPr="00526528" w:rsidTr="00EF0DF0">
        <w:tc>
          <w:tcPr>
            <w:tcW w:w="2029" w:type="dxa"/>
          </w:tcPr>
          <w:p w:rsidR="00C67B75" w:rsidRDefault="00526528" w:rsidP="00C67B75">
            <w:pPr>
              <w:spacing w:after="0" w:line="240" w:lineRule="auto"/>
              <w:rPr>
                <w:rFonts w:cstheme="minorHAnsi"/>
                <w:sz w:val="20"/>
                <w:szCs w:val="20"/>
                <w:lang w:val="en-US"/>
              </w:rPr>
            </w:pPr>
            <w:r w:rsidRPr="00526528">
              <w:rPr>
                <w:rFonts w:cstheme="minorHAnsi"/>
                <w:sz w:val="20"/>
                <w:szCs w:val="20"/>
                <w:lang w:val="en-US"/>
              </w:rPr>
              <w:t xml:space="preserve">UK, 2009, </w:t>
            </w:r>
          </w:p>
          <w:p w:rsidR="00526528" w:rsidRPr="00526528" w:rsidRDefault="00526528" w:rsidP="00C67B75">
            <w:pPr>
              <w:spacing w:after="0" w:line="240" w:lineRule="auto"/>
              <w:rPr>
                <w:rFonts w:cstheme="minorHAnsi"/>
                <w:sz w:val="20"/>
                <w:szCs w:val="20"/>
                <w:lang w:val="en-US"/>
              </w:rPr>
            </w:pPr>
            <w:r w:rsidRPr="00526528">
              <w:rPr>
                <w:rFonts w:cstheme="minorHAnsi"/>
                <w:sz w:val="20"/>
                <w:szCs w:val="20"/>
                <w:lang w:val="en-GB"/>
              </w:rPr>
              <w:t>English NHS – Sheffield PCT</w:t>
            </w:r>
          </w:p>
        </w:tc>
        <w:tc>
          <w:tcPr>
            <w:tcW w:w="2786" w:type="dxa"/>
          </w:tcPr>
          <w:p w:rsidR="00526528" w:rsidRPr="00526528" w:rsidRDefault="00526528" w:rsidP="00D6250A">
            <w:pPr>
              <w:rPr>
                <w:rFonts w:cstheme="minorHAnsi"/>
                <w:sz w:val="20"/>
                <w:szCs w:val="20"/>
                <w:lang w:val="en-GB"/>
              </w:rPr>
            </w:pPr>
            <w:r w:rsidRPr="00526528">
              <w:rPr>
                <w:rFonts w:cstheme="minorHAnsi"/>
                <w:sz w:val="20"/>
                <w:szCs w:val="20"/>
                <w:lang w:val="en-US"/>
              </w:rPr>
              <w:t>Sheffield Primary Care Trust - PCT programme</w:t>
            </w:r>
            <w:r w:rsidR="00B306E0">
              <w:rPr>
                <w:rFonts w:cstheme="minorHAnsi"/>
                <w:sz w:val="20"/>
                <w:szCs w:val="20"/>
                <w:lang w:val="en-US"/>
              </w:rPr>
              <w:t xml:space="preserve"> </w:t>
            </w:r>
            <w:r w:rsidR="00D6250A" w:rsidRPr="00D6250A">
              <w:rPr>
                <w:rFonts w:cstheme="minorHAnsi"/>
                <w:sz w:val="20"/>
                <w:szCs w:val="20"/>
                <w:lang w:val="en-US"/>
              </w:rPr>
              <w:t>(46)</w:t>
            </w:r>
          </w:p>
        </w:tc>
        <w:tc>
          <w:tcPr>
            <w:tcW w:w="3500" w:type="dxa"/>
          </w:tcPr>
          <w:p w:rsidR="00526528" w:rsidRPr="00526528" w:rsidRDefault="00EF381B" w:rsidP="00526528">
            <w:pPr>
              <w:spacing w:after="0"/>
              <w:rPr>
                <w:rFonts w:cstheme="minorHAnsi"/>
                <w:sz w:val="20"/>
                <w:szCs w:val="20"/>
                <w:lang w:val="en-GB"/>
              </w:rPr>
            </w:pPr>
            <w:r>
              <w:rPr>
                <w:rFonts w:cstheme="minorHAnsi"/>
                <w:sz w:val="20"/>
                <w:szCs w:val="20"/>
                <w:lang w:val="en-GB"/>
              </w:rPr>
              <w:t>- T</w:t>
            </w:r>
            <w:r w:rsidR="00526528" w:rsidRPr="00526528">
              <w:rPr>
                <w:rFonts w:cstheme="minorHAnsi"/>
                <w:sz w:val="20"/>
                <w:szCs w:val="20"/>
                <w:lang w:val="en-GB"/>
              </w:rPr>
              <w:t>o reduce the number of referrals to residential care of patients affected by eating disorders, by expanding capacity in primary care and increasing services offered in the community or as outpatient treatments at the local hospital</w:t>
            </w:r>
            <w:r>
              <w:rPr>
                <w:rFonts w:cstheme="minorHAnsi"/>
                <w:sz w:val="20"/>
                <w:szCs w:val="20"/>
                <w:lang w:val="en-GB"/>
              </w:rPr>
              <w:t>.</w:t>
            </w:r>
          </w:p>
        </w:tc>
        <w:tc>
          <w:tcPr>
            <w:tcW w:w="3587" w:type="dxa"/>
          </w:tcPr>
          <w:p w:rsidR="00526528" w:rsidRPr="00526528" w:rsidRDefault="006B2904" w:rsidP="00526528">
            <w:pPr>
              <w:spacing w:after="0"/>
              <w:rPr>
                <w:rFonts w:cstheme="minorHAnsi"/>
                <w:sz w:val="20"/>
                <w:szCs w:val="20"/>
                <w:lang w:val="en-GB"/>
              </w:rPr>
            </w:pPr>
            <w:r>
              <w:rPr>
                <w:rFonts w:cstheme="minorHAnsi"/>
                <w:sz w:val="20"/>
                <w:szCs w:val="20"/>
                <w:lang w:val="en-GB"/>
              </w:rPr>
              <w:t>T</w:t>
            </w:r>
            <w:r w:rsidR="00526528" w:rsidRPr="00526528">
              <w:rPr>
                <w:rFonts w:cstheme="minorHAnsi"/>
                <w:sz w:val="20"/>
                <w:szCs w:val="20"/>
                <w:lang w:val="en-GB"/>
              </w:rPr>
              <w:t>o build a strategy that reconfigured services to produce more health gain at reduced total cost.</w:t>
            </w:r>
          </w:p>
        </w:tc>
        <w:tc>
          <w:tcPr>
            <w:tcW w:w="2375" w:type="dxa"/>
          </w:tcPr>
          <w:p w:rsidR="00526528" w:rsidRPr="00526528" w:rsidRDefault="006B2904" w:rsidP="00526528">
            <w:pPr>
              <w:spacing w:after="0"/>
              <w:rPr>
                <w:rFonts w:cstheme="minorHAnsi"/>
                <w:sz w:val="20"/>
                <w:szCs w:val="20"/>
                <w:lang w:val="en-GB"/>
              </w:rPr>
            </w:pPr>
            <w:r>
              <w:rPr>
                <w:rFonts w:cstheme="minorHAnsi"/>
                <w:sz w:val="20"/>
                <w:szCs w:val="20"/>
                <w:lang w:val="en-GB"/>
              </w:rPr>
              <w:t>P</w:t>
            </w:r>
            <w:r w:rsidR="00526528" w:rsidRPr="00526528">
              <w:rPr>
                <w:rFonts w:cstheme="minorHAnsi"/>
                <w:sz w:val="20"/>
                <w:szCs w:val="20"/>
                <w:lang w:val="en-GB"/>
              </w:rPr>
              <w:t>olicy makers</w:t>
            </w:r>
            <w:r>
              <w:rPr>
                <w:rFonts w:cstheme="minorHAnsi"/>
                <w:sz w:val="20"/>
                <w:szCs w:val="20"/>
                <w:lang w:val="en-GB"/>
              </w:rPr>
              <w:t>.</w:t>
            </w:r>
          </w:p>
        </w:tc>
      </w:tr>
      <w:tr w:rsidR="00526528" w:rsidRPr="0015213C" w:rsidTr="00EF0DF0">
        <w:tc>
          <w:tcPr>
            <w:tcW w:w="2029" w:type="dxa"/>
          </w:tcPr>
          <w:p w:rsidR="00C67B75" w:rsidRDefault="00526528" w:rsidP="00526528">
            <w:pPr>
              <w:pStyle w:val="Default"/>
              <w:rPr>
                <w:rFonts w:asciiTheme="minorHAnsi" w:hAnsiTheme="minorHAnsi" w:cstheme="minorHAnsi"/>
                <w:sz w:val="20"/>
                <w:szCs w:val="20"/>
                <w:lang w:val="en-US"/>
              </w:rPr>
            </w:pPr>
            <w:r w:rsidRPr="00526528">
              <w:rPr>
                <w:rFonts w:asciiTheme="minorHAnsi" w:hAnsiTheme="minorHAnsi" w:cstheme="minorHAnsi"/>
                <w:sz w:val="20"/>
                <w:szCs w:val="20"/>
                <w:lang w:val="en-US"/>
              </w:rPr>
              <w:lastRenderedPageBreak/>
              <w:t xml:space="preserve">UK, 2011, </w:t>
            </w:r>
          </w:p>
          <w:p w:rsidR="00526528" w:rsidRPr="00526528" w:rsidRDefault="00526528" w:rsidP="00526528">
            <w:pPr>
              <w:pStyle w:val="Default"/>
              <w:rPr>
                <w:rFonts w:asciiTheme="minorHAnsi" w:hAnsiTheme="minorHAnsi" w:cstheme="minorHAnsi"/>
                <w:sz w:val="20"/>
                <w:szCs w:val="20"/>
                <w:lang w:val="en-US"/>
              </w:rPr>
            </w:pPr>
            <w:r w:rsidRPr="00526528">
              <w:rPr>
                <w:rFonts w:asciiTheme="minorHAnsi" w:hAnsiTheme="minorHAnsi" w:cstheme="minorHAnsi"/>
                <w:sz w:val="20"/>
                <w:szCs w:val="20"/>
                <w:lang w:val="en-US"/>
              </w:rPr>
              <w:t xml:space="preserve">Nuffield Trust and the </w:t>
            </w:r>
            <w:r w:rsidRPr="00526528">
              <w:rPr>
                <w:rFonts w:asciiTheme="minorHAnsi" w:hAnsiTheme="minorHAnsi" w:cstheme="minorHAnsi"/>
                <w:sz w:val="20"/>
                <w:szCs w:val="20"/>
                <w:lang w:val="en-GB"/>
              </w:rPr>
              <w:t>Health Services Management Centre at the University of Birmingham</w:t>
            </w:r>
          </w:p>
        </w:tc>
        <w:tc>
          <w:tcPr>
            <w:tcW w:w="2786" w:type="dxa"/>
          </w:tcPr>
          <w:p w:rsidR="00526528" w:rsidRPr="00526528" w:rsidRDefault="00526528" w:rsidP="00D6250A">
            <w:pPr>
              <w:rPr>
                <w:rFonts w:cstheme="minorHAnsi"/>
                <w:sz w:val="20"/>
                <w:szCs w:val="20"/>
                <w:lang w:val="en-GB"/>
              </w:rPr>
            </w:pPr>
            <w:r w:rsidRPr="00526528">
              <w:rPr>
                <w:rFonts w:cstheme="minorHAnsi"/>
                <w:sz w:val="20"/>
                <w:szCs w:val="20"/>
                <w:lang w:val="en-US"/>
              </w:rPr>
              <w:t>5 Primary Care Trusts-PCTs programme</w:t>
            </w:r>
            <w:r w:rsidR="00B306E0">
              <w:rPr>
                <w:rFonts w:cstheme="minorHAnsi"/>
                <w:sz w:val="20"/>
                <w:szCs w:val="20"/>
                <w:lang w:val="en-US"/>
              </w:rPr>
              <w:t xml:space="preserve"> </w:t>
            </w:r>
            <w:r w:rsidR="00D6250A" w:rsidRPr="00D6250A">
              <w:rPr>
                <w:rFonts w:cstheme="minorHAnsi"/>
                <w:sz w:val="20"/>
                <w:szCs w:val="20"/>
                <w:lang w:val="en-US"/>
              </w:rPr>
              <w:t>(47, 48)</w:t>
            </w:r>
          </w:p>
        </w:tc>
        <w:tc>
          <w:tcPr>
            <w:tcW w:w="3500" w:type="dxa"/>
          </w:tcPr>
          <w:p w:rsidR="00526528" w:rsidRPr="00526528" w:rsidRDefault="00526528"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Examples:</w:t>
            </w:r>
          </w:p>
          <w:p w:rsidR="006B2904" w:rsidRDefault="006B2904" w:rsidP="00EF0DF0">
            <w:pPr>
              <w:pStyle w:val="Pa2"/>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w:t>
            </w:r>
            <w:r w:rsidR="00526528" w:rsidRPr="00526528">
              <w:rPr>
                <w:rFonts w:asciiTheme="minorHAnsi" w:hAnsiTheme="minorHAnsi" w:cstheme="minorHAnsi"/>
                <w:color w:val="000000"/>
                <w:sz w:val="20"/>
                <w:szCs w:val="20"/>
                <w:lang w:val="en-GB"/>
              </w:rPr>
              <w:t xml:space="preserve"> Decommissioning of </w:t>
            </w:r>
            <w:r>
              <w:rPr>
                <w:rFonts w:asciiTheme="minorHAnsi" w:hAnsiTheme="minorHAnsi" w:cstheme="minorHAnsi"/>
                <w:color w:val="000000"/>
                <w:sz w:val="20"/>
                <w:szCs w:val="20"/>
                <w:lang w:val="en-GB"/>
              </w:rPr>
              <w:t xml:space="preserve">an </w:t>
            </w:r>
            <w:r w:rsidR="00526528" w:rsidRPr="00526528">
              <w:rPr>
                <w:rFonts w:asciiTheme="minorHAnsi" w:hAnsiTheme="minorHAnsi" w:cstheme="minorHAnsi"/>
                <w:color w:val="000000"/>
                <w:sz w:val="20"/>
                <w:szCs w:val="20"/>
                <w:lang w:val="en-GB"/>
              </w:rPr>
              <w:t xml:space="preserve">Accident and Emergency </w:t>
            </w:r>
            <w:r>
              <w:rPr>
                <w:rFonts w:asciiTheme="minorHAnsi" w:hAnsiTheme="minorHAnsi" w:cstheme="minorHAnsi"/>
                <w:color w:val="000000"/>
                <w:sz w:val="20"/>
                <w:szCs w:val="20"/>
                <w:lang w:val="en-GB"/>
              </w:rPr>
              <w:t>department</w:t>
            </w:r>
            <w:r w:rsidR="00526528" w:rsidRPr="00526528">
              <w:rPr>
                <w:rFonts w:asciiTheme="minorHAnsi" w:hAnsiTheme="minorHAnsi" w:cstheme="minorHAnsi"/>
                <w:color w:val="000000"/>
                <w:sz w:val="20"/>
                <w:szCs w:val="20"/>
                <w:lang w:val="en-GB"/>
              </w:rPr>
              <w:t xml:space="preserve"> and centralisation of non-elective acute hospital services on fewer sites;</w:t>
            </w:r>
            <w:r w:rsidR="00EF0DF0">
              <w:rPr>
                <w:rFonts w:asciiTheme="minorHAnsi" w:hAnsiTheme="minorHAnsi" w:cstheme="minorHAnsi"/>
                <w:color w:val="000000"/>
                <w:sz w:val="20"/>
                <w:szCs w:val="20"/>
                <w:lang w:val="en-GB"/>
              </w:rPr>
              <w:t xml:space="preserve"> </w:t>
            </w:r>
          </w:p>
          <w:p w:rsidR="00EF0DF0" w:rsidRDefault="006B2904" w:rsidP="00EF0DF0">
            <w:pPr>
              <w:pStyle w:val="Pa2"/>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w:t>
            </w:r>
            <w:r w:rsidR="00EF0DF0">
              <w:rPr>
                <w:rFonts w:asciiTheme="minorHAnsi" w:hAnsiTheme="minorHAnsi" w:cstheme="minorHAnsi"/>
                <w:color w:val="000000"/>
                <w:sz w:val="20"/>
                <w:szCs w:val="20"/>
                <w:lang w:val="en-GB"/>
              </w:rPr>
              <w:t xml:space="preserve"> </w:t>
            </w:r>
            <w:r w:rsidR="00526528" w:rsidRPr="00526528">
              <w:rPr>
                <w:rFonts w:asciiTheme="minorHAnsi" w:hAnsiTheme="minorHAnsi" w:cstheme="minorHAnsi"/>
                <w:color w:val="000000"/>
                <w:sz w:val="20"/>
                <w:szCs w:val="20"/>
                <w:lang w:val="en-GB"/>
              </w:rPr>
              <w:t xml:space="preserve">Disinvestment in the following series: homeopathy or complementary medicine, and currently considering </w:t>
            </w:r>
            <w:r w:rsidR="00526528" w:rsidRPr="00526528">
              <w:rPr>
                <w:rFonts w:asciiTheme="minorHAnsi" w:hAnsiTheme="minorHAnsi" w:cstheme="minorHAnsi"/>
                <w:i/>
                <w:iCs/>
                <w:color w:val="000000"/>
                <w:sz w:val="20"/>
                <w:szCs w:val="20"/>
                <w:lang w:val="en-GB"/>
              </w:rPr>
              <w:t xml:space="preserve">in vitro </w:t>
            </w:r>
            <w:r>
              <w:rPr>
                <w:rFonts w:asciiTheme="minorHAnsi" w:hAnsiTheme="minorHAnsi" w:cstheme="minorHAnsi"/>
                <w:color w:val="000000"/>
                <w:sz w:val="20"/>
                <w:szCs w:val="20"/>
                <w:lang w:val="en-GB"/>
              </w:rPr>
              <w:t>fertilisation</w:t>
            </w:r>
            <w:r w:rsidR="00EF0DF0">
              <w:rPr>
                <w:rFonts w:asciiTheme="minorHAnsi" w:hAnsiTheme="minorHAnsi" w:cstheme="minorHAnsi"/>
                <w:color w:val="000000"/>
                <w:sz w:val="20"/>
                <w:szCs w:val="20"/>
                <w:lang w:val="en-GB"/>
              </w:rPr>
              <w:t xml:space="preserve">; </w:t>
            </w:r>
          </w:p>
          <w:p w:rsidR="006B2904" w:rsidRDefault="006B2904" w:rsidP="00EF0DF0">
            <w:pPr>
              <w:pStyle w:val="Pa2"/>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w:t>
            </w:r>
            <w:r w:rsidR="00526528" w:rsidRPr="00526528">
              <w:rPr>
                <w:rFonts w:asciiTheme="minorHAnsi" w:hAnsiTheme="minorHAnsi" w:cstheme="minorHAnsi"/>
                <w:color w:val="000000"/>
                <w:sz w:val="20"/>
                <w:szCs w:val="20"/>
                <w:lang w:val="en-GB"/>
              </w:rPr>
              <w:t xml:space="preserve"> Closure of an ineffective community hospital;</w:t>
            </w:r>
            <w:r w:rsidR="00EF0DF0">
              <w:rPr>
                <w:rFonts w:asciiTheme="minorHAnsi" w:hAnsiTheme="minorHAnsi" w:cstheme="minorHAnsi"/>
                <w:color w:val="000000"/>
                <w:sz w:val="20"/>
                <w:szCs w:val="20"/>
                <w:lang w:val="en-GB"/>
              </w:rPr>
              <w:t xml:space="preserve"> </w:t>
            </w:r>
          </w:p>
          <w:p w:rsidR="00526528" w:rsidRPr="00526528" w:rsidRDefault="006B2904" w:rsidP="00EF0DF0">
            <w:pPr>
              <w:pStyle w:val="Pa2"/>
              <w:rPr>
                <w:rFonts w:asciiTheme="minorHAnsi" w:hAnsiTheme="minorHAnsi" w:cstheme="minorHAnsi"/>
                <w:sz w:val="20"/>
                <w:szCs w:val="20"/>
                <w:lang w:val="en-GB"/>
              </w:rPr>
            </w:pPr>
            <w:r>
              <w:rPr>
                <w:rFonts w:asciiTheme="minorHAnsi" w:hAnsiTheme="minorHAnsi" w:cstheme="minorHAnsi"/>
                <w:color w:val="000000"/>
                <w:sz w:val="20"/>
                <w:szCs w:val="20"/>
                <w:lang w:val="en-GB"/>
              </w:rPr>
              <w:t>-</w:t>
            </w:r>
            <w:r w:rsidR="00EF0DF0">
              <w:rPr>
                <w:rFonts w:asciiTheme="minorHAnsi" w:hAnsiTheme="minorHAnsi" w:cstheme="minorHAnsi"/>
                <w:color w:val="000000"/>
                <w:sz w:val="20"/>
                <w:szCs w:val="20"/>
                <w:lang w:val="en-GB"/>
              </w:rPr>
              <w:t xml:space="preserve"> </w:t>
            </w:r>
            <w:r w:rsidR="00526528" w:rsidRPr="00526528">
              <w:rPr>
                <w:rFonts w:asciiTheme="minorHAnsi" w:hAnsiTheme="minorHAnsi" w:cstheme="minorHAnsi"/>
                <w:sz w:val="20"/>
                <w:szCs w:val="20"/>
                <w:lang w:val="en-GB"/>
              </w:rPr>
              <w:t>Policy to disinvest low-benefit procedures</w:t>
            </w:r>
            <w:r>
              <w:rPr>
                <w:rFonts w:asciiTheme="minorHAnsi" w:hAnsiTheme="minorHAnsi" w:cstheme="minorHAnsi"/>
                <w:sz w:val="20"/>
                <w:szCs w:val="20"/>
                <w:lang w:val="en-GB"/>
              </w:rPr>
              <w:t>.</w:t>
            </w:r>
          </w:p>
        </w:tc>
        <w:tc>
          <w:tcPr>
            <w:tcW w:w="3587" w:type="dxa"/>
          </w:tcPr>
          <w:p w:rsidR="00526528" w:rsidRPr="00526528" w:rsidRDefault="006B2904" w:rsidP="00526528">
            <w:pPr>
              <w:pStyle w:val="Default"/>
              <w:rPr>
                <w:rFonts w:asciiTheme="minorHAnsi" w:hAnsiTheme="minorHAnsi" w:cstheme="minorHAnsi"/>
                <w:sz w:val="20"/>
                <w:szCs w:val="20"/>
                <w:lang w:val="en-GB"/>
              </w:rPr>
            </w:pPr>
            <w:r>
              <w:rPr>
                <w:rFonts w:asciiTheme="minorHAnsi" w:hAnsiTheme="minorHAnsi" w:cstheme="minorHAnsi"/>
                <w:sz w:val="20"/>
                <w:szCs w:val="20"/>
                <w:lang w:val="en-GB"/>
              </w:rPr>
              <w:t>- T</w:t>
            </w:r>
            <w:r w:rsidR="00526528" w:rsidRPr="00526528">
              <w:rPr>
                <w:rFonts w:asciiTheme="minorHAnsi" w:hAnsiTheme="minorHAnsi" w:cstheme="minorHAnsi"/>
                <w:sz w:val="20"/>
                <w:szCs w:val="20"/>
                <w:lang w:val="en-GB"/>
              </w:rPr>
              <w:t>o map the priority-setting activities of PCTs across England</w:t>
            </w:r>
            <w:r>
              <w:rPr>
                <w:rFonts w:asciiTheme="minorHAnsi" w:hAnsiTheme="minorHAnsi" w:cstheme="minorHAnsi"/>
                <w:sz w:val="20"/>
                <w:szCs w:val="20"/>
                <w:lang w:val="en-GB"/>
              </w:rPr>
              <w:t>;</w:t>
            </w:r>
          </w:p>
          <w:p w:rsidR="00526528" w:rsidRPr="00526528" w:rsidRDefault="006B2904" w:rsidP="00526528">
            <w:pPr>
              <w:pStyle w:val="Default"/>
              <w:rPr>
                <w:rFonts w:asciiTheme="minorHAnsi" w:hAnsiTheme="minorHAnsi" w:cstheme="minorHAnsi"/>
                <w:sz w:val="20"/>
                <w:szCs w:val="20"/>
                <w:lang w:val="en-GB"/>
              </w:rPr>
            </w:pPr>
            <w:r>
              <w:rPr>
                <w:rFonts w:asciiTheme="minorHAnsi" w:hAnsiTheme="minorHAnsi" w:cstheme="minorHAnsi"/>
                <w:sz w:val="20"/>
                <w:szCs w:val="20"/>
                <w:lang w:val="en-GB"/>
              </w:rPr>
              <w:t>- T</w:t>
            </w:r>
            <w:r w:rsidR="00526528" w:rsidRPr="00526528">
              <w:rPr>
                <w:rFonts w:asciiTheme="minorHAnsi" w:hAnsiTheme="minorHAnsi" w:cstheme="minorHAnsi"/>
                <w:sz w:val="20"/>
                <w:szCs w:val="20"/>
                <w:lang w:val="en-GB"/>
              </w:rPr>
              <w:t>o explore the activities of a subset of case study PCTs in more depth</w:t>
            </w:r>
            <w:r>
              <w:rPr>
                <w:rFonts w:asciiTheme="minorHAnsi" w:hAnsiTheme="minorHAnsi" w:cstheme="minorHAnsi"/>
                <w:sz w:val="20"/>
                <w:szCs w:val="20"/>
                <w:lang w:val="en-GB"/>
              </w:rPr>
              <w:t>;</w:t>
            </w:r>
          </w:p>
          <w:p w:rsidR="00526528" w:rsidRPr="00526528" w:rsidRDefault="006B2904" w:rsidP="00526528">
            <w:pPr>
              <w:pStyle w:val="Default"/>
              <w:rPr>
                <w:rFonts w:asciiTheme="minorHAnsi" w:hAnsiTheme="minorHAnsi" w:cstheme="minorHAnsi"/>
                <w:sz w:val="20"/>
                <w:szCs w:val="20"/>
                <w:lang w:val="en-GB"/>
              </w:rPr>
            </w:pPr>
            <w:r>
              <w:rPr>
                <w:rFonts w:asciiTheme="minorHAnsi" w:hAnsiTheme="minorHAnsi" w:cstheme="minorHAnsi"/>
                <w:sz w:val="20"/>
                <w:szCs w:val="20"/>
                <w:lang w:val="en-GB"/>
              </w:rPr>
              <w:t>- T</w:t>
            </w:r>
            <w:r w:rsidR="00526528" w:rsidRPr="00526528">
              <w:rPr>
                <w:rFonts w:asciiTheme="minorHAnsi" w:hAnsiTheme="minorHAnsi" w:cstheme="minorHAnsi"/>
                <w:sz w:val="20"/>
                <w:szCs w:val="20"/>
                <w:lang w:val="en-GB"/>
              </w:rPr>
              <w:t xml:space="preserve">o make </w:t>
            </w:r>
            <w:r w:rsidR="00A11967">
              <w:rPr>
                <w:rFonts w:asciiTheme="minorHAnsi" w:hAnsiTheme="minorHAnsi" w:cstheme="minorHAnsi"/>
                <w:sz w:val="20"/>
                <w:szCs w:val="20"/>
                <w:lang w:val="en-GB"/>
              </w:rPr>
              <w:t xml:space="preserve">recommendations for </w:t>
            </w:r>
            <w:proofErr w:type="gramStart"/>
            <w:r w:rsidR="00A11967">
              <w:rPr>
                <w:rFonts w:asciiTheme="minorHAnsi" w:hAnsiTheme="minorHAnsi" w:cstheme="minorHAnsi"/>
                <w:sz w:val="20"/>
                <w:szCs w:val="20"/>
                <w:lang w:val="en-GB"/>
              </w:rPr>
              <w:t>priority-</w:t>
            </w:r>
            <w:r w:rsidR="00526528" w:rsidRPr="00526528">
              <w:rPr>
                <w:rFonts w:asciiTheme="minorHAnsi" w:hAnsiTheme="minorHAnsi" w:cstheme="minorHAnsi"/>
                <w:sz w:val="20"/>
                <w:szCs w:val="20"/>
                <w:lang w:val="en-GB"/>
              </w:rPr>
              <w:t>setting</w:t>
            </w:r>
            <w:proofErr w:type="gramEnd"/>
            <w:r w:rsidR="00526528" w:rsidRPr="00526528">
              <w:rPr>
                <w:rFonts w:asciiTheme="minorHAnsi" w:hAnsiTheme="minorHAnsi" w:cstheme="minorHAnsi"/>
                <w:sz w:val="20"/>
                <w:szCs w:val="20"/>
                <w:lang w:val="en-GB"/>
              </w:rPr>
              <w:t xml:space="preserve"> and disinvestment in NHS</w:t>
            </w:r>
            <w:r>
              <w:rPr>
                <w:rFonts w:asciiTheme="minorHAnsi" w:hAnsiTheme="minorHAnsi" w:cstheme="minorHAnsi"/>
                <w:sz w:val="20"/>
                <w:szCs w:val="20"/>
                <w:lang w:val="en-GB"/>
              </w:rPr>
              <w:t>.</w:t>
            </w:r>
          </w:p>
        </w:tc>
        <w:tc>
          <w:tcPr>
            <w:tcW w:w="2375" w:type="dxa"/>
          </w:tcPr>
          <w:p w:rsidR="00526528" w:rsidRPr="00526528" w:rsidRDefault="006B2904" w:rsidP="00526528">
            <w:pPr>
              <w:pStyle w:val="Default"/>
              <w:rPr>
                <w:rFonts w:asciiTheme="minorHAnsi" w:hAnsiTheme="minorHAnsi" w:cstheme="minorHAnsi"/>
                <w:sz w:val="20"/>
                <w:szCs w:val="20"/>
                <w:lang w:val="en-GB"/>
              </w:rPr>
            </w:pPr>
            <w:r>
              <w:rPr>
                <w:rFonts w:asciiTheme="minorHAnsi" w:hAnsiTheme="minorHAnsi" w:cstheme="minorHAnsi"/>
                <w:sz w:val="20"/>
                <w:szCs w:val="20"/>
                <w:lang w:val="en-GB"/>
              </w:rPr>
              <w:t>- G</w:t>
            </w:r>
            <w:r w:rsidR="00526528" w:rsidRPr="00526528">
              <w:rPr>
                <w:rFonts w:asciiTheme="minorHAnsi" w:hAnsiTheme="minorHAnsi" w:cstheme="minorHAnsi"/>
                <w:sz w:val="20"/>
                <w:szCs w:val="20"/>
                <w:lang w:val="en-GB"/>
              </w:rPr>
              <w:t>overnment</w:t>
            </w:r>
            <w:r>
              <w:rPr>
                <w:rFonts w:asciiTheme="minorHAnsi" w:hAnsiTheme="minorHAnsi" w:cstheme="minorHAnsi"/>
                <w:sz w:val="20"/>
                <w:szCs w:val="20"/>
                <w:lang w:val="en-GB"/>
              </w:rPr>
              <w:t>;</w:t>
            </w:r>
          </w:p>
          <w:p w:rsidR="00526528" w:rsidRPr="00526528" w:rsidRDefault="00526528" w:rsidP="00526528">
            <w:pPr>
              <w:pStyle w:val="Default"/>
              <w:rPr>
                <w:rFonts w:asciiTheme="minorHAnsi" w:hAnsiTheme="minorHAnsi" w:cstheme="minorHAnsi"/>
                <w:sz w:val="20"/>
                <w:szCs w:val="20"/>
                <w:lang w:val="en-GB"/>
              </w:rPr>
            </w:pPr>
            <w:r w:rsidRPr="00526528">
              <w:rPr>
                <w:rFonts w:asciiTheme="minorHAnsi" w:hAnsiTheme="minorHAnsi" w:cstheme="minorHAnsi"/>
                <w:sz w:val="20"/>
                <w:szCs w:val="20"/>
                <w:lang w:val="en-GB"/>
              </w:rPr>
              <w:t xml:space="preserve">- </w:t>
            </w:r>
            <w:r w:rsidR="006B2904">
              <w:rPr>
                <w:rFonts w:asciiTheme="minorHAnsi" w:hAnsiTheme="minorHAnsi" w:cstheme="minorHAnsi"/>
                <w:sz w:val="20"/>
                <w:szCs w:val="20"/>
                <w:lang w:val="en-GB"/>
              </w:rPr>
              <w:t>O</w:t>
            </w:r>
            <w:r w:rsidRPr="00526528">
              <w:rPr>
                <w:rFonts w:asciiTheme="minorHAnsi" w:hAnsiTheme="minorHAnsi" w:cstheme="minorHAnsi"/>
                <w:sz w:val="20"/>
                <w:szCs w:val="20"/>
                <w:lang w:val="en-GB"/>
              </w:rPr>
              <w:t>ther national agencies</w:t>
            </w:r>
            <w:r w:rsidR="006B2904">
              <w:rPr>
                <w:rFonts w:asciiTheme="minorHAnsi" w:hAnsiTheme="minorHAnsi" w:cstheme="minorHAnsi"/>
                <w:sz w:val="20"/>
                <w:szCs w:val="20"/>
                <w:lang w:val="en-GB"/>
              </w:rPr>
              <w:t>;</w:t>
            </w:r>
          </w:p>
          <w:p w:rsidR="00526528" w:rsidRPr="00526528" w:rsidRDefault="006B2904" w:rsidP="00526528">
            <w:pPr>
              <w:pStyle w:val="Default"/>
              <w:rPr>
                <w:rFonts w:asciiTheme="minorHAnsi" w:hAnsiTheme="minorHAnsi" w:cstheme="minorHAnsi"/>
                <w:sz w:val="20"/>
                <w:szCs w:val="20"/>
                <w:lang w:val="en-GB"/>
              </w:rPr>
            </w:pPr>
            <w:r>
              <w:rPr>
                <w:rFonts w:asciiTheme="minorHAnsi" w:hAnsiTheme="minorHAnsi" w:cstheme="minorHAnsi"/>
                <w:sz w:val="20"/>
                <w:szCs w:val="20"/>
                <w:lang w:val="en-GB"/>
              </w:rPr>
              <w:t>- L</w:t>
            </w:r>
            <w:r w:rsidR="00526528" w:rsidRPr="00526528">
              <w:rPr>
                <w:rFonts w:asciiTheme="minorHAnsi" w:hAnsiTheme="minorHAnsi" w:cstheme="minorHAnsi"/>
                <w:sz w:val="20"/>
                <w:szCs w:val="20"/>
                <w:lang w:val="en-GB"/>
              </w:rPr>
              <w:t>ocal budget holders and decision-makers</w:t>
            </w:r>
            <w:r>
              <w:rPr>
                <w:rFonts w:asciiTheme="minorHAnsi" w:hAnsiTheme="minorHAnsi" w:cstheme="minorHAnsi"/>
                <w:sz w:val="20"/>
                <w:szCs w:val="20"/>
                <w:lang w:val="en-GB"/>
              </w:rPr>
              <w:t>.</w:t>
            </w:r>
          </w:p>
        </w:tc>
      </w:tr>
      <w:tr w:rsidR="00526528" w:rsidRPr="00526528" w:rsidTr="00EF0DF0">
        <w:tc>
          <w:tcPr>
            <w:tcW w:w="2029" w:type="dxa"/>
          </w:tcPr>
          <w:p w:rsidR="00C67B75" w:rsidRDefault="00526528" w:rsidP="00C67B75">
            <w:pPr>
              <w:spacing w:after="0" w:line="240" w:lineRule="auto"/>
              <w:rPr>
                <w:rFonts w:cstheme="minorHAnsi"/>
                <w:sz w:val="20"/>
                <w:szCs w:val="20"/>
                <w:lang w:val="en-GB"/>
              </w:rPr>
            </w:pPr>
            <w:r w:rsidRPr="00526528">
              <w:rPr>
                <w:rFonts w:cstheme="minorHAnsi"/>
                <w:sz w:val="20"/>
                <w:szCs w:val="20"/>
                <w:lang w:val="en-GB"/>
              </w:rPr>
              <w:t xml:space="preserve">USA, 2012, </w:t>
            </w:r>
          </w:p>
          <w:p w:rsidR="00526528" w:rsidRPr="00526528" w:rsidRDefault="00526528" w:rsidP="00C67B75">
            <w:pPr>
              <w:spacing w:after="0" w:line="240" w:lineRule="auto"/>
              <w:rPr>
                <w:rFonts w:cstheme="minorHAnsi"/>
                <w:sz w:val="20"/>
                <w:szCs w:val="20"/>
                <w:lang w:val="en-GB"/>
              </w:rPr>
            </w:pPr>
            <w:r w:rsidRPr="00526528">
              <w:rPr>
                <w:rFonts w:cstheme="minorHAnsi"/>
                <w:sz w:val="20"/>
                <w:szCs w:val="20"/>
                <w:lang w:val="en-GB"/>
              </w:rPr>
              <w:t>American Board of Internal Medicine</w:t>
            </w:r>
          </w:p>
        </w:tc>
        <w:tc>
          <w:tcPr>
            <w:tcW w:w="2786" w:type="dxa"/>
          </w:tcPr>
          <w:p w:rsidR="00526528" w:rsidRPr="00526528" w:rsidRDefault="00526528" w:rsidP="00D6250A">
            <w:pPr>
              <w:rPr>
                <w:rFonts w:cstheme="minorHAnsi"/>
                <w:sz w:val="20"/>
                <w:szCs w:val="20"/>
              </w:rPr>
            </w:pPr>
            <w:r w:rsidRPr="00526528">
              <w:rPr>
                <w:rFonts w:cstheme="minorHAnsi"/>
                <w:sz w:val="20"/>
                <w:szCs w:val="20"/>
                <w:lang w:val="en-GB"/>
              </w:rPr>
              <w:t>Choosing Wisely initiative</w:t>
            </w:r>
            <w:r w:rsidR="00D6250A">
              <w:rPr>
                <w:rFonts w:cstheme="minorHAnsi"/>
                <w:sz w:val="20"/>
                <w:szCs w:val="20"/>
                <w:lang w:val="en-GB"/>
              </w:rPr>
              <w:t xml:space="preserve"> </w:t>
            </w:r>
            <w:r w:rsidR="00B306E0">
              <w:rPr>
                <w:rFonts w:cstheme="minorHAnsi"/>
                <w:sz w:val="20"/>
                <w:szCs w:val="20"/>
                <w:lang w:val="en-GB"/>
              </w:rPr>
              <w:t xml:space="preserve"> </w:t>
            </w:r>
            <w:r w:rsidR="00D6250A" w:rsidRPr="00D6250A">
              <w:rPr>
                <w:rFonts w:cstheme="minorHAnsi"/>
                <w:sz w:val="20"/>
                <w:szCs w:val="20"/>
                <w:lang w:val="en-GB"/>
              </w:rPr>
              <w:t>(49, 50)</w:t>
            </w:r>
          </w:p>
        </w:tc>
        <w:tc>
          <w:tcPr>
            <w:tcW w:w="3500" w:type="dxa"/>
          </w:tcPr>
          <w:p w:rsidR="00526528" w:rsidRPr="00526528" w:rsidRDefault="00526528" w:rsidP="00526528">
            <w:pPr>
              <w:spacing w:after="0"/>
              <w:rPr>
                <w:rFonts w:cstheme="minorHAnsi"/>
                <w:sz w:val="20"/>
                <w:szCs w:val="20"/>
                <w:lang w:val="en-GB"/>
              </w:rPr>
            </w:pPr>
            <w:r w:rsidRPr="00526528">
              <w:rPr>
                <w:rFonts w:cstheme="minorHAnsi"/>
                <w:sz w:val="20"/>
                <w:szCs w:val="20"/>
                <w:lang w:val="en-GB"/>
              </w:rPr>
              <w:t>Examples of implementation (November 2014):</w:t>
            </w:r>
          </w:p>
          <w:p w:rsidR="00526528" w:rsidRPr="00526528" w:rsidRDefault="00526528" w:rsidP="00526528">
            <w:pPr>
              <w:spacing w:after="0"/>
              <w:rPr>
                <w:rFonts w:cstheme="minorHAnsi"/>
                <w:sz w:val="20"/>
                <w:szCs w:val="20"/>
                <w:lang w:val="en-GB"/>
              </w:rPr>
            </w:pPr>
            <w:r w:rsidRPr="00526528">
              <w:rPr>
                <w:rFonts w:cstheme="minorHAnsi"/>
                <w:sz w:val="20"/>
                <w:szCs w:val="20"/>
                <w:lang w:val="en-GB"/>
              </w:rPr>
              <w:t xml:space="preserve">- </w:t>
            </w:r>
            <w:r w:rsidRPr="00D10D67">
              <w:rPr>
                <w:rFonts w:cstheme="minorHAnsi"/>
                <w:sz w:val="20"/>
                <w:szCs w:val="20"/>
                <w:lang w:val="en-GB"/>
              </w:rPr>
              <w:t xml:space="preserve">WESTMED </w:t>
            </w:r>
            <w:r w:rsidRPr="00526528">
              <w:rPr>
                <w:rFonts w:cstheme="minorHAnsi"/>
                <w:sz w:val="20"/>
                <w:szCs w:val="20"/>
                <w:lang w:val="en-GB"/>
              </w:rPr>
              <w:t>Medical Group Educates Patients about Antibiotic Overuse</w:t>
            </w:r>
            <w:r w:rsidR="006B2904">
              <w:rPr>
                <w:rFonts w:cstheme="minorHAnsi"/>
                <w:sz w:val="20"/>
                <w:szCs w:val="20"/>
                <w:lang w:val="en-GB"/>
              </w:rPr>
              <w:t>;</w:t>
            </w:r>
          </w:p>
          <w:p w:rsidR="00526528" w:rsidRPr="00526528" w:rsidRDefault="00526528" w:rsidP="00526528">
            <w:pPr>
              <w:spacing w:after="0"/>
              <w:rPr>
                <w:rFonts w:cstheme="minorHAnsi"/>
                <w:sz w:val="20"/>
                <w:szCs w:val="20"/>
                <w:lang w:val="en-GB"/>
              </w:rPr>
            </w:pPr>
            <w:r w:rsidRPr="00526528">
              <w:rPr>
                <w:rFonts w:cstheme="minorHAnsi"/>
                <w:sz w:val="20"/>
                <w:szCs w:val="20"/>
                <w:lang w:val="en-GB"/>
              </w:rPr>
              <w:t>- Rockwood Clinic Adds Choosing Wisely to its Quality Menu</w:t>
            </w:r>
            <w:r w:rsidR="006B2904">
              <w:rPr>
                <w:rFonts w:cstheme="minorHAnsi"/>
                <w:sz w:val="20"/>
                <w:szCs w:val="20"/>
                <w:lang w:val="en-GB"/>
              </w:rPr>
              <w:t>;</w:t>
            </w:r>
          </w:p>
          <w:p w:rsidR="00526528" w:rsidRPr="00526528" w:rsidRDefault="00526528" w:rsidP="00526528">
            <w:pPr>
              <w:spacing w:after="0"/>
              <w:rPr>
                <w:rFonts w:cstheme="minorHAnsi"/>
                <w:sz w:val="20"/>
                <w:szCs w:val="20"/>
                <w:lang w:val="en-GB"/>
              </w:rPr>
            </w:pPr>
            <w:r w:rsidRPr="00526528">
              <w:rPr>
                <w:rFonts w:cstheme="minorHAnsi"/>
                <w:sz w:val="20"/>
                <w:szCs w:val="20"/>
                <w:lang w:val="en-GB"/>
              </w:rPr>
              <w:t>- Washington Measures How Clinicians and Patients Are Choosing Wisely</w:t>
            </w:r>
            <w:r w:rsidR="006B2904">
              <w:rPr>
                <w:rFonts w:cstheme="minorHAnsi"/>
                <w:sz w:val="20"/>
                <w:szCs w:val="20"/>
                <w:lang w:val="en-GB"/>
              </w:rPr>
              <w:t>.</w:t>
            </w:r>
          </w:p>
        </w:tc>
        <w:tc>
          <w:tcPr>
            <w:tcW w:w="3587" w:type="dxa"/>
          </w:tcPr>
          <w:p w:rsidR="008268D4" w:rsidRDefault="006B2904" w:rsidP="006B2904">
            <w:pPr>
              <w:spacing w:after="0"/>
              <w:rPr>
                <w:rFonts w:cstheme="minorHAnsi"/>
                <w:sz w:val="20"/>
                <w:szCs w:val="20"/>
                <w:lang w:val="en-GB"/>
              </w:rPr>
            </w:pPr>
            <w:r w:rsidRPr="006B2904">
              <w:rPr>
                <w:rFonts w:cstheme="minorHAnsi"/>
                <w:sz w:val="20"/>
                <w:szCs w:val="20"/>
                <w:lang w:val="en-GB"/>
              </w:rPr>
              <w:t xml:space="preserve">Helping patients to choose health care that is: </w:t>
            </w:r>
          </w:p>
          <w:p w:rsidR="008268D4" w:rsidRDefault="008268D4" w:rsidP="006B2904">
            <w:pPr>
              <w:spacing w:after="0"/>
              <w:rPr>
                <w:rFonts w:cstheme="minorHAnsi"/>
                <w:sz w:val="20"/>
                <w:szCs w:val="20"/>
                <w:lang w:val="en-GB"/>
              </w:rPr>
            </w:pPr>
            <w:r>
              <w:rPr>
                <w:rFonts w:cstheme="minorHAnsi"/>
                <w:sz w:val="20"/>
                <w:szCs w:val="20"/>
                <w:lang w:val="en-GB"/>
              </w:rPr>
              <w:t xml:space="preserve">- </w:t>
            </w:r>
            <w:r w:rsidR="006B2904" w:rsidRPr="006B2904">
              <w:rPr>
                <w:rFonts w:cstheme="minorHAnsi"/>
                <w:sz w:val="20"/>
                <w:szCs w:val="20"/>
                <w:lang w:val="en-GB"/>
              </w:rPr>
              <w:t xml:space="preserve">supported by evidence showing that it works for patients like them; </w:t>
            </w:r>
          </w:p>
          <w:p w:rsidR="008268D4" w:rsidRDefault="008268D4" w:rsidP="006B2904">
            <w:pPr>
              <w:spacing w:after="0"/>
              <w:rPr>
                <w:rFonts w:cstheme="minorHAnsi"/>
                <w:sz w:val="20"/>
                <w:szCs w:val="20"/>
                <w:lang w:val="en-GB"/>
              </w:rPr>
            </w:pPr>
            <w:r>
              <w:rPr>
                <w:rFonts w:cstheme="minorHAnsi"/>
                <w:sz w:val="20"/>
                <w:szCs w:val="20"/>
                <w:lang w:val="en-GB"/>
              </w:rPr>
              <w:t xml:space="preserve">- </w:t>
            </w:r>
            <w:r w:rsidR="006B2904" w:rsidRPr="006B2904">
              <w:rPr>
                <w:rFonts w:cstheme="minorHAnsi"/>
                <w:sz w:val="20"/>
                <w:szCs w:val="20"/>
                <w:lang w:val="en-GB"/>
              </w:rPr>
              <w:t xml:space="preserve">it is not duplicative of other tests or procedures already received; </w:t>
            </w:r>
          </w:p>
          <w:p w:rsidR="008268D4" w:rsidRDefault="008268D4" w:rsidP="006B2904">
            <w:pPr>
              <w:spacing w:after="0"/>
              <w:rPr>
                <w:rFonts w:cstheme="minorHAnsi"/>
                <w:sz w:val="20"/>
                <w:szCs w:val="20"/>
                <w:lang w:val="en-GB"/>
              </w:rPr>
            </w:pPr>
            <w:r>
              <w:rPr>
                <w:rFonts w:cstheme="minorHAnsi"/>
                <w:sz w:val="20"/>
                <w:szCs w:val="20"/>
                <w:lang w:val="en-GB"/>
              </w:rPr>
              <w:t xml:space="preserve">- </w:t>
            </w:r>
            <w:r w:rsidR="006B2904" w:rsidRPr="006B2904">
              <w:rPr>
                <w:rFonts w:cstheme="minorHAnsi"/>
                <w:sz w:val="20"/>
                <w:szCs w:val="20"/>
                <w:lang w:val="en-GB"/>
              </w:rPr>
              <w:t xml:space="preserve">won’t harm them; </w:t>
            </w:r>
          </w:p>
          <w:p w:rsidR="00526528" w:rsidRPr="00526528" w:rsidRDefault="008268D4" w:rsidP="008268D4">
            <w:pPr>
              <w:spacing w:after="0"/>
              <w:rPr>
                <w:rFonts w:cstheme="minorHAnsi"/>
                <w:sz w:val="20"/>
                <w:szCs w:val="20"/>
                <w:lang w:val="en-GB"/>
              </w:rPr>
            </w:pPr>
            <w:r>
              <w:rPr>
                <w:rFonts w:cstheme="minorHAnsi"/>
                <w:sz w:val="20"/>
                <w:szCs w:val="20"/>
                <w:lang w:val="en-GB"/>
              </w:rPr>
              <w:t xml:space="preserve">- it </w:t>
            </w:r>
            <w:r w:rsidR="006B2904" w:rsidRPr="006B2904">
              <w:rPr>
                <w:rFonts w:cstheme="minorHAnsi"/>
                <w:sz w:val="20"/>
                <w:szCs w:val="20"/>
                <w:lang w:val="en-GB"/>
              </w:rPr>
              <w:t>is truly necessary.</w:t>
            </w:r>
          </w:p>
        </w:tc>
        <w:tc>
          <w:tcPr>
            <w:tcW w:w="2375" w:type="dxa"/>
          </w:tcPr>
          <w:p w:rsidR="00526528" w:rsidRPr="00526528" w:rsidRDefault="006B2904" w:rsidP="00526528">
            <w:pPr>
              <w:spacing w:after="0"/>
              <w:rPr>
                <w:rFonts w:cstheme="minorHAnsi"/>
                <w:sz w:val="20"/>
                <w:szCs w:val="20"/>
                <w:lang w:val="en-GB"/>
              </w:rPr>
            </w:pPr>
            <w:r>
              <w:rPr>
                <w:rFonts w:cstheme="minorHAnsi"/>
                <w:sz w:val="20"/>
                <w:szCs w:val="20"/>
                <w:lang w:val="en-GB"/>
              </w:rPr>
              <w:t>P</w:t>
            </w:r>
            <w:r w:rsidR="00526528" w:rsidRPr="00526528">
              <w:rPr>
                <w:rFonts w:cstheme="minorHAnsi"/>
                <w:sz w:val="20"/>
                <w:szCs w:val="20"/>
                <w:lang w:val="en-GB"/>
              </w:rPr>
              <w:t>hysicians and patients</w:t>
            </w:r>
            <w:r>
              <w:rPr>
                <w:rFonts w:cstheme="minorHAnsi"/>
                <w:sz w:val="20"/>
                <w:szCs w:val="20"/>
                <w:lang w:val="en-GB"/>
              </w:rPr>
              <w:t>.</w:t>
            </w:r>
          </w:p>
        </w:tc>
      </w:tr>
      <w:tr w:rsidR="00526528" w:rsidRPr="00526528" w:rsidTr="00EF0DF0">
        <w:tc>
          <w:tcPr>
            <w:tcW w:w="2029" w:type="dxa"/>
          </w:tcPr>
          <w:p w:rsidR="00526528" w:rsidRPr="00526528" w:rsidRDefault="00526528" w:rsidP="00526528">
            <w:pPr>
              <w:rPr>
                <w:rFonts w:cstheme="minorHAnsi"/>
                <w:sz w:val="20"/>
                <w:szCs w:val="20"/>
                <w:lang w:val="en-US"/>
              </w:rPr>
            </w:pPr>
            <w:r w:rsidRPr="00526528">
              <w:rPr>
                <w:rFonts w:cstheme="minorHAnsi"/>
                <w:sz w:val="20"/>
                <w:szCs w:val="20"/>
                <w:lang w:val="en-GB"/>
              </w:rPr>
              <w:t xml:space="preserve">Wales (UK), 1989, </w:t>
            </w:r>
            <w:r w:rsidRPr="00526528">
              <w:rPr>
                <w:rFonts w:cstheme="minorHAnsi"/>
                <w:sz w:val="20"/>
                <w:szCs w:val="20"/>
                <w:lang w:val="en-US"/>
              </w:rPr>
              <w:t>Welsh Health Planning Forum</w:t>
            </w:r>
          </w:p>
        </w:tc>
        <w:tc>
          <w:tcPr>
            <w:tcW w:w="2786" w:type="dxa"/>
          </w:tcPr>
          <w:p w:rsidR="00526528" w:rsidRPr="00526528" w:rsidRDefault="00526528" w:rsidP="00D6250A">
            <w:pPr>
              <w:rPr>
                <w:rFonts w:cstheme="minorHAnsi"/>
                <w:sz w:val="20"/>
                <w:szCs w:val="20"/>
                <w:lang w:val="en-GB"/>
              </w:rPr>
            </w:pPr>
            <w:r w:rsidRPr="00526528">
              <w:rPr>
                <w:rFonts w:cstheme="minorHAnsi"/>
                <w:sz w:val="20"/>
                <w:szCs w:val="20"/>
                <w:lang w:val="en-US"/>
              </w:rPr>
              <w:t>Wales - Mid Glamorgan District Health Authority programme</w:t>
            </w:r>
            <w:r w:rsidR="00B306E0">
              <w:rPr>
                <w:rFonts w:cstheme="minorHAnsi"/>
                <w:sz w:val="20"/>
                <w:szCs w:val="20"/>
                <w:lang w:val="en-US"/>
              </w:rPr>
              <w:t xml:space="preserve"> </w:t>
            </w:r>
            <w:r w:rsidR="00D6250A">
              <w:rPr>
                <w:rFonts w:ascii="Calibri" w:hAnsi="Calibri" w:cs="Arial"/>
                <w:sz w:val="20"/>
                <w:szCs w:val="20"/>
                <w:lang w:val="en-US"/>
              </w:rPr>
              <w:t>(51)</w:t>
            </w:r>
            <w:bookmarkStart w:id="0" w:name="_GoBack"/>
            <w:bookmarkEnd w:id="0"/>
          </w:p>
        </w:tc>
        <w:tc>
          <w:tcPr>
            <w:tcW w:w="3500" w:type="dxa"/>
          </w:tcPr>
          <w:p w:rsidR="00526528" w:rsidRPr="00526528" w:rsidRDefault="006B2904" w:rsidP="00526528">
            <w:pPr>
              <w:spacing w:after="0"/>
              <w:rPr>
                <w:rFonts w:cstheme="minorHAnsi"/>
                <w:sz w:val="20"/>
                <w:szCs w:val="20"/>
                <w:lang w:val="en-GB"/>
              </w:rPr>
            </w:pPr>
            <w:r>
              <w:rPr>
                <w:rFonts w:cstheme="minorHAnsi"/>
                <w:sz w:val="20"/>
                <w:szCs w:val="20"/>
                <w:lang w:val="en-GB"/>
              </w:rPr>
              <w:t xml:space="preserve">Four proposals for </w:t>
            </w:r>
            <w:r w:rsidR="00526528" w:rsidRPr="00526528">
              <w:rPr>
                <w:rFonts w:cstheme="minorHAnsi"/>
                <w:sz w:val="20"/>
                <w:szCs w:val="20"/>
                <w:lang w:val="en-GB"/>
              </w:rPr>
              <w:t>disinvestment in maternal and early child health:</w:t>
            </w:r>
          </w:p>
          <w:p w:rsidR="00526528" w:rsidRPr="00526528" w:rsidRDefault="00526528" w:rsidP="006B2904">
            <w:pPr>
              <w:spacing w:after="0"/>
              <w:rPr>
                <w:rFonts w:cstheme="minorHAnsi"/>
                <w:sz w:val="20"/>
                <w:szCs w:val="20"/>
                <w:lang w:val="en-GB"/>
              </w:rPr>
            </w:pPr>
            <w:r w:rsidRPr="00526528">
              <w:rPr>
                <w:rFonts w:cstheme="minorHAnsi"/>
                <w:sz w:val="20"/>
                <w:szCs w:val="20"/>
                <w:lang w:val="en-GB"/>
              </w:rPr>
              <w:t>1. Antenatal care for women with low risk pregnancies</w:t>
            </w:r>
            <w:r w:rsidR="00EF0DF0">
              <w:rPr>
                <w:rFonts w:cstheme="minorHAnsi"/>
                <w:sz w:val="20"/>
                <w:szCs w:val="20"/>
                <w:lang w:val="en-GB"/>
              </w:rPr>
              <w:t xml:space="preserve">; </w:t>
            </w:r>
            <w:r w:rsidRPr="00526528">
              <w:rPr>
                <w:rFonts w:cstheme="minorHAnsi"/>
                <w:sz w:val="20"/>
                <w:szCs w:val="20"/>
                <w:lang w:val="en-GB"/>
              </w:rPr>
              <w:t>2. Admission of children to hospital for reasons not based on clinical need</w:t>
            </w:r>
            <w:r w:rsidR="00EF0DF0">
              <w:rPr>
                <w:rFonts w:cstheme="minorHAnsi"/>
                <w:sz w:val="20"/>
                <w:szCs w:val="20"/>
                <w:lang w:val="en-GB"/>
              </w:rPr>
              <w:t xml:space="preserve">; </w:t>
            </w:r>
            <w:r w:rsidRPr="00526528">
              <w:rPr>
                <w:rFonts w:cstheme="minorHAnsi"/>
                <w:sz w:val="20"/>
                <w:szCs w:val="20"/>
                <w:lang w:val="en-GB"/>
              </w:rPr>
              <w:t>3. Number of ear, nose, and throat operations of questionable benefit and length of stay</w:t>
            </w:r>
            <w:r w:rsidR="00EF0DF0">
              <w:rPr>
                <w:rFonts w:cstheme="minorHAnsi"/>
                <w:sz w:val="20"/>
                <w:szCs w:val="20"/>
                <w:lang w:val="en-GB"/>
              </w:rPr>
              <w:t xml:space="preserve">; </w:t>
            </w:r>
            <w:r w:rsidRPr="00526528">
              <w:rPr>
                <w:rFonts w:cstheme="minorHAnsi"/>
                <w:sz w:val="20"/>
                <w:szCs w:val="20"/>
                <w:lang w:val="en-GB"/>
              </w:rPr>
              <w:t xml:space="preserve">4. Generic prescribing and development of joint formulary for both </w:t>
            </w:r>
            <w:r w:rsidR="006B2904">
              <w:rPr>
                <w:rFonts w:cstheme="minorHAnsi"/>
                <w:sz w:val="20"/>
                <w:szCs w:val="20"/>
                <w:lang w:val="en-GB"/>
              </w:rPr>
              <w:t>H</w:t>
            </w:r>
            <w:r w:rsidRPr="00526528">
              <w:rPr>
                <w:rFonts w:cstheme="minorHAnsi"/>
                <w:sz w:val="20"/>
                <w:szCs w:val="20"/>
                <w:lang w:val="en-GB"/>
              </w:rPr>
              <w:t xml:space="preserve">ealth </w:t>
            </w:r>
            <w:r w:rsidR="006B2904">
              <w:rPr>
                <w:rFonts w:cstheme="minorHAnsi"/>
                <w:sz w:val="20"/>
                <w:szCs w:val="20"/>
                <w:lang w:val="en-GB"/>
              </w:rPr>
              <w:t>A</w:t>
            </w:r>
            <w:r w:rsidRPr="00526528">
              <w:rPr>
                <w:rFonts w:cstheme="minorHAnsi"/>
                <w:sz w:val="20"/>
                <w:szCs w:val="20"/>
                <w:lang w:val="en-GB"/>
              </w:rPr>
              <w:t>uthorities</w:t>
            </w:r>
            <w:r w:rsidR="006B2904">
              <w:rPr>
                <w:rFonts w:cstheme="minorHAnsi"/>
                <w:sz w:val="20"/>
                <w:szCs w:val="20"/>
                <w:lang w:val="en-GB"/>
              </w:rPr>
              <w:t>.</w:t>
            </w:r>
          </w:p>
        </w:tc>
        <w:tc>
          <w:tcPr>
            <w:tcW w:w="3587" w:type="dxa"/>
          </w:tcPr>
          <w:p w:rsidR="00526528" w:rsidRPr="00526528" w:rsidRDefault="006B2904" w:rsidP="00526528">
            <w:pPr>
              <w:spacing w:after="0"/>
              <w:rPr>
                <w:rFonts w:cstheme="minorHAnsi"/>
                <w:sz w:val="20"/>
                <w:szCs w:val="20"/>
                <w:lang w:val="en-GB"/>
              </w:rPr>
            </w:pPr>
            <w:r>
              <w:rPr>
                <w:rFonts w:cstheme="minorHAnsi"/>
                <w:sz w:val="20"/>
                <w:szCs w:val="20"/>
                <w:lang w:val="en-GB"/>
              </w:rPr>
              <w:t>A</w:t>
            </w:r>
            <w:r w:rsidR="00526528" w:rsidRPr="00526528">
              <w:rPr>
                <w:rFonts w:cstheme="minorHAnsi"/>
                <w:sz w:val="20"/>
                <w:szCs w:val="20"/>
                <w:lang w:val="en-GB"/>
              </w:rPr>
              <w:t>pplying Marginal Analysis to develop and implement investment and disinvestment strategies</w:t>
            </w:r>
            <w:r>
              <w:rPr>
                <w:rFonts w:cstheme="minorHAnsi"/>
                <w:sz w:val="20"/>
                <w:szCs w:val="20"/>
                <w:lang w:val="en-GB"/>
              </w:rPr>
              <w:t>.</w:t>
            </w:r>
          </w:p>
        </w:tc>
        <w:tc>
          <w:tcPr>
            <w:tcW w:w="2375" w:type="dxa"/>
          </w:tcPr>
          <w:p w:rsidR="00526528" w:rsidRPr="00526528" w:rsidRDefault="00526528" w:rsidP="00526528">
            <w:pPr>
              <w:spacing w:after="0"/>
              <w:rPr>
                <w:rFonts w:cstheme="minorHAnsi"/>
                <w:sz w:val="20"/>
                <w:szCs w:val="20"/>
                <w:lang w:val="en-GB"/>
              </w:rPr>
            </w:pPr>
            <w:r w:rsidRPr="00526528">
              <w:rPr>
                <w:rFonts w:cstheme="minorHAnsi"/>
                <w:sz w:val="20"/>
                <w:szCs w:val="20"/>
                <w:lang w:val="en-GB"/>
              </w:rPr>
              <w:t>Health Authorities</w:t>
            </w:r>
            <w:r w:rsidR="006B2904">
              <w:rPr>
                <w:rFonts w:cstheme="minorHAnsi"/>
                <w:sz w:val="20"/>
                <w:szCs w:val="20"/>
                <w:lang w:val="en-GB"/>
              </w:rPr>
              <w:t>.</w:t>
            </w:r>
          </w:p>
        </w:tc>
      </w:tr>
    </w:tbl>
    <w:p w:rsidR="00B62159" w:rsidRPr="00526528" w:rsidRDefault="00F31359" w:rsidP="0079339C">
      <w:pPr>
        <w:jc w:val="both"/>
        <w:rPr>
          <w:sz w:val="20"/>
          <w:lang w:val="en-US"/>
        </w:rPr>
      </w:pPr>
      <w:proofErr w:type="gramStart"/>
      <w:r w:rsidRPr="006B2904">
        <w:rPr>
          <w:sz w:val="20"/>
          <w:lang w:val="en-US"/>
        </w:rPr>
        <w:t>List of a</w:t>
      </w:r>
      <w:r w:rsidR="0079339C" w:rsidRPr="006B2904">
        <w:rPr>
          <w:sz w:val="20"/>
          <w:lang w:val="en-US"/>
        </w:rPr>
        <w:t>bbreviations: ASTUTE, Assessing Service and Technology Use To Enhance Health project; AHTA, Adelaide Health Technology Assessment; PBAC, Pharmaceutical Benefits Advisory Committee; CMF, Comprehensive Framework Management;</w:t>
      </w:r>
      <w:r w:rsidR="00EF0DF0" w:rsidRPr="006B2904">
        <w:rPr>
          <w:sz w:val="20"/>
          <w:lang w:val="en-US"/>
        </w:rPr>
        <w:t xml:space="preserve"> MBS, Medicare Benefits Schedule;</w:t>
      </w:r>
      <w:r w:rsidR="0079339C" w:rsidRPr="006B2904">
        <w:rPr>
          <w:sz w:val="20"/>
          <w:lang w:val="en-US"/>
        </w:rPr>
        <w:t xml:space="preserve"> MMA, Macro Marginal Analysis; PBMA, </w:t>
      </w:r>
      <w:r w:rsidR="0079339C" w:rsidRPr="006B2904">
        <w:rPr>
          <w:rFonts w:cs="Arial"/>
          <w:sz w:val="20"/>
          <w:lang w:val="en-GB"/>
        </w:rPr>
        <w:t>Program Budgeting a</w:t>
      </w:r>
      <w:r w:rsidR="00DA3426" w:rsidRPr="006B2904">
        <w:rPr>
          <w:rFonts w:cs="Arial"/>
          <w:sz w:val="20"/>
          <w:lang w:val="en-GB"/>
        </w:rPr>
        <w:t>nd Marginal Analysis</w:t>
      </w:r>
      <w:r w:rsidR="0079339C" w:rsidRPr="006B2904">
        <w:rPr>
          <w:rFonts w:cs="Arial"/>
          <w:sz w:val="20"/>
          <w:lang w:val="en-GB"/>
        </w:rPr>
        <w:t xml:space="preserve">; </w:t>
      </w:r>
      <w:r w:rsidR="008F569C" w:rsidRPr="006B2904">
        <w:rPr>
          <w:rFonts w:cs="Arial"/>
          <w:sz w:val="20"/>
          <w:lang w:val="en-GB"/>
        </w:rPr>
        <w:t xml:space="preserve">CT, </w:t>
      </w:r>
      <w:r w:rsidR="008F569C" w:rsidRPr="006B2904">
        <w:rPr>
          <w:rFonts w:cstheme="minorHAnsi"/>
          <w:sz w:val="20"/>
          <w:szCs w:val="20"/>
          <w:lang w:val="en-GB"/>
        </w:rPr>
        <w:t>Computed tomography; MRI, Magnetic resonance imaging;</w:t>
      </w:r>
      <w:r w:rsidR="008F569C" w:rsidRPr="006B2904">
        <w:rPr>
          <w:rFonts w:cs="Arial"/>
          <w:sz w:val="20"/>
          <w:lang w:val="en-GB"/>
        </w:rPr>
        <w:t xml:space="preserve"> </w:t>
      </w:r>
      <w:r w:rsidR="0079339C" w:rsidRPr="006B2904">
        <w:rPr>
          <w:rFonts w:cs="Arial"/>
          <w:sz w:val="20"/>
          <w:lang w:val="en-GB"/>
        </w:rPr>
        <w:t xml:space="preserve">OSTEBA, Basque Office for Health Technology Assessment; AVALIA-T, Galician Agency for Health Technology Assessment; </w:t>
      </w:r>
      <w:r w:rsidR="00DA3426" w:rsidRPr="006B2904">
        <w:rPr>
          <w:sz w:val="20"/>
          <w:lang w:val="en-US"/>
        </w:rPr>
        <w:t xml:space="preserve">GuNFT, Guideline for Not Funding existing health Technologies in health care systems; </w:t>
      </w:r>
      <w:r w:rsidR="009D4521" w:rsidRPr="006B2904">
        <w:rPr>
          <w:sz w:val="20"/>
          <w:lang w:val="en-US"/>
        </w:rPr>
        <w:t xml:space="preserve">UK, United Kingdom; </w:t>
      </w:r>
      <w:r w:rsidR="0079339C" w:rsidRPr="006B2904">
        <w:rPr>
          <w:sz w:val="20"/>
          <w:lang w:val="en-US"/>
        </w:rPr>
        <w:t xml:space="preserve">NICE, National Institute for Health and Care Excellence; PCT, Primary Care Trust; NHS, National Health Service; </w:t>
      </w:r>
      <w:r w:rsidR="009D4521" w:rsidRPr="006B2904">
        <w:rPr>
          <w:sz w:val="20"/>
          <w:lang w:val="en-US"/>
        </w:rPr>
        <w:t>USA, Unite</w:t>
      </w:r>
      <w:r w:rsidR="00DA3426" w:rsidRPr="006B2904">
        <w:rPr>
          <w:sz w:val="20"/>
          <w:lang w:val="en-US"/>
        </w:rPr>
        <w:t>d States of America.</w:t>
      </w:r>
      <w:proofErr w:type="gramEnd"/>
    </w:p>
    <w:sectPr w:rsidR="00B62159" w:rsidRPr="00526528" w:rsidSect="00E557B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ine721 Lt BT">
    <w:altName w:val="Aldine 72 1 Light"/>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59"/>
    <w:rsid w:val="0004504C"/>
    <w:rsid w:val="00050DAF"/>
    <w:rsid w:val="000D7942"/>
    <w:rsid w:val="0015213C"/>
    <w:rsid w:val="001D7467"/>
    <w:rsid w:val="002147F0"/>
    <w:rsid w:val="004419CC"/>
    <w:rsid w:val="00526528"/>
    <w:rsid w:val="00527C4A"/>
    <w:rsid w:val="00591448"/>
    <w:rsid w:val="006841B4"/>
    <w:rsid w:val="006B2904"/>
    <w:rsid w:val="0079339C"/>
    <w:rsid w:val="00814898"/>
    <w:rsid w:val="008268D4"/>
    <w:rsid w:val="008A3238"/>
    <w:rsid w:val="008B4FD2"/>
    <w:rsid w:val="008B6265"/>
    <w:rsid w:val="008F569C"/>
    <w:rsid w:val="009030F9"/>
    <w:rsid w:val="009D4521"/>
    <w:rsid w:val="00A11967"/>
    <w:rsid w:val="00B306E0"/>
    <w:rsid w:val="00B62159"/>
    <w:rsid w:val="00C53072"/>
    <w:rsid w:val="00C67B75"/>
    <w:rsid w:val="00D10D67"/>
    <w:rsid w:val="00D33995"/>
    <w:rsid w:val="00D6250A"/>
    <w:rsid w:val="00DA3426"/>
    <w:rsid w:val="00E12A4D"/>
    <w:rsid w:val="00E557B6"/>
    <w:rsid w:val="00EF0DF0"/>
    <w:rsid w:val="00EF381B"/>
    <w:rsid w:val="00F31359"/>
    <w:rsid w:val="00F52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45C3E-3036-4095-BBB5-2B983EFD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62159"/>
    <w:pPr>
      <w:autoSpaceDE w:val="0"/>
      <w:autoSpaceDN w:val="0"/>
      <w:adjustRightInd w:val="0"/>
      <w:spacing w:after="0" w:line="240" w:lineRule="auto"/>
    </w:pPr>
    <w:rPr>
      <w:rFonts w:ascii="Aldine721 Lt BT" w:eastAsia="Times New Roman" w:hAnsi="Aldine721 Lt BT" w:cs="Aldine721 Lt BT"/>
      <w:color w:val="000000"/>
      <w:sz w:val="24"/>
      <w:szCs w:val="24"/>
      <w:lang w:eastAsia="it-IT"/>
    </w:rPr>
  </w:style>
  <w:style w:type="paragraph" w:customStyle="1" w:styleId="Pa2">
    <w:name w:val="Pa2"/>
    <w:basedOn w:val="Default"/>
    <w:next w:val="Default"/>
    <w:rsid w:val="00526528"/>
    <w:pPr>
      <w:spacing w:line="241" w:lineRule="atLeast"/>
    </w:pPr>
    <w:rPr>
      <w:rFonts w:ascii="Adobe Garamond Pro" w:hAnsi="Adobe Garamond Pro" w:cs="Times New Roman"/>
      <w:color w:val="auto"/>
    </w:rPr>
  </w:style>
  <w:style w:type="paragraph" w:styleId="Testofumetto">
    <w:name w:val="Balloon Text"/>
    <w:basedOn w:val="Normale"/>
    <w:link w:val="TestofumettoCarattere"/>
    <w:uiPriority w:val="99"/>
    <w:semiHidden/>
    <w:unhideWhenUsed/>
    <w:rsid w:val="00EF0D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0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1187</Words>
  <Characters>6767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Orso</dc:creator>
  <cp:keywords/>
  <dc:description/>
  <cp:lastModifiedBy>Massimiliano Orso</cp:lastModifiedBy>
  <cp:revision>7</cp:revision>
  <dcterms:created xsi:type="dcterms:W3CDTF">2016-10-15T09:26:00Z</dcterms:created>
  <dcterms:modified xsi:type="dcterms:W3CDTF">2017-04-08T10:24:00Z</dcterms:modified>
</cp:coreProperties>
</file>