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498" w:rsidRPr="002409D9" w:rsidRDefault="00B33498" w:rsidP="00B33498">
      <w:pPr>
        <w:spacing w:line="480" w:lineRule="auto"/>
        <w:rPr>
          <w:rFonts w:ascii="Arial" w:hAnsi="Arial" w:cs="Arial"/>
          <w:sz w:val="20"/>
          <w:szCs w:val="20"/>
          <w:lang w:val="en-US"/>
        </w:rPr>
      </w:pPr>
      <w:r w:rsidRPr="002409D9">
        <w:rPr>
          <w:rFonts w:ascii="Arial" w:hAnsi="Arial" w:cs="Arial"/>
          <w:sz w:val="20"/>
          <w:szCs w:val="20"/>
          <w:lang w:val="en-US"/>
        </w:rPr>
        <w:t xml:space="preserve">Supplementary Material </w:t>
      </w:r>
      <w:r w:rsidR="004B2DBC">
        <w:rPr>
          <w:rFonts w:ascii="Arial" w:hAnsi="Arial" w:cs="Arial"/>
          <w:sz w:val="20"/>
          <w:szCs w:val="20"/>
          <w:lang w:val="en-US"/>
        </w:rPr>
        <w:t>1.</w:t>
      </w:r>
      <w:bookmarkStart w:id="0" w:name="_GoBack"/>
      <w:bookmarkEnd w:id="0"/>
      <w:r w:rsidRPr="002409D9">
        <w:rPr>
          <w:rFonts w:ascii="Arial" w:hAnsi="Arial" w:cs="Arial"/>
          <w:sz w:val="20"/>
          <w:szCs w:val="20"/>
          <w:lang w:val="en-US"/>
        </w:rPr>
        <w:t xml:space="preserve"> HTA Guidelines in Poland</w:t>
      </w:r>
    </w:p>
    <w:p w:rsidR="00B33498" w:rsidRPr="002409D9" w:rsidRDefault="00B33498" w:rsidP="00B33498">
      <w:pPr>
        <w:spacing w:line="480" w:lineRule="auto"/>
        <w:rPr>
          <w:rFonts w:ascii="Arial" w:hAnsi="Arial" w:cs="Arial"/>
          <w:sz w:val="20"/>
          <w:szCs w:val="20"/>
          <w:lang w:val="en-US"/>
        </w:rPr>
      </w:pPr>
      <w:r w:rsidRPr="002409D9">
        <w:rPr>
          <w:rFonts w:ascii="Arial" w:hAnsi="Arial" w:cs="Arial"/>
          <w:sz w:val="20"/>
          <w:szCs w:val="20"/>
          <w:lang w:val="en-US"/>
        </w:rPr>
        <w:t>The first set of HTA Guidelines were introduced in March 2007 and updated in April 2009</w:t>
      </w:r>
      <w:r>
        <w:rPr>
          <w:rFonts w:ascii="Arial" w:hAnsi="Arial" w:cs="Arial"/>
          <w:sz w:val="20"/>
          <w:szCs w:val="20"/>
          <w:lang w:val="en-US"/>
        </w:rPr>
        <w:t xml:space="preserve"> and in August 2016</w:t>
      </w:r>
      <w:r w:rsidRPr="002409D9">
        <w:rPr>
          <w:rFonts w:ascii="Arial" w:hAnsi="Arial" w:cs="Arial"/>
          <w:sz w:val="20"/>
          <w:szCs w:val="20"/>
          <w:lang w:val="en-US"/>
        </w:rPr>
        <w:t xml:space="preserve">. HTA Guidelines are structured in a form of an official </w:t>
      </w:r>
      <w:proofErr w:type="spellStart"/>
      <w:r w:rsidRPr="002409D9">
        <w:rPr>
          <w:rFonts w:ascii="Arial" w:hAnsi="Arial" w:cs="Arial"/>
          <w:sz w:val="20"/>
          <w:szCs w:val="20"/>
          <w:lang w:val="en-US"/>
        </w:rPr>
        <w:t>AOTMiT</w:t>
      </w:r>
      <w:proofErr w:type="spellEnd"/>
      <w:r w:rsidRPr="002409D9">
        <w:rPr>
          <w:rFonts w:ascii="Arial" w:hAnsi="Arial" w:cs="Arial"/>
          <w:sz w:val="20"/>
          <w:szCs w:val="20"/>
          <w:lang w:val="en-US"/>
        </w:rPr>
        <w:t xml:space="preserve"> document that presents an analytical approach for technology assessment and appraisal in Poland. According to this document, </w:t>
      </w:r>
      <w:r>
        <w:rPr>
          <w:rFonts w:ascii="Arial" w:hAnsi="Arial" w:cs="Arial"/>
          <w:sz w:val="20"/>
          <w:szCs w:val="20"/>
          <w:lang w:val="en-US"/>
        </w:rPr>
        <w:t>“the purpose of the guidelines is to i</w:t>
      </w:r>
      <w:r w:rsidRPr="007B52D7">
        <w:rPr>
          <w:rFonts w:ascii="Arial" w:hAnsi="Arial" w:cs="Arial"/>
          <w:sz w:val="20"/>
          <w:szCs w:val="20"/>
          <w:lang w:val="en-US"/>
        </w:rPr>
        <w:t>ndicate  the  principles  and  acceptable  methods  of  performing  Health  Technology Assessment to</w:t>
      </w:r>
      <w:r>
        <w:rPr>
          <w:rFonts w:ascii="Arial" w:hAnsi="Arial" w:cs="Arial"/>
          <w:sz w:val="20"/>
          <w:szCs w:val="20"/>
          <w:lang w:val="en-US"/>
        </w:rPr>
        <w:t xml:space="preserve"> </w:t>
      </w:r>
      <w:r w:rsidRPr="007B52D7">
        <w:rPr>
          <w:rFonts w:ascii="Arial" w:hAnsi="Arial" w:cs="Arial"/>
          <w:sz w:val="20"/>
          <w:szCs w:val="20"/>
          <w:lang w:val="en-US"/>
        </w:rPr>
        <w:t xml:space="preserve">ensure high quality of analyses and reliable results </w:t>
      </w:r>
      <w:r>
        <w:rPr>
          <w:rFonts w:ascii="Arial" w:hAnsi="Arial" w:cs="Arial"/>
          <w:sz w:val="20"/>
          <w:szCs w:val="20"/>
          <w:lang w:val="en-US"/>
        </w:rPr>
        <w:t>“.</w:t>
      </w:r>
      <w:r w:rsidRPr="002409D9">
        <w:rPr>
          <w:rFonts w:ascii="Arial" w:hAnsi="Arial" w:cs="Arial"/>
          <w:sz w:val="20"/>
          <w:szCs w:val="20"/>
          <w:lang w:val="en-US"/>
        </w:rPr>
        <w:t xml:space="preserve"> As stated on the </w:t>
      </w:r>
      <w:proofErr w:type="spellStart"/>
      <w:r w:rsidRPr="002409D9">
        <w:rPr>
          <w:rFonts w:ascii="Arial" w:hAnsi="Arial" w:cs="Arial"/>
          <w:sz w:val="20"/>
          <w:szCs w:val="20"/>
          <w:lang w:val="en-US"/>
        </w:rPr>
        <w:t>AOTMiT</w:t>
      </w:r>
      <w:proofErr w:type="spellEnd"/>
      <w:r w:rsidRPr="002409D9">
        <w:rPr>
          <w:rFonts w:ascii="Arial" w:hAnsi="Arial" w:cs="Arial"/>
          <w:sz w:val="20"/>
          <w:szCs w:val="20"/>
          <w:lang w:val="en-US"/>
        </w:rPr>
        <w:t xml:space="preserve"> website: “The agency bases its work on scientific evidence that determine whether the drug is safe and effective for the patient. This information is crucial for making decisions that shape the national health policy. Three elements make up a full assessment: clinical effectiveness analysis, economic analysis and the budget impact analysis</w:t>
      </w:r>
      <w:r>
        <w:rPr>
          <w:rFonts w:ascii="Arial" w:hAnsi="Arial" w:cs="Arial"/>
          <w:sz w:val="20"/>
          <w:szCs w:val="20"/>
          <w:lang w:val="en-US"/>
        </w:rPr>
        <w:t>”</w:t>
      </w:r>
      <w:r w:rsidRPr="002409D9">
        <w:rPr>
          <w:rFonts w:ascii="Arial" w:hAnsi="Arial" w:cs="Arial"/>
          <w:sz w:val="20"/>
          <w:szCs w:val="20"/>
          <w:lang w:val="en-US"/>
        </w:rPr>
        <w:t>.</w:t>
      </w:r>
    </w:p>
    <w:p w:rsidR="00B33498" w:rsidRPr="002409D9" w:rsidRDefault="00B33498" w:rsidP="00B33498">
      <w:pPr>
        <w:spacing w:line="480" w:lineRule="auto"/>
        <w:rPr>
          <w:rFonts w:ascii="Arial" w:hAnsi="Arial" w:cs="Arial"/>
          <w:sz w:val="20"/>
          <w:szCs w:val="20"/>
          <w:lang w:val="en-US"/>
        </w:rPr>
      </w:pPr>
      <w:r w:rsidRPr="002409D9">
        <w:rPr>
          <w:rFonts w:ascii="Arial" w:hAnsi="Arial" w:cs="Arial"/>
          <w:sz w:val="20"/>
          <w:szCs w:val="20"/>
          <w:lang w:val="en-US"/>
        </w:rPr>
        <w:t>The current HTA Guidelines are structured in the following manner:</w:t>
      </w:r>
    </w:p>
    <w:p w:rsidR="00B33498" w:rsidRPr="002409D9" w:rsidRDefault="00B33498" w:rsidP="00B33498">
      <w:pPr>
        <w:pStyle w:val="ListParagraph"/>
        <w:numPr>
          <w:ilvl w:val="0"/>
          <w:numId w:val="4"/>
        </w:numPr>
        <w:spacing w:line="480" w:lineRule="auto"/>
        <w:rPr>
          <w:rFonts w:ascii="Arial" w:hAnsi="Arial" w:cs="Arial"/>
          <w:sz w:val="20"/>
          <w:szCs w:val="20"/>
          <w:lang w:val="en-US"/>
        </w:rPr>
      </w:pPr>
      <w:r w:rsidRPr="002409D9">
        <w:rPr>
          <w:rFonts w:ascii="Arial" w:hAnsi="Arial" w:cs="Arial"/>
          <w:sz w:val="20"/>
          <w:szCs w:val="20"/>
          <w:lang w:val="en-US"/>
        </w:rPr>
        <w:t xml:space="preserve">Decision problem analysis following the PICO scheme </w:t>
      </w:r>
      <w:proofErr w:type="spellStart"/>
      <w:r w:rsidRPr="002409D9">
        <w:rPr>
          <w:rFonts w:ascii="Arial" w:hAnsi="Arial" w:cs="Arial"/>
          <w:sz w:val="20"/>
          <w:szCs w:val="20"/>
          <w:lang w:val="en-US"/>
        </w:rPr>
        <w:t>ie</w:t>
      </w:r>
      <w:proofErr w:type="spellEnd"/>
      <w:r w:rsidRPr="002409D9">
        <w:rPr>
          <w:rFonts w:ascii="Arial" w:hAnsi="Arial" w:cs="Arial"/>
          <w:sz w:val="20"/>
          <w:szCs w:val="20"/>
          <w:lang w:val="en-US"/>
        </w:rPr>
        <w:t>. Population, Intervention, Comparators, Health Outcomes</w:t>
      </w:r>
    </w:p>
    <w:p w:rsidR="00B33498" w:rsidRPr="002409D9" w:rsidRDefault="00B33498" w:rsidP="00B33498">
      <w:pPr>
        <w:pStyle w:val="ListParagraph"/>
        <w:numPr>
          <w:ilvl w:val="0"/>
          <w:numId w:val="4"/>
        </w:numPr>
        <w:spacing w:line="480" w:lineRule="auto"/>
        <w:rPr>
          <w:rFonts w:ascii="Arial" w:hAnsi="Arial" w:cs="Arial"/>
          <w:sz w:val="20"/>
          <w:szCs w:val="20"/>
          <w:lang w:val="en-US"/>
        </w:rPr>
      </w:pPr>
      <w:r w:rsidRPr="002409D9">
        <w:rPr>
          <w:rFonts w:ascii="Arial" w:hAnsi="Arial" w:cs="Arial"/>
          <w:sz w:val="20"/>
          <w:szCs w:val="20"/>
          <w:lang w:val="en-US"/>
        </w:rPr>
        <w:t>Clinical analysis: data (sources, search strategy, information selection and quality assessment, presentation of included trials and data extraction); data synthesis</w:t>
      </w:r>
      <w:r>
        <w:rPr>
          <w:rFonts w:ascii="Arial" w:hAnsi="Arial" w:cs="Arial"/>
          <w:sz w:val="20"/>
          <w:szCs w:val="20"/>
          <w:lang w:val="en-US"/>
        </w:rPr>
        <w:t xml:space="preserve"> for effectiveness</w:t>
      </w:r>
      <w:r w:rsidRPr="002409D9">
        <w:rPr>
          <w:rFonts w:ascii="Arial" w:hAnsi="Arial" w:cs="Arial"/>
          <w:sz w:val="20"/>
          <w:szCs w:val="20"/>
          <w:lang w:val="en-US"/>
        </w:rPr>
        <w:t xml:space="preserve"> (qualitative synthesis, meta-analysis,</w:t>
      </w:r>
      <w:r>
        <w:rPr>
          <w:rFonts w:ascii="Arial" w:hAnsi="Arial" w:cs="Arial"/>
          <w:sz w:val="20"/>
          <w:szCs w:val="20"/>
          <w:lang w:val="en-US"/>
        </w:rPr>
        <w:t xml:space="preserve"> simple and network</w:t>
      </w:r>
      <w:r w:rsidRPr="002409D9">
        <w:rPr>
          <w:rFonts w:ascii="Arial" w:hAnsi="Arial" w:cs="Arial"/>
          <w:sz w:val="20"/>
          <w:szCs w:val="20"/>
          <w:lang w:val="en-US"/>
        </w:rPr>
        <w:t xml:space="preserve"> indirect comparison); safety assessment (purpose, scope of safety analysis); presentation of results; limitations</w:t>
      </w:r>
      <w:r>
        <w:rPr>
          <w:rFonts w:ascii="Arial" w:hAnsi="Arial" w:cs="Arial"/>
          <w:sz w:val="20"/>
          <w:szCs w:val="20"/>
          <w:lang w:val="en-US"/>
        </w:rPr>
        <w:t>;</w:t>
      </w:r>
      <w:r w:rsidRPr="002409D9">
        <w:rPr>
          <w:rFonts w:ascii="Arial" w:hAnsi="Arial" w:cs="Arial"/>
          <w:sz w:val="20"/>
          <w:szCs w:val="20"/>
          <w:lang w:val="en-US"/>
        </w:rPr>
        <w:t xml:space="preserve"> discussion</w:t>
      </w:r>
      <w:r>
        <w:rPr>
          <w:rFonts w:ascii="Arial" w:hAnsi="Arial" w:cs="Arial"/>
          <w:sz w:val="20"/>
          <w:szCs w:val="20"/>
          <w:lang w:val="en-US"/>
        </w:rPr>
        <w:t xml:space="preserve"> and</w:t>
      </w:r>
      <w:r w:rsidRPr="002409D9">
        <w:rPr>
          <w:rFonts w:ascii="Arial" w:hAnsi="Arial" w:cs="Arial"/>
          <w:sz w:val="20"/>
          <w:szCs w:val="20"/>
          <w:lang w:val="en-US"/>
        </w:rPr>
        <w:t xml:space="preserve"> final conclusions.</w:t>
      </w:r>
    </w:p>
    <w:p w:rsidR="00B33498" w:rsidRPr="002409D9" w:rsidRDefault="00B33498" w:rsidP="00B33498">
      <w:pPr>
        <w:pStyle w:val="ListParagraph"/>
        <w:numPr>
          <w:ilvl w:val="0"/>
          <w:numId w:val="4"/>
        </w:numPr>
        <w:spacing w:line="480" w:lineRule="auto"/>
        <w:rPr>
          <w:rFonts w:ascii="Arial" w:hAnsi="Arial" w:cs="Arial"/>
          <w:sz w:val="20"/>
          <w:szCs w:val="20"/>
          <w:lang w:val="en-US"/>
        </w:rPr>
      </w:pPr>
      <w:r w:rsidRPr="002409D9">
        <w:rPr>
          <w:rFonts w:ascii="Arial" w:hAnsi="Arial" w:cs="Arial"/>
          <w:sz w:val="20"/>
          <w:szCs w:val="20"/>
          <w:lang w:val="en-US"/>
        </w:rPr>
        <w:t>Economic analysis: analytical strategy; perspective; time horizon; analytical technique (cost-</w:t>
      </w:r>
      <w:r>
        <w:rPr>
          <w:rFonts w:ascii="Arial" w:hAnsi="Arial" w:cs="Arial"/>
          <w:sz w:val="20"/>
          <w:szCs w:val="20"/>
          <w:lang w:val="en-US"/>
        </w:rPr>
        <w:t xml:space="preserve">utility </w:t>
      </w:r>
      <w:r w:rsidRPr="002409D9">
        <w:rPr>
          <w:rFonts w:ascii="Arial" w:hAnsi="Arial" w:cs="Arial"/>
          <w:sz w:val="20"/>
          <w:szCs w:val="20"/>
          <w:lang w:val="en-US"/>
        </w:rPr>
        <w:t>analysis, cost-effectiveness analysis; cost-</w:t>
      </w:r>
      <w:proofErr w:type="spellStart"/>
      <w:r w:rsidRPr="002409D9">
        <w:rPr>
          <w:rFonts w:ascii="Arial" w:hAnsi="Arial" w:cs="Arial"/>
          <w:sz w:val="20"/>
          <w:szCs w:val="20"/>
          <w:lang w:val="en-US"/>
        </w:rPr>
        <w:t>minimi</w:t>
      </w:r>
      <w:r>
        <w:rPr>
          <w:rFonts w:ascii="Arial" w:hAnsi="Arial" w:cs="Arial"/>
          <w:sz w:val="20"/>
          <w:szCs w:val="20"/>
          <w:lang w:val="en-US"/>
        </w:rPr>
        <w:t>s</w:t>
      </w:r>
      <w:r w:rsidRPr="002409D9">
        <w:rPr>
          <w:rFonts w:ascii="Arial" w:hAnsi="Arial" w:cs="Arial"/>
          <w:sz w:val="20"/>
          <w:szCs w:val="20"/>
          <w:lang w:val="en-US"/>
        </w:rPr>
        <w:t>ation</w:t>
      </w:r>
      <w:proofErr w:type="spellEnd"/>
      <w:r w:rsidRPr="002409D9">
        <w:rPr>
          <w:rFonts w:ascii="Arial" w:hAnsi="Arial" w:cs="Arial"/>
          <w:sz w:val="20"/>
          <w:szCs w:val="20"/>
          <w:lang w:val="en-US"/>
        </w:rPr>
        <w:t xml:space="preserve"> analysis</w:t>
      </w:r>
      <w:r>
        <w:rPr>
          <w:rFonts w:ascii="Arial" w:hAnsi="Arial" w:cs="Arial"/>
          <w:sz w:val="20"/>
          <w:szCs w:val="20"/>
          <w:lang w:val="en-US"/>
        </w:rPr>
        <w:t>; cost-consequences analysis</w:t>
      </w:r>
      <w:r w:rsidRPr="002409D9">
        <w:rPr>
          <w:rFonts w:ascii="Arial" w:hAnsi="Arial" w:cs="Arial"/>
          <w:sz w:val="20"/>
          <w:szCs w:val="20"/>
          <w:lang w:val="en-US"/>
        </w:rPr>
        <w:t>); mode</w:t>
      </w:r>
      <w:r>
        <w:rPr>
          <w:rFonts w:ascii="Arial" w:hAnsi="Arial" w:cs="Arial"/>
          <w:sz w:val="20"/>
          <w:szCs w:val="20"/>
          <w:lang w:val="en-US"/>
        </w:rPr>
        <w:t>l</w:t>
      </w:r>
      <w:r w:rsidRPr="002409D9">
        <w:rPr>
          <w:rFonts w:ascii="Arial" w:hAnsi="Arial" w:cs="Arial"/>
          <w:sz w:val="20"/>
          <w:szCs w:val="20"/>
          <w:lang w:val="en-US"/>
        </w:rPr>
        <w:t xml:space="preserve">ling; health </w:t>
      </w:r>
      <w:r>
        <w:rPr>
          <w:rFonts w:ascii="Arial" w:hAnsi="Arial" w:cs="Arial"/>
          <w:sz w:val="20"/>
          <w:szCs w:val="20"/>
          <w:lang w:val="en-US"/>
        </w:rPr>
        <w:t>outcomes</w:t>
      </w:r>
      <w:r w:rsidRPr="002409D9">
        <w:rPr>
          <w:rFonts w:ascii="Arial" w:hAnsi="Arial" w:cs="Arial"/>
          <w:sz w:val="20"/>
          <w:szCs w:val="20"/>
          <w:lang w:val="en-US"/>
        </w:rPr>
        <w:t xml:space="preserve"> assessment; cost assessment (cost categories, identification</w:t>
      </w:r>
      <w:r>
        <w:rPr>
          <w:rFonts w:ascii="Arial" w:hAnsi="Arial" w:cs="Arial"/>
          <w:sz w:val="20"/>
          <w:szCs w:val="20"/>
          <w:lang w:val="en-US"/>
        </w:rPr>
        <w:t xml:space="preserve"> and measurement</w:t>
      </w:r>
      <w:r w:rsidRPr="002409D9">
        <w:rPr>
          <w:rFonts w:ascii="Arial" w:hAnsi="Arial" w:cs="Arial"/>
          <w:sz w:val="20"/>
          <w:szCs w:val="20"/>
          <w:lang w:val="en-US"/>
        </w:rPr>
        <w:t xml:space="preserve"> of used resources,  determination of unit costs); discounting; data presentation; presentation of results; sensitivity analysis and result uncertainty assessment; limitations and discussions; final conclusions.</w:t>
      </w:r>
    </w:p>
    <w:p w:rsidR="00B33498" w:rsidRPr="002409D9" w:rsidRDefault="00B33498" w:rsidP="00B33498">
      <w:pPr>
        <w:pStyle w:val="ListParagraph"/>
        <w:numPr>
          <w:ilvl w:val="0"/>
          <w:numId w:val="4"/>
        </w:numPr>
        <w:spacing w:line="480" w:lineRule="auto"/>
        <w:rPr>
          <w:rFonts w:ascii="Arial" w:hAnsi="Arial" w:cs="Arial"/>
          <w:sz w:val="20"/>
          <w:szCs w:val="20"/>
          <w:lang w:val="en-US"/>
        </w:rPr>
      </w:pPr>
      <w:r w:rsidRPr="002409D9">
        <w:rPr>
          <w:rFonts w:ascii="Arial" w:hAnsi="Arial" w:cs="Arial"/>
          <w:sz w:val="20"/>
          <w:szCs w:val="20"/>
          <w:lang w:val="en-US"/>
        </w:rPr>
        <w:t>Analysis of impact on health care system: budget impact analysis (</w:t>
      </w:r>
      <w:r>
        <w:rPr>
          <w:rFonts w:ascii="Arial" w:hAnsi="Arial" w:cs="Arial"/>
          <w:sz w:val="20"/>
          <w:szCs w:val="20"/>
          <w:lang w:val="en-US"/>
        </w:rPr>
        <w:t xml:space="preserve">perspective, </w:t>
      </w:r>
      <w:r w:rsidRPr="002409D9">
        <w:rPr>
          <w:rFonts w:ascii="Arial" w:hAnsi="Arial" w:cs="Arial"/>
          <w:sz w:val="20"/>
          <w:szCs w:val="20"/>
          <w:lang w:val="en-US"/>
        </w:rPr>
        <w:t xml:space="preserve">time horizon, </w:t>
      </w:r>
      <w:r>
        <w:rPr>
          <w:rFonts w:ascii="Arial" w:hAnsi="Arial" w:cs="Arial"/>
          <w:sz w:val="20"/>
          <w:szCs w:val="20"/>
          <w:lang w:val="en-US"/>
        </w:rPr>
        <w:t xml:space="preserve">elements of analysis, data sources, population, </w:t>
      </w:r>
      <w:r w:rsidRPr="002409D9">
        <w:rPr>
          <w:rFonts w:ascii="Arial" w:hAnsi="Arial" w:cs="Arial"/>
          <w:sz w:val="20"/>
          <w:szCs w:val="20"/>
          <w:lang w:val="en-US"/>
        </w:rPr>
        <w:t xml:space="preserve">compared scenarios, </w:t>
      </w:r>
      <w:r>
        <w:rPr>
          <w:rFonts w:ascii="Arial" w:hAnsi="Arial" w:cs="Arial"/>
          <w:sz w:val="20"/>
          <w:szCs w:val="20"/>
          <w:lang w:val="en-US"/>
        </w:rPr>
        <w:t xml:space="preserve">cost analysis, sensitivity analysis, </w:t>
      </w:r>
      <w:r w:rsidRPr="002409D9">
        <w:rPr>
          <w:rFonts w:ascii="Arial" w:hAnsi="Arial" w:cs="Arial"/>
          <w:sz w:val="20"/>
          <w:szCs w:val="20"/>
          <w:lang w:val="en-US"/>
        </w:rPr>
        <w:t>presentation of results</w:t>
      </w:r>
      <w:r>
        <w:rPr>
          <w:rFonts w:ascii="Arial" w:hAnsi="Arial" w:cs="Arial"/>
          <w:sz w:val="20"/>
          <w:szCs w:val="20"/>
          <w:lang w:val="en-US"/>
        </w:rPr>
        <w:t>, limitations and discussion</w:t>
      </w:r>
      <w:r w:rsidRPr="002409D9">
        <w:rPr>
          <w:rFonts w:ascii="Arial" w:hAnsi="Arial" w:cs="Arial"/>
          <w:sz w:val="20"/>
          <w:szCs w:val="20"/>
          <w:lang w:val="en-US"/>
        </w:rPr>
        <w:t>); ethical</w:t>
      </w:r>
      <w:r>
        <w:rPr>
          <w:rFonts w:ascii="Arial" w:hAnsi="Arial" w:cs="Arial"/>
          <w:sz w:val="20"/>
          <w:szCs w:val="20"/>
          <w:lang w:val="en-US"/>
        </w:rPr>
        <w:t xml:space="preserve">, </w:t>
      </w:r>
      <w:r w:rsidRPr="002409D9">
        <w:rPr>
          <w:rFonts w:ascii="Arial" w:hAnsi="Arial" w:cs="Arial"/>
          <w:sz w:val="20"/>
          <w:szCs w:val="20"/>
          <w:lang w:val="en-US"/>
        </w:rPr>
        <w:t>social</w:t>
      </w:r>
      <w:r>
        <w:rPr>
          <w:rFonts w:ascii="Arial" w:hAnsi="Arial" w:cs="Arial"/>
          <w:sz w:val="20"/>
          <w:szCs w:val="20"/>
          <w:lang w:val="en-US"/>
        </w:rPr>
        <w:t>, legal</w:t>
      </w:r>
      <w:r w:rsidRPr="002409D9">
        <w:rPr>
          <w:rFonts w:ascii="Arial" w:hAnsi="Arial" w:cs="Arial"/>
          <w:sz w:val="20"/>
          <w:szCs w:val="20"/>
          <w:lang w:val="en-US"/>
        </w:rPr>
        <w:t xml:space="preserve"> aspects</w:t>
      </w:r>
      <w:r>
        <w:rPr>
          <w:rFonts w:ascii="Arial" w:hAnsi="Arial" w:cs="Arial"/>
          <w:sz w:val="20"/>
          <w:szCs w:val="20"/>
          <w:lang w:val="en-US"/>
        </w:rPr>
        <w:t>, impact on the organization of service providing</w:t>
      </w:r>
      <w:r w:rsidRPr="002409D9">
        <w:rPr>
          <w:rFonts w:ascii="Arial" w:hAnsi="Arial" w:cs="Arial"/>
          <w:sz w:val="20"/>
          <w:szCs w:val="20"/>
          <w:lang w:val="en-US"/>
        </w:rPr>
        <w:t>.</w:t>
      </w:r>
    </w:p>
    <w:p w:rsidR="00B33498" w:rsidRPr="002409D9" w:rsidRDefault="00B33498" w:rsidP="00B33498">
      <w:pPr>
        <w:spacing w:line="480" w:lineRule="auto"/>
        <w:rPr>
          <w:rFonts w:ascii="Arial" w:hAnsi="Arial" w:cs="Arial"/>
          <w:sz w:val="20"/>
          <w:szCs w:val="20"/>
          <w:lang w:val="en-US"/>
        </w:rPr>
      </w:pPr>
      <w:r w:rsidRPr="002409D9">
        <w:rPr>
          <w:rFonts w:ascii="Arial" w:hAnsi="Arial" w:cs="Arial"/>
          <w:sz w:val="20"/>
          <w:szCs w:val="20"/>
          <w:lang w:val="en-US"/>
        </w:rPr>
        <w:lastRenderedPageBreak/>
        <w:t>In parallel to the guidelines, a 2012 regulation by the Minister of Health determines the manufacturer’s submission template. It specifies the components and data framework of the application within the three main categories: clinical analysis, economic analysis, and budget impact analysis. It also includes guidance for preparing a rationalization analysis if the budget impact analysis demonstrates an increase of reimbursement costs. The rationalization analysis shows scenario(s) for releasing public funds in the amount corresponding to the increase in budget impact.</w:t>
      </w:r>
    </w:p>
    <w:p w:rsidR="00B33498" w:rsidRDefault="00B33498" w:rsidP="00B33498">
      <w:pPr>
        <w:spacing w:after="0" w:line="480" w:lineRule="auto"/>
        <w:rPr>
          <w:rFonts w:ascii="Arial" w:hAnsi="Arial" w:cs="Arial"/>
          <w:sz w:val="20"/>
          <w:szCs w:val="20"/>
          <w:lang w:val="en-US"/>
        </w:rPr>
      </w:pPr>
    </w:p>
    <w:p w:rsidR="00B33498" w:rsidRPr="002409D9" w:rsidRDefault="00B33498" w:rsidP="00B33498">
      <w:pPr>
        <w:spacing w:after="0" w:line="480" w:lineRule="auto"/>
        <w:rPr>
          <w:rFonts w:ascii="Arial" w:hAnsi="Arial" w:cs="Arial"/>
          <w:sz w:val="20"/>
          <w:szCs w:val="20"/>
          <w:lang w:val="en-US"/>
        </w:rPr>
      </w:pPr>
      <w:r w:rsidRPr="002409D9">
        <w:rPr>
          <w:rFonts w:ascii="Arial" w:hAnsi="Arial" w:cs="Arial"/>
          <w:sz w:val="20"/>
          <w:szCs w:val="20"/>
          <w:lang w:val="en-US"/>
        </w:rPr>
        <w:t>The clinical analysis builds on the following:</w:t>
      </w:r>
    </w:p>
    <w:p w:rsidR="00B33498" w:rsidRPr="002409D9" w:rsidRDefault="00B33498" w:rsidP="00B33498">
      <w:pPr>
        <w:pStyle w:val="ListParagraph"/>
        <w:numPr>
          <w:ilvl w:val="0"/>
          <w:numId w:val="1"/>
        </w:numPr>
        <w:spacing w:after="0" w:line="480" w:lineRule="auto"/>
        <w:rPr>
          <w:rFonts w:ascii="Arial" w:hAnsi="Arial" w:cs="Arial"/>
          <w:sz w:val="20"/>
          <w:szCs w:val="20"/>
          <w:lang w:val="en-US"/>
        </w:rPr>
      </w:pPr>
      <w:r w:rsidRPr="002409D9">
        <w:rPr>
          <w:rFonts w:ascii="Arial" w:hAnsi="Arial" w:cs="Arial"/>
          <w:sz w:val="20"/>
          <w:szCs w:val="20"/>
          <w:lang w:val="en-US"/>
        </w:rPr>
        <w:t>A description of health problem with epidemiology;</w:t>
      </w:r>
    </w:p>
    <w:p w:rsidR="00B33498" w:rsidRPr="002409D9" w:rsidRDefault="00B33498" w:rsidP="00B33498">
      <w:pPr>
        <w:pStyle w:val="ListParagraph"/>
        <w:numPr>
          <w:ilvl w:val="0"/>
          <w:numId w:val="1"/>
        </w:numPr>
        <w:spacing w:after="0" w:line="480" w:lineRule="auto"/>
        <w:rPr>
          <w:rFonts w:ascii="Arial" w:hAnsi="Arial" w:cs="Arial"/>
          <w:sz w:val="20"/>
          <w:szCs w:val="20"/>
          <w:lang w:val="en-US"/>
        </w:rPr>
      </w:pPr>
      <w:r w:rsidRPr="002409D9">
        <w:rPr>
          <w:rFonts w:ascii="Arial" w:hAnsi="Arial" w:cs="Arial"/>
          <w:sz w:val="20"/>
          <w:szCs w:val="20"/>
          <w:lang w:val="en-US"/>
        </w:rPr>
        <w:t>An overview of existing reimbursed treatments;</w:t>
      </w:r>
    </w:p>
    <w:p w:rsidR="00B33498" w:rsidRPr="002409D9" w:rsidRDefault="00B33498" w:rsidP="00B33498">
      <w:pPr>
        <w:pStyle w:val="ListParagraph"/>
        <w:numPr>
          <w:ilvl w:val="0"/>
          <w:numId w:val="1"/>
        </w:numPr>
        <w:spacing w:after="0" w:line="480" w:lineRule="auto"/>
        <w:rPr>
          <w:rFonts w:ascii="Arial" w:hAnsi="Arial" w:cs="Arial"/>
          <w:sz w:val="20"/>
          <w:szCs w:val="20"/>
          <w:lang w:val="en-US"/>
        </w:rPr>
      </w:pPr>
      <w:r w:rsidRPr="002409D9">
        <w:rPr>
          <w:rFonts w:ascii="Arial" w:hAnsi="Arial" w:cs="Arial"/>
          <w:sz w:val="20"/>
          <w:szCs w:val="20"/>
          <w:lang w:val="en-US"/>
        </w:rPr>
        <w:t>The position of the new drug with regards to existing treatments;</w:t>
      </w:r>
    </w:p>
    <w:p w:rsidR="00B33498" w:rsidRPr="002409D9" w:rsidRDefault="00B33498" w:rsidP="00B33498">
      <w:pPr>
        <w:pStyle w:val="ListParagraph"/>
        <w:numPr>
          <w:ilvl w:val="0"/>
          <w:numId w:val="1"/>
        </w:numPr>
        <w:spacing w:after="0" w:line="480" w:lineRule="auto"/>
        <w:rPr>
          <w:rFonts w:ascii="Arial" w:hAnsi="Arial" w:cs="Arial"/>
          <w:sz w:val="20"/>
          <w:szCs w:val="20"/>
          <w:lang w:val="en-US"/>
        </w:rPr>
      </w:pPr>
      <w:r w:rsidRPr="002409D9">
        <w:rPr>
          <w:rFonts w:ascii="Arial" w:hAnsi="Arial" w:cs="Arial"/>
          <w:sz w:val="20"/>
          <w:szCs w:val="20"/>
          <w:lang w:val="en-US"/>
        </w:rPr>
        <w:t>A systematic review of primary trials and their selection criteria;</w:t>
      </w:r>
    </w:p>
    <w:p w:rsidR="00B33498" w:rsidRPr="002409D9" w:rsidRDefault="00B33498" w:rsidP="00B33498">
      <w:pPr>
        <w:pStyle w:val="ListParagraph"/>
        <w:numPr>
          <w:ilvl w:val="0"/>
          <w:numId w:val="1"/>
        </w:numPr>
        <w:spacing w:after="0" w:line="480" w:lineRule="auto"/>
        <w:rPr>
          <w:rFonts w:ascii="Arial" w:hAnsi="Arial" w:cs="Arial"/>
          <w:sz w:val="20"/>
          <w:szCs w:val="20"/>
          <w:lang w:val="en-US"/>
        </w:rPr>
      </w:pPr>
      <w:r w:rsidRPr="002409D9">
        <w:rPr>
          <w:rFonts w:ascii="Arial" w:hAnsi="Arial" w:cs="Arial"/>
          <w:sz w:val="20"/>
          <w:szCs w:val="20"/>
          <w:lang w:val="en-US"/>
        </w:rPr>
        <w:t xml:space="preserve">An overview of published systematic reviews. </w:t>
      </w:r>
    </w:p>
    <w:p w:rsidR="00B33498" w:rsidRPr="002409D9" w:rsidRDefault="00B33498" w:rsidP="00B33498">
      <w:pPr>
        <w:spacing w:after="0" w:line="480" w:lineRule="auto"/>
        <w:rPr>
          <w:rFonts w:ascii="Arial" w:hAnsi="Arial" w:cs="Arial"/>
          <w:noProof/>
          <w:sz w:val="20"/>
          <w:szCs w:val="20"/>
          <w:lang w:eastAsia="pl-PL"/>
        </w:rPr>
      </w:pPr>
      <w:r w:rsidRPr="002409D9">
        <w:rPr>
          <w:rFonts w:ascii="Arial" w:hAnsi="Arial" w:cs="Arial"/>
          <w:noProof/>
          <w:sz w:val="20"/>
          <w:szCs w:val="20"/>
          <w:lang w:eastAsia="pl-PL"/>
        </w:rPr>
        <w:t>The economic analysis includes:</w:t>
      </w:r>
    </w:p>
    <w:p w:rsidR="00B33498" w:rsidRPr="002409D9" w:rsidRDefault="00B33498" w:rsidP="00B33498">
      <w:pPr>
        <w:pStyle w:val="ListParagraph"/>
        <w:numPr>
          <w:ilvl w:val="0"/>
          <w:numId w:val="2"/>
        </w:numPr>
        <w:spacing w:after="0" w:line="480" w:lineRule="auto"/>
        <w:rPr>
          <w:rFonts w:ascii="Arial" w:hAnsi="Arial" w:cs="Arial"/>
          <w:sz w:val="20"/>
          <w:szCs w:val="20"/>
          <w:lang w:val="en-US"/>
        </w:rPr>
      </w:pPr>
      <w:r w:rsidRPr="002409D9">
        <w:rPr>
          <w:rFonts w:ascii="Arial" w:hAnsi="Arial" w:cs="Arial"/>
          <w:sz w:val="20"/>
          <w:szCs w:val="20"/>
          <w:lang w:val="en-US"/>
        </w:rPr>
        <w:t xml:space="preserve">A basic analysis; </w:t>
      </w:r>
    </w:p>
    <w:p w:rsidR="00B33498" w:rsidRPr="002409D9" w:rsidRDefault="00B33498" w:rsidP="00B33498">
      <w:pPr>
        <w:pStyle w:val="ListParagraph"/>
        <w:numPr>
          <w:ilvl w:val="0"/>
          <w:numId w:val="2"/>
        </w:numPr>
        <w:spacing w:after="0" w:line="480" w:lineRule="auto"/>
        <w:rPr>
          <w:rFonts w:ascii="Arial" w:hAnsi="Arial" w:cs="Arial"/>
          <w:sz w:val="20"/>
          <w:szCs w:val="20"/>
          <w:lang w:val="en-US"/>
        </w:rPr>
      </w:pPr>
      <w:r w:rsidRPr="002409D9">
        <w:rPr>
          <w:rFonts w:ascii="Arial" w:hAnsi="Arial" w:cs="Arial"/>
          <w:sz w:val="20"/>
          <w:szCs w:val="20"/>
          <w:lang w:val="en-US"/>
        </w:rPr>
        <w:t>A sensitivity analysis;</w:t>
      </w:r>
    </w:p>
    <w:p w:rsidR="00B33498" w:rsidRPr="002409D9" w:rsidRDefault="00B33498" w:rsidP="00B33498">
      <w:pPr>
        <w:pStyle w:val="ListParagraph"/>
        <w:numPr>
          <w:ilvl w:val="0"/>
          <w:numId w:val="2"/>
        </w:numPr>
        <w:spacing w:after="0" w:line="480" w:lineRule="auto"/>
        <w:rPr>
          <w:rFonts w:ascii="Arial" w:hAnsi="Arial" w:cs="Arial"/>
          <w:sz w:val="20"/>
          <w:szCs w:val="20"/>
          <w:lang w:val="en-US"/>
        </w:rPr>
      </w:pPr>
      <w:r w:rsidRPr="002409D9">
        <w:rPr>
          <w:rFonts w:ascii="Arial" w:hAnsi="Arial" w:cs="Arial"/>
          <w:sz w:val="20"/>
          <w:szCs w:val="20"/>
          <w:lang w:val="en-US"/>
        </w:rPr>
        <w:t xml:space="preserve">A systematic review of the published economic analyses with regards to comparator technologies for relevant populations. </w:t>
      </w:r>
    </w:p>
    <w:p w:rsidR="00B33498" w:rsidRPr="002409D9" w:rsidRDefault="00B33498" w:rsidP="00B33498">
      <w:pPr>
        <w:spacing w:after="0" w:line="480" w:lineRule="auto"/>
        <w:rPr>
          <w:rFonts w:ascii="Arial" w:hAnsi="Arial" w:cs="Arial"/>
          <w:sz w:val="20"/>
          <w:szCs w:val="20"/>
          <w:lang w:val="en-US"/>
        </w:rPr>
      </w:pPr>
      <w:r w:rsidRPr="002409D9">
        <w:rPr>
          <w:rFonts w:ascii="Arial" w:hAnsi="Arial" w:cs="Arial"/>
          <w:sz w:val="20"/>
          <w:szCs w:val="20"/>
          <w:lang w:val="en-US"/>
        </w:rPr>
        <w:t>The budget impact analysis estimates:</w:t>
      </w:r>
    </w:p>
    <w:p w:rsidR="00B33498" w:rsidRPr="002409D9" w:rsidRDefault="00B33498" w:rsidP="00B33498">
      <w:pPr>
        <w:pStyle w:val="ListParagraph"/>
        <w:numPr>
          <w:ilvl w:val="0"/>
          <w:numId w:val="3"/>
        </w:numPr>
        <w:spacing w:after="0" w:line="480" w:lineRule="auto"/>
        <w:rPr>
          <w:rFonts w:ascii="Arial" w:hAnsi="Arial" w:cs="Arial"/>
          <w:sz w:val="20"/>
          <w:szCs w:val="20"/>
          <w:lang w:val="en-US"/>
        </w:rPr>
      </w:pPr>
      <w:r w:rsidRPr="002409D9">
        <w:rPr>
          <w:rFonts w:ascii="Arial" w:hAnsi="Arial" w:cs="Arial"/>
          <w:sz w:val="20"/>
          <w:szCs w:val="20"/>
          <w:lang w:val="en-US"/>
        </w:rPr>
        <w:t>The population size;</w:t>
      </w:r>
    </w:p>
    <w:p w:rsidR="00B33498" w:rsidRPr="002409D9" w:rsidRDefault="00B33498" w:rsidP="00B33498">
      <w:pPr>
        <w:pStyle w:val="ListParagraph"/>
        <w:numPr>
          <w:ilvl w:val="0"/>
          <w:numId w:val="3"/>
        </w:numPr>
        <w:spacing w:after="0" w:line="480" w:lineRule="auto"/>
        <w:rPr>
          <w:lang w:val="en-GB"/>
        </w:rPr>
      </w:pPr>
      <w:r w:rsidRPr="002409D9">
        <w:rPr>
          <w:rFonts w:ascii="Arial" w:hAnsi="Arial" w:cs="Arial"/>
          <w:sz w:val="20"/>
          <w:szCs w:val="20"/>
          <w:lang w:val="en-US"/>
        </w:rPr>
        <w:t>Annual expenditures for the payer, broken down in various categories;</w:t>
      </w:r>
    </w:p>
    <w:p w:rsidR="00B33498" w:rsidRPr="00B40D61" w:rsidRDefault="00B33498" w:rsidP="00B33498">
      <w:pPr>
        <w:pStyle w:val="ListParagraph"/>
        <w:numPr>
          <w:ilvl w:val="0"/>
          <w:numId w:val="3"/>
        </w:numPr>
        <w:spacing w:after="0" w:line="480" w:lineRule="auto"/>
      </w:pPr>
      <w:r w:rsidRPr="002409D9">
        <w:rPr>
          <w:rFonts w:ascii="Arial" w:hAnsi="Arial" w:cs="Arial"/>
          <w:sz w:val="20"/>
          <w:szCs w:val="20"/>
          <w:lang w:val="en-US"/>
        </w:rPr>
        <w:t>Additional costs.</w:t>
      </w:r>
    </w:p>
    <w:p w:rsidR="00B33498" w:rsidRDefault="00B33498" w:rsidP="00B33498">
      <w:pPr>
        <w:spacing w:line="480" w:lineRule="auto"/>
        <w:rPr>
          <w:rFonts w:ascii="Arial" w:hAnsi="Arial" w:cs="Arial"/>
          <w:sz w:val="20"/>
          <w:szCs w:val="20"/>
          <w:lang w:val="en-US"/>
        </w:rPr>
      </w:pPr>
    </w:p>
    <w:p w:rsidR="00B33498" w:rsidRPr="00B40D61" w:rsidRDefault="00B33498" w:rsidP="00B33498">
      <w:pPr>
        <w:spacing w:line="480" w:lineRule="auto"/>
        <w:rPr>
          <w:rFonts w:ascii="Arial" w:hAnsi="Arial" w:cs="Arial"/>
          <w:sz w:val="20"/>
          <w:szCs w:val="20"/>
          <w:lang w:val="en-US"/>
        </w:rPr>
      </w:pPr>
      <w:r w:rsidRPr="00B40D61">
        <w:rPr>
          <w:rFonts w:ascii="Arial" w:hAnsi="Arial" w:cs="Arial"/>
          <w:sz w:val="20"/>
          <w:szCs w:val="20"/>
          <w:lang w:val="en-US"/>
        </w:rPr>
        <w:t xml:space="preserve">It has been noted that HTA Guidelines developed by  </w:t>
      </w:r>
      <w:proofErr w:type="spellStart"/>
      <w:r w:rsidRPr="00B40D61">
        <w:rPr>
          <w:rFonts w:ascii="Arial" w:hAnsi="Arial" w:cs="Arial"/>
          <w:sz w:val="20"/>
          <w:szCs w:val="20"/>
          <w:lang w:val="en-US"/>
        </w:rPr>
        <w:t>AOTMiT</w:t>
      </w:r>
      <w:proofErr w:type="spellEnd"/>
      <w:r w:rsidRPr="00B40D61">
        <w:rPr>
          <w:rFonts w:ascii="Arial" w:hAnsi="Arial" w:cs="Arial"/>
          <w:sz w:val="20"/>
          <w:szCs w:val="20"/>
          <w:lang w:val="en-US"/>
        </w:rPr>
        <w:t xml:space="preserve"> in 2007 and updated  in 2009</w:t>
      </w:r>
      <w:r>
        <w:rPr>
          <w:rFonts w:ascii="Arial" w:hAnsi="Arial" w:cs="Arial"/>
          <w:sz w:val="20"/>
          <w:szCs w:val="20"/>
          <w:lang w:val="en-US"/>
        </w:rPr>
        <w:t xml:space="preserve"> and further in 2016</w:t>
      </w:r>
      <w:r w:rsidRPr="00B40D61">
        <w:rPr>
          <w:rFonts w:ascii="Arial" w:hAnsi="Arial" w:cs="Arial"/>
          <w:sz w:val="20"/>
          <w:szCs w:val="20"/>
          <w:lang w:val="en-US"/>
        </w:rPr>
        <w:t xml:space="preserve"> represent significant step toward improved transparency, and even more importantly, toward consistency between the Reimbursement Law of 2011 and HTA Guidelines. </w:t>
      </w:r>
    </w:p>
    <w:p w:rsidR="00D97174" w:rsidRPr="00B33498" w:rsidRDefault="00D97174">
      <w:pPr>
        <w:rPr>
          <w:lang w:val="en-GB"/>
        </w:rPr>
      </w:pPr>
    </w:p>
    <w:sectPr w:rsidR="00D97174" w:rsidRPr="00B3349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4D86"/>
    <w:multiLevelType w:val="hybridMultilevel"/>
    <w:tmpl w:val="817E51E6"/>
    <w:lvl w:ilvl="0" w:tplc="DF901186">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6972EB1"/>
    <w:multiLevelType w:val="hybridMultilevel"/>
    <w:tmpl w:val="244E14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0DC2C02"/>
    <w:multiLevelType w:val="hybridMultilevel"/>
    <w:tmpl w:val="E2A6A326"/>
    <w:lvl w:ilvl="0" w:tplc="DF901186">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D2E4E53"/>
    <w:multiLevelType w:val="hybridMultilevel"/>
    <w:tmpl w:val="0B227DBA"/>
    <w:lvl w:ilvl="0" w:tplc="DF901186">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498"/>
    <w:rsid w:val="004B2DBC"/>
    <w:rsid w:val="00B33498"/>
    <w:rsid w:val="00CB15D4"/>
    <w:rsid w:val="00D971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07759"/>
  <w15:chartTrackingRefBased/>
  <w15:docId w15:val="{A204123A-1D19-4314-8F30-2796D3D8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33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3267</Characters>
  <Application>Microsoft Office Word</Application>
  <DocSecurity>0</DocSecurity>
  <Lines>27</Lines>
  <Paragraphs>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 Lipska</dc:creator>
  <cp:keywords/>
  <dc:description/>
  <cp:lastModifiedBy>Tracy Candelaria</cp:lastModifiedBy>
  <cp:revision>3</cp:revision>
  <dcterms:created xsi:type="dcterms:W3CDTF">2017-05-16T17:22:00Z</dcterms:created>
  <dcterms:modified xsi:type="dcterms:W3CDTF">2017-05-16T17:23:00Z</dcterms:modified>
</cp:coreProperties>
</file>