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F2" w:rsidRPr="008E6372" w:rsidRDefault="00A754F2" w:rsidP="00381B11">
      <w:pPr>
        <w:rPr>
          <w:rFonts w:ascii="Calibri" w:hAnsi="Calibri" w:cs="Arial"/>
          <w:sz w:val="20"/>
          <w:szCs w:val="20"/>
          <w:lang w:val="en-US"/>
        </w:rPr>
      </w:pPr>
      <w:r w:rsidRPr="008E6372">
        <w:rPr>
          <w:rFonts w:ascii="Calibri" w:hAnsi="Calibri" w:cs="Arial"/>
          <w:sz w:val="20"/>
          <w:szCs w:val="20"/>
          <w:lang w:val="en-US"/>
        </w:rPr>
        <w:t>Supplementary material</w:t>
      </w:r>
      <w:r w:rsidR="0082255F">
        <w:rPr>
          <w:rFonts w:ascii="Calibri" w:hAnsi="Calibri" w:cs="Arial"/>
          <w:sz w:val="20"/>
          <w:szCs w:val="20"/>
          <w:lang w:val="en-US"/>
        </w:rPr>
        <w:t xml:space="preserve"> – Systematic review</w:t>
      </w:r>
    </w:p>
    <w:p w:rsidR="00A754F2" w:rsidRPr="008E6372" w:rsidRDefault="00A754F2" w:rsidP="00381B11">
      <w:pPr>
        <w:rPr>
          <w:rFonts w:ascii="Calibri" w:hAnsi="Calibri" w:cs="Arial"/>
          <w:sz w:val="20"/>
          <w:szCs w:val="20"/>
          <w:lang w:val="en-US"/>
        </w:rPr>
      </w:pPr>
    </w:p>
    <w:p w:rsidR="00A754F2" w:rsidRPr="008E6372" w:rsidRDefault="00A754F2" w:rsidP="00381B11">
      <w:pPr>
        <w:rPr>
          <w:rFonts w:ascii="Calibri" w:hAnsi="Calibri" w:cs="Arial"/>
          <w:sz w:val="20"/>
          <w:szCs w:val="20"/>
          <w:lang w:val="en-US"/>
        </w:rPr>
      </w:pPr>
      <w:r w:rsidRPr="008E6372">
        <w:rPr>
          <w:rFonts w:ascii="Calibri" w:hAnsi="Calibri" w:cs="Arial"/>
          <w:sz w:val="20"/>
          <w:szCs w:val="20"/>
          <w:lang w:val="en-US"/>
        </w:rPr>
        <w:t>This document describes the method and the results of the systematic review that were used for discussion in the main paper.</w:t>
      </w:r>
    </w:p>
    <w:p w:rsidR="00A754F2" w:rsidRPr="008E6372" w:rsidRDefault="00A754F2" w:rsidP="00381B11">
      <w:pPr>
        <w:rPr>
          <w:rFonts w:ascii="Calibri" w:hAnsi="Calibri" w:cs="Arial"/>
          <w:sz w:val="20"/>
          <w:szCs w:val="20"/>
          <w:lang w:val="en-US"/>
        </w:rPr>
      </w:pPr>
    </w:p>
    <w:p w:rsidR="00A754F2" w:rsidRPr="008E6372" w:rsidRDefault="00A754F2" w:rsidP="00381B11">
      <w:pPr>
        <w:rPr>
          <w:rFonts w:ascii="Calibri" w:hAnsi="Calibri" w:cs="Arial"/>
          <w:sz w:val="20"/>
          <w:szCs w:val="20"/>
          <w:lang w:val="en-US"/>
        </w:rPr>
      </w:pPr>
    </w:p>
    <w:p w:rsidR="00A754F2" w:rsidRPr="008E6372" w:rsidRDefault="00A754F2" w:rsidP="00381B11">
      <w:pPr>
        <w:rPr>
          <w:rFonts w:ascii="Calibri" w:hAnsi="Calibri" w:cs="Arial"/>
          <w:b/>
          <w:sz w:val="20"/>
          <w:szCs w:val="20"/>
          <w:lang w:val="en-US"/>
        </w:rPr>
      </w:pPr>
      <w:r w:rsidRPr="008E6372">
        <w:rPr>
          <w:rFonts w:ascii="Calibri" w:hAnsi="Calibri" w:cs="Arial"/>
          <w:b/>
          <w:sz w:val="20"/>
          <w:szCs w:val="20"/>
          <w:lang w:val="en-US"/>
        </w:rPr>
        <w:t>METHOD OF THE SYSTEMATIC REVIEW</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sz w:val="20"/>
          <w:szCs w:val="20"/>
          <w:lang w:val="en-US"/>
        </w:rPr>
      </w:pPr>
      <w:r w:rsidRPr="008E6372">
        <w:rPr>
          <w:rFonts w:ascii="Calibri" w:hAnsi="Calibri" w:cs="Arial"/>
          <w:sz w:val="20"/>
          <w:szCs w:val="20"/>
          <w:lang w:val="en-US"/>
        </w:rPr>
        <w:t>A systematic review published in Spanish (8) was updated and improved with a modified protocol in order to include ongoing studies. The protocol was developed by consensus with physiotherapists and health technology assessment (HTA) specialists.</w:t>
      </w:r>
    </w:p>
    <w:p w:rsidR="00A754F2" w:rsidRPr="008E6372" w:rsidRDefault="00A754F2" w:rsidP="00381B11">
      <w:pPr>
        <w:widowControl w:val="0"/>
        <w:autoSpaceDE w:val="0"/>
        <w:autoSpaceDN w:val="0"/>
        <w:adjustRightInd w:val="0"/>
        <w:rPr>
          <w:rFonts w:ascii="Calibri" w:hAnsi="Calibri" w:cs="Arial"/>
          <w:sz w:val="20"/>
          <w:szCs w:val="20"/>
          <w:lang w:val="en-US"/>
        </w:rPr>
      </w:pPr>
    </w:p>
    <w:p w:rsidR="00A754F2" w:rsidRPr="008E6372" w:rsidRDefault="00A754F2" w:rsidP="00381B11">
      <w:pPr>
        <w:widowControl w:val="0"/>
        <w:autoSpaceDE w:val="0"/>
        <w:autoSpaceDN w:val="0"/>
        <w:adjustRightInd w:val="0"/>
        <w:rPr>
          <w:rFonts w:ascii="Calibri" w:hAnsi="Calibri" w:cs="Arial"/>
          <w:b/>
          <w:bCs/>
          <w:sz w:val="20"/>
          <w:szCs w:val="20"/>
          <w:lang w:val="en-US"/>
        </w:rPr>
      </w:pPr>
      <w:r w:rsidRPr="008E6372">
        <w:rPr>
          <w:rFonts w:ascii="Calibri" w:hAnsi="Calibri" w:cs="Arial"/>
          <w:b/>
          <w:bCs/>
          <w:sz w:val="20"/>
          <w:szCs w:val="20"/>
          <w:lang w:val="en-US"/>
        </w:rPr>
        <w:t>Data Sources and Searches</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tabs>
          <w:tab w:val="left" w:pos="311"/>
          <w:tab w:val="left" w:pos="5819"/>
        </w:tabs>
        <w:autoSpaceDE w:val="0"/>
        <w:autoSpaceDN w:val="0"/>
        <w:adjustRightInd w:val="0"/>
        <w:jc w:val="both"/>
        <w:rPr>
          <w:rFonts w:ascii="Calibri" w:hAnsi="Calibri" w:cs="Arial"/>
          <w:sz w:val="20"/>
          <w:szCs w:val="20"/>
          <w:lang w:val="en-US"/>
        </w:rPr>
      </w:pPr>
      <w:r w:rsidRPr="008E6372">
        <w:rPr>
          <w:rFonts w:ascii="Calibri" w:hAnsi="Calibri" w:cs="Arial"/>
          <w:sz w:val="20"/>
          <w:szCs w:val="20"/>
          <w:lang w:val="en-US"/>
        </w:rPr>
        <w:t>A systematic review of the literature was performed. The review protocol can be accessed upon request. The following electronic databases were systematically searched: MEDLINE and MEDLINE in process (</w:t>
      </w:r>
      <w:proofErr w:type="spellStart"/>
      <w:r w:rsidRPr="008E6372">
        <w:rPr>
          <w:rFonts w:ascii="Calibri" w:hAnsi="Calibri" w:cs="Arial"/>
          <w:sz w:val="20"/>
          <w:szCs w:val="20"/>
          <w:lang w:val="en-US"/>
        </w:rPr>
        <w:t>OvidSP</w:t>
      </w:r>
      <w:proofErr w:type="spellEnd"/>
      <w:r w:rsidRPr="008E6372">
        <w:rPr>
          <w:rFonts w:ascii="Calibri" w:hAnsi="Calibri" w:cs="Arial"/>
          <w:sz w:val="20"/>
          <w:szCs w:val="20"/>
          <w:lang w:val="en-US"/>
        </w:rPr>
        <w:t>, 1950-current), EMBASE (Elsevier, 1980-current), CINAHL (EBSCO, 1982-current), Cochrane Central Register of Controlled Trials (</w:t>
      </w:r>
      <w:proofErr w:type="spellStart"/>
      <w:r w:rsidRPr="008E6372">
        <w:rPr>
          <w:rFonts w:ascii="Calibri" w:hAnsi="Calibri" w:cs="Arial"/>
          <w:sz w:val="20"/>
          <w:szCs w:val="20"/>
          <w:lang w:val="en-US"/>
        </w:rPr>
        <w:t>OvidSP</w:t>
      </w:r>
      <w:proofErr w:type="spellEnd"/>
      <w:r w:rsidRPr="008E6372">
        <w:rPr>
          <w:rFonts w:ascii="Calibri" w:hAnsi="Calibri" w:cs="Arial"/>
          <w:sz w:val="20"/>
          <w:szCs w:val="20"/>
          <w:lang w:val="en-US"/>
        </w:rPr>
        <w:t>, 2010-current), Cochrane Database of Systematic Reviews (</w:t>
      </w:r>
      <w:proofErr w:type="spellStart"/>
      <w:r w:rsidRPr="008E6372">
        <w:rPr>
          <w:rFonts w:ascii="Calibri" w:hAnsi="Calibri" w:cs="Arial"/>
          <w:sz w:val="20"/>
          <w:szCs w:val="20"/>
          <w:lang w:val="en-US"/>
        </w:rPr>
        <w:t>OvidSP</w:t>
      </w:r>
      <w:proofErr w:type="spellEnd"/>
      <w:r w:rsidRPr="008E6372">
        <w:rPr>
          <w:rFonts w:ascii="Calibri" w:hAnsi="Calibri" w:cs="Arial"/>
          <w:sz w:val="20"/>
          <w:szCs w:val="20"/>
          <w:lang w:val="en-US"/>
        </w:rPr>
        <w:t>, 2005-current), CRD (DARE, HTA, NHS-EED) (Centre for Reviews and Dissemination’s website, 1968-current) and Physiotherapy Evidence Database (</w:t>
      </w:r>
      <w:proofErr w:type="spellStart"/>
      <w:r w:rsidRPr="008E6372">
        <w:rPr>
          <w:rFonts w:ascii="Calibri" w:hAnsi="Calibri" w:cs="Arial"/>
          <w:sz w:val="20"/>
          <w:szCs w:val="20"/>
          <w:lang w:val="en-US"/>
        </w:rPr>
        <w:t>PEDro</w:t>
      </w:r>
      <w:proofErr w:type="spellEnd"/>
      <w:r w:rsidRPr="008E6372">
        <w:rPr>
          <w:rFonts w:ascii="Calibri" w:hAnsi="Calibri" w:cs="Arial"/>
          <w:sz w:val="20"/>
          <w:szCs w:val="20"/>
          <w:lang w:val="en-US"/>
        </w:rPr>
        <w:t>) (</w:t>
      </w:r>
      <w:proofErr w:type="spellStart"/>
      <w:r w:rsidRPr="008E6372">
        <w:rPr>
          <w:rFonts w:ascii="Calibri" w:hAnsi="Calibri" w:cs="Arial"/>
          <w:sz w:val="20"/>
          <w:szCs w:val="20"/>
          <w:lang w:val="en-US"/>
        </w:rPr>
        <w:t>PEDro</w:t>
      </w:r>
      <w:proofErr w:type="spellEnd"/>
      <w:r w:rsidRPr="008E6372">
        <w:rPr>
          <w:rFonts w:ascii="Calibri" w:hAnsi="Calibri" w:cs="Arial"/>
          <w:sz w:val="20"/>
          <w:szCs w:val="20"/>
          <w:lang w:val="en-US"/>
        </w:rPr>
        <w:t xml:space="preserve"> website, 1929-current). The International Clinical Trials Registry Platform and ClinicalTrials.gov were searched as well. A </w:t>
      </w:r>
      <w:proofErr w:type="spellStart"/>
      <w:r w:rsidRPr="008E6372">
        <w:rPr>
          <w:rFonts w:ascii="Calibri" w:hAnsi="Calibri" w:cs="Arial"/>
          <w:sz w:val="20"/>
          <w:szCs w:val="20"/>
          <w:lang w:val="en-US"/>
        </w:rPr>
        <w:t>documentalist</w:t>
      </w:r>
      <w:proofErr w:type="spellEnd"/>
      <w:r w:rsidRPr="008E6372">
        <w:rPr>
          <w:rFonts w:ascii="Calibri" w:hAnsi="Calibri" w:cs="Arial"/>
          <w:sz w:val="20"/>
          <w:szCs w:val="20"/>
          <w:lang w:val="en-US"/>
        </w:rPr>
        <w:t xml:space="preserve"> designed the search strategies with the help of physiotherapists and HTA experts. This strategy combined Medical Subject Headings (</w:t>
      </w:r>
      <w:proofErr w:type="spellStart"/>
      <w:r w:rsidRPr="008E6372">
        <w:rPr>
          <w:rFonts w:ascii="Calibri" w:hAnsi="Calibri" w:cs="Arial"/>
          <w:sz w:val="20"/>
          <w:szCs w:val="20"/>
          <w:lang w:val="en-US"/>
        </w:rPr>
        <w:t>MeSH</w:t>
      </w:r>
      <w:proofErr w:type="spellEnd"/>
      <w:r w:rsidRPr="008E6372">
        <w:rPr>
          <w:rFonts w:ascii="Calibri" w:hAnsi="Calibri" w:cs="Arial"/>
          <w:sz w:val="20"/>
          <w:szCs w:val="20"/>
          <w:lang w:val="en-US"/>
        </w:rPr>
        <w:t>) and text terms such as: osteoarthritis, knee/ or knee osteoarthritis, Exercise Therapy/, Physical Therapy Modalities/, Exercise Movement Techniques/, Musculoskeletal Manipulations/, Rehabilitation/, exercise, physiotherapy, physical therapy, training, thermotherapy, magnetic therapy, hydrotherapy, massage, mud therapy, and others. See Supplementary Table 1 for further details. Filters for economic evaluations were applied in MEDLINE, EMBASE and CINAHL (E1</w:t>
      </w:r>
      <w:proofErr w:type="gramStart"/>
      <w:r w:rsidRPr="008E6372">
        <w:rPr>
          <w:rFonts w:ascii="Calibri" w:hAnsi="Calibri" w:cs="Arial"/>
          <w:sz w:val="20"/>
          <w:szCs w:val="20"/>
          <w:lang w:val="en-US"/>
        </w:rPr>
        <w:t>;E2</w:t>
      </w:r>
      <w:proofErr w:type="gramEnd"/>
      <w:r w:rsidRPr="008E6372">
        <w:rPr>
          <w:rFonts w:ascii="Calibri" w:hAnsi="Calibri" w:cs="Arial"/>
          <w:sz w:val="20"/>
          <w:szCs w:val="20"/>
          <w:lang w:val="en-US"/>
        </w:rPr>
        <w:t xml:space="preserve">). The searches were applied without language limits. The reference lists of the articles included were also reviewed. The original search was performed in May 2013 and updated in February </w:t>
      </w:r>
      <w:smartTag w:uri="urn:schemas-microsoft-com:office:smarttags" w:element="metricconverter">
        <w:smartTagPr>
          <w:attr w:name="ProductID" w:val="2015 in"/>
        </w:smartTagPr>
        <w:r w:rsidRPr="008E6372">
          <w:rPr>
            <w:rFonts w:ascii="Calibri" w:hAnsi="Calibri" w:cs="Arial"/>
            <w:sz w:val="20"/>
            <w:szCs w:val="20"/>
            <w:lang w:val="en-US"/>
          </w:rPr>
          <w:t>2015 in</w:t>
        </w:r>
      </w:smartTag>
      <w:r w:rsidRPr="008E6372">
        <w:rPr>
          <w:rFonts w:ascii="Calibri" w:hAnsi="Calibri" w:cs="Arial"/>
          <w:sz w:val="20"/>
          <w:szCs w:val="20"/>
          <w:lang w:val="en-US"/>
        </w:rPr>
        <w:t xml:space="preserve"> all the aforementioned databases (Supplementary Figure 1). </w:t>
      </w:r>
    </w:p>
    <w:p w:rsidR="00A754F2" w:rsidRPr="008E6372" w:rsidRDefault="00A754F2" w:rsidP="00381B11">
      <w:pPr>
        <w:tabs>
          <w:tab w:val="left" w:pos="311"/>
          <w:tab w:val="left" w:pos="5819"/>
        </w:tabs>
        <w:autoSpaceDE w:val="0"/>
        <w:autoSpaceDN w:val="0"/>
        <w:adjustRightInd w:val="0"/>
        <w:jc w:val="both"/>
        <w:rPr>
          <w:rFonts w:ascii="Calibri" w:hAnsi="Calibri" w:cs="Arial"/>
          <w:sz w:val="20"/>
          <w:szCs w:val="20"/>
          <w:lang w:val="en-US"/>
        </w:rPr>
      </w:pPr>
    </w:p>
    <w:p w:rsidR="00A754F2" w:rsidRPr="008E6372" w:rsidRDefault="00A754F2" w:rsidP="00381B11">
      <w:pPr>
        <w:widowControl w:val="0"/>
        <w:autoSpaceDE w:val="0"/>
        <w:autoSpaceDN w:val="0"/>
        <w:adjustRightInd w:val="0"/>
        <w:rPr>
          <w:rFonts w:ascii="Calibri" w:hAnsi="Calibri" w:cs="Arial"/>
          <w:b/>
          <w:bCs/>
          <w:sz w:val="20"/>
          <w:szCs w:val="20"/>
          <w:lang w:val="en-US"/>
        </w:rPr>
      </w:pPr>
      <w:r w:rsidRPr="008E6372">
        <w:rPr>
          <w:rFonts w:ascii="Calibri" w:hAnsi="Calibri" w:cs="Arial"/>
          <w:b/>
          <w:bCs/>
          <w:sz w:val="20"/>
          <w:szCs w:val="20"/>
          <w:lang w:val="en-US"/>
        </w:rPr>
        <w:t>Study Selection</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595E33" w:rsidRDefault="00A754F2" w:rsidP="00381B11">
      <w:pPr>
        <w:autoSpaceDE w:val="0"/>
        <w:autoSpaceDN w:val="0"/>
        <w:adjustRightInd w:val="0"/>
        <w:jc w:val="both"/>
        <w:rPr>
          <w:rFonts w:ascii="Calibri" w:hAnsi="Calibri" w:cs="Arial"/>
          <w:sz w:val="20"/>
          <w:szCs w:val="20"/>
          <w:lang w:val="en-US"/>
        </w:rPr>
      </w:pPr>
      <w:r w:rsidRPr="008E6372">
        <w:rPr>
          <w:rFonts w:ascii="Calibri" w:hAnsi="Calibri" w:cs="Arial"/>
          <w:sz w:val="20"/>
          <w:szCs w:val="20"/>
          <w:lang w:val="en-US"/>
        </w:rPr>
        <w:t xml:space="preserve">Studies were selected independently by two reviewers (economists). Compliance with the inclusion criteria was verified by physiotherapists. Disagreements between reviewers were resolved by consensus or by consulting a third reviewer. Ongoing </w:t>
      </w:r>
      <w:r w:rsidRPr="00595E33">
        <w:rPr>
          <w:rFonts w:ascii="Calibri" w:hAnsi="Calibri" w:cs="Arial"/>
          <w:sz w:val="20"/>
          <w:szCs w:val="20"/>
          <w:lang w:val="en-US"/>
        </w:rPr>
        <w:t xml:space="preserve">studies without published results and studies with results published in peer-review journals in any language that fulfilled the predetermined criteria were selected (see paper). </w:t>
      </w:r>
    </w:p>
    <w:p w:rsidR="00A754F2" w:rsidRPr="00595E33" w:rsidRDefault="00A754F2" w:rsidP="00381B11">
      <w:pPr>
        <w:widowControl w:val="0"/>
        <w:autoSpaceDE w:val="0"/>
        <w:autoSpaceDN w:val="0"/>
        <w:adjustRightInd w:val="0"/>
        <w:rPr>
          <w:rFonts w:ascii="Calibri" w:hAnsi="Calibri" w:cs="Arial"/>
          <w:b/>
          <w:bCs/>
          <w:sz w:val="20"/>
          <w:szCs w:val="20"/>
          <w:lang w:val="en-US"/>
        </w:rPr>
      </w:pPr>
    </w:p>
    <w:p w:rsidR="00A754F2" w:rsidRPr="00595E33" w:rsidRDefault="00A754F2" w:rsidP="00381B11">
      <w:pPr>
        <w:widowControl w:val="0"/>
        <w:autoSpaceDE w:val="0"/>
        <w:autoSpaceDN w:val="0"/>
        <w:adjustRightInd w:val="0"/>
        <w:rPr>
          <w:rFonts w:ascii="Calibri" w:hAnsi="Calibri" w:cs="Arial"/>
          <w:b/>
          <w:bCs/>
          <w:sz w:val="20"/>
          <w:szCs w:val="20"/>
          <w:lang w:val="en-US"/>
        </w:rPr>
      </w:pPr>
      <w:r w:rsidRPr="00595E33">
        <w:rPr>
          <w:rFonts w:ascii="Calibri" w:hAnsi="Calibri" w:cs="Arial"/>
          <w:b/>
          <w:bCs/>
          <w:sz w:val="20"/>
          <w:szCs w:val="20"/>
          <w:lang w:val="en-US"/>
        </w:rPr>
        <w:t>Data Extraction</w:t>
      </w:r>
    </w:p>
    <w:p w:rsidR="00A754F2" w:rsidRPr="00595E33"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sz w:val="20"/>
          <w:szCs w:val="20"/>
          <w:lang w:val="en-US"/>
        </w:rPr>
      </w:pPr>
      <w:r w:rsidRPr="00595E33">
        <w:rPr>
          <w:rFonts w:ascii="Calibri" w:hAnsi="Calibri" w:cs="Arial"/>
          <w:sz w:val="20"/>
          <w:szCs w:val="20"/>
          <w:lang w:val="en-US"/>
        </w:rPr>
        <w:t>Data were extracted by a reviewer and verified by</w:t>
      </w:r>
      <w:r w:rsidRPr="008E6372">
        <w:rPr>
          <w:rFonts w:ascii="Calibri" w:hAnsi="Calibri" w:cs="Arial"/>
          <w:sz w:val="20"/>
          <w:szCs w:val="20"/>
          <w:lang w:val="en-US"/>
        </w:rPr>
        <w:t xml:space="preserve"> a second reviewer. Data were collated in spreadsheets designed ad hoc and piloted to obtain a standard format for each study. The extracted data were: aim, design, time horizon, perspective, subject’s characteristics, description of groups, data sources, analysis, costs, outcomes, ICER, and authors’ conclusions. Data from clinical trial papers were extracted to complete the information.</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b/>
          <w:sz w:val="20"/>
          <w:szCs w:val="20"/>
          <w:lang w:val="en-US"/>
        </w:rPr>
      </w:pPr>
      <w:r w:rsidRPr="008E6372">
        <w:rPr>
          <w:rFonts w:ascii="Calibri" w:hAnsi="Calibri" w:cs="Arial"/>
          <w:b/>
          <w:sz w:val="20"/>
          <w:szCs w:val="20"/>
          <w:lang w:val="en-US"/>
        </w:rPr>
        <w:t>Quality Assessment</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sz w:val="20"/>
          <w:szCs w:val="20"/>
          <w:lang w:val="en-US"/>
        </w:rPr>
      </w:pPr>
      <w:r w:rsidRPr="008E6372">
        <w:rPr>
          <w:rFonts w:ascii="Calibri" w:hAnsi="Calibri" w:cs="Arial"/>
          <w:sz w:val="20"/>
          <w:szCs w:val="20"/>
          <w:lang w:val="en-US"/>
        </w:rPr>
        <w:t>(See paper)</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b/>
          <w:bCs/>
          <w:sz w:val="20"/>
          <w:szCs w:val="20"/>
          <w:lang w:val="en-US"/>
        </w:rPr>
      </w:pPr>
      <w:r w:rsidRPr="008E6372">
        <w:rPr>
          <w:rFonts w:ascii="Calibri" w:hAnsi="Calibri" w:cs="Arial"/>
          <w:b/>
          <w:bCs/>
          <w:sz w:val="20"/>
          <w:szCs w:val="20"/>
          <w:lang w:val="en-US"/>
        </w:rPr>
        <w:t>Data Synthesis and Analysis</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sz w:val="20"/>
          <w:szCs w:val="20"/>
          <w:lang w:val="en-US"/>
        </w:rPr>
      </w:pPr>
      <w:r w:rsidRPr="008E6372">
        <w:rPr>
          <w:rFonts w:ascii="Calibri" w:hAnsi="Calibri" w:cs="Arial"/>
          <w:sz w:val="20"/>
          <w:szCs w:val="20"/>
          <w:lang w:val="en-US"/>
        </w:rPr>
        <w:t>The data collected were synthesized by means of narrative procedures and displayed in structured tables. Original costs and ratios were converted to 2012 international dollars (US$) according to the usual formulae in literature (E3) that includes purchasing power parity and gross domestic product deflator (E4).</w:t>
      </w:r>
    </w:p>
    <w:p w:rsidR="00A754F2" w:rsidRPr="008E6372" w:rsidRDefault="00A754F2" w:rsidP="00381B11">
      <w:pPr>
        <w:autoSpaceDE w:val="0"/>
        <w:autoSpaceDN w:val="0"/>
        <w:adjustRightInd w:val="0"/>
        <w:jc w:val="both"/>
        <w:rPr>
          <w:rFonts w:ascii="Calibri" w:hAnsi="Calibri" w:cs="Arial"/>
          <w:sz w:val="20"/>
          <w:szCs w:val="20"/>
          <w:vertAlign w:val="superscript"/>
          <w:lang w:val="en-US"/>
        </w:rPr>
      </w:pPr>
    </w:p>
    <w:p w:rsidR="00A754F2" w:rsidRDefault="00A754F2" w:rsidP="00381B11">
      <w:pPr>
        <w:autoSpaceDE w:val="0"/>
        <w:autoSpaceDN w:val="0"/>
        <w:adjustRightInd w:val="0"/>
        <w:jc w:val="both"/>
        <w:rPr>
          <w:rFonts w:ascii="Calibri" w:hAnsi="Calibri" w:cs="Arial"/>
          <w:sz w:val="20"/>
          <w:szCs w:val="20"/>
          <w:vertAlign w:val="superscript"/>
          <w:lang w:val="en-US"/>
        </w:rPr>
      </w:pPr>
      <w:r>
        <w:rPr>
          <w:rFonts w:ascii="Calibri" w:hAnsi="Calibri" w:cs="Arial"/>
          <w:sz w:val="20"/>
          <w:szCs w:val="20"/>
          <w:vertAlign w:val="superscript"/>
          <w:lang w:val="en-US"/>
        </w:rPr>
        <w:br w:type="page"/>
      </w:r>
    </w:p>
    <w:p w:rsidR="00A754F2" w:rsidRPr="008E6372" w:rsidRDefault="00A754F2" w:rsidP="00381B11">
      <w:pPr>
        <w:autoSpaceDE w:val="0"/>
        <w:autoSpaceDN w:val="0"/>
        <w:adjustRightInd w:val="0"/>
        <w:jc w:val="both"/>
        <w:rPr>
          <w:rFonts w:ascii="Calibri" w:hAnsi="Calibri" w:cs="Arial"/>
          <w:sz w:val="20"/>
          <w:szCs w:val="20"/>
          <w:vertAlign w:val="superscript"/>
          <w:lang w:val="en-US"/>
        </w:rPr>
      </w:pPr>
    </w:p>
    <w:p w:rsidR="00A754F2" w:rsidRPr="008E6372" w:rsidRDefault="00A754F2" w:rsidP="00381B11">
      <w:pPr>
        <w:rPr>
          <w:rFonts w:ascii="Calibri" w:hAnsi="Calibri" w:cs="Arial"/>
          <w:b/>
          <w:sz w:val="20"/>
          <w:szCs w:val="20"/>
          <w:lang w:val="en-US"/>
        </w:rPr>
      </w:pPr>
      <w:r w:rsidRPr="008E6372">
        <w:rPr>
          <w:rFonts w:ascii="Calibri" w:hAnsi="Calibri" w:cs="Arial"/>
          <w:b/>
          <w:sz w:val="20"/>
          <w:szCs w:val="20"/>
          <w:lang w:val="en-US"/>
        </w:rPr>
        <w:t>RESULTS OF THE SYSTEMATIC REVIEW</w:t>
      </w:r>
    </w:p>
    <w:p w:rsidR="00A754F2" w:rsidRPr="008E6372" w:rsidRDefault="00A754F2" w:rsidP="00381B11">
      <w:pPr>
        <w:rPr>
          <w:rFonts w:ascii="Calibri" w:hAnsi="Calibri" w:cs="Arial"/>
          <w:sz w:val="20"/>
          <w:szCs w:val="20"/>
          <w:lang w:val="en-US"/>
        </w:rPr>
      </w:pPr>
    </w:p>
    <w:p w:rsidR="00A754F2" w:rsidRPr="00BC42D7" w:rsidRDefault="00A754F2" w:rsidP="00381B11">
      <w:pPr>
        <w:autoSpaceDE w:val="0"/>
        <w:autoSpaceDN w:val="0"/>
        <w:adjustRightInd w:val="0"/>
        <w:jc w:val="both"/>
        <w:rPr>
          <w:rFonts w:ascii="Calibri" w:hAnsi="Calibri" w:cs="Arial"/>
          <w:sz w:val="20"/>
          <w:szCs w:val="20"/>
          <w:lang w:val="en-GB"/>
        </w:rPr>
      </w:pPr>
      <w:r w:rsidRPr="008E6372">
        <w:rPr>
          <w:rFonts w:ascii="Calibri" w:hAnsi="Calibri" w:cs="Arial"/>
          <w:sz w:val="20"/>
          <w:szCs w:val="20"/>
          <w:lang w:val="en-US"/>
        </w:rPr>
        <w:t>The electronic search identified 957 references after discarding duplicates. Of these, 54 articles were retrieved for full review. Finally, seven papers related to six economic evaluation studies with published results were included in the systematic review (Supplementary Figure 1) (1</w:t>
      </w:r>
      <w:r>
        <w:rPr>
          <w:rFonts w:ascii="Calibri" w:hAnsi="Calibri" w:cs="Arial"/>
          <w:sz w:val="20"/>
          <w:szCs w:val="20"/>
          <w:lang w:val="en-US"/>
        </w:rPr>
        <w:t>1</w:t>
      </w:r>
      <w:r w:rsidRPr="008E6372">
        <w:rPr>
          <w:rFonts w:ascii="Calibri" w:hAnsi="Calibri" w:cs="Arial"/>
          <w:sz w:val="20"/>
          <w:szCs w:val="20"/>
          <w:lang w:val="en-US"/>
        </w:rPr>
        <w:t>-1</w:t>
      </w:r>
      <w:r>
        <w:rPr>
          <w:rFonts w:ascii="Calibri" w:hAnsi="Calibri" w:cs="Arial"/>
          <w:sz w:val="20"/>
          <w:szCs w:val="20"/>
          <w:lang w:val="en-US"/>
        </w:rPr>
        <w:t>7</w:t>
      </w:r>
      <w:r w:rsidRPr="008E6372">
        <w:rPr>
          <w:rFonts w:ascii="Calibri" w:hAnsi="Calibri" w:cs="Arial"/>
          <w:sz w:val="20"/>
          <w:szCs w:val="20"/>
          <w:lang w:val="en-US"/>
        </w:rPr>
        <w:t xml:space="preserve">). Results of one economic evaluation </w:t>
      </w:r>
      <w:r>
        <w:rPr>
          <w:rFonts w:ascii="Calibri" w:hAnsi="Calibri" w:cs="Arial"/>
          <w:sz w:val="20"/>
          <w:szCs w:val="20"/>
          <w:lang w:val="en-US"/>
        </w:rPr>
        <w:t>were reported in two papers (</w:t>
      </w:r>
      <w:r w:rsidRPr="008E6372">
        <w:rPr>
          <w:rFonts w:ascii="Calibri" w:hAnsi="Calibri" w:cs="Arial"/>
          <w:sz w:val="20"/>
          <w:szCs w:val="20"/>
          <w:lang w:val="en-US"/>
        </w:rPr>
        <w:t>14</w:t>
      </w:r>
      <w:r>
        <w:rPr>
          <w:rFonts w:ascii="Calibri" w:hAnsi="Calibri" w:cs="Arial"/>
          <w:sz w:val="20"/>
          <w:szCs w:val="20"/>
          <w:lang w:val="en-US"/>
        </w:rPr>
        <w:t>,15</w:t>
      </w:r>
      <w:r w:rsidRPr="008E6372">
        <w:rPr>
          <w:rFonts w:ascii="Calibri" w:hAnsi="Calibri" w:cs="Arial"/>
          <w:sz w:val="20"/>
          <w:szCs w:val="20"/>
          <w:lang w:val="en-US"/>
        </w:rPr>
        <w:t xml:space="preserve">). The search in clinical registries yielded 85 entries; eight ongoing studies were included in this review (Wang 2014; Allen 2013; </w:t>
      </w:r>
      <w:proofErr w:type="spellStart"/>
      <w:r w:rsidRPr="008E6372">
        <w:rPr>
          <w:rFonts w:ascii="Calibri" w:hAnsi="Calibri" w:cs="Arial"/>
          <w:sz w:val="20"/>
          <w:szCs w:val="20"/>
          <w:lang w:val="en-US"/>
        </w:rPr>
        <w:t>Øiestad</w:t>
      </w:r>
      <w:proofErr w:type="spellEnd"/>
      <w:r w:rsidRPr="008E6372">
        <w:rPr>
          <w:rFonts w:ascii="Calibri" w:hAnsi="Calibri" w:cs="Arial"/>
          <w:sz w:val="20"/>
          <w:szCs w:val="20"/>
          <w:lang w:val="en-US"/>
        </w:rPr>
        <w:t xml:space="preserve"> 2013; </w:t>
      </w:r>
      <w:proofErr w:type="spellStart"/>
      <w:r w:rsidRPr="008E6372">
        <w:rPr>
          <w:rFonts w:ascii="Calibri" w:hAnsi="Calibri" w:cs="Arial"/>
          <w:sz w:val="20"/>
          <w:szCs w:val="20"/>
          <w:lang w:val="en-US"/>
        </w:rPr>
        <w:t>Bennell</w:t>
      </w:r>
      <w:proofErr w:type="spellEnd"/>
      <w:r w:rsidRPr="00BC42D7">
        <w:rPr>
          <w:rFonts w:ascii="Calibri" w:hAnsi="Calibri" w:cs="Arial"/>
          <w:sz w:val="20"/>
          <w:szCs w:val="20"/>
          <w:lang w:val="en-GB"/>
        </w:rPr>
        <w:t xml:space="preserve"> 2012; </w:t>
      </w:r>
      <w:proofErr w:type="spellStart"/>
      <w:r w:rsidRPr="00BC42D7">
        <w:rPr>
          <w:rFonts w:ascii="Calibri" w:hAnsi="Calibri" w:cs="Arial"/>
          <w:sz w:val="20"/>
          <w:szCs w:val="20"/>
          <w:lang w:val="en-GB"/>
        </w:rPr>
        <w:t>Bennell</w:t>
      </w:r>
      <w:proofErr w:type="spellEnd"/>
      <w:r w:rsidRPr="00BC42D7">
        <w:rPr>
          <w:rFonts w:ascii="Calibri" w:hAnsi="Calibri" w:cs="Arial"/>
          <w:sz w:val="20"/>
          <w:szCs w:val="20"/>
          <w:lang w:val="en-GB"/>
        </w:rPr>
        <w:t xml:space="preserve"> 2012) (E5-E9). </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b/>
          <w:bCs/>
          <w:sz w:val="20"/>
          <w:szCs w:val="20"/>
          <w:lang w:val="en-US"/>
        </w:rPr>
      </w:pPr>
      <w:r w:rsidRPr="008E6372">
        <w:rPr>
          <w:rFonts w:ascii="Calibri" w:hAnsi="Calibri" w:cs="Arial"/>
          <w:b/>
          <w:bCs/>
          <w:sz w:val="20"/>
          <w:szCs w:val="20"/>
          <w:lang w:val="en-US"/>
        </w:rPr>
        <w:t>Characteristics and Results of the Studies Included</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595E33" w:rsidRDefault="00A754F2" w:rsidP="00250E0F">
      <w:pPr>
        <w:autoSpaceDE w:val="0"/>
        <w:autoSpaceDN w:val="0"/>
        <w:adjustRightInd w:val="0"/>
        <w:jc w:val="both"/>
        <w:rPr>
          <w:rFonts w:ascii="Calibri" w:hAnsi="Calibri" w:cs="Arial"/>
          <w:kern w:val="6"/>
          <w:sz w:val="20"/>
          <w:szCs w:val="20"/>
          <w:lang w:val="en-GB"/>
        </w:rPr>
      </w:pPr>
      <w:r w:rsidRPr="008E6372">
        <w:rPr>
          <w:rFonts w:ascii="Calibri" w:hAnsi="Calibri" w:cs="Arial"/>
          <w:sz w:val="20"/>
          <w:szCs w:val="20"/>
          <w:lang w:val="en-US"/>
        </w:rPr>
        <w:t>All economic evaluations were performed alongside RCTs (Supplementary Table 2). The main papers reporting the design and results of the clinical trials were retrieved to complete data (1</w:t>
      </w:r>
      <w:r>
        <w:rPr>
          <w:rFonts w:ascii="Calibri" w:hAnsi="Calibri" w:cs="Arial"/>
          <w:sz w:val="20"/>
          <w:szCs w:val="20"/>
          <w:lang w:val="en-US"/>
        </w:rPr>
        <w:t>8</w:t>
      </w:r>
      <w:r w:rsidRPr="008E6372">
        <w:rPr>
          <w:rFonts w:ascii="Calibri" w:hAnsi="Calibri" w:cs="Arial"/>
          <w:sz w:val="20"/>
          <w:szCs w:val="20"/>
          <w:lang w:val="en-US"/>
        </w:rPr>
        <w:t>-</w:t>
      </w:r>
      <w:r>
        <w:rPr>
          <w:rFonts w:ascii="Calibri" w:hAnsi="Calibri" w:cs="Arial"/>
          <w:sz w:val="20"/>
          <w:szCs w:val="20"/>
          <w:lang w:val="en-US"/>
        </w:rPr>
        <w:t>20</w:t>
      </w:r>
      <w:r w:rsidRPr="008E6372">
        <w:rPr>
          <w:rFonts w:ascii="Calibri" w:hAnsi="Calibri" w:cs="Arial"/>
          <w:sz w:val="20"/>
          <w:szCs w:val="20"/>
          <w:lang w:val="en-US"/>
        </w:rPr>
        <w:t xml:space="preserve">). Different exercise programs at different settings and </w:t>
      </w:r>
      <w:r w:rsidRPr="00595E33">
        <w:rPr>
          <w:rFonts w:ascii="Calibri" w:hAnsi="Calibri" w:cs="Arial"/>
          <w:sz w:val="20"/>
          <w:szCs w:val="20"/>
          <w:lang w:val="en-US"/>
        </w:rPr>
        <w:t xml:space="preserve">by different professionals were evaluated in four studies and described in five papers (11,12,14,15,17). The other two studies compared exercise programs before arthroplasty with no exercise before arthroplasty (13,16). </w:t>
      </w:r>
      <w:r w:rsidRPr="00595E33">
        <w:rPr>
          <w:rFonts w:ascii="Calibri" w:hAnsi="Calibri" w:cs="Arial"/>
          <w:kern w:val="6"/>
          <w:sz w:val="20"/>
          <w:szCs w:val="20"/>
          <w:lang w:val="en-GB"/>
        </w:rPr>
        <w:t>The synthesis of results of the completed studies can be requested to the authors of this review.</w:t>
      </w:r>
    </w:p>
    <w:p w:rsidR="00A754F2" w:rsidRPr="00595E33" w:rsidRDefault="00A754F2" w:rsidP="00381B11">
      <w:pPr>
        <w:autoSpaceDE w:val="0"/>
        <w:autoSpaceDN w:val="0"/>
        <w:adjustRightInd w:val="0"/>
        <w:jc w:val="both"/>
        <w:rPr>
          <w:rFonts w:ascii="Calibri" w:hAnsi="Calibri" w:cs="Arial"/>
          <w:sz w:val="20"/>
          <w:szCs w:val="20"/>
          <w:lang w:val="en-US"/>
        </w:rPr>
      </w:pPr>
    </w:p>
    <w:p w:rsidR="00A754F2" w:rsidRPr="00595E33" w:rsidRDefault="00A754F2" w:rsidP="00381B11">
      <w:pPr>
        <w:autoSpaceDE w:val="0"/>
        <w:autoSpaceDN w:val="0"/>
        <w:adjustRightInd w:val="0"/>
        <w:jc w:val="both"/>
        <w:rPr>
          <w:rFonts w:ascii="Calibri" w:hAnsi="Calibri" w:cs="Arial"/>
          <w:b/>
          <w:bCs/>
          <w:sz w:val="20"/>
          <w:szCs w:val="20"/>
          <w:lang w:val="en-US"/>
        </w:rPr>
      </w:pPr>
      <w:r w:rsidRPr="00595E33">
        <w:rPr>
          <w:rFonts w:ascii="Calibri" w:hAnsi="Calibri" w:cs="Arial"/>
          <w:b/>
          <w:bCs/>
          <w:sz w:val="20"/>
          <w:szCs w:val="20"/>
          <w:lang w:val="en-US"/>
        </w:rPr>
        <w:t>Ongoing studies</w:t>
      </w:r>
    </w:p>
    <w:p w:rsidR="00A754F2" w:rsidRPr="00595E33" w:rsidRDefault="00A754F2" w:rsidP="00381B11">
      <w:pPr>
        <w:autoSpaceDE w:val="0"/>
        <w:autoSpaceDN w:val="0"/>
        <w:adjustRightInd w:val="0"/>
        <w:jc w:val="both"/>
        <w:rPr>
          <w:rFonts w:ascii="Calibri" w:hAnsi="Calibri" w:cs="Arial"/>
          <w:sz w:val="20"/>
          <w:szCs w:val="20"/>
          <w:lang w:val="en-US"/>
        </w:rPr>
      </w:pPr>
    </w:p>
    <w:p w:rsidR="00A754F2" w:rsidRPr="00595E33" w:rsidRDefault="00A754F2" w:rsidP="00381B11">
      <w:pPr>
        <w:rPr>
          <w:rFonts w:ascii="Calibri" w:hAnsi="Calibri" w:cs="Arial"/>
          <w:sz w:val="20"/>
          <w:szCs w:val="20"/>
          <w:lang w:val="en-US"/>
        </w:rPr>
      </w:pPr>
      <w:r w:rsidRPr="00595E33">
        <w:rPr>
          <w:rFonts w:ascii="Calibri" w:hAnsi="Calibri" w:cs="Arial"/>
          <w:sz w:val="20"/>
          <w:szCs w:val="20"/>
          <w:lang w:val="en-US"/>
        </w:rPr>
        <w:t xml:space="preserve">Supplementary Table 3 reports the ongoing studies included in this review (E5-E9). </w:t>
      </w:r>
    </w:p>
    <w:p w:rsidR="00A754F2" w:rsidRPr="00595E33" w:rsidRDefault="00A754F2" w:rsidP="00381B11">
      <w:pPr>
        <w:rPr>
          <w:rFonts w:ascii="Calibri" w:hAnsi="Calibri" w:cs="Arial"/>
          <w:sz w:val="20"/>
          <w:szCs w:val="20"/>
          <w:lang w:val="en-US"/>
        </w:rPr>
      </w:pPr>
    </w:p>
    <w:p w:rsidR="00A754F2" w:rsidRPr="00595E33" w:rsidRDefault="00A754F2" w:rsidP="00381B11">
      <w:pPr>
        <w:rPr>
          <w:rFonts w:ascii="Calibri" w:hAnsi="Calibri" w:cs="Arial"/>
          <w:sz w:val="20"/>
          <w:szCs w:val="20"/>
          <w:lang w:val="en-US"/>
        </w:rPr>
      </w:pPr>
    </w:p>
    <w:p w:rsidR="00A754F2" w:rsidRPr="00595E33" w:rsidRDefault="00A754F2" w:rsidP="00381B11">
      <w:pPr>
        <w:rPr>
          <w:rFonts w:ascii="Calibri" w:hAnsi="Calibri" w:cs="Arial"/>
          <w:b/>
          <w:sz w:val="20"/>
          <w:szCs w:val="20"/>
          <w:lang w:val="en-US"/>
        </w:rPr>
      </w:pPr>
      <w:r w:rsidRPr="00595E33">
        <w:rPr>
          <w:rFonts w:ascii="Calibri" w:hAnsi="Calibri" w:cs="Arial"/>
          <w:b/>
          <w:sz w:val="20"/>
          <w:szCs w:val="20"/>
          <w:lang w:val="en-US"/>
        </w:rPr>
        <w:t>LIMITATIONS OF THE REVIEW AND DISCCUSION</w:t>
      </w:r>
    </w:p>
    <w:p w:rsidR="00A754F2" w:rsidRPr="00595E33" w:rsidRDefault="00A754F2" w:rsidP="00381B11">
      <w:pPr>
        <w:rPr>
          <w:rFonts w:ascii="Calibri" w:hAnsi="Calibri" w:cs="Arial"/>
          <w:sz w:val="20"/>
          <w:szCs w:val="20"/>
          <w:lang w:val="en-US"/>
        </w:rPr>
      </w:pPr>
    </w:p>
    <w:p w:rsidR="00A754F2" w:rsidRPr="008E6372" w:rsidRDefault="00A754F2" w:rsidP="00381B11">
      <w:pPr>
        <w:autoSpaceDE w:val="0"/>
        <w:autoSpaceDN w:val="0"/>
        <w:adjustRightInd w:val="0"/>
        <w:jc w:val="both"/>
        <w:rPr>
          <w:rFonts w:ascii="Calibri" w:hAnsi="Calibri" w:cs="Arial"/>
          <w:sz w:val="20"/>
          <w:szCs w:val="20"/>
          <w:lang w:val="en-US"/>
        </w:rPr>
      </w:pPr>
      <w:r w:rsidRPr="00595E33">
        <w:rPr>
          <w:rFonts w:ascii="Calibri" w:hAnsi="Calibri" w:cs="Arial"/>
          <w:sz w:val="20"/>
          <w:szCs w:val="20"/>
          <w:lang w:val="en-US"/>
        </w:rPr>
        <w:t>Apart from possible publication and language bias, common types of bias in systematic reviews, one limitation of our study is related to the scope and the results we found. The interpretation of the results is conditioned by the studies themselves, their characteristics and limitations. For example, apart from WOMAC, used in five out of six studies, the studies used different measures and most of them were CCA so we had to report detailed results to be sufficiently informative. Only one study used QALYs as an outcome so it was not possible to draw conclusions over the cost-effectiveness of the interventions according to a willingness to pay threshold per QALY or to compare with other technologies or diseases. Partial economic evaluations or studies that hardly can be called economic evaluations given the absence of a method were excluded. Interesting studies were excluded because they did not fulfill the selection criteria; for example, a very good economic evaluation was excluded because the results for knee and hip osteoarthritis were not reported separately (E10) and a potential study was excluded because it was only published as a conference abstract at the time (E11). Other two studies identified through PubMed alerts were excluded because they included patients with varied joints affected (E12,E13).</w:t>
      </w:r>
      <w:r w:rsidRPr="008E6372">
        <w:rPr>
          <w:rFonts w:ascii="Calibri" w:hAnsi="Calibri" w:cs="Arial"/>
          <w:sz w:val="20"/>
          <w:szCs w:val="20"/>
          <w:lang w:val="en-US"/>
        </w:rPr>
        <w:t xml:space="preserve"> </w:t>
      </w:r>
    </w:p>
    <w:p w:rsidR="00A754F2" w:rsidRPr="008E6372" w:rsidRDefault="00A754F2" w:rsidP="00381B11">
      <w:pPr>
        <w:autoSpaceDE w:val="0"/>
        <w:autoSpaceDN w:val="0"/>
        <w:adjustRightInd w:val="0"/>
        <w:jc w:val="both"/>
        <w:rPr>
          <w:rFonts w:ascii="Calibri" w:hAnsi="Calibri" w:cs="Arial"/>
          <w:sz w:val="20"/>
          <w:szCs w:val="20"/>
          <w:lang w:val="en-US"/>
        </w:rPr>
      </w:pPr>
    </w:p>
    <w:p w:rsidR="00A754F2" w:rsidRPr="008E6372" w:rsidRDefault="00A754F2" w:rsidP="00381B11">
      <w:pPr>
        <w:widowControl w:val="0"/>
        <w:autoSpaceDE w:val="0"/>
        <w:autoSpaceDN w:val="0"/>
        <w:adjustRightInd w:val="0"/>
        <w:jc w:val="both"/>
        <w:rPr>
          <w:rFonts w:ascii="Calibri" w:hAnsi="Calibri" w:cs="Arial"/>
          <w:sz w:val="20"/>
          <w:szCs w:val="20"/>
          <w:vertAlign w:val="superscript"/>
          <w:lang w:val="en-US"/>
        </w:rPr>
      </w:pPr>
      <w:r w:rsidRPr="008E6372">
        <w:rPr>
          <w:rFonts w:ascii="Calibri" w:hAnsi="Calibri" w:cs="Arial"/>
          <w:sz w:val="20"/>
          <w:szCs w:val="20"/>
          <w:lang w:val="en-US"/>
        </w:rPr>
        <w:t xml:space="preserve">Our review deals with the cost-effectiveness of physiotherapy, not its effectiveness, whereby we can only discuss the effectiveness notified in the studies included without drawing conclusions on the general effectiveness of physiotherapy for knee </w:t>
      </w:r>
      <w:r>
        <w:rPr>
          <w:rFonts w:ascii="Calibri" w:hAnsi="Calibri" w:cs="Arial"/>
          <w:sz w:val="20"/>
          <w:szCs w:val="20"/>
          <w:lang w:val="en-US"/>
        </w:rPr>
        <w:t>osteo</w:t>
      </w:r>
      <w:r w:rsidRPr="008E6372">
        <w:rPr>
          <w:rFonts w:ascii="Calibri" w:hAnsi="Calibri" w:cs="Arial"/>
          <w:sz w:val="20"/>
          <w:szCs w:val="20"/>
          <w:lang w:val="en-US"/>
        </w:rPr>
        <w:t>arthr</w:t>
      </w:r>
      <w:r>
        <w:rPr>
          <w:rFonts w:ascii="Calibri" w:hAnsi="Calibri" w:cs="Arial"/>
          <w:sz w:val="20"/>
          <w:szCs w:val="20"/>
          <w:lang w:val="en-US"/>
        </w:rPr>
        <w:t>itis</w:t>
      </w:r>
      <w:r w:rsidRPr="008E6372">
        <w:rPr>
          <w:rFonts w:ascii="Calibri" w:hAnsi="Calibri" w:cs="Arial"/>
          <w:sz w:val="20"/>
          <w:szCs w:val="20"/>
          <w:lang w:val="en-US"/>
        </w:rPr>
        <w:t xml:space="preserve">. Regarding cost-effectiveness, we identified several papers as a review of cost-effectiveness of physiotherapy in general, not specifically physiotherapy for knee </w:t>
      </w:r>
      <w:r>
        <w:rPr>
          <w:rFonts w:ascii="Calibri" w:hAnsi="Calibri" w:cs="Arial"/>
          <w:sz w:val="20"/>
          <w:szCs w:val="20"/>
          <w:lang w:val="en-US"/>
        </w:rPr>
        <w:t>osteo</w:t>
      </w:r>
      <w:r w:rsidRPr="008E6372">
        <w:rPr>
          <w:rFonts w:ascii="Calibri" w:hAnsi="Calibri" w:cs="Arial"/>
          <w:sz w:val="20"/>
          <w:szCs w:val="20"/>
          <w:lang w:val="en-US"/>
        </w:rPr>
        <w:t>arthr</w:t>
      </w:r>
      <w:r>
        <w:rPr>
          <w:rFonts w:ascii="Calibri" w:hAnsi="Calibri" w:cs="Arial"/>
          <w:sz w:val="20"/>
          <w:szCs w:val="20"/>
          <w:lang w:val="en-US"/>
        </w:rPr>
        <w:t>itis</w:t>
      </w:r>
      <w:r w:rsidRPr="008E6372">
        <w:rPr>
          <w:rFonts w:ascii="Calibri" w:hAnsi="Calibri" w:cs="Arial"/>
          <w:sz w:val="20"/>
          <w:szCs w:val="20"/>
          <w:lang w:val="en-US"/>
        </w:rPr>
        <w:t xml:space="preserve"> (E14). Recently, Pinto et al. investigated the cost-effectiveness of non-pharmacologic, non-surgical interventions for the treatment of hip and/or knee osteoarthritis with review up until October 2010 (37). Our review reinforces previous conclusions, evidence is limited and more high-quality economic evaluations are required to further inform practice.</w:t>
      </w:r>
    </w:p>
    <w:p w:rsidR="00A754F2" w:rsidRPr="008E6372" w:rsidRDefault="00A754F2" w:rsidP="00381B11">
      <w:pPr>
        <w:widowControl w:val="0"/>
        <w:autoSpaceDE w:val="0"/>
        <w:autoSpaceDN w:val="0"/>
        <w:adjustRightInd w:val="0"/>
        <w:jc w:val="both"/>
        <w:rPr>
          <w:rFonts w:ascii="Calibri" w:hAnsi="Calibri" w:cs="Arial"/>
          <w:sz w:val="20"/>
          <w:szCs w:val="20"/>
          <w:lang w:val="en-US"/>
        </w:rPr>
      </w:pPr>
    </w:p>
    <w:p w:rsidR="00A754F2" w:rsidRPr="008E6372" w:rsidRDefault="00A754F2" w:rsidP="00381B11">
      <w:pPr>
        <w:widowControl w:val="0"/>
        <w:autoSpaceDE w:val="0"/>
        <w:autoSpaceDN w:val="0"/>
        <w:adjustRightInd w:val="0"/>
        <w:jc w:val="both"/>
        <w:rPr>
          <w:rFonts w:ascii="Calibri" w:hAnsi="Calibri" w:cs="Arial"/>
          <w:sz w:val="20"/>
          <w:szCs w:val="20"/>
          <w:lang w:val="en-US"/>
        </w:rPr>
      </w:pPr>
    </w:p>
    <w:p w:rsidR="00A754F2" w:rsidRDefault="00A754F2" w:rsidP="00402A0D">
      <w:pPr>
        <w:rPr>
          <w:rFonts w:ascii="Calibri" w:hAnsi="Calibri" w:cs="Arial"/>
          <w:b/>
          <w:sz w:val="20"/>
          <w:szCs w:val="20"/>
          <w:lang w:val="en-US"/>
        </w:rPr>
      </w:pPr>
      <w:r>
        <w:rPr>
          <w:rFonts w:ascii="Calibri" w:hAnsi="Calibri" w:cs="Arial"/>
          <w:b/>
          <w:sz w:val="20"/>
          <w:szCs w:val="20"/>
          <w:lang w:val="en-US"/>
        </w:rPr>
        <w:br w:type="page"/>
      </w:r>
    </w:p>
    <w:p w:rsidR="00A754F2" w:rsidRPr="008E6372" w:rsidRDefault="00A754F2" w:rsidP="00402A0D">
      <w:pPr>
        <w:rPr>
          <w:rFonts w:ascii="Calibri" w:hAnsi="Calibri" w:cs="Arial"/>
          <w:b/>
          <w:sz w:val="20"/>
          <w:szCs w:val="20"/>
          <w:lang w:val="en-US"/>
        </w:rPr>
      </w:pPr>
      <w:r w:rsidRPr="008E6372">
        <w:rPr>
          <w:rFonts w:ascii="Calibri" w:hAnsi="Calibri" w:cs="Arial"/>
          <w:b/>
          <w:sz w:val="20"/>
          <w:szCs w:val="20"/>
          <w:lang w:val="en-US"/>
        </w:rPr>
        <w:lastRenderedPageBreak/>
        <w:t>REFERENCES</w:t>
      </w:r>
    </w:p>
    <w:p w:rsidR="00A754F2" w:rsidRPr="008E6372" w:rsidRDefault="00A754F2" w:rsidP="00402A0D">
      <w:pPr>
        <w:rPr>
          <w:rFonts w:ascii="Calibri" w:hAnsi="Calibri" w:cs="Arial"/>
          <w:sz w:val="20"/>
          <w:szCs w:val="20"/>
          <w:lang w:val="en-US"/>
        </w:rPr>
      </w:pPr>
    </w:p>
    <w:p w:rsidR="00A754F2" w:rsidRPr="008E6372" w:rsidRDefault="00A754F2" w:rsidP="0001757F">
      <w:pPr>
        <w:rPr>
          <w:rFonts w:ascii="Calibri" w:hAnsi="Calibri" w:cs="Arial"/>
          <w:sz w:val="20"/>
          <w:szCs w:val="20"/>
          <w:lang w:val="en-US"/>
        </w:rPr>
      </w:pPr>
      <w:r w:rsidRPr="008E6372">
        <w:rPr>
          <w:rFonts w:ascii="Calibri" w:hAnsi="Calibri" w:cs="Arial"/>
          <w:sz w:val="20"/>
          <w:szCs w:val="20"/>
          <w:lang w:val="en-US"/>
        </w:rPr>
        <w:t xml:space="preserve">References cited in the main paper appear in the Supplementary material with the same numeration. </w:t>
      </w:r>
    </w:p>
    <w:p w:rsidR="00A754F2" w:rsidRPr="008E6372" w:rsidRDefault="00A754F2" w:rsidP="0001757F">
      <w:pPr>
        <w:rPr>
          <w:rFonts w:ascii="Calibri" w:hAnsi="Calibri" w:cs="Arial"/>
          <w:sz w:val="20"/>
          <w:szCs w:val="20"/>
          <w:lang w:val="en-US"/>
        </w:rPr>
      </w:pPr>
      <w:r w:rsidRPr="008E6372">
        <w:rPr>
          <w:rFonts w:ascii="Calibri" w:hAnsi="Calibri" w:cs="Arial"/>
          <w:sz w:val="20"/>
          <w:szCs w:val="20"/>
          <w:lang w:val="en-US"/>
        </w:rPr>
        <w:t>Extra references only cited in the Supplementary material are the following:</w:t>
      </w:r>
    </w:p>
    <w:p w:rsidR="00A754F2" w:rsidRPr="008E6372" w:rsidRDefault="00A754F2" w:rsidP="0001757F">
      <w:pPr>
        <w:tabs>
          <w:tab w:val="left" w:pos="311"/>
          <w:tab w:val="left" w:pos="5819"/>
        </w:tabs>
        <w:autoSpaceDE w:val="0"/>
        <w:autoSpaceDN w:val="0"/>
        <w:adjustRightInd w:val="0"/>
        <w:jc w:val="both"/>
        <w:rPr>
          <w:rFonts w:ascii="Calibri" w:hAnsi="Calibri" w:cs="Arial"/>
          <w:sz w:val="20"/>
          <w:szCs w:val="20"/>
          <w:lang w:val="en-US"/>
        </w:rPr>
      </w:pP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8E6372">
        <w:rPr>
          <w:rFonts w:cs="Arial"/>
          <w:sz w:val="20"/>
          <w:szCs w:val="20"/>
          <w:lang w:val="en-US"/>
        </w:rPr>
        <w:t>The Scottish Intercollegiate Guidelines Network [Internet]. Edimburgh: SIGN; 2001 [Updated 31 May 2013; Access: 3 June 2013]. Search Filters [</w:t>
      </w:r>
      <w:proofErr w:type="spellStart"/>
      <w:r w:rsidRPr="008E6372">
        <w:rPr>
          <w:rFonts w:cs="Arial"/>
          <w:sz w:val="20"/>
          <w:szCs w:val="20"/>
          <w:lang w:val="en-US"/>
        </w:rPr>
        <w:t>aprox</w:t>
      </w:r>
      <w:proofErr w:type="spellEnd"/>
      <w:r w:rsidRPr="008E6372">
        <w:rPr>
          <w:rFonts w:cs="Arial"/>
          <w:sz w:val="20"/>
          <w:szCs w:val="20"/>
          <w:lang w:val="en-US"/>
        </w:rPr>
        <w:t>. 17 screenshots]. Available in: http://www.sign.ac.uk/methodology/filters.html#econ</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8E6372">
        <w:rPr>
          <w:rFonts w:cs="Arial"/>
          <w:sz w:val="20"/>
          <w:szCs w:val="20"/>
          <w:lang w:val="en-US"/>
        </w:rPr>
        <w:t xml:space="preserve">Health Information Research Unit [Internet]. </w:t>
      </w:r>
      <w:smartTag w:uri="urn:schemas-microsoft-com:office:smarttags" w:element="State">
        <w:r w:rsidRPr="008E6372">
          <w:rPr>
            <w:rFonts w:cs="Arial"/>
            <w:sz w:val="20"/>
            <w:szCs w:val="20"/>
            <w:lang w:val="en-US"/>
          </w:rPr>
          <w:t>Ontario</w:t>
        </w:r>
      </w:smartTag>
      <w:r w:rsidRPr="008E6372">
        <w:rPr>
          <w:rFonts w:cs="Arial"/>
          <w:sz w:val="20"/>
          <w:szCs w:val="20"/>
          <w:lang w:val="en-US"/>
        </w:rPr>
        <w:t xml:space="preserve">: </w:t>
      </w:r>
      <w:smartTag w:uri="urn:schemas-microsoft-com:office:smarttags" w:element="place">
        <w:smartTag w:uri="urn:schemas-microsoft-com:office:smarttags" w:element="PlaceName">
          <w:r w:rsidRPr="008E6372">
            <w:rPr>
              <w:rFonts w:cs="Arial"/>
              <w:sz w:val="20"/>
              <w:szCs w:val="20"/>
              <w:lang w:val="en-US"/>
            </w:rPr>
            <w:t>McMaster</w:t>
          </w:r>
        </w:smartTag>
        <w:r w:rsidRPr="008E6372">
          <w:rPr>
            <w:rFonts w:cs="Arial"/>
            <w:sz w:val="20"/>
            <w:szCs w:val="20"/>
            <w:lang w:val="en-US"/>
          </w:rPr>
          <w:t xml:space="preserve"> </w:t>
        </w:r>
        <w:smartTag w:uri="urn:schemas-microsoft-com:office:smarttags" w:element="PlaceType">
          <w:r w:rsidRPr="008E6372">
            <w:rPr>
              <w:rFonts w:cs="Arial"/>
              <w:sz w:val="20"/>
              <w:szCs w:val="20"/>
              <w:lang w:val="en-US"/>
            </w:rPr>
            <w:t>University</w:t>
          </w:r>
        </w:smartTag>
      </w:smartTag>
      <w:r w:rsidRPr="008E6372">
        <w:rPr>
          <w:rFonts w:cs="Arial"/>
          <w:sz w:val="20"/>
          <w:szCs w:val="20"/>
          <w:lang w:val="en-US"/>
        </w:rPr>
        <w:t>; 2004 [Updated 30 April 2013; Access: 3 June 2013]. Search Filter for Medline in Ovid Syntax and the PubMed translation [</w:t>
      </w:r>
      <w:proofErr w:type="spellStart"/>
      <w:r w:rsidRPr="008E6372">
        <w:rPr>
          <w:rFonts w:cs="Arial"/>
          <w:sz w:val="20"/>
          <w:szCs w:val="20"/>
          <w:lang w:val="en-US"/>
        </w:rPr>
        <w:t>aprox</w:t>
      </w:r>
      <w:proofErr w:type="spellEnd"/>
      <w:r w:rsidRPr="008E6372">
        <w:rPr>
          <w:rFonts w:cs="Arial"/>
          <w:sz w:val="20"/>
          <w:szCs w:val="20"/>
          <w:lang w:val="en-US"/>
        </w:rPr>
        <w:t>. 10 screenshots]. Available in: http://hiru.mcmaster.ca/hiru/HIRU_Hedges_MEDLINE_Strategies.aspx#Costs</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proofErr w:type="spellStart"/>
      <w:r w:rsidRPr="008E6372">
        <w:rPr>
          <w:rFonts w:cs="Arial"/>
          <w:sz w:val="20"/>
          <w:szCs w:val="20"/>
          <w:lang w:val="en-US"/>
        </w:rPr>
        <w:t>Welte</w:t>
      </w:r>
      <w:proofErr w:type="spellEnd"/>
      <w:r w:rsidRPr="008E6372">
        <w:rPr>
          <w:rFonts w:cs="Arial"/>
          <w:sz w:val="20"/>
          <w:szCs w:val="20"/>
          <w:lang w:val="en-US"/>
        </w:rPr>
        <w:t xml:space="preserve"> R, </w:t>
      </w:r>
      <w:proofErr w:type="spellStart"/>
      <w:r w:rsidRPr="008E6372">
        <w:rPr>
          <w:rFonts w:cs="Arial"/>
          <w:sz w:val="20"/>
          <w:szCs w:val="20"/>
          <w:lang w:val="en-US"/>
        </w:rPr>
        <w:t>Feenstra</w:t>
      </w:r>
      <w:proofErr w:type="spellEnd"/>
      <w:r w:rsidRPr="008E6372">
        <w:rPr>
          <w:rFonts w:cs="Arial"/>
          <w:sz w:val="20"/>
          <w:szCs w:val="20"/>
          <w:lang w:val="en-US"/>
        </w:rPr>
        <w:t xml:space="preserve"> T, </w:t>
      </w:r>
      <w:proofErr w:type="spellStart"/>
      <w:r w:rsidRPr="008E6372">
        <w:rPr>
          <w:rFonts w:cs="Arial"/>
          <w:sz w:val="20"/>
          <w:szCs w:val="20"/>
          <w:lang w:val="en-US"/>
        </w:rPr>
        <w:t>Jager</w:t>
      </w:r>
      <w:proofErr w:type="spellEnd"/>
      <w:r w:rsidRPr="008E6372">
        <w:rPr>
          <w:rFonts w:cs="Arial"/>
          <w:sz w:val="20"/>
          <w:szCs w:val="20"/>
          <w:lang w:val="en-US"/>
        </w:rPr>
        <w:t xml:space="preserve"> H, </w:t>
      </w:r>
      <w:proofErr w:type="spellStart"/>
      <w:r w:rsidRPr="008E6372">
        <w:rPr>
          <w:rFonts w:cs="Arial"/>
          <w:sz w:val="20"/>
          <w:szCs w:val="20"/>
          <w:lang w:val="en-US"/>
        </w:rPr>
        <w:t>Leidl</w:t>
      </w:r>
      <w:proofErr w:type="spellEnd"/>
      <w:r w:rsidRPr="008E6372">
        <w:rPr>
          <w:rFonts w:cs="Arial"/>
          <w:sz w:val="20"/>
          <w:szCs w:val="20"/>
          <w:lang w:val="en-US"/>
        </w:rPr>
        <w:t xml:space="preserve"> R. A decision chart for assessing and improving the transferability of economic evaluation results between countries. </w:t>
      </w:r>
      <w:proofErr w:type="spellStart"/>
      <w:r w:rsidRPr="008E6372">
        <w:rPr>
          <w:rFonts w:cs="Arial"/>
          <w:sz w:val="20"/>
          <w:szCs w:val="20"/>
          <w:lang w:val="en-US"/>
        </w:rPr>
        <w:t>Pharmacoeconomics</w:t>
      </w:r>
      <w:proofErr w:type="spellEnd"/>
      <w:r w:rsidRPr="008E6372">
        <w:rPr>
          <w:rFonts w:cs="Arial"/>
          <w:sz w:val="20"/>
          <w:szCs w:val="20"/>
          <w:lang w:val="en-US"/>
        </w:rPr>
        <w:t>. 2004;22(13):857-76.</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8E6372">
        <w:rPr>
          <w:rFonts w:cs="Arial"/>
          <w:sz w:val="20"/>
          <w:szCs w:val="20"/>
          <w:lang w:val="en-US"/>
        </w:rPr>
        <w:t xml:space="preserve">The World Economic Outlook (WEO) database [Internet database]. </w:t>
      </w:r>
      <w:smartTag w:uri="urn:schemas-microsoft-com:office:smarttags" w:element="place">
        <w:smartTag w:uri="urn:schemas-microsoft-com:office:smarttags" w:element="State">
          <w:r w:rsidRPr="008E6372">
            <w:rPr>
              <w:rFonts w:cs="Arial"/>
              <w:sz w:val="20"/>
              <w:szCs w:val="20"/>
              <w:lang w:val="en-US"/>
            </w:rPr>
            <w:t>Washington</w:t>
          </w:r>
        </w:smartTag>
      </w:smartTag>
      <w:r w:rsidRPr="008E6372">
        <w:rPr>
          <w:rFonts w:cs="Arial"/>
          <w:sz w:val="20"/>
          <w:szCs w:val="20"/>
          <w:lang w:val="en-US"/>
        </w:rPr>
        <w:t xml:space="preserve">?: The International Monetary Fund; 2013 [Access: June 2013]. Available in: http://www.imf.org/external/pubs/ft/weo/2013/01/weodata/index.aspx </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BC42D7">
        <w:rPr>
          <w:rFonts w:cs="Arial"/>
          <w:sz w:val="20"/>
          <w:szCs w:val="20"/>
          <w:lang w:val="fr-FR"/>
        </w:rPr>
        <w:t xml:space="preserve">Wang C, </w:t>
      </w:r>
      <w:proofErr w:type="spellStart"/>
      <w:r w:rsidRPr="00BC42D7">
        <w:rPr>
          <w:rFonts w:cs="Arial"/>
          <w:sz w:val="20"/>
          <w:szCs w:val="20"/>
          <w:lang w:val="fr-FR"/>
        </w:rPr>
        <w:t>Iversen</w:t>
      </w:r>
      <w:proofErr w:type="spellEnd"/>
      <w:r w:rsidRPr="00BC42D7">
        <w:rPr>
          <w:rFonts w:cs="Arial"/>
          <w:sz w:val="20"/>
          <w:szCs w:val="20"/>
          <w:lang w:val="fr-FR"/>
        </w:rPr>
        <w:t xml:space="preserve"> MD, </w:t>
      </w:r>
      <w:proofErr w:type="spellStart"/>
      <w:r w:rsidRPr="00BC42D7">
        <w:rPr>
          <w:rFonts w:cs="Arial"/>
          <w:sz w:val="20"/>
          <w:szCs w:val="20"/>
          <w:lang w:val="fr-FR"/>
        </w:rPr>
        <w:t>McAlindon</w:t>
      </w:r>
      <w:proofErr w:type="spellEnd"/>
      <w:r w:rsidRPr="00BC42D7">
        <w:rPr>
          <w:rFonts w:cs="Arial"/>
          <w:sz w:val="20"/>
          <w:szCs w:val="20"/>
          <w:lang w:val="fr-FR"/>
        </w:rPr>
        <w:t xml:space="preserve"> T, et al. </w:t>
      </w:r>
      <w:r w:rsidRPr="008E6372">
        <w:rPr>
          <w:rFonts w:cs="Arial"/>
          <w:sz w:val="20"/>
          <w:szCs w:val="20"/>
          <w:lang w:val="en-US"/>
        </w:rPr>
        <w:t xml:space="preserve">Assessing the comparative effectiveness of Tai Chi versus physical therapy for knee osteoarthritis: design and rationale for a randomized trial. BMC Complement </w:t>
      </w:r>
      <w:proofErr w:type="spellStart"/>
      <w:r w:rsidRPr="008E6372">
        <w:rPr>
          <w:rFonts w:cs="Arial"/>
          <w:sz w:val="20"/>
          <w:szCs w:val="20"/>
          <w:lang w:val="en-US"/>
        </w:rPr>
        <w:t>Altern</w:t>
      </w:r>
      <w:proofErr w:type="spellEnd"/>
      <w:r w:rsidRPr="008E6372">
        <w:rPr>
          <w:rFonts w:cs="Arial"/>
          <w:sz w:val="20"/>
          <w:szCs w:val="20"/>
          <w:lang w:val="en-US"/>
        </w:rPr>
        <w:t xml:space="preserve"> Med. 2014;14:333.</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8E6372">
        <w:rPr>
          <w:rFonts w:cs="Arial"/>
          <w:sz w:val="20"/>
          <w:szCs w:val="20"/>
          <w:lang w:val="en-US"/>
        </w:rPr>
        <w:t xml:space="preserve">Allen KD, </w:t>
      </w:r>
      <w:proofErr w:type="spellStart"/>
      <w:r w:rsidRPr="008E6372">
        <w:rPr>
          <w:rFonts w:cs="Arial"/>
          <w:sz w:val="20"/>
          <w:szCs w:val="20"/>
          <w:lang w:val="en-US"/>
        </w:rPr>
        <w:t>Bongiorni</w:t>
      </w:r>
      <w:proofErr w:type="spellEnd"/>
      <w:r w:rsidRPr="008E6372">
        <w:rPr>
          <w:rFonts w:cs="Arial"/>
          <w:sz w:val="20"/>
          <w:szCs w:val="20"/>
          <w:lang w:val="en-US"/>
        </w:rPr>
        <w:t xml:space="preserve"> D, Walker TA, et al. Group physical therapy for veterans with knee osteoarthritis: study design and methodology. Contemporary Clinical Trials. 3013;34(2):296-304. </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BC42D7">
        <w:rPr>
          <w:rFonts w:cs="Arial"/>
          <w:sz w:val="20"/>
          <w:szCs w:val="20"/>
          <w:lang w:val="da-DK"/>
        </w:rPr>
        <w:t xml:space="preserve">Øiestad BE, Østerås N, Frobell R, et al. </w:t>
      </w:r>
      <w:r w:rsidRPr="008E6372">
        <w:rPr>
          <w:rFonts w:cs="Arial"/>
          <w:sz w:val="20"/>
          <w:szCs w:val="20"/>
          <w:lang w:val="en-US"/>
        </w:rPr>
        <w:t xml:space="preserve">Efficacy of strength and aerobic exercise on patient-reported outcomes and structural changes in patients with knee osteoarthritis: study protocol for a randomized controlled trial. BMC </w:t>
      </w:r>
      <w:proofErr w:type="spellStart"/>
      <w:r w:rsidRPr="008E6372">
        <w:rPr>
          <w:rFonts w:cs="Arial"/>
          <w:sz w:val="20"/>
          <w:szCs w:val="20"/>
          <w:lang w:val="en-US"/>
        </w:rPr>
        <w:t>Musculoskelet</w:t>
      </w:r>
      <w:proofErr w:type="spellEnd"/>
      <w:r w:rsidRPr="008E6372">
        <w:rPr>
          <w:rFonts w:cs="Arial"/>
          <w:sz w:val="20"/>
          <w:szCs w:val="20"/>
          <w:lang w:val="en-US"/>
        </w:rPr>
        <w:t xml:space="preserve"> </w:t>
      </w:r>
      <w:proofErr w:type="spellStart"/>
      <w:r w:rsidRPr="008E6372">
        <w:rPr>
          <w:rFonts w:cs="Arial"/>
          <w:sz w:val="20"/>
          <w:szCs w:val="20"/>
          <w:lang w:val="en-US"/>
        </w:rPr>
        <w:t>Disord</w:t>
      </w:r>
      <w:proofErr w:type="spellEnd"/>
      <w:r w:rsidRPr="008E6372">
        <w:rPr>
          <w:rFonts w:cs="Arial"/>
          <w:sz w:val="20"/>
          <w:szCs w:val="20"/>
          <w:lang w:val="en-US"/>
        </w:rPr>
        <w:t xml:space="preserve">. 2013;14:266. </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BC42D7">
        <w:rPr>
          <w:rFonts w:cs="Arial"/>
          <w:sz w:val="20"/>
          <w:szCs w:val="20"/>
          <w:lang w:val="da-DK"/>
        </w:rPr>
        <w:t xml:space="preserve">Bennell KL, Ahamed Y, Bryant C, et al. </w:t>
      </w:r>
      <w:r w:rsidRPr="008E6372">
        <w:rPr>
          <w:rFonts w:cs="Arial"/>
          <w:sz w:val="20"/>
          <w:szCs w:val="20"/>
          <w:lang w:val="en-US"/>
        </w:rPr>
        <w:t xml:space="preserve">A physiotherapist-delivered integrated exercise and pain coping skills training intervention for individuals with knee osteoarthritis: a </w:t>
      </w:r>
      <w:proofErr w:type="spellStart"/>
      <w:r w:rsidRPr="008E6372">
        <w:rPr>
          <w:rFonts w:cs="Arial"/>
          <w:sz w:val="20"/>
          <w:szCs w:val="20"/>
          <w:lang w:val="en-US"/>
        </w:rPr>
        <w:t>randomised</w:t>
      </w:r>
      <w:proofErr w:type="spellEnd"/>
      <w:r w:rsidRPr="008E6372">
        <w:rPr>
          <w:rFonts w:cs="Arial"/>
          <w:sz w:val="20"/>
          <w:szCs w:val="20"/>
          <w:lang w:val="en-US"/>
        </w:rPr>
        <w:t xml:space="preserve"> controlled trial protocol. BMC Musculoskeletal Disorders.2012;13:129.</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BC42D7">
        <w:rPr>
          <w:rFonts w:cs="Arial"/>
          <w:sz w:val="20"/>
          <w:szCs w:val="20"/>
          <w:lang w:val="da-DK"/>
        </w:rPr>
        <w:t xml:space="preserve">Bennell KL, Egerton T, Bills C, et al. </w:t>
      </w:r>
      <w:r w:rsidRPr="008E6372">
        <w:rPr>
          <w:rFonts w:cs="Arial"/>
          <w:sz w:val="20"/>
          <w:szCs w:val="20"/>
          <w:lang w:val="en-US"/>
        </w:rPr>
        <w:t xml:space="preserve">Addition of telephone coaching to a physiotherapist-delivered physical activity program in people with knee osteoarthritis: a </w:t>
      </w:r>
      <w:proofErr w:type="spellStart"/>
      <w:r w:rsidRPr="008E6372">
        <w:rPr>
          <w:rFonts w:cs="Arial"/>
          <w:sz w:val="20"/>
          <w:szCs w:val="20"/>
          <w:lang w:val="en-US"/>
        </w:rPr>
        <w:t>randomised</w:t>
      </w:r>
      <w:proofErr w:type="spellEnd"/>
      <w:r w:rsidRPr="008E6372">
        <w:rPr>
          <w:rFonts w:cs="Arial"/>
          <w:sz w:val="20"/>
          <w:szCs w:val="20"/>
          <w:lang w:val="en-US"/>
        </w:rPr>
        <w:t xml:space="preserve"> controlled trial protocol. BMC Musculoskeletal Disorders. 2012;13:246.</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8E6372">
        <w:rPr>
          <w:rFonts w:cs="Arial"/>
          <w:sz w:val="20"/>
          <w:szCs w:val="20"/>
          <w:lang w:val="en-US"/>
        </w:rPr>
        <w:t xml:space="preserve">Pinto D, Robertson MC, Abbott JH, et al.; MOA Trial Team. Manual therapy, exercise therapy, or both, in addition to usual care, for osteoarthritis of the hip or knee. 2: economic evaluation alongside a randomized controlled trial. Osteoarthritis Cartilage. 2013;21(10):1504-13. </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proofErr w:type="spellStart"/>
      <w:r w:rsidRPr="008E6372">
        <w:rPr>
          <w:rFonts w:cs="Arial"/>
          <w:sz w:val="20"/>
          <w:szCs w:val="20"/>
          <w:lang w:val="en-US"/>
        </w:rPr>
        <w:t>Coskun</w:t>
      </w:r>
      <w:proofErr w:type="spellEnd"/>
      <w:r w:rsidRPr="008E6372">
        <w:rPr>
          <w:rFonts w:cs="Arial"/>
          <w:sz w:val="20"/>
          <w:szCs w:val="20"/>
          <w:lang w:val="en-US"/>
        </w:rPr>
        <w:t xml:space="preserve"> NC, Ay S, </w:t>
      </w:r>
      <w:proofErr w:type="spellStart"/>
      <w:r w:rsidRPr="008E6372">
        <w:rPr>
          <w:rFonts w:cs="Arial"/>
          <w:sz w:val="20"/>
          <w:szCs w:val="20"/>
          <w:lang w:val="en-US"/>
        </w:rPr>
        <w:t>Evcik</w:t>
      </w:r>
      <w:proofErr w:type="spellEnd"/>
      <w:r w:rsidRPr="008E6372">
        <w:rPr>
          <w:rFonts w:cs="Arial"/>
          <w:sz w:val="20"/>
          <w:szCs w:val="20"/>
          <w:lang w:val="en-US"/>
        </w:rPr>
        <w:t xml:space="preserve"> D, </w:t>
      </w:r>
      <w:proofErr w:type="spellStart"/>
      <w:r w:rsidRPr="008E6372">
        <w:rPr>
          <w:rFonts w:cs="Arial"/>
          <w:sz w:val="20"/>
          <w:szCs w:val="20"/>
          <w:lang w:val="en-US"/>
        </w:rPr>
        <w:t>Pehlivan</w:t>
      </w:r>
      <w:proofErr w:type="spellEnd"/>
      <w:r w:rsidRPr="008E6372">
        <w:rPr>
          <w:rFonts w:cs="Arial"/>
          <w:sz w:val="20"/>
          <w:szCs w:val="20"/>
          <w:lang w:val="en-US"/>
        </w:rPr>
        <w:t xml:space="preserve"> S. Which physical therapy program is cost effective in knee osteoarthritis? </w:t>
      </w:r>
      <w:proofErr w:type="spellStart"/>
      <w:r w:rsidRPr="008E6372">
        <w:rPr>
          <w:rFonts w:cs="Arial"/>
          <w:sz w:val="20"/>
          <w:szCs w:val="20"/>
          <w:lang w:val="en-US"/>
        </w:rPr>
        <w:t>Turkiye</w:t>
      </w:r>
      <w:proofErr w:type="spellEnd"/>
      <w:r w:rsidRPr="008E6372">
        <w:rPr>
          <w:rFonts w:cs="Arial"/>
          <w:sz w:val="20"/>
          <w:szCs w:val="20"/>
          <w:lang w:val="en-US"/>
        </w:rPr>
        <w:t xml:space="preserve"> </w:t>
      </w:r>
      <w:proofErr w:type="spellStart"/>
      <w:r w:rsidRPr="008E6372">
        <w:rPr>
          <w:rFonts w:cs="Arial"/>
          <w:sz w:val="20"/>
          <w:szCs w:val="20"/>
          <w:lang w:val="en-US"/>
        </w:rPr>
        <w:t>Fiziksel</w:t>
      </w:r>
      <w:proofErr w:type="spellEnd"/>
      <w:r w:rsidRPr="008E6372">
        <w:rPr>
          <w:rFonts w:cs="Arial"/>
          <w:sz w:val="20"/>
          <w:szCs w:val="20"/>
          <w:lang w:val="en-US"/>
        </w:rPr>
        <w:t xml:space="preserve"> Tip </w:t>
      </w:r>
      <w:proofErr w:type="spellStart"/>
      <w:r w:rsidRPr="008E6372">
        <w:rPr>
          <w:rFonts w:cs="Arial"/>
          <w:sz w:val="20"/>
          <w:szCs w:val="20"/>
          <w:lang w:val="en-US"/>
        </w:rPr>
        <w:t>ve</w:t>
      </w:r>
      <w:proofErr w:type="spellEnd"/>
      <w:r w:rsidRPr="008E6372">
        <w:rPr>
          <w:rFonts w:cs="Arial"/>
          <w:sz w:val="20"/>
          <w:szCs w:val="20"/>
          <w:lang w:val="en-US"/>
        </w:rPr>
        <w:t xml:space="preserve"> </w:t>
      </w:r>
      <w:proofErr w:type="spellStart"/>
      <w:r w:rsidRPr="008E6372">
        <w:rPr>
          <w:rFonts w:cs="Arial"/>
          <w:sz w:val="20"/>
          <w:szCs w:val="20"/>
          <w:lang w:val="en-US"/>
        </w:rPr>
        <w:t>Rehabilitasyon</w:t>
      </w:r>
      <w:proofErr w:type="spellEnd"/>
      <w:r w:rsidRPr="008E6372">
        <w:rPr>
          <w:rFonts w:cs="Arial"/>
          <w:sz w:val="20"/>
          <w:szCs w:val="20"/>
          <w:lang w:val="en-US"/>
        </w:rPr>
        <w:t xml:space="preserve"> </w:t>
      </w:r>
      <w:proofErr w:type="spellStart"/>
      <w:r w:rsidRPr="008E6372">
        <w:rPr>
          <w:rFonts w:cs="Arial"/>
          <w:sz w:val="20"/>
          <w:szCs w:val="20"/>
          <w:lang w:val="en-US"/>
        </w:rPr>
        <w:t>Dergisi</w:t>
      </w:r>
      <w:proofErr w:type="spellEnd"/>
      <w:r w:rsidRPr="008E6372">
        <w:rPr>
          <w:rFonts w:cs="Arial"/>
          <w:sz w:val="20"/>
          <w:szCs w:val="20"/>
          <w:lang w:val="en-US"/>
        </w:rPr>
        <w:t>. 2013; 59:350.</w:t>
      </w:r>
    </w:p>
    <w:p w:rsidR="00A754F2" w:rsidRPr="008E6372" w:rsidRDefault="00A754F2" w:rsidP="0001757F">
      <w:pPr>
        <w:pStyle w:val="Prrafodelista"/>
        <w:numPr>
          <w:ilvl w:val="0"/>
          <w:numId w:val="11"/>
        </w:numPr>
        <w:jc w:val="both"/>
        <w:rPr>
          <w:rFonts w:cs="Arial"/>
          <w:sz w:val="20"/>
          <w:szCs w:val="20"/>
          <w:lang w:val="en-US"/>
        </w:rPr>
      </w:pPr>
      <w:r w:rsidRPr="008E6372">
        <w:rPr>
          <w:rFonts w:cs="Arial"/>
          <w:sz w:val="20"/>
          <w:szCs w:val="20"/>
          <w:lang w:val="en-US"/>
        </w:rPr>
        <w:t xml:space="preserve">Salisbury C, Foster NE, Hopper C, et al. A pragmatic </w:t>
      </w:r>
      <w:proofErr w:type="spellStart"/>
      <w:r w:rsidRPr="008E6372">
        <w:rPr>
          <w:rFonts w:cs="Arial"/>
          <w:sz w:val="20"/>
          <w:szCs w:val="20"/>
          <w:lang w:val="en-US"/>
        </w:rPr>
        <w:t>randomised</w:t>
      </w:r>
      <w:proofErr w:type="spellEnd"/>
      <w:r w:rsidRPr="008E6372">
        <w:rPr>
          <w:rFonts w:cs="Arial"/>
          <w:sz w:val="20"/>
          <w:szCs w:val="20"/>
          <w:lang w:val="en-US"/>
        </w:rPr>
        <w:t xml:space="preserve"> controlled trial of the effectiveness and cost-effectiveness of '</w:t>
      </w:r>
      <w:proofErr w:type="spellStart"/>
      <w:r w:rsidRPr="008E6372">
        <w:rPr>
          <w:rFonts w:cs="Arial"/>
          <w:sz w:val="20"/>
          <w:szCs w:val="20"/>
          <w:lang w:val="en-US"/>
        </w:rPr>
        <w:t>PhysioDirect</w:t>
      </w:r>
      <w:proofErr w:type="spellEnd"/>
      <w:r w:rsidRPr="008E6372">
        <w:rPr>
          <w:rFonts w:cs="Arial"/>
          <w:sz w:val="20"/>
          <w:szCs w:val="20"/>
          <w:lang w:val="en-US"/>
        </w:rPr>
        <w:t xml:space="preserve">' telephone assessment and advice services for physiotherapy. Health </w:t>
      </w:r>
      <w:proofErr w:type="spellStart"/>
      <w:r w:rsidRPr="008E6372">
        <w:rPr>
          <w:rFonts w:cs="Arial"/>
          <w:sz w:val="20"/>
          <w:szCs w:val="20"/>
          <w:lang w:val="en-US"/>
        </w:rPr>
        <w:t>Technol</w:t>
      </w:r>
      <w:proofErr w:type="spellEnd"/>
      <w:r w:rsidRPr="008E6372">
        <w:rPr>
          <w:rFonts w:cs="Arial"/>
          <w:sz w:val="20"/>
          <w:szCs w:val="20"/>
          <w:lang w:val="en-US"/>
        </w:rPr>
        <w:t xml:space="preserve"> Assess. 2013;17(2):1-157, v-vi.</w:t>
      </w:r>
    </w:p>
    <w:p w:rsidR="00A754F2" w:rsidRPr="008E6372" w:rsidRDefault="00A754F2" w:rsidP="0001757F">
      <w:pPr>
        <w:pStyle w:val="Prrafodelista"/>
        <w:numPr>
          <w:ilvl w:val="0"/>
          <w:numId w:val="11"/>
        </w:numPr>
        <w:jc w:val="both"/>
        <w:rPr>
          <w:rFonts w:cs="Arial"/>
          <w:sz w:val="20"/>
          <w:szCs w:val="20"/>
          <w:lang w:val="en-US"/>
        </w:rPr>
      </w:pPr>
      <w:proofErr w:type="spellStart"/>
      <w:r w:rsidRPr="008E6372">
        <w:rPr>
          <w:rFonts w:cs="Arial"/>
          <w:sz w:val="20"/>
          <w:szCs w:val="20"/>
          <w:lang w:val="en-US"/>
        </w:rPr>
        <w:t>Comans</w:t>
      </w:r>
      <w:proofErr w:type="spellEnd"/>
      <w:r w:rsidRPr="008E6372">
        <w:rPr>
          <w:rFonts w:cs="Arial"/>
          <w:sz w:val="20"/>
          <w:szCs w:val="20"/>
          <w:lang w:val="en-US"/>
        </w:rPr>
        <w:t xml:space="preserve"> T, Raymer M, O'Leary S, et al. Cost-effectiveness of a physiotherapist-led service for </w:t>
      </w:r>
      <w:proofErr w:type="spellStart"/>
      <w:r w:rsidRPr="008E6372">
        <w:rPr>
          <w:rFonts w:cs="Arial"/>
          <w:sz w:val="20"/>
          <w:szCs w:val="20"/>
          <w:lang w:val="en-US"/>
        </w:rPr>
        <w:t>orthopaedic</w:t>
      </w:r>
      <w:proofErr w:type="spellEnd"/>
      <w:r w:rsidRPr="008E6372">
        <w:rPr>
          <w:rFonts w:cs="Arial"/>
          <w:sz w:val="20"/>
          <w:szCs w:val="20"/>
          <w:lang w:val="en-US"/>
        </w:rPr>
        <w:t xml:space="preserve"> outpatients. J Health </w:t>
      </w:r>
      <w:proofErr w:type="spellStart"/>
      <w:r w:rsidRPr="008E6372">
        <w:rPr>
          <w:rFonts w:cs="Arial"/>
          <w:sz w:val="20"/>
          <w:szCs w:val="20"/>
          <w:lang w:val="en-US"/>
        </w:rPr>
        <w:t>Serv</w:t>
      </w:r>
      <w:proofErr w:type="spellEnd"/>
      <w:r w:rsidRPr="008E6372">
        <w:rPr>
          <w:rFonts w:cs="Arial"/>
          <w:sz w:val="20"/>
          <w:szCs w:val="20"/>
          <w:lang w:val="en-US"/>
        </w:rPr>
        <w:t xml:space="preserve"> Res Policy. 2014 May 12. </w:t>
      </w:r>
    </w:p>
    <w:p w:rsidR="00A754F2" w:rsidRPr="008E6372" w:rsidRDefault="00A754F2" w:rsidP="0001757F">
      <w:pPr>
        <w:pStyle w:val="Prrafodelista"/>
        <w:numPr>
          <w:ilvl w:val="0"/>
          <w:numId w:val="11"/>
        </w:numPr>
        <w:autoSpaceDE w:val="0"/>
        <w:autoSpaceDN w:val="0"/>
        <w:adjustRightInd w:val="0"/>
        <w:jc w:val="both"/>
        <w:rPr>
          <w:rFonts w:cs="Arial"/>
          <w:sz w:val="20"/>
          <w:szCs w:val="20"/>
          <w:lang w:val="en-US"/>
        </w:rPr>
      </w:pPr>
      <w:r w:rsidRPr="00BC42D7">
        <w:rPr>
          <w:rFonts w:cs="Arial"/>
          <w:sz w:val="20"/>
          <w:szCs w:val="20"/>
          <w:lang w:val="en-GB"/>
        </w:rPr>
        <w:t xml:space="preserve">Roine E, </w:t>
      </w:r>
      <w:proofErr w:type="spellStart"/>
      <w:r w:rsidRPr="00BC42D7">
        <w:rPr>
          <w:rFonts w:cs="Arial"/>
          <w:sz w:val="20"/>
          <w:szCs w:val="20"/>
          <w:lang w:val="en-GB"/>
        </w:rPr>
        <w:t>Roine</w:t>
      </w:r>
      <w:proofErr w:type="spellEnd"/>
      <w:r w:rsidRPr="00BC42D7">
        <w:rPr>
          <w:rFonts w:cs="Arial"/>
          <w:sz w:val="20"/>
          <w:szCs w:val="20"/>
          <w:lang w:val="en-GB"/>
        </w:rPr>
        <w:t xml:space="preserve"> RP, </w:t>
      </w:r>
      <w:proofErr w:type="spellStart"/>
      <w:r w:rsidRPr="00BC42D7">
        <w:rPr>
          <w:rFonts w:cs="Arial"/>
          <w:sz w:val="20"/>
          <w:szCs w:val="20"/>
          <w:lang w:val="en-GB"/>
        </w:rPr>
        <w:t>Räsänen</w:t>
      </w:r>
      <w:proofErr w:type="spellEnd"/>
      <w:r w:rsidRPr="00BC42D7">
        <w:rPr>
          <w:rFonts w:cs="Arial"/>
          <w:sz w:val="20"/>
          <w:szCs w:val="20"/>
          <w:lang w:val="en-GB"/>
        </w:rPr>
        <w:t xml:space="preserve"> P, et al. </w:t>
      </w:r>
      <w:r w:rsidRPr="008E6372">
        <w:rPr>
          <w:rFonts w:cs="Arial"/>
          <w:sz w:val="20"/>
          <w:szCs w:val="20"/>
          <w:lang w:val="en-US"/>
        </w:rPr>
        <w:t xml:space="preserve">Cost-effectiveness of interventions based on physical exercise in the treatment of various diseases: a systematic literature review. Int J </w:t>
      </w:r>
      <w:proofErr w:type="spellStart"/>
      <w:r w:rsidRPr="008E6372">
        <w:rPr>
          <w:rFonts w:cs="Arial"/>
          <w:sz w:val="20"/>
          <w:szCs w:val="20"/>
          <w:lang w:val="en-US"/>
        </w:rPr>
        <w:t>Technol</w:t>
      </w:r>
      <w:proofErr w:type="spellEnd"/>
      <w:r w:rsidRPr="008E6372">
        <w:rPr>
          <w:rFonts w:cs="Arial"/>
          <w:sz w:val="20"/>
          <w:szCs w:val="20"/>
          <w:lang w:val="en-US"/>
        </w:rPr>
        <w:t xml:space="preserve"> Assess Health Care. 2009;25(4):427-54.</w:t>
      </w:r>
      <w:bookmarkStart w:id="0" w:name="_GoBack"/>
      <w:bookmarkEnd w:id="0"/>
    </w:p>
    <w:sectPr w:rsidR="00A754F2" w:rsidRPr="008E6372" w:rsidSect="006D25E8">
      <w:headerReference w:type="even" r:id="rId7"/>
      <w:headerReference w:type="default" r:id="rId8"/>
      <w:headerReference w:type="first" r:id="rId9"/>
      <w:footerReference w:type="first" r:id="rId10"/>
      <w:pgSz w:w="11907" w:h="16840"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F2" w:rsidRDefault="00A754F2">
      <w:r>
        <w:separator/>
      </w:r>
    </w:p>
  </w:endnote>
  <w:endnote w:type="continuationSeparator" w:id="0">
    <w:p w:rsidR="00A754F2" w:rsidRDefault="00A7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F2" w:rsidRDefault="00A754F2" w:rsidP="00773655">
    <w:pPr>
      <w:pStyle w:val="Piedepgina"/>
      <w:widowControl/>
      <w:adjustRightInd/>
      <w:spacing w:after="0" w:line="240" w:lineRule="auto"/>
      <w:ind w:right="360"/>
      <w:jc w:val="left"/>
      <w:textAlignment w:val="auto"/>
      <w:rPr>
        <w:rFonts w:ascii="HelveticaNeueLT Std" w:hAnsi="HelveticaNeueLT Std" w:cs="Arial"/>
        <w:sz w:val="12"/>
        <w:szCs w:val="12"/>
      </w:rPr>
    </w:pPr>
    <w:r>
      <w:rPr>
        <w:rFonts w:ascii="HelveticaNeueLT Std" w:hAnsi="HelveticaNeueLT Std" w:cs="Arial"/>
        <w:sz w:val="12"/>
        <w:szCs w:val="12"/>
      </w:rPr>
      <w:t xml:space="preserve">REVISIÓN DEL COSTE-EFECTIVIDAD DE LAS INTERVENCIONES DE FISIOTERAPIA </w:t>
    </w:r>
  </w:p>
  <w:p w:rsidR="00A754F2" w:rsidRPr="00B006C8" w:rsidRDefault="00A754F2" w:rsidP="00773655">
    <w:pPr>
      <w:pStyle w:val="Piedepgina"/>
      <w:widowControl/>
      <w:adjustRightInd/>
      <w:spacing w:after="0" w:line="240" w:lineRule="auto"/>
      <w:ind w:right="360"/>
      <w:jc w:val="left"/>
      <w:textAlignment w:val="auto"/>
      <w:rPr>
        <w:rFonts w:ascii="HelveticaNeueLT Std" w:hAnsi="HelveticaNeueLT Std" w:cs="Arial"/>
        <w:sz w:val="12"/>
        <w:szCs w:val="12"/>
      </w:rPr>
    </w:pPr>
    <w:r>
      <w:rPr>
        <w:rFonts w:ascii="HelveticaNeueLT Std" w:hAnsi="HelveticaNeueLT Std" w:cs="Arial"/>
        <w:sz w:val="12"/>
        <w:szCs w:val="12"/>
      </w:rPr>
      <w:t>EN LA ARTROSIS DE RODILLA</w:t>
    </w:r>
  </w:p>
  <w:p w:rsidR="00A754F2" w:rsidRDefault="00A754F2" w:rsidP="00773655">
    <w:pPr>
      <w:pStyle w:val="Piedepgina"/>
      <w:framePr w:wrap="around" w:vAnchor="text" w:hAnchor="margin" w:xAlign="outside" w:y="1"/>
      <w:spacing w:after="0" w:line="240" w:lineRule="auto"/>
      <w:rPr>
        <w:rStyle w:val="Nmerodepgina"/>
        <w:rFonts w:ascii="HelveticaNeueLT Std" w:hAnsi="HelveticaNeueLT Std" w:cs="Arial"/>
        <w:sz w:val="15"/>
        <w:szCs w:val="15"/>
      </w:rPr>
    </w:pPr>
    <w:r>
      <w:rPr>
        <w:rStyle w:val="Nmerodepgina"/>
        <w:rFonts w:ascii="HelveticaNeueLT Std" w:hAnsi="HelveticaNeueLT Std" w:cs="Arial"/>
        <w:sz w:val="15"/>
        <w:szCs w:val="15"/>
      </w:rPr>
      <w:fldChar w:fldCharType="begin"/>
    </w:r>
    <w:r>
      <w:rPr>
        <w:rStyle w:val="Nmerodepgina"/>
        <w:rFonts w:ascii="HelveticaNeueLT Std" w:hAnsi="HelveticaNeueLT Std" w:cs="Arial"/>
        <w:sz w:val="15"/>
        <w:szCs w:val="15"/>
      </w:rPr>
      <w:instrText xml:space="preserve">PAGE  </w:instrText>
    </w:r>
    <w:r>
      <w:rPr>
        <w:rStyle w:val="Nmerodepgina"/>
        <w:rFonts w:ascii="HelveticaNeueLT Std" w:hAnsi="HelveticaNeueLT Std" w:cs="Arial"/>
        <w:sz w:val="15"/>
        <w:szCs w:val="15"/>
      </w:rPr>
      <w:fldChar w:fldCharType="separate"/>
    </w:r>
    <w:r w:rsidR="00934750">
      <w:rPr>
        <w:rStyle w:val="Nmerodepgina"/>
        <w:rFonts w:ascii="HelveticaNeueLT Std" w:hAnsi="HelveticaNeueLT Std" w:cs="Arial"/>
        <w:noProof/>
        <w:sz w:val="15"/>
        <w:szCs w:val="15"/>
      </w:rPr>
      <w:t>1</w:t>
    </w:r>
    <w:r>
      <w:rPr>
        <w:rStyle w:val="Nmerodepgina"/>
        <w:rFonts w:ascii="HelveticaNeueLT Std" w:hAnsi="HelveticaNeueLT Std" w:cs="Arial"/>
        <w:sz w:val="15"/>
        <w:szCs w:val="15"/>
      </w:rPr>
      <w:fldChar w:fldCharType="end"/>
    </w:r>
  </w:p>
  <w:p w:rsidR="00A754F2" w:rsidRPr="001750CF" w:rsidRDefault="00A754F2" w:rsidP="00773655">
    <w:pPr>
      <w:pStyle w:val="Piedepgina"/>
      <w:widowControl/>
      <w:adjustRightInd/>
      <w:spacing w:after="0" w:line="240" w:lineRule="auto"/>
      <w:ind w:right="360"/>
      <w:jc w:val="left"/>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F2" w:rsidRDefault="00A754F2">
      <w:r>
        <w:separator/>
      </w:r>
    </w:p>
  </w:footnote>
  <w:footnote w:type="continuationSeparator" w:id="0">
    <w:p w:rsidR="00A754F2" w:rsidRDefault="00A7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F2" w:rsidRDefault="00A754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F2" w:rsidRDefault="00A754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F2" w:rsidRDefault="00A754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3131"/>
    <w:multiLevelType w:val="hybridMultilevel"/>
    <w:tmpl w:val="AC3AAC2E"/>
    <w:lvl w:ilvl="0" w:tplc="9F589492">
      <w:start w:val="1"/>
      <w:numFmt w:val="decimal"/>
      <w:lvlText w:val="E%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21DC2552"/>
    <w:multiLevelType w:val="multilevel"/>
    <w:tmpl w:val="0DCE0A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30850B03"/>
    <w:multiLevelType w:val="hybridMultilevel"/>
    <w:tmpl w:val="2256A23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86703B3"/>
    <w:multiLevelType w:val="hybridMultilevel"/>
    <w:tmpl w:val="1F52D72A"/>
    <w:lvl w:ilvl="0" w:tplc="0C0A000F">
      <w:start w:val="1"/>
      <w:numFmt w:val="decimal"/>
      <w:lvlText w:val="%1."/>
      <w:lvlJc w:val="left"/>
      <w:pPr>
        <w:tabs>
          <w:tab w:val="num" w:pos="0"/>
        </w:tabs>
        <w:ind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3BFB56C5"/>
    <w:multiLevelType w:val="hybridMultilevel"/>
    <w:tmpl w:val="0DCE0A6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0E84FA4"/>
    <w:multiLevelType w:val="hybridMultilevel"/>
    <w:tmpl w:val="30B04A7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502601"/>
    <w:multiLevelType w:val="hybridMultilevel"/>
    <w:tmpl w:val="FDCAF3E2"/>
    <w:lvl w:ilvl="0" w:tplc="E9A4C804">
      <w:start w:val="1"/>
      <w:numFmt w:val="decimal"/>
      <w:lvlText w:val="%1."/>
      <w:lvlJc w:val="left"/>
      <w:pPr>
        <w:tabs>
          <w:tab w:val="num" w:pos="720"/>
        </w:tabs>
        <w:ind w:left="72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7EF54F8"/>
    <w:multiLevelType w:val="hybridMultilevel"/>
    <w:tmpl w:val="47B4199E"/>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E364014"/>
    <w:multiLevelType w:val="hybridMultilevel"/>
    <w:tmpl w:val="F118BC6A"/>
    <w:lvl w:ilvl="0" w:tplc="0C0A000F">
      <w:start w:val="1"/>
      <w:numFmt w:val="decimal"/>
      <w:lvlText w:val="%1."/>
      <w:lvlJc w:val="left"/>
      <w:pPr>
        <w:tabs>
          <w:tab w:val="num" w:pos="1174"/>
        </w:tabs>
        <w:ind w:left="1174" w:hanging="360"/>
      </w:pPr>
      <w:rPr>
        <w:rFonts w:cs="Times New Roman"/>
      </w:rPr>
    </w:lvl>
    <w:lvl w:ilvl="1" w:tplc="0C0A0019" w:tentative="1">
      <w:start w:val="1"/>
      <w:numFmt w:val="lowerLetter"/>
      <w:lvlText w:val="%2."/>
      <w:lvlJc w:val="left"/>
      <w:pPr>
        <w:tabs>
          <w:tab w:val="num" w:pos="1894"/>
        </w:tabs>
        <w:ind w:left="1894" w:hanging="360"/>
      </w:pPr>
      <w:rPr>
        <w:rFonts w:cs="Times New Roman"/>
      </w:rPr>
    </w:lvl>
    <w:lvl w:ilvl="2" w:tplc="0C0A001B" w:tentative="1">
      <w:start w:val="1"/>
      <w:numFmt w:val="lowerRoman"/>
      <w:lvlText w:val="%3."/>
      <w:lvlJc w:val="right"/>
      <w:pPr>
        <w:tabs>
          <w:tab w:val="num" w:pos="2614"/>
        </w:tabs>
        <w:ind w:left="2614" w:hanging="180"/>
      </w:pPr>
      <w:rPr>
        <w:rFonts w:cs="Times New Roman"/>
      </w:rPr>
    </w:lvl>
    <w:lvl w:ilvl="3" w:tplc="0C0A000F" w:tentative="1">
      <w:start w:val="1"/>
      <w:numFmt w:val="decimal"/>
      <w:lvlText w:val="%4."/>
      <w:lvlJc w:val="left"/>
      <w:pPr>
        <w:tabs>
          <w:tab w:val="num" w:pos="3334"/>
        </w:tabs>
        <w:ind w:left="3334" w:hanging="360"/>
      </w:pPr>
      <w:rPr>
        <w:rFonts w:cs="Times New Roman"/>
      </w:rPr>
    </w:lvl>
    <w:lvl w:ilvl="4" w:tplc="0C0A0019" w:tentative="1">
      <w:start w:val="1"/>
      <w:numFmt w:val="lowerLetter"/>
      <w:lvlText w:val="%5."/>
      <w:lvlJc w:val="left"/>
      <w:pPr>
        <w:tabs>
          <w:tab w:val="num" w:pos="4054"/>
        </w:tabs>
        <w:ind w:left="4054" w:hanging="360"/>
      </w:pPr>
      <w:rPr>
        <w:rFonts w:cs="Times New Roman"/>
      </w:rPr>
    </w:lvl>
    <w:lvl w:ilvl="5" w:tplc="0C0A001B" w:tentative="1">
      <w:start w:val="1"/>
      <w:numFmt w:val="lowerRoman"/>
      <w:lvlText w:val="%6."/>
      <w:lvlJc w:val="right"/>
      <w:pPr>
        <w:tabs>
          <w:tab w:val="num" w:pos="4774"/>
        </w:tabs>
        <w:ind w:left="4774" w:hanging="180"/>
      </w:pPr>
      <w:rPr>
        <w:rFonts w:cs="Times New Roman"/>
      </w:rPr>
    </w:lvl>
    <w:lvl w:ilvl="6" w:tplc="0C0A000F" w:tentative="1">
      <w:start w:val="1"/>
      <w:numFmt w:val="decimal"/>
      <w:lvlText w:val="%7."/>
      <w:lvlJc w:val="left"/>
      <w:pPr>
        <w:tabs>
          <w:tab w:val="num" w:pos="5494"/>
        </w:tabs>
        <w:ind w:left="5494" w:hanging="360"/>
      </w:pPr>
      <w:rPr>
        <w:rFonts w:cs="Times New Roman"/>
      </w:rPr>
    </w:lvl>
    <w:lvl w:ilvl="7" w:tplc="0C0A0019" w:tentative="1">
      <w:start w:val="1"/>
      <w:numFmt w:val="lowerLetter"/>
      <w:lvlText w:val="%8."/>
      <w:lvlJc w:val="left"/>
      <w:pPr>
        <w:tabs>
          <w:tab w:val="num" w:pos="6214"/>
        </w:tabs>
        <w:ind w:left="6214" w:hanging="360"/>
      </w:pPr>
      <w:rPr>
        <w:rFonts w:cs="Times New Roman"/>
      </w:rPr>
    </w:lvl>
    <w:lvl w:ilvl="8" w:tplc="0C0A001B" w:tentative="1">
      <w:start w:val="1"/>
      <w:numFmt w:val="lowerRoman"/>
      <w:lvlText w:val="%9."/>
      <w:lvlJc w:val="right"/>
      <w:pPr>
        <w:tabs>
          <w:tab w:val="num" w:pos="6934"/>
        </w:tabs>
        <w:ind w:left="6934" w:hanging="180"/>
      </w:pPr>
      <w:rPr>
        <w:rFonts w:cs="Times New Roman"/>
      </w:rPr>
    </w:lvl>
  </w:abstractNum>
  <w:abstractNum w:abstractNumId="9" w15:restartNumberingAfterBreak="0">
    <w:nsid w:val="73111896"/>
    <w:multiLevelType w:val="hybridMultilevel"/>
    <w:tmpl w:val="AF4C9724"/>
    <w:lvl w:ilvl="0" w:tplc="E744BAE6">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731646D"/>
    <w:multiLevelType w:val="hybridMultilevel"/>
    <w:tmpl w:val="04C435D4"/>
    <w:lvl w:ilvl="0" w:tplc="0C0A000F">
      <w:start w:val="1"/>
      <w:numFmt w:val="decimal"/>
      <w:lvlText w:val="%1."/>
      <w:lvlJc w:val="left"/>
      <w:pPr>
        <w:tabs>
          <w:tab w:val="num" w:pos="0"/>
        </w:tabs>
        <w:ind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num w:numId="1">
    <w:abstractNumId w:val="8"/>
  </w:num>
  <w:num w:numId="2">
    <w:abstractNumId w:val="7"/>
  </w:num>
  <w:num w:numId="3">
    <w:abstractNumId w:val="5"/>
  </w:num>
  <w:num w:numId="4">
    <w:abstractNumId w:val="4"/>
  </w:num>
  <w:num w:numId="5">
    <w:abstractNumId w:val="3"/>
  </w:num>
  <w:num w:numId="6">
    <w:abstractNumId w:val="1"/>
  </w:num>
  <w:num w:numId="7">
    <w:abstractNumId w:val="10"/>
  </w:num>
  <w:num w:numId="8">
    <w:abstractNumId w:val="2"/>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3C"/>
    <w:rsid w:val="0001757F"/>
    <w:rsid w:val="000378D0"/>
    <w:rsid w:val="00056ADE"/>
    <w:rsid w:val="00103F14"/>
    <w:rsid w:val="001135A6"/>
    <w:rsid w:val="00141F46"/>
    <w:rsid w:val="001750CF"/>
    <w:rsid w:val="001B34C5"/>
    <w:rsid w:val="00237781"/>
    <w:rsid w:val="00250E0F"/>
    <w:rsid w:val="002B17DC"/>
    <w:rsid w:val="002E314A"/>
    <w:rsid w:val="00317CB1"/>
    <w:rsid w:val="00357969"/>
    <w:rsid w:val="00381B11"/>
    <w:rsid w:val="00386E22"/>
    <w:rsid w:val="003A39B9"/>
    <w:rsid w:val="00401F34"/>
    <w:rsid w:val="00402A0D"/>
    <w:rsid w:val="004A6EEA"/>
    <w:rsid w:val="004B5EFF"/>
    <w:rsid w:val="00565689"/>
    <w:rsid w:val="00586AE5"/>
    <w:rsid w:val="00595E33"/>
    <w:rsid w:val="005C417D"/>
    <w:rsid w:val="005D4A9C"/>
    <w:rsid w:val="005F25D6"/>
    <w:rsid w:val="0061351A"/>
    <w:rsid w:val="00685551"/>
    <w:rsid w:val="006B4B2B"/>
    <w:rsid w:val="006D25E8"/>
    <w:rsid w:val="006E0901"/>
    <w:rsid w:val="006E4372"/>
    <w:rsid w:val="006E5128"/>
    <w:rsid w:val="0072734B"/>
    <w:rsid w:val="00765EB4"/>
    <w:rsid w:val="00773655"/>
    <w:rsid w:val="007F5590"/>
    <w:rsid w:val="0082255F"/>
    <w:rsid w:val="00884084"/>
    <w:rsid w:val="008D4634"/>
    <w:rsid w:val="008D5AFF"/>
    <w:rsid w:val="008E5EEB"/>
    <w:rsid w:val="008E6372"/>
    <w:rsid w:val="00934750"/>
    <w:rsid w:val="0095483C"/>
    <w:rsid w:val="00965380"/>
    <w:rsid w:val="009755D3"/>
    <w:rsid w:val="00A11B21"/>
    <w:rsid w:val="00A754F2"/>
    <w:rsid w:val="00A91CAB"/>
    <w:rsid w:val="00A95FEF"/>
    <w:rsid w:val="00AD578B"/>
    <w:rsid w:val="00B006C8"/>
    <w:rsid w:val="00B21754"/>
    <w:rsid w:val="00BC42D7"/>
    <w:rsid w:val="00C43D6A"/>
    <w:rsid w:val="00C547FE"/>
    <w:rsid w:val="00C87785"/>
    <w:rsid w:val="00C91BF7"/>
    <w:rsid w:val="00CA71C9"/>
    <w:rsid w:val="00CB0547"/>
    <w:rsid w:val="00CB45E2"/>
    <w:rsid w:val="00CE4499"/>
    <w:rsid w:val="00CF0360"/>
    <w:rsid w:val="00D27998"/>
    <w:rsid w:val="00E11D9D"/>
    <w:rsid w:val="00E16F3A"/>
    <w:rsid w:val="00E25CD0"/>
    <w:rsid w:val="00E42A61"/>
    <w:rsid w:val="00E967C7"/>
    <w:rsid w:val="00F6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5:docId w15:val="{17F9A58C-4652-4124-822B-6A3F7E7C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3A"/>
    <w:rPr>
      <w:sz w:val="24"/>
      <w:szCs w:val="24"/>
    </w:rPr>
  </w:style>
  <w:style w:type="paragraph" w:styleId="Ttulo9">
    <w:name w:val="heading 9"/>
    <w:basedOn w:val="Normal"/>
    <w:next w:val="Normal"/>
    <w:link w:val="Ttulo9Car"/>
    <w:uiPriority w:val="99"/>
    <w:qFormat/>
    <w:rsid w:val="00C87785"/>
    <w:pPr>
      <w:keepNext/>
      <w:widowControl w:val="0"/>
      <w:adjustRightInd w:val="0"/>
      <w:spacing w:after="120" w:line="360" w:lineRule="atLeast"/>
      <w:jc w:val="both"/>
      <w:textAlignment w:val="baseline"/>
      <w:outlineLvl w:val="8"/>
    </w:pPr>
    <w:rPr>
      <w:kern w:val="6"/>
      <w:sz w:val="4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9"/>
    <w:locked/>
    <w:rsid w:val="00C87785"/>
    <w:rPr>
      <w:rFonts w:cs="Times New Roman"/>
      <w:kern w:val="6"/>
      <w:sz w:val="24"/>
      <w:szCs w:val="24"/>
    </w:rPr>
  </w:style>
  <w:style w:type="character" w:styleId="Refdecomentario">
    <w:name w:val="annotation reference"/>
    <w:basedOn w:val="Fuentedeprrafopredeter"/>
    <w:uiPriority w:val="99"/>
    <w:semiHidden/>
    <w:rsid w:val="0095483C"/>
    <w:rPr>
      <w:rFonts w:cs="Times New Roman"/>
      <w:sz w:val="16"/>
      <w:szCs w:val="16"/>
    </w:rPr>
  </w:style>
  <w:style w:type="paragraph" w:styleId="Textocomentario">
    <w:name w:val="annotation text"/>
    <w:basedOn w:val="Normal"/>
    <w:link w:val="TextocomentarioCar1"/>
    <w:uiPriority w:val="99"/>
    <w:semiHidden/>
    <w:rsid w:val="0095483C"/>
    <w:pPr>
      <w:widowControl w:val="0"/>
      <w:adjustRightInd w:val="0"/>
      <w:spacing w:after="120" w:line="360" w:lineRule="atLeast"/>
      <w:jc w:val="both"/>
      <w:textAlignment w:val="baseline"/>
    </w:pPr>
    <w:rPr>
      <w:rFonts w:ascii="Arial" w:hAnsi="Arial"/>
      <w:sz w:val="20"/>
      <w:szCs w:val="20"/>
    </w:rPr>
  </w:style>
  <w:style w:type="character" w:customStyle="1" w:styleId="TextocomentarioCar1">
    <w:name w:val="Texto comentario Car1"/>
    <w:basedOn w:val="Fuentedeprrafopredeter"/>
    <w:link w:val="Textocomentario"/>
    <w:uiPriority w:val="99"/>
    <w:semiHidden/>
    <w:locked/>
    <w:rsid w:val="00C87785"/>
    <w:rPr>
      <w:rFonts w:ascii="Arial" w:hAnsi="Arial" w:cs="Times New Roman"/>
    </w:rPr>
  </w:style>
  <w:style w:type="paragraph" w:styleId="Textodeglobo">
    <w:name w:val="Balloon Text"/>
    <w:basedOn w:val="Normal"/>
    <w:link w:val="TextodegloboCar"/>
    <w:uiPriority w:val="99"/>
    <w:semiHidden/>
    <w:rsid w:val="0095483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7785"/>
    <w:rPr>
      <w:rFonts w:ascii="Tahoma" w:hAnsi="Tahoma" w:cs="Tahoma"/>
      <w:sz w:val="16"/>
      <w:szCs w:val="16"/>
    </w:rPr>
  </w:style>
  <w:style w:type="character" w:customStyle="1" w:styleId="searchhistory-search-term">
    <w:name w:val="searchhistory-search-term"/>
    <w:basedOn w:val="Fuentedeprrafopredeter"/>
    <w:uiPriority w:val="99"/>
    <w:rsid w:val="00C91BF7"/>
    <w:rPr>
      <w:rFonts w:cs="Times New Roman"/>
    </w:rPr>
  </w:style>
  <w:style w:type="paragraph" w:styleId="Piedepgina">
    <w:name w:val="footer"/>
    <w:basedOn w:val="Normal"/>
    <w:link w:val="PiedepginaCar"/>
    <w:uiPriority w:val="99"/>
    <w:rsid w:val="00C87785"/>
    <w:pPr>
      <w:widowControl w:val="0"/>
      <w:tabs>
        <w:tab w:val="center" w:pos="4252"/>
        <w:tab w:val="right" w:pos="8504"/>
      </w:tabs>
      <w:adjustRightInd w:val="0"/>
      <w:spacing w:after="120" w:line="360" w:lineRule="atLeast"/>
      <w:jc w:val="both"/>
      <w:textAlignment w:val="baseline"/>
    </w:pPr>
    <w:rPr>
      <w:rFonts w:ascii="Arial" w:hAnsi="Arial"/>
      <w:sz w:val="22"/>
    </w:rPr>
  </w:style>
  <w:style w:type="character" w:customStyle="1" w:styleId="PiedepginaCar">
    <w:name w:val="Pie de página Car"/>
    <w:basedOn w:val="Fuentedeprrafopredeter"/>
    <w:link w:val="Piedepgina"/>
    <w:uiPriority w:val="99"/>
    <w:locked/>
    <w:rsid w:val="00C87785"/>
    <w:rPr>
      <w:rFonts w:ascii="Arial" w:hAnsi="Arial" w:cs="Times New Roman"/>
      <w:sz w:val="24"/>
      <w:szCs w:val="24"/>
    </w:rPr>
  </w:style>
  <w:style w:type="character" w:styleId="Nmerodepgina">
    <w:name w:val="page number"/>
    <w:basedOn w:val="Fuentedeprrafopredeter"/>
    <w:uiPriority w:val="99"/>
    <w:rsid w:val="00C87785"/>
    <w:rPr>
      <w:rFonts w:cs="Times New Roman"/>
    </w:rPr>
  </w:style>
  <w:style w:type="paragraph" w:styleId="Encabezado">
    <w:name w:val="header"/>
    <w:basedOn w:val="Normal"/>
    <w:link w:val="EncabezadoCar"/>
    <w:uiPriority w:val="99"/>
    <w:rsid w:val="00C87785"/>
    <w:pPr>
      <w:tabs>
        <w:tab w:val="center" w:pos="4252"/>
        <w:tab w:val="right" w:pos="8504"/>
      </w:tabs>
    </w:pPr>
  </w:style>
  <w:style w:type="character" w:customStyle="1" w:styleId="EncabezadoCar">
    <w:name w:val="Encabezado Car"/>
    <w:basedOn w:val="Fuentedeprrafopredeter"/>
    <w:link w:val="Encabezado"/>
    <w:uiPriority w:val="99"/>
    <w:locked/>
    <w:rsid w:val="00C87785"/>
    <w:rPr>
      <w:rFonts w:cs="Times New Roman"/>
      <w:sz w:val="24"/>
      <w:szCs w:val="24"/>
    </w:rPr>
  </w:style>
  <w:style w:type="table" w:styleId="Tablaconcuadrcula">
    <w:name w:val="Table Grid"/>
    <w:basedOn w:val="Tablanormal"/>
    <w:uiPriority w:val="99"/>
    <w:rsid w:val="00C87785"/>
    <w:pPr>
      <w:widowControl w:val="0"/>
      <w:adjustRightInd w:val="0"/>
      <w:spacing w:after="120" w:line="360" w:lineRule="atLeast"/>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uiPriority w:val="99"/>
    <w:semiHidden/>
    <w:rsid w:val="00C87785"/>
    <w:rPr>
      <w:rFonts w:ascii="Arial" w:hAnsi="Arial" w:cs="Times New Roman"/>
      <w:sz w:val="20"/>
      <w:szCs w:val="20"/>
    </w:rPr>
  </w:style>
  <w:style w:type="paragraph" w:styleId="Asuntodelcomentario">
    <w:name w:val="annotation subject"/>
    <w:basedOn w:val="Textocomentario"/>
    <w:next w:val="Textocomentario"/>
    <w:link w:val="AsuntodelcomentarioCar"/>
    <w:uiPriority w:val="99"/>
    <w:rsid w:val="00C87785"/>
    <w:rPr>
      <w:b/>
      <w:bCs/>
    </w:rPr>
  </w:style>
  <w:style w:type="character" w:customStyle="1" w:styleId="AsuntodelcomentarioCar">
    <w:name w:val="Asunto del comentario Car"/>
    <w:basedOn w:val="TextocomentarioCar1"/>
    <w:link w:val="Asuntodelcomentario"/>
    <w:uiPriority w:val="99"/>
    <w:locked/>
    <w:rsid w:val="00C87785"/>
    <w:rPr>
      <w:rFonts w:ascii="Arial" w:hAnsi="Arial" w:cs="Times New Roman"/>
      <w:b/>
      <w:bCs/>
    </w:rPr>
  </w:style>
  <w:style w:type="character" w:styleId="Textoennegrita">
    <w:name w:val="Strong"/>
    <w:basedOn w:val="Fuentedeprrafopredeter"/>
    <w:uiPriority w:val="99"/>
    <w:qFormat/>
    <w:rsid w:val="00C87785"/>
    <w:rPr>
      <w:rFonts w:cs="Times New Roman"/>
      <w:b/>
    </w:rPr>
  </w:style>
  <w:style w:type="character" w:customStyle="1" w:styleId="apple-converted-space">
    <w:name w:val="apple-converted-space"/>
    <w:basedOn w:val="Fuentedeprrafopredeter"/>
    <w:uiPriority w:val="99"/>
    <w:rsid w:val="00C87785"/>
    <w:rPr>
      <w:rFonts w:cs="Times New Roman"/>
    </w:rPr>
  </w:style>
  <w:style w:type="paragraph" w:styleId="NormalWeb">
    <w:name w:val="Normal (Web)"/>
    <w:basedOn w:val="Normal"/>
    <w:uiPriority w:val="99"/>
    <w:rsid w:val="00C87785"/>
    <w:pPr>
      <w:spacing w:before="100" w:beforeAutospacing="1" w:after="100" w:afterAutospacing="1"/>
    </w:pPr>
  </w:style>
  <w:style w:type="paragraph" w:styleId="Prrafodelista">
    <w:name w:val="List Paragraph"/>
    <w:basedOn w:val="Normal"/>
    <w:uiPriority w:val="99"/>
    <w:qFormat/>
    <w:rsid w:val="00A11B21"/>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8781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Annex</vt:lpstr>
    </vt:vector>
  </TitlesOfParts>
  <Company>.</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subject/>
  <dc:creator>ext-lgarper</dc:creator>
  <cp:keywords/>
  <dc:description/>
  <cp:lastModifiedBy>LIDIA GARCÍA PÉREZ</cp:lastModifiedBy>
  <cp:revision>3</cp:revision>
  <dcterms:created xsi:type="dcterms:W3CDTF">2017-02-17T10:08:00Z</dcterms:created>
  <dcterms:modified xsi:type="dcterms:W3CDTF">2017-02-17T10:08:00Z</dcterms:modified>
</cp:coreProperties>
</file>