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8"/>
        <w:gridCol w:w="992"/>
        <w:gridCol w:w="1157"/>
        <w:gridCol w:w="2146"/>
        <w:gridCol w:w="2417"/>
        <w:gridCol w:w="1305"/>
        <w:gridCol w:w="2473"/>
        <w:gridCol w:w="2232"/>
      </w:tblGrid>
      <w:tr w:rsidR="00210DCF" w:rsidRPr="000953A6" w:rsidTr="008E6372">
        <w:trPr>
          <w:tblHeader/>
        </w:trPr>
        <w:tc>
          <w:tcPr>
            <w:tcW w:w="13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250E0F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Supplementary Table 3. Characteristics </w:t>
            </w: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of ongoing economic evaluations</w:t>
            </w:r>
          </w:p>
        </w:tc>
      </w:tr>
      <w:tr w:rsidR="00210DCF" w:rsidRPr="000953A6" w:rsidTr="002E314A">
        <w:trPr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Study and current status (*)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Design (</w:t>
            </w:r>
            <w:r w:rsidRPr="008E6372">
              <w:rPr>
                <w:rFonts w:ascii="Calibri" w:hAnsi="Calibri" w:cs="Arial"/>
                <w:b/>
                <w:color w:val="403838"/>
                <w:sz w:val="18"/>
                <w:szCs w:val="18"/>
              </w:rPr>
              <w:t>†</w:t>
            </w: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Inclusion criteria and target sample size (N)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Comparators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Perspective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Costs included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0DCF" w:rsidRPr="008E6372" w:rsidRDefault="00210DCF" w:rsidP="002E314A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b/>
                <w:color w:val="000000"/>
                <w:sz w:val="18"/>
                <w:szCs w:val="18"/>
                <w:lang w:val="en-US"/>
              </w:rPr>
              <w:t>Main outcome measures and measures used in the economic evaluation</w:t>
            </w:r>
          </w:p>
        </w:tc>
      </w:tr>
      <w:tr w:rsidR="00210DCF" w:rsidRPr="008E6372" w:rsidTr="00C87785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NCT01671917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Recruiting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12 months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CUA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Knee OA scheduled for TKR, 50-85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N=300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Educational and exercise program (4 sessions) vs. usual care (information)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Not informed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Not informed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ind w:right="280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-Ability to quit the orthopedic department</w:t>
            </w:r>
          </w:p>
          <w:p w:rsidR="00210DCF" w:rsidRPr="008E6372" w:rsidRDefault="00210DCF" w:rsidP="00381B11">
            <w:pPr>
              <w:ind w:right="280"/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-QALY (EQ-5D)</w:t>
            </w:r>
          </w:p>
        </w:tc>
      </w:tr>
      <w:tr w:rsidR="00210DCF" w:rsidRPr="000953A6" w:rsidTr="00C87785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NCT01538043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</w:rPr>
              <w:t>Completed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12 months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CEA, CUA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Knee OA, 50-75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N=100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Spa therapy (local mud-pack therapy and balneotherapy) vs. usual care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Not informed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Not informed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-Cost-effectiveness and cost-utility ratios</w:t>
            </w:r>
          </w:p>
        </w:tc>
      </w:tr>
      <w:tr w:rsidR="00210DCF" w:rsidRPr="008E6372" w:rsidTr="00C87785">
        <w:trPr>
          <w:trHeight w:val="162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NCT01258985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vertAlign w:val="superscript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Wang 2013</w:t>
            </w:r>
            <w:r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(</w:t>
            </w:r>
            <w:r w:rsidRPr="00BC42D7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E5</w:t>
            </w:r>
            <w:r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Active, not recruiting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12 months + long-term simulation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CEA, CUA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Knee OA, &gt;40 years, WOMAC pain ≥40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N=180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>Tai Chi mind-body exercise (12 weeks) vs. Physical therapy (6 weeks)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Not informed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Societal?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Direct care costs (session costs, medications, emergency room visits, outpatient visits, hospitalizations), indirect costs (loss of productivity) - gathered by Health Assessment Questionnaire Disability Index (HAQ-DI)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-Pain (WOMAC)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-Health Assessment Questionnaire Utilization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-SF-36</w:t>
            </w:r>
          </w:p>
        </w:tc>
      </w:tr>
      <w:tr w:rsidR="00210DCF" w:rsidRPr="008E6372" w:rsidTr="00C87785">
        <w:trPr>
          <w:trHeight w:val="162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NCT01314183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Recruiting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2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CUA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Clinical criteria for knee OA according to ACR, ≥40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N=300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Exercise (12 sessions) vs. exercise + manual therapy vs. exercise + booster sessions (12 sessions in a year) vs. exercise + manual therapy + booster sessions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Societal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(also Health system and patient perspectives)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Health system costs for implementing each intervention, medical/surgical costs, personal costs to participants.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-WOMAC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-QALY (EQ-5D)</w:t>
            </w:r>
          </w:p>
        </w:tc>
      </w:tr>
      <w:tr w:rsidR="00210DCF" w:rsidRPr="008E6372" w:rsidTr="00C87785">
        <w:trPr>
          <w:trHeight w:val="162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NCT01058304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vertAlign w:val="superscript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Allen 2013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 (</w:t>
            </w:r>
            <w:r w:rsidRPr="00BC42D7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E6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Completed; Has results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12 months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(also 24 months)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CEA,CUA (or CMA)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Veterans with symptomatic knee OA (rigorous diagnosis by a physician) and no physical therapy for this condition in the past 6 months.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N=376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Group-based physical therapy (6 sessions, 12 weeks) vs. individual physical therapy (2 visits with same content to group intervention)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Payer/provider (Department of Veterans Affairs)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Equipment; travel reimbursement; labor costs associated with the physical therapy (time for planning sessions, time of physical therapist and assistant to conduct the sessions, time to make calls before the sessions); overhead, administrative and custodial costs.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-WOMAC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-QALY (EQ-5D)</w:t>
            </w:r>
          </w:p>
        </w:tc>
      </w:tr>
      <w:tr w:rsidR="00210DCF" w:rsidRPr="008E6372" w:rsidTr="00C87785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NCT01682980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vertAlign w:val="superscript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Oiestad 2013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BC42D7">
              <w:rPr>
                <w:rFonts w:ascii="Calibri" w:hAnsi="Calibri" w:cs="Arial"/>
                <w:color w:val="000000"/>
                <w:sz w:val="18"/>
                <w:szCs w:val="18"/>
              </w:rPr>
              <w:t>E7)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Recruiting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12 months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CEA, CUA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Clinical criteria for knee OA according to ACR, Kellgren and </w:t>
            </w:r>
            <w:smartTag w:uri="urn:schemas-microsoft-com:office:smarttags" w:element="place">
              <w:smartTag w:uri="urn:schemas-microsoft-com:office:smarttags" w:element="City">
                <w:r w:rsidRPr="008E6372">
                  <w:rPr>
                    <w:rFonts w:ascii="Calibri" w:hAnsi="Calibri" w:cs="Arial"/>
                    <w:color w:val="000000"/>
                    <w:sz w:val="18"/>
                    <w:szCs w:val="18"/>
                    <w:lang w:val="en-US"/>
                  </w:rPr>
                  <w:t>Lawrence</w:t>
                </w:r>
              </w:smartTag>
            </w:smartTag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 radiographic OA grade 2 and 3, 45-65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N=207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Strength training ( 2-3 times a week, 12 weeks; progressive training and neuromuscular exercises) vs. aerobic exercise (ergometer cycling on moderate loading) vs. control group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Societal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Direct and indirect costs: personnel time, materials and space for sessions; visits to GP, physical or manual therapist, medical specialists; hospitalization, rehabilitation, medication; work absenteeism.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-Knee-related quality of life (Knee Injury and Osteoarthritis Outcome Score)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-QALY (EQ-5D)</w:t>
            </w:r>
          </w:p>
        </w:tc>
      </w:tr>
      <w:tr w:rsidR="00210DCF" w:rsidRPr="008E6372" w:rsidTr="00C87785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BC42D7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ACTRN12610000533099</w:t>
            </w:r>
          </w:p>
          <w:p w:rsidR="00210DCF" w:rsidRPr="00BC42D7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Bennell 2012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 w:rsidRPr="00BC42D7">
              <w:rPr>
                <w:rFonts w:ascii="Calibri" w:hAnsi="Calibri" w:cs="Arial"/>
                <w:color w:val="000000"/>
                <w:sz w:val="18"/>
                <w:szCs w:val="18"/>
              </w:rPr>
              <w:t>E8)</w:t>
            </w:r>
          </w:p>
          <w:p w:rsidR="00210DCF" w:rsidRPr="00BC42D7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  <w:p w:rsidR="00210DCF" w:rsidRPr="00BC42D7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Recruiting</w:t>
            </w:r>
          </w:p>
          <w:p w:rsidR="00210DCF" w:rsidRPr="00BC42D7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52 weeks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CEA, CUA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Clinical criteria for knee OA according to ACR, knee pain for ≥3 months, overall average knee pain in the last week ≥40 on a VAS, WOMAC physical function score ≥25, ≥50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N=210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Pain Coping Skills Training (PCST) + exercise programme by physiotherapists (10 individual sessions, 12 weeks) vs. PCST (10 sessions, 45 min) vs. exercise (home-based exercise, 25 min)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Societal (with and without lost days from work)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Direct health care costs (physiotherapy attendance, additional health provider visits, investigative procedures, medications, home care and hospitalization) and direct non-health care costs (lost days from work)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-Pain (VAS)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-Physical function (WOMAC)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-Pain (WOMAC)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-QALY (AQoL2)</w:t>
            </w:r>
          </w:p>
        </w:tc>
      </w:tr>
      <w:tr w:rsidR="00210DCF" w:rsidRPr="008E6372" w:rsidTr="00C87785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0953A6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953A6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ACTRN12612000308897</w:t>
            </w:r>
          </w:p>
          <w:p w:rsidR="00210DCF" w:rsidRPr="000953A6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953A6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Bennell 2012 (E9)</w:t>
            </w:r>
          </w:p>
          <w:p w:rsidR="00210DCF" w:rsidRPr="000953A6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</w:p>
          <w:p w:rsidR="00210DCF" w:rsidRPr="000953A6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  <w:r w:rsidRPr="000953A6"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  <w:t>Closed: follow-up complete</w:t>
            </w:r>
          </w:p>
          <w:p w:rsidR="00210DCF" w:rsidRPr="000953A6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18 months (also 6 and 12 months)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CEA, CUA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Clinical criteria for knee OA according to ACR, painful knee OA ≥4 on a 11-point numeric rating scale over the past week, ≥50 years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N=168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Physiotherapy (5 sessions with physiotherapist, 6 months) vs. Physiotherapy + telephone coaching to improve adherence (6-12 calls)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Societal (with and without lost days from work)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DMC (physiotherapy attendance, additional health provider visits, investigative procedures, medications, and hospitalization) and DNMC (lost days from work)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-Pain (VAS)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-Physical function (WOMAC)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-Pain (WOMAC)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</w:rPr>
              <w:t>-QALY (AQoL2)</w:t>
            </w:r>
          </w:p>
        </w:tc>
      </w:tr>
      <w:tr w:rsidR="00210DCF" w:rsidRPr="000953A6" w:rsidTr="00C87785">
        <w:tc>
          <w:tcPr>
            <w:tcW w:w="139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ACR: </w:t>
            </w:r>
            <w:smartTag w:uri="urn:schemas-microsoft-com:office:smarttags" w:element="PlaceName">
              <w:r w:rsidRPr="008E6372">
                <w:rPr>
                  <w:rFonts w:ascii="Calibri" w:hAnsi="Calibri" w:cs="Arial"/>
                  <w:color w:val="000000"/>
                  <w:sz w:val="18"/>
                  <w:szCs w:val="18"/>
                  <w:lang w:val="en-US"/>
                </w:rPr>
                <w:t>American</w:t>
              </w:r>
            </w:smartTag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PlaceType">
              <w:r w:rsidRPr="008E6372">
                <w:rPr>
                  <w:rFonts w:ascii="Calibri" w:hAnsi="Calibri" w:cs="Arial"/>
                  <w:color w:val="000000"/>
                  <w:sz w:val="18"/>
                  <w:szCs w:val="18"/>
                  <w:lang w:val="en-US"/>
                </w:rPr>
                <w:t>College</w:t>
              </w:r>
            </w:smartTag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 of Rheumatology; ACTRN: Australian New Zealand Clinical Trials Registry reference number; AQoL2: Assessment of Quality of Life, version 2; CEA: Cost-effectiveness analysis; CMA: Cost-minimization analysis; CUA: Cost-utility analysis; DMC: Direct medical costs; DNMC: Direct non-medical costs; OA: Osteoarthritis; QALY: Quality adjusted life years; TKR: Total knee replacement; WOMAC: </w:t>
            </w:r>
            <w:smartTag w:uri="urn:schemas-microsoft-com:office:smarttags" w:element="place">
              <w:r w:rsidRPr="008E6372">
                <w:rPr>
                  <w:rFonts w:ascii="Calibri" w:hAnsi="Calibri" w:cs="Arial"/>
                  <w:color w:val="000000"/>
                  <w:sz w:val="18"/>
                  <w:szCs w:val="18"/>
                  <w:lang w:val="en-US"/>
                </w:rPr>
                <w:t>Western Ontario</w:t>
              </w:r>
            </w:smartTag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 xml:space="preserve"> and McMaster Universities Arthritis Index.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*Status according to clinical trials registries (22nd April 2015)</w:t>
            </w:r>
          </w:p>
          <w:p w:rsidR="00210DCF" w:rsidRPr="008E6372" w:rsidRDefault="00210DCF" w:rsidP="00381B11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8E6372">
              <w:rPr>
                <w:rFonts w:ascii="Calibri" w:hAnsi="Calibri" w:cs="Arial"/>
                <w:color w:val="403838"/>
                <w:sz w:val="18"/>
                <w:szCs w:val="18"/>
                <w:lang w:val="en-US"/>
              </w:rPr>
              <w:t>†</w:t>
            </w:r>
            <w:r w:rsidRPr="008E6372">
              <w:rPr>
                <w:rFonts w:ascii="Calibri" w:hAnsi="Calibri" w:cs="Arial"/>
                <w:color w:val="000000"/>
                <w:sz w:val="18"/>
                <w:szCs w:val="18"/>
                <w:lang w:val="en-US"/>
              </w:rPr>
              <w:t>Type of economic evaluation and time horizon</w:t>
            </w:r>
          </w:p>
        </w:tc>
      </w:tr>
    </w:tbl>
    <w:p w:rsidR="00210DCF" w:rsidRPr="008E6372" w:rsidRDefault="00210DCF" w:rsidP="00381B11">
      <w:pPr>
        <w:shd w:val="clear" w:color="auto" w:fill="FFFFFF"/>
        <w:rPr>
          <w:rFonts w:ascii="Calibri" w:hAnsi="Calibri" w:cs="Arial"/>
          <w:sz w:val="20"/>
          <w:szCs w:val="20"/>
          <w:lang w:val="en-US"/>
        </w:rPr>
      </w:pPr>
    </w:p>
    <w:sectPr w:rsidR="00210DCF" w:rsidRPr="008E6372" w:rsidSect="00C87785">
      <w:headerReference w:type="even" r:id="rId7"/>
      <w:headerReference w:type="default" r:id="rId8"/>
      <w:headerReference w:type="first" r:id="rId9"/>
      <w:footerReference w:type="firs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DCF" w:rsidRDefault="00210DCF">
      <w:r>
        <w:separator/>
      </w:r>
    </w:p>
  </w:endnote>
  <w:endnote w:type="continuationSeparator" w:id="0">
    <w:p w:rsidR="00210DCF" w:rsidRDefault="0021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F" w:rsidRDefault="00210DCF" w:rsidP="00773655">
    <w:pPr>
      <w:pStyle w:val="Footer"/>
      <w:widowControl/>
      <w:adjustRightInd/>
      <w:spacing w:after="0" w:line="240" w:lineRule="auto"/>
      <w:ind w:right="360"/>
      <w:jc w:val="left"/>
      <w:textAlignment w:val="auto"/>
      <w:rPr>
        <w:rFonts w:ascii="HelveticaNeueLT Std" w:hAnsi="HelveticaNeueLT Std" w:cs="Arial"/>
        <w:sz w:val="12"/>
        <w:szCs w:val="12"/>
      </w:rPr>
    </w:pPr>
    <w:r>
      <w:rPr>
        <w:rFonts w:ascii="HelveticaNeueLT Std" w:hAnsi="HelveticaNeueLT Std" w:cs="Arial"/>
        <w:sz w:val="12"/>
        <w:szCs w:val="12"/>
      </w:rPr>
      <w:t xml:space="preserve">REVISIÓN DEL COSTE-EFECTIVIDAD DE LAS INTERVENCIONES DE FISIOTERAPIA </w:t>
    </w:r>
  </w:p>
  <w:p w:rsidR="00210DCF" w:rsidRPr="00B006C8" w:rsidRDefault="00210DCF" w:rsidP="00773655">
    <w:pPr>
      <w:pStyle w:val="Footer"/>
      <w:widowControl/>
      <w:adjustRightInd/>
      <w:spacing w:after="0" w:line="240" w:lineRule="auto"/>
      <w:ind w:right="360"/>
      <w:jc w:val="left"/>
      <w:textAlignment w:val="auto"/>
      <w:rPr>
        <w:rFonts w:ascii="HelveticaNeueLT Std" w:hAnsi="HelveticaNeueLT Std" w:cs="Arial"/>
        <w:sz w:val="12"/>
        <w:szCs w:val="12"/>
      </w:rPr>
    </w:pPr>
    <w:r>
      <w:rPr>
        <w:rFonts w:ascii="HelveticaNeueLT Std" w:hAnsi="HelveticaNeueLT Std" w:cs="Arial"/>
        <w:sz w:val="12"/>
        <w:szCs w:val="12"/>
      </w:rPr>
      <w:t>EN LA ARTROSIS DE RODILLA</w:t>
    </w:r>
  </w:p>
  <w:p w:rsidR="00210DCF" w:rsidRDefault="00210DCF" w:rsidP="00773655">
    <w:pPr>
      <w:pStyle w:val="Footer"/>
      <w:framePr w:wrap="around" w:vAnchor="text" w:hAnchor="margin" w:xAlign="outside" w:y="1"/>
      <w:spacing w:after="0" w:line="240" w:lineRule="auto"/>
      <w:rPr>
        <w:rStyle w:val="PageNumber"/>
        <w:rFonts w:ascii="HelveticaNeueLT Std" w:hAnsi="HelveticaNeueLT Std" w:cs="Arial"/>
        <w:sz w:val="15"/>
        <w:szCs w:val="15"/>
      </w:rPr>
    </w:pPr>
    <w:r>
      <w:rPr>
        <w:rStyle w:val="PageNumber"/>
        <w:rFonts w:ascii="HelveticaNeueLT Std" w:hAnsi="HelveticaNeueLT Std" w:cs="Arial"/>
        <w:sz w:val="15"/>
        <w:szCs w:val="15"/>
      </w:rPr>
      <w:fldChar w:fldCharType="begin"/>
    </w:r>
    <w:r>
      <w:rPr>
        <w:rStyle w:val="PageNumber"/>
        <w:rFonts w:ascii="HelveticaNeueLT Std" w:hAnsi="HelveticaNeueLT Std" w:cs="Arial"/>
        <w:sz w:val="15"/>
        <w:szCs w:val="15"/>
      </w:rPr>
      <w:instrText xml:space="preserve">PAGE  </w:instrText>
    </w:r>
    <w:r>
      <w:rPr>
        <w:rStyle w:val="PageNumber"/>
        <w:rFonts w:ascii="HelveticaNeueLT Std" w:hAnsi="HelveticaNeueLT Std" w:cs="Arial"/>
        <w:sz w:val="15"/>
        <w:szCs w:val="15"/>
      </w:rPr>
      <w:fldChar w:fldCharType="separate"/>
    </w:r>
    <w:r>
      <w:rPr>
        <w:rStyle w:val="PageNumber"/>
        <w:rFonts w:ascii="HelveticaNeueLT Std" w:hAnsi="HelveticaNeueLT Std" w:cs="Arial"/>
        <w:noProof/>
        <w:sz w:val="15"/>
        <w:szCs w:val="15"/>
      </w:rPr>
      <w:t>16</w:t>
    </w:r>
    <w:r>
      <w:rPr>
        <w:rStyle w:val="PageNumber"/>
        <w:rFonts w:ascii="HelveticaNeueLT Std" w:hAnsi="HelveticaNeueLT Std" w:cs="Arial"/>
        <w:sz w:val="15"/>
        <w:szCs w:val="15"/>
      </w:rPr>
      <w:fldChar w:fldCharType="end"/>
    </w:r>
  </w:p>
  <w:p w:rsidR="00210DCF" w:rsidRPr="001750CF" w:rsidRDefault="00210DCF" w:rsidP="00773655">
    <w:pPr>
      <w:pStyle w:val="Footer"/>
      <w:widowControl/>
      <w:adjustRightInd/>
      <w:spacing w:after="0" w:line="240" w:lineRule="auto"/>
      <w:ind w:right="360"/>
      <w:jc w:val="left"/>
      <w:textAlignment w:va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DCF" w:rsidRDefault="00210DCF">
      <w:r>
        <w:separator/>
      </w:r>
    </w:p>
  </w:footnote>
  <w:footnote w:type="continuationSeparator" w:id="0">
    <w:p w:rsidR="00210DCF" w:rsidRDefault="0021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F" w:rsidRDefault="00210D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F" w:rsidRDefault="00210D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CF" w:rsidRDefault="00210D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31"/>
    <w:multiLevelType w:val="hybridMultilevel"/>
    <w:tmpl w:val="AC3AAC2E"/>
    <w:lvl w:ilvl="0" w:tplc="9F589492">
      <w:start w:val="1"/>
      <w:numFmt w:val="decimal"/>
      <w:lvlText w:val="E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C2552"/>
    <w:multiLevelType w:val="multilevel"/>
    <w:tmpl w:val="0DCE0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0850B03"/>
    <w:multiLevelType w:val="hybridMultilevel"/>
    <w:tmpl w:val="2256A2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86703B3"/>
    <w:multiLevelType w:val="hybridMultilevel"/>
    <w:tmpl w:val="1F52D72A"/>
    <w:lvl w:ilvl="0" w:tplc="0C0A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BFB56C5"/>
    <w:multiLevelType w:val="hybridMultilevel"/>
    <w:tmpl w:val="0DCE0A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0E84FA4"/>
    <w:multiLevelType w:val="hybridMultilevel"/>
    <w:tmpl w:val="30B04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502601"/>
    <w:multiLevelType w:val="hybridMultilevel"/>
    <w:tmpl w:val="FDCAF3E2"/>
    <w:lvl w:ilvl="0" w:tplc="E9A4C8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EF54F8"/>
    <w:multiLevelType w:val="hybridMultilevel"/>
    <w:tmpl w:val="47B419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E364014"/>
    <w:multiLevelType w:val="hybridMultilevel"/>
    <w:tmpl w:val="F118BC6A"/>
    <w:lvl w:ilvl="0" w:tplc="0C0A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9">
    <w:nsid w:val="73111896"/>
    <w:multiLevelType w:val="hybridMultilevel"/>
    <w:tmpl w:val="AF4C9724"/>
    <w:lvl w:ilvl="0" w:tplc="E744BA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31646D"/>
    <w:multiLevelType w:val="hybridMultilevel"/>
    <w:tmpl w:val="04C435D4"/>
    <w:lvl w:ilvl="0" w:tplc="0C0A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83C"/>
    <w:rsid w:val="0001757F"/>
    <w:rsid w:val="000378D0"/>
    <w:rsid w:val="00056ADE"/>
    <w:rsid w:val="000953A6"/>
    <w:rsid w:val="00103F14"/>
    <w:rsid w:val="001135A6"/>
    <w:rsid w:val="00141F46"/>
    <w:rsid w:val="001675DD"/>
    <w:rsid w:val="001750CF"/>
    <w:rsid w:val="001B34C5"/>
    <w:rsid w:val="00210DCF"/>
    <w:rsid w:val="00237781"/>
    <w:rsid w:val="00250E0F"/>
    <w:rsid w:val="002B17DC"/>
    <w:rsid w:val="002B348C"/>
    <w:rsid w:val="002E314A"/>
    <w:rsid w:val="00317CB1"/>
    <w:rsid w:val="00357969"/>
    <w:rsid w:val="00381B11"/>
    <w:rsid w:val="00386E22"/>
    <w:rsid w:val="003A39B9"/>
    <w:rsid w:val="00401F34"/>
    <w:rsid w:val="00402A0D"/>
    <w:rsid w:val="004A6EEA"/>
    <w:rsid w:val="004B5EFF"/>
    <w:rsid w:val="004C6E6F"/>
    <w:rsid w:val="00565689"/>
    <w:rsid w:val="00586AE5"/>
    <w:rsid w:val="005C417D"/>
    <w:rsid w:val="005D4A9C"/>
    <w:rsid w:val="005F25D6"/>
    <w:rsid w:val="0061351A"/>
    <w:rsid w:val="006601CF"/>
    <w:rsid w:val="00671C37"/>
    <w:rsid w:val="00685551"/>
    <w:rsid w:val="006B4B2B"/>
    <w:rsid w:val="006E0901"/>
    <w:rsid w:val="006E4372"/>
    <w:rsid w:val="0072734B"/>
    <w:rsid w:val="00765EB4"/>
    <w:rsid w:val="00773655"/>
    <w:rsid w:val="007F5590"/>
    <w:rsid w:val="008D4634"/>
    <w:rsid w:val="008D5AFF"/>
    <w:rsid w:val="008E5EEB"/>
    <w:rsid w:val="008E6372"/>
    <w:rsid w:val="0095483C"/>
    <w:rsid w:val="00965380"/>
    <w:rsid w:val="009755D3"/>
    <w:rsid w:val="00A11B21"/>
    <w:rsid w:val="00A91CAB"/>
    <w:rsid w:val="00A95FEF"/>
    <w:rsid w:val="00AD578B"/>
    <w:rsid w:val="00B006C8"/>
    <w:rsid w:val="00B21754"/>
    <w:rsid w:val="00BC42D7"/>
    <w:rsid w:val="00C43D6A"/>
    <w:rsid w:val="00C547FE"/>
    <w:rsid w:val="00C87785"/>
    <w:rsid w:val="00C91BF7"/>
    <w:rsid w:val="00CA71C9"/>
    <w:rsid w:val="00CB0547"/>
    <w:rsid w:val="00CB45E2"/>
    <w:rsid w:val="00CE4499"/>
    <w:rsid w:val="00CF0360"/>
    <w:rsid w:val="00D22B66"/>
    <w:rsid w:val="00D27998"/>
    <w:rsid w:val="00E11D9D"/>
    <w:rsid w:val="00E16F3A"/>
    <w:rsid w:val="00E25CD0"/>
    <w:rsid w:val="00E42A61"/>
    <w:rsid w:val="00E967C7"/>
    <w:rsid w:val="00ED5148"/>
    <w:rsid w:val="00F6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3A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7785"/>
    <w:pPr>
      <w:keepNext/>
      <w:widowControl w:val="0"/>
      <w:adjustRightInd w:val="0"/>
      <w:spacing w:after="120" w:line="360" w:lineRule="atLeast"/>
      <w:jc w:val="both"/>
      <w:textAlignment w:val="baseline"/>
      <w:outlineLvl w:val="8"/>
    </w:pPr>
    <w:rPr>
      <w:kern w:val="6"/>
      <w:sz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C87785"/>
    <w:rPr>
      <w:rFonts w:cs="Times New Roman"/>
      <w:kern w:val="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548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483C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7785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4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785"/>
    <w:rPr>
      <w:rFonts w:ascii="Tahoma" w:hAnsi="Tahoma" w:cs="Tahoma"/>
      <w:sz w:val="16"/>
      <w:szCs w:val="16"/>
    </w:rPr>
  </w:style>
  <w:style w:type="character" w:customStyle="1" w:styleId="searchhistory-search-term">
    <w:name w:val="searchhistory-search-term"/>
    <w:basedOn w:val="DefaultParagraphFont"/>
    <w:uiPriority w:val="99"/>
    <w:rsid w:val="00C91B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7785"/>
    <w:pPr>
      <w:widowControl w:val="0"/>
      <w:tabs>
        <w:tab w:val="center" w:pos="4252"/>
        <w:tab w:val="right" w:pos="8504"/>
      </w:tabs>
      <w:adjustRightInd w:val="0"/>
      <w:spacing w:after="120" w:line="360" w:lineRule="atLeast"/>
      <w:jc w:val="both"/>
      <w:textAlignment w:val="baseline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785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877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8778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78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87785"/>
    <w:pPr>
      <w:widowControl w:val="0"/>
      <w:adjustRightInd w:val="0"/>
      <w:spacing w:after="120" w:line="360" w:lineRule="atLeast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">
    <w:name w:val="Texto comentario Car"/>
    <w:basedOn w:val="DefaultParagraphFont"/>
    <w:uiPriority w:val="99"/>
    <w:semiHidden/>
    <w:rsid w:val="00C87785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7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87785"/>
    <w:rPr>
      <w:b/>
      <w:bCs/>
    </w:rPr>
  </w:style>
  <w:style w:type="character" w:styleId="Strong">
    <w:name w:val="Strong"/>
    <w:basedOn w:val="DefaultParagraphFont"/>
    <w:uiPriority w:val="99"/>
    <w:qFormat/>
    <w:rsid w:val="00C87785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C87785"/>
    <w:rPr>
      <w:rFonts w:cs="Times New Roman"/>
    </w:rPr>
  </w:style>
  <w:style w:type="paragraph" w:styleId="NormalWeb">
    <w:name w:val="Normal (Web)"/>
    <w:basedOn w:val="Normal"/>
    <w:uiPriority w:val="99"/>
    <w:rsid w:val="00C877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11B2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785</Words>
  <Characters>4323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subject/>
  <dc:creator>ext-lgarper</dc:creator>
  <cp:keywords/>
  <dc:description/>
  <cp:lastModifiedBy>Lidia Garcia Perez</cp:lastModifiedBy>
  <cp:revision>2</cp:revision>
  <dcterms:created xsi:type="dcterms:W3CDTF">2017-01-29T16:11:00Z</dcterms:created>
  <dcterms:modified xsi:type="dcterms:W3CDTF">2017-01-29T16:11:00Z</dcterms:modified>
</cp:coreProperties>
</file>