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1A" w:rsidRPr="00B22F1A" w:rsidRDefault="00B22F1A" w:rsidP="00B22F1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</w:t>
      </w:r>
      <w:r w:rsidRPr="00B22F1A">
        <w:rPr>
          <w:b/>
          <w:noProof/>
          <w:sz w:val="28"/>
          <w:szCs w:val="28"/>
        </w:rPr>
        <w:t>Suppl</w:t>
      </w:r>
      <w:r>
        <w:rPr>
          <w:b/>
          <w:noProof/>
          <w:sz w:val="28"/>
          <w:szCs w:val="28"/>
        </w:rPr>
        <w:t xml:space="preserve">ementary Figure 2. Markov model structure </w:t>
      </w:r>
      <w:r w:rsidRPr="00B22F1A">
        <w:rPr>
          <w:b/>
          <w:noProof/>
          <w:sz w:val="28"/>
          <w:szCs w:val="28"/>
        </w:rPr>
        <w:t xml:space="preserve"> </w:t>
      </w:r>
    </w:p>
    <w:p w:rsidR="00B22F1A" w:rsidRDefault="00B22F1A" w:rsidP="00B22F1A">
      <w:pPr>
        <w:rPr>
          <w:noProof/>
          <w:sz w:val="24"/>
        </w:rPr>
      </w:pPr>
      <w:r w:rsidRPr="00B22F1A">
        <w:rPr>
          <w:noProof/>
          <w:sz w:val="24"/>
        </w:rPr>
        <w:drawing>
          <wp:inline distT="0" distB="0" distL="0" distR="0" wp14:anchorId="1AADC78C" wp14:editId="17CD051A">
            <wp:extent cx="5731510" cy="3698240"/>
            <wp:effectExtent l="133350" t="114300" r="154940" b="1689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_2 August2018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8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22F1A" w:rsidRPr="00891921" w:rsidRDefault="00B22F1A" w:rsidP="00B22F1A">
      <w:pPr>
        <w:rPr>
          <w:b/>
        </w:rPr>
      </w:pPr>
      <w:r w:rsidRPr="00891921">
        <w:rPr>
          <w:b/>
        </w:rPr>
        <w:t>GOLD: Global Initiative for Obstructive Lung Disease Stage; COPD: Chronic obstructive pulmonary disease.</w:t>
      </w:r>
      <w:r w:rsidR="00891921">
        <w:rPr>
          <w:b/>
        </w:rPr>
        <w:t xml:space="preserve"> </w:t>
      </w:r>
      <w:r w:rsidRPr="00891921">
        <w:rPr>
          <w:b/>
        </w:rPr>
        <w:t>The costs and utilities of exacerbation states in the Markov model were calculated as expected values from the decision tree based on the proportion of mild, moderate and severe exacerbations.</w:t>
      </w:r>
      <w:bookmarkStart w:id="0" w:name="_GoBack"/>
      <w:bookmarkEnd w:id="0"/>
    </w:p>
    <w:sectPr w:rsidR="00B22F1A" w:rsidRPr="00891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1A"/>
    <w:rsid w:val="00891921"/>
    <w:rsid w:val="00B22F1A"/>
    <w:rsid w:val="00C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Yaling Yang</dc:creator>
  <cp:lastModifiedBy>Yaling Yang</cp:lastModifiedBy>
  <cp:revision>2</cp:revision>
  <dcterms:created xsi:type="dcterms:W3CDTF">2018-09-06T10:29:00Z</dcterms:created>
  <dcterms:modified xsi:type="dcterms:W3CDTF">2018-09-06T10:38:00Z</dcterms:modified>
</cp:coreProperties>
</file>