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A9" w:rsidRPr="00F149A9" w:rsidRDefault="00F149A9" w:rsidP="00F149A9">
      <w:pPr>
        <w:rPr>
          <w:b/>
          <w:noProof/>
          <w:sz w:val="28"/>
          <w:szCs w:val="28"/>
        </w:rPr>
      </w:pPr>
      <w:r w:rsidRPr="00F149A9">
        <w:rPr>
          <w:b/>
          <w:noProof/>
          <w:sz w:val="28"/>
          <w:szCs w:val="28"/>
        </w:rPr>
        <w:t>Supplementary Figure 3. Cost-effectiveness plane showing the results of the probabilistic sensitivity analysis</w:t>
      </w:r>
    </w:p>
    <w:p w:rsidR="00F149A9" w:rsidRPr="00F149A9" w:rsidRDefault="00F149A9">
      <w:r>
        <w:rPr>
          <w:noProof/>
        </w:rPr>
        <w:drawing>
          <wp:inline distT="0" distB="0" distL="0" distR="0" wp14:anchorId="429D0763" wp14:editId="1D313FFA">
            <wp:extent cx="5731510" cy="37420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ure 3 August2018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  <w:r w:rsidRPr="00F149A9">
        <w:rPr>
          <w:b/>
          <w:noProof/>
        </w:rPr>
        <w:t>Q</w:t>
      </w:r>
      <w:r>
        <w:rPr>
          <w:b/>
          <w:noProof/>
        </w:rPr>
        <w:t>ALY: quality-adjusted life year</w:t>
      </w:r>
    </w:p>
    <w:sectPr w:rsidR="00F149A9" w:rsidRPr="00F14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A9"/>
    <w:rsid w:val="00C70280"/>
    <w:rsid w:val="00F1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>University of Oxford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Yaling Yang</dc:creator>
  <cp:lastModifiedBy>Yaling Yang</cp:lastModifiedBy>
  <cp:revision>1</cp:revision>
  <dcterms:created xsi:type="dcterms:W3CDTF">2018-09-06T10:46:00Z</dcterms:created>
  <dcterms:modified xsi:type="dcterms:W3CDTF">2018-09-06T10:49:00Z</dcterms:modified>
</cp:coreProperties>
</file>