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58" w:rsidRPr="00ED0505" w:rsidRDefault="00367A5D" w:rsidP="00843358">
      <w:pPr>
        <w:rPr>
          <w:b/>
        </w:rPr>
      </w:pPr>
      <w:r w:rsidRPr="00ED0505">
        <w:rPr>
          <w:b/>
        </w:rPr>
        <w:t xml:space="preserve">Supplementary </w:t>
      </w:r>
      <w:r w:rsidR="00D61E99" w:rsidRPr="00ED0505">
        <w:rPr>
          <w:b/>
        </w:rPr>
        <w:t>T</w:t>
      </w:r>
      <w:r w:rsidRPr="00ED0505">
        <w:rPr>
          <w:b/>
        </w:rPr>
        <w:t>able</w:t>
      </w:r>
      <w:r w:rsidR="00797BF1" w:rsidRPr="00ED0505">
        <w:rPr>
          <w:b/>
        </w:rPr>
        <w:t>1</w:t>
      </w:r>
      <w:r w:rsidRPr="00ED0505">
        <w:rPr>
          <w:b/>
        </w:rPr>
        <w:t xml:space="preserve">: </w:t>
      </w:r>
      <w:r w:rsidR="00843358" w:rsidRPr="00ED0505">
        <w:t xml:space="preserve">Stable </w:t>
      </w:r>
      <w:r w:rsidRPr="00ED0505">
        <w:t>pharmacotherapy resource use</w:t>
      </w:r>
      <w:r w:rsidR="00843358" w:rsidRPr="00ED0505">
        <w:t xml:space="preserve"> calculations</w:t>
      </w:r>
    </w:p>
    <w:p w:rsidR="00843358" w:rsidRPr="00ED0505" w:rsidRDefault="00843358" w:rsidP="00843358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7"/>
        <w:gridCol w:w="5528"/>
        <w:gridCol w:w="1511"/>
        <w:gridCol w:w="1891"/>
      </w:tblGrid>
      <w:tr w:rsidR="00843358" w:rsidRPr="00ED0505" w:rsidTr="00AF615F">
        <w:tc>
          <w:tcPr>
            <w:tcW w:w="817" w:type="dxa"/>
          </w:tcPr>
          <w:p w:rsidR="00843358" w:rsidRPr="00ED0505" w:rsidRDefault="00843358" w:rsidP="00822611">
            <w:r w:rsidRPr="00ED0505">
              <w:t>GOLD stage</w:t>
            </w:r>
          </w:p>
        </w:tc>
        <w:tc>
          <w:tcPr>
            <w:tcW w:w="5528" w:type="dxa"/>
          </w:tcPr>
          <w:p w:rsidR="00843358" w:rsidRPr="00ED0505" w:rsidRDefault="00843358" w:rsidP="00822611">
            <w:r w:rsidRPr="00ED0505">
              <w:t>Formula</w:t>
            </w:r>
          </w:p>
        </w:tc>
        <w:tc>
          <w:tcPr>
            <w:tcW w:w="1511" w:type="dxa"/>
          </w:tcPr>
          <w:p w:rsidR="00843358" w:rsidRPr="00ED0505" w:rsidRDefault="00843358" w:rsidP="00822611">
            <w:r w:rsidRPr="00ED0505">
              <w:t>Annual value</w:t>
            </w:r>
          </w:p>
        </w:tc>
        <w:tc>
          <w:tcPr>
            <w:tcW w:w="1891" w:type="dxa"/>
          </w:tcPr>
          <w:p w:rsidR="00843358" w:rsidRPr="00ED0505" w:rsidRDefault="00843358" w:rsidP="00822611">
            <w:r w:rsidRPr="00ED0505">
              <w:t>Cycle value</w:t>
            </w:r>
          </w:p>
        </w:tc>
      </w:tr>
      <w:tr w:rsidR="00843358" w:rsidRPr="00ED0505" w:rsidTr="00AF615F">
        <w:tc>
          <w:tcPr>
            <w:tcW w:w="817" w:type="dxa"/>
          </w:tcPr>
          <w:p w:rsidR="00843358" w:rsidRPr="00ED0505" w:rsidRDefault="00843358" w:rsidP="00822611">
            <w:r w:rsidRPr="00ED0505">
              <w:t>2</w:t>
            </w:r>
          </w:p>
        </w:tc>
        <w:tc>
          <w:tcPr>
            <w:tcW w:w="5528" w:type="dxa"/>
          </w:tcPr>
          <w:p w:rsidR="00843358" w:rsidRPr="00ED0505" w:rsidRDefault="00843358" w:rsidP="00822611">
            <w:r w:rsidRPr="00ED0505">
              <w:t>(12 * monthly pharmacotherapy)+(0.5 * secondary follow up)+(0.5 * primary care follow up)+(0.5 * secondary care spirometry)+(0.5 * primary care spirometry)+(0.75 * flu vaccine)+(prescription costs)</w:t>
            </w:r>
          </w:p>
        </w:tc>
        <w:tc>
          <w:tcPr>
            <w:tcW w:w="1511" w:type="dxa"/>
          </w:tcPr>
          <w:p w:rsidR="00843358" w:rsidRPr="00ED0505" w:rsidRDefault="00497560" w:rsidP="00822611">
            <w:r w:rsidRPr="00ED0505">
              <w:t xml:space="preserve">GBP </w:t>
            </w:r>
            <w:r w:rsidR="00843358" w:rsidRPr="00ED0505">
              <w:t>683.5</w:t>
            </w:r>
          </w:p>
          <w:p w:rsidR="00497560" w:rsidRPr="00ED0505" w:rsidRDefault="00497560" w:rsidP="00822611">
            <w:r w:rsidRPr="00ED0505">
              <w:t>(USD 875)</w:t>
            </w:r>
          </w:p>
        </w:tc>
        <w:tc>
          <w:tcPr>
            <w:tcW w:w="1891" w:type="dxa"/>
          </w:tcPr>
          <w:p w:rsidR="00843358" w:rsidRPr="00ED0505" w:rsidRDefault="00497560" w:rsidP="00822611">
            <w:r w:rsidRPr="00ED0505">
              <w:t>GBP 170.9</w:t>
            </w:r>
          </w:p>
          <w:p w:rsidR="00497560" w:rsidRPr="00ED0505" w:rsidRDefault="00497560" w:rsidP="00822611">
            <w:r w:rsidRPr="00ED0505">
              <w:t>(USD 218.8)</w:t>
            </w:r>
          </w:p>
        </w:tc>
      </w:tr>
      <w:tr w:rsidR="00843358" w:rsidRPr="00ED0505" w:rsidTr="00AF615F">
        <w:tc>
          <w:tcPr>
            <w:tcW w:w="817" w:type="dxa"/>
          </w:tcPr>
          <w:p w:rsidR="00843358" w:rsidRPr="00ED0505" w:rsidRDefault="00843358" w:rsidP="00822611">
            <w:r w:rsidRPr="00ED0505">
              <w:t>3</w:t>
            </w:r>
          </w:p>
        </w:tc>
        <w:tc>
          <w:tcPr>
            <w:tcW w:w="5528" w:type="dxa"/>
          </w:tcPr>
          <w:p w:rsidR="00843358" w:rsidRPr="00ED0505" w:rsidRDefault="00843358" w:rsidP="00822611">
            <w:r w:rsidRPr="00ED0505">
              <w:t>(12 * monthly pharmacotherapy)+(secondary follow up)+(primary care follow up)+(secondary care spirometry)+(primary care spirometry)+(0.75 * flu vaccine)+(prescription costs)+(oxygen therapy * 1.22)</w:t>
            </w:r>
          </w:p>
        </w:tc>
        <w:tc>
          <w:tcPr>
            <w:tcW w:w="1511" w:type="dxa"/>
          </w:tcPr>
          <w:p w:rsidR="00843358" w:rsidRPr="00ED0505" w:rsidRDefault="00AF615F" w:rsidP="00AF615F">
            <w:r w:rsidRPr="00ED0505">
              <w:t xml:space="preserve">GBP </w:t>
            </w:r>
            <w:r w:rsidR="00843358" w:rsidRPr="00ED0505">
              <w:t>1039.</w:t>
            </w:r>
            <w:r w:rsidRPr="00ED0505">
              <w:t>7</w:t>
            </w:r>
          </w:p>
          <w:p w:rsidR="00AF615F" w:rsidRPr="00ED0505" w:rsidRDefault="00AF615F" w:rsidP="00AF615F">
            <w:r w:rsidRPr="00ED0505">
              <w:t>(USD 1331)</w:t>
            </w:r>
          </w:p>
        </w:tc>
        <w:tc>
          <w:tcPr>
            <w:tcW w:w="1891" w:type="dxa"/>
          </w:tcPr>
          <w:p w:rsidR="00843358" w:rsidRPr="00ED0505" w:rsidRDefault="00AF615F" w:rsidP="00822611">
            <w:r w:rsidRPr="00ED0505">
              <w:t>GBP 259.9</w:t>
            </w:r>
          </w:p>
          <w:p w:rsidR="00AF615F" w:rsidRPr="00ED0505" w:rsidRDefault="00AF615F" w:rsidP="00822611">
            <w:r w:rsidRPr="00ED0505">
              <w:t>(USD 332.7)</w:t>
            </w:r>
          </w:p>
        </w:tc>
      </w:tr>
      <w:tr w:rsidR="00843358" w:rsidRPr="00ED0505" w:rsidTr="00AF615F">
        <w:tc>
          <w:tcPr>
            <w:tcW w:w="817" w:type="dxa"/>
          </w:tcPr>
          <w:p w:rsidR="00843358" w:rsidRPr="00ED0505" w:rsidRDefault="00843358" w:rsidP="00822611">
            <w:r w:rsidRPr="00ED0505">
              <w:t>4</w:t>
            </w:r>
          </w:p>
        </w:tc>
        <w:tc>
          <w:tcPr>
            <w:tcW w:w="5528" w:type="dxa"/>
          </w:tcPr>
          <w:p w:rsidR="00843358" w:rsidRPr="00ED0505" w:rsidRDefault="00843358" w:rsidP="00822611">
            <w:r w:rsidRPr="00ED0505">
              <w:t>(12 * monthly pharmacotherapy)+(1.25 * secondary follow up)+(1.25 * primary care follow up)+(secondary care spirometry)+(primary care spirometry)+(0.75 * flu vaccine)+(prescription costs)+(oxygen therapy * 6.08)</w:t>
            </w:r>
          </w:p>
        </w:tc>
        <w:tc>
          <w:tcPr>
            <w:tcW w:w="1511" w:type="dxa"/>
          </w:tcPr>
          <w:p w:rsidR="00843358" w:rsidRPr="00ED0505" w:rsidRDefault="00AF615F" w:rsidP="00822611">
            <w:r w:rsidRPr="00ED0505">
              <w:t xml:space="preserve">GBP </w:t>
            </w:r>
            <w:r w:rsidR="00843358" w:rsidRPr="00ED0505">
              <w:t>1241.7</w:t>
            </w:r>
          </w:p>
          <w:p w:rsidR="00AF615F" w:rsidRPr="00ED0505" w:rsidRDefault="00AF615F" w:rsidP="00822611">
            <w:r w:rsidRPr="00ED0505">
              <w:t>(USD 1589.7)</w:t>
            </w:r>
          </w:p>
        </w:tc>
        <w:tc>
          <w:tcPr>
            <w:tcW w:w="1891" w:type="dxa"/>
          </w:tcPr>
          <w:p w:rsidR="00843358" w:rsidRPr="00ED0505" w:rsidRDefault="00AF615F" w:rsidP="00822611">
            <w:r w:rsidRPr="00ED0505">
              <w:t xml:space="preserve">GBP </w:t>
            </w:r>
            <w:r w:rsidR="00843358" w:rsidRPr="00ED0505">
              <w:t>310.4</w:t>
            </w:r>
          </w:p>
          <w:p w:rsidR="00AF615F" w:rsidRPr="00ED0505" w:rsidRDefault="00AF615F" w:rsidP="00822611">
            <w:r w:rsidRPr="00ED0505">
              <w:t>(USD 397.4)</w:t>
            </w:r>
          </w:p>
        </w:tc>
      </w:tr>
    </w:tbl>
    <w:p w:rsidR="00843358" w:rsidRPr="003F1DDC" w:rsidRDefault="00262077" w:rsidP="00843358">
      <w:r w:rsidRPr="00ED0505">
        <w:t>Stable resource use costs were calculated using the formulae for calculating pharmacotherapy costs given in [17].</w:t>
      </w:r>
      <w:r w:rsidR="00AD063D" w:rsidRPr="00ED0505">
        <w:rPr>
          <w:rFonts w:ascii="Calibri" w:hAnsi="Calibri" w:cs="Times New Roman"/>
        </w:rPr>
        <w:t xml:space="preserve"> GBP is converted to USD at 1:1.28 rate of 29 October 2018.</w:t>
      </w:r>
      <w:bookmarkStart w:id="0" w:name="_GoBack"/>
      <w:bookmarkEnd w:id="0"/>
    </w:p>
    <w:p w:rsidR="00A16178" w:rsidRDefault="00A16178"/>
    <w:sectPr w:rsidR="00A16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358"/>
    <w:rsid w:val="00064EBA"/>
    <w:rsid w:val="00262077"/>
    <w:rsid w:val="00367A5D"/>
    <w:rsid w:val="00497560"/>
    <w:rsid w:val="006D5D15"/>
    <w:rsid w:val="00797BF1"/>
    <w:rsid w:val="00843358"/>
    <w:rsid w:val="00A16178"/>
    <w:rsid w:val="00AD063D"/>
    <w:rsid w:val="00AF615F"/>
    <w:rsid w:val="00D501F8"/>
    <w:rsid w:val="00D61E99"/>
    <w:rsid w:val="00DC0E9F"/>
    <w:rsid w:val="00E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0C863-7EF1-4666-B4F3-EE63F13A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358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358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15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Abel</dc:creator>
  <cp:lastModifiedBy>Tracy Candelaria</cp:lastModifiedBy>
  <cp:revision>2</cp:revision>
  <dcterms:created xsi:type="dcterms:W3CDTF">2018-12-10T18:35:00Z</dcterms:created>
  <dcterms:modified xsi:type="dcterms:W3CDTF">2018-12-10T18:35:00Z</dcterms:modified>
</cp:coreProperties>
</file>