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582DB" w14:textId="5A55F133" w:rsidR="005E0D54" w:rsidRPr="005E0D54" w:rsidRDefault="005E0D54" w:rsidP="006D7104">
      <w:pPr>
        <w:rPr>
          <w:b/>
        </w:rPr>
      </w:pPr>
      <w:bookmarkStart w:id="0" w:name="_GoBack"/>
      <w:bookmarkEnd w:id="0"/>
      <w:r w:rsidRPr="005E0D54">
        <w:rPr>
          <w:b/>
        </w:rPr>
        <w:t>Appendix 3</w:t>
      </w:r>
      <w:r>
        <w:rPr>
          <w:b/>
        </w:rPr>
        <w:t xml:space="preserve">: </w:t>
      </w:r>
      <w:proofErr w:type="spellStart"/>
      <w:r>
        <w:rPr>
          <w:b/>
        </w:rPr>
        <w:t>extracted</w:t>
      </w:r>
      <w:proofErr w:type="spellEnd"/>
      <w:r>
        <w:rPr>
          <w:b/>
        </w:rPr>
        <w:t xml:space="preserve"> </w:t>
      </w:r>
      <w:proofErr w:type="spellStart"/>
      <w:r>
        <w:rPr>
          <w:b/>
        </w:rPr>
        <w:t>information</w:t>
      </w:r>
      <w:proofErr w:type="spellEnd"/>
    </w:p>
    <w:p w14:paraId="28C9EBEB" w14:textId="77777777" w:rsidR="005E0D54" w:rsidRDefault="005E0D54" w:rsidP="006D7104"/>
    <w:p w14:paraId="4DCE1EC2" w14:textId="77777777" w:rsidR="002D6CFB" w:rsidRDefault="006D7104" w:rsidP="006D7104">
      <w:r>
        <w:t xml:space="preserve">Table 1. General </w:t>
      </w:r>
    </w:p>
    <w:p w14:paraId="777ED070" w14:textId="77777777" w:rsidR="006D7104" w:rsidRDefault="006D7104" w:rsidP="006D7104"/>
    <w:tbl>
      <w:tblPr>
        <w:tblStyle w:val="Tabellenraster"/>
        <w:tblW w:w="14567" w:type="dxa"/>
        <w:tblLayout w:type="fixed"/>
        <w:tblLook w:val="04A0" w:firstRow="1" w:lastRow="0" w:firstColumn="1" w:lastColumn="0" w:noHBand="0" w:noVBand="1"/>
      </w:tblPr>
      <w:tblGrid>
        <w:gridCol w:w="1384"/>
        <w:gridCol w:w="1559"/>
        <w:gridCol w:w="2268"/>
        <w:gridCol w:w="2268"/>
        <w:gridCol w:w="1134"/>
        <w:gridCol w:w="1762"/>
        <w:gridCol w:w="2066"/>
        <w:gridCol w:w="2126"/>
      </w:tblGrid>
      <w:tr w:rsidR="006D7104" w:rsidRPr="006D7104" w14:paraId="6DBED343" w14:textId="77777777" w:rsidTr="006D7104">
        <w:trPr>
          <w:tblHeader/>
        </w:trPr>
        <w:tc>
          <w:tcPr>
            <w:tcW w:w="1384" w:type="dxa"/>
            <w:vAlign w:val="bottom"/>
          </w:tcPr>
          <w:p w14:paraId="570F6254"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Study ID</w:t>
            </w:r>
          </w:p>
        </w:tc>
        <w:tc>
          <w:tcPr>
            <w:tcW w:w="1559" w:type="dxa"/>
            <w:vAlign w:val="bottom"/>
          </w:tcPr>
          <w:p w14:paraId="043C2449" w14:textId="77777777" w:rsidR="006D7104" w:rsidRPr="006D7104" w:rsidRDefault="006D7104" w:rsidP="006D7104">
            <w:pPr>
              <w:rPr>
                <w:rFonts w:ascii="Arial" w:eastAsia="Times New Roman" w:hAnsi="Arial" w:cs="Arial"/>
                <w:b/>
                <w:bCs/>
                <w:color w:val="000000"/>
                <w:sz w:val="20"/>
                <w:szCs w:val="20"/>
                <w:lang w:val="en-GB"/>
              </w:rPr>
            </w:pPr>
            <w:r w:rsidRPr="006D7104">
              <w:rPr>
                <w:rFonts w:ascii="Arial" w:eastAsia="Times New Roman" w:hAnsi="Arial" w:cs="Arial"/>
                <w:b/>
                <w:bCs/>
                <w:color w:val="000000"/>
                <w:sz w:val="20"/>
                <w:szCs w:val="20"/>
                <w:lang w:val="en-GB"/>
              </w:rPr>
              <w:t>Title</w:t>
            </w:r>
          </w:p>
        </w:tc>
        <w:tc>
          <w:tcPr>
            <w:tcW w:w="2268" w:type="dxa"/>
            <w:vAlign w:val="bottom"/>
          </w:tcPr>
          <w:p w14:paraId="1248A9FD" w14:textId="77777777" w:rsidR="006D7104" w:rsidRPr="006D7104" w:rsidRDefault="006D7104" w:rsidP="006D7104">
            <w:pPr>
              <w:rPr>
                <w:rFonts w:ascii="Arial" w:eastAsia="Times New Roman" w:hAnsi="Arial" w:cs="Arial"/>
                <w:b/>
                <w:bCs/>
                <w:color w:val="000000"/>
                <w:sz w:val="20"/>
                <w:szCs w:val="20"/>
                <w:lang w:val="en-GB"/>
              </w:rPr>
            </w:pPr>
            <w:r w:rsidRPr="006D7104">
              <w:rPr>
                <w:rFonts w:ascii="Arial" w:eastAsia="Times New Roman" w:hAnsi="Arial" w:cs="Arial"/>
                <w:b/>
                <w:bCs/>
                <w:color w:val="000000"/>
                <w:sz w:val="20"/>
                <w:szCs w:val="20"/>
                <w:lang w:val="en-GB"/>
              </w:rPr>
              <w:t>Objective of HTA</w:t>
            </w:r>
          </w:p>
        </w:tc>
        <w:tc>
          <w:tcPr>
            <w:tcW w:w="2268" w:type="dxa"/>
            <w:vAlign w:val="bottom"/>
          </w:tcPr>
          <w:p w14:paraId="08ADFB7F" w14:textId="77777777" w:rsidR="006D7104" w:rsidRPr="006D7104" w:rsidRDefault="006D7104" w:rsidP="006D7104">
            <w:pPr>
              <w:rPr>
                <w:rFonts w:ascii="Arial" w:eastAsia="Times New Roman" w:hAnsi="Arial" w:cs="Arial"/>
                <w:b/>
                <w:bCs/>
                <w:color w:val="000000"/>
                <w:sz w:val="20"/>
                <w:szCs w:val="20"/>
                <w:lang w:val="en-GB"/>
              </w:rPr>
            </w:pPr>
            <w:r w:rsidRPr="006D7104">
              <w:rPr>
                <w:rFonts w:ascii="Arial" w:eastAsia="Times New Roman" w:hAnsi="Arial" w:cs="Arial"/>
                <w:b/>
                <w:bCs/>
                <w:color w:val="000000"/>
                <w:sz w:val="20"/>
                <w:szCs w:val="20"/>
                <w:lang w:val="en-GB"/>
              </w:rPr>
              <w:t>Intervention description</w:t>
            </w:r>
          </w:p>
        </w:tc>
        <w:tc>
          <w:tcPr>
            <w:tcW w:w="1134" w:type="dxa"/>
            <w:vAlign w:val="bottom"/>
          </w:tcPr>
          <w:p w14:paraId="1595ED8A" w14:textId="77777777" w:rsidR="006D7104" w:rsidRPr="006D7104" w:rsidRDefault="006D7104" w:rsidP="006D7104">
            <w:pPr>
              <w:rPr>
                <w:rFonts w:ascii="Arial" w:eastAsia="Times New Roman" w:hAnsi="Arial" w:cs="Arial"/>
                <w:b/>
                <w:bCs/>
                <w:color w:val="000000"/>
                <w:sz w:val="20"/>
                <w:szCs w:val="20"/>
                <w:lang w:val="en-GB"/>
              </w:rPr>
            </w:pPr>
            <w:r w:rsidRPr="006D7104">
              <w:rPr>
                <w:rFonts w:ascii="Arial" w:eastAsia="Times New Roman" w:hAnsi="Arial" w:cs="Arial"/>
                <w:b/>
                <w:bCs/>
                <w:color w:val="000000"/>
                <w:sz w:val="20"/>
                <w:szCs w:val="20"/>
                <w:lang w:val="en-GB"/>
              </w:rPr>
              <w:t>Country of origin</w:t>
            </w:r>
          </w:p>
        </w:tc>
        <w:tc>
          <w:tcPr>
            <w:tcW w:w="1762" w:type="dxa"/>
            <w:vAlign w:val="bottom"/>
          </w:tcPr>
          <w:p w14:paraId="33C675AA" w14:textId="77777777" w:rsidR="006D7104" w:rsidRPr="006D7104" w:rsidRDefault="006D7104" w:rsidP="006D7104">
            <w:pPr>
              <w:ind w:right="-47"/>
              <w:rPr>
                <w:rFonts w:ascii="Arial" w:eastAsia="Times New Roman" w:hAnsi="Arial" w:cs="Arial"/>
                <w:b/>
                <w:bCs/>
                <w:color w:val="000000"/>
                <w:sz w:val="20"/>
                <w:szCs w:val="20"/>
                <w:lang w:val="en-GB"/>
              </w:rPr>
            </w:pPr>
            <w:r w:rsidRPr="006D7104">
              <w:rPr>
                <w:rFonts w:ascii="Arial" w:eastAsia="Times New Roman" w:hAnsi="Arial" w:cs="Arial"/>
                <w:b/>
                <w:bCs/>
                <w:color w:val="000000"/>
                <w:sz w:val="20"/>
                <w:szCs w:val="20"/>
                <w:lang w:val="en-GB"/>
              </w:rPr>
              <w:t>Review planning information</w:t>
            </w:r>
          </w:p>
        </w:tc>
        <w:tc>
          <w:tcPr>
            <w:tcW w:w="2066" w:type="dxa"/>
            <w:vAlign w:val="bottom"/>
          </w:tcPr>
          <w:p w14:paraId="5F9CCCE1" w14:textId="77777777" w:rsidR="006D7104" w:rsidRPr="006D7104" w:rsidRDefault="006D7104" w:rsidP="006D7104">
            <w:pPr>
              <w:rPr>
                <w:rFonts w:ascii="Arial" w:eastAsia="Times New Roman" w:hAnsi="Arial" w:cs="Arial"/>
                <w:b/>
                <w:bCs/>
                <w:color w:val="000000"/>
                <w:sz w:val="20"/>
                <w:szCs w:val="20"/>
                <w:lang w:val="en-GB"/>
              </w:rPr>
            </w:pPr>
            <w:r w:rsidRPr="006D7104">
              <w:rPr>
                <w:rFonts w:ascii="Arial" w:eastAsia="Times New Roman" w:hAnsi="Arial" w:cs="Arial"/>
                <w:b/>
                <w:bCs/>
                <w:color w:val="000000"/>
                <w:sz w:val="20"/>
                <w:szCs w:val="20"/>
                <w:lang w:val="en-GB"/>
              </w:rPr>
              <w:t>Development of a framework</w:t>
            </w:r>
          </w:p>
        </w:tc>
        <w:tc>
          <w:tcPr>
            <w:tcW w:w="2126" w:type="dxa"/>
            <w:vAlign w:val="bottom"/>
          </w:tcPr>
          <w:p w14:paraId="1D6CB094" w14:textId="77777777" w:rsidR="006D7104" w:rsidRPr="006D7104" w:rsidRDefault="006D7104" w:rsidP="006D7104">
            <w:pPr>
              <w:rPr>
                <w:rFonts w:ascii="Arial" w:eastAsia="Times New Roman" w:hAnsi="Arial" w:cs="Arial"/>
                <w:b/>
                <w:bCs/>
                <w:color w:val="000000"/>
                <w:sz w:val="20"/>
                <w:szCs w:val="20"/>
                <w:lang w:val="en-GB"/>
              </w:rPr>
            </w:pPr>
            <w:r w:rsidRPr="006D7104">
              <w:rPr>
                <w:rFonts w:ascii="Arial" w:eastAsia="Times New Roman" w:hAnsi="Arial" w:cs="Arial"/>
                <w:b/>
                <w:bCs/>
                <w:color w:val="000000"/>
                <w:sz w:val="20"/>
                <w:szCs w:val="20"/>
                <w:lang w:val="en-GB"/>
              </w:rPr>
              <w:t>Population included</w:t>
            </w:r>
          </w:p>
        </w:tc>
      </w:tr>
      <w:tr w:rsidR="006D7104" w:rsidRPr="001163CB" w14:paraId="5DEF8DC8" w14:textId="77777777" w:rsidTr="006D7104">
        <w:tc>
          <w:tcPr>
            <w:tcW w:w="1384" w:type="dxa"/>
            <w:vAlign w:val="bottom"/>
          </w:tcPr>
          <w:p w14:paraId="4CBBA5B4"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Balzer 2012</w:t>
            </w:r>
          </w:p>
        </w:tc>
        <w:tc>
          <w:tcPr>
            <w:tcW w:w="1559" w:type="dxa"/>
            <w:vAlign w:val="bottom"/>
          </w:tcPr>
          <w:p w14:paraId="55D0C7AD"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Falls prevention for the elderly</w:t>
            </w:r>
          </w:p>
        </w:tc>
        <w:tc>
          <w:tcPr>
            <w:tcW w:w="2268" w:type="dxa"/>
            <w:vAlign w:val="bottom"/>
          </w:tcPr>
          <w:p w14:paraId="45891728"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Assess effectiveness of prevention interventions to reduce falls or fall-related injuries in home or institutional environments </w:t>
            </w:r>
          </w:p>
        </w:tc>
        <w:tc>
          <w:tcPr>
            <w:tcW w:w="2268" w:type="dxa"/>
            <w:vAlign w:val="bottom"/>
          </w:tcPr>
          <w:p w14:paraId="374A352B"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Individually tailored preventive measures that are medical or non medical and multimodal or multifactorial prevention programmes</w:t>
            </w:r>
          </w:p>
        </w:tc>
        <w:tc>
          <w:tcPr>
            <w:tcW w:w="1134" w:type="dxa"/>
            <w:vAlign w:val="bottom"/>
          </w:tcPr>
          <w:p w14:paraId="34E69215"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Germany</w:t>
            </w:r>
          </w:p>
        </w:tc>
        <w:tc>
          <w:tcPr>
            <w:tcW w:w="1762" w:type="dxa"/>
            <w:vAlign w:val="bottom"/>
          </w:tcPr>
          <w:p w14:paraId="0C7EF2D8" w14:textId="77777777" w:rsidR="006D7104" w:rsidRPr="006D7104" w:rsidRDefault="006D7104" w:rsidP="006D7104">
            <w:pPr>
              <w:ind w:right="-47"/>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NR</w:t>
            </w:r>
          </w:p>
        </w:tc>
        <w:tc>
          <w:tcPr>
            <w:tcW w:w="2066" w:type="dxa"/>
            <w:vAlign w:val="bottom"/>
          </w:tcPr>
          <w:p w14:paraId="7D36F952"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No</w:t>
            </w:r>
          </w:p>
        </w:tc>
        <w:tc>
          <w:tcPr>
            <w:tcW w:w="2126" w:type="dxa"/>
            <w:vAlign w:val="bottom"/>
          </w:tcPr>
          <w:p w14:paraId="4107A91D"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People over 60 years who live in their own houses or in any form of care institutions</w:t>
            </w:r>
          </w:p>
        </w:tc>
      </w:tr>
      <w:tr w:rsidR="006D7104" w:rsidRPr="001163CB" w14:paraId="0E47D594" w14:textId="77777777" w:rsidTr="006D7104">
        <w:tc>
          <w:tcPr>
            <w:tcW w:w="1384" w:type="dxa"/>
            <w:vAlign w:val="bottom"/>
          </w:tcPr>
          <w:p w14:paraId="4A1F201A" w14:textId="77777777" w:rsidR="006D7104" w:rsidRPr="006D7104" w:rsidRDefault="006D7104" w:rsidP="006D7104">
            <w:pPr>
              <w:rPr>
                <w:rFonts w:ascii="Arial" w:eastAsia="Times New Roman" w:hAnsi="Arial" w:cs="Arial"/>
                <w:color w:val="000000"/>
                <w:sz w:val="20"/>
                <w:szCs w:val="20"/>
                <w:lang w:val="en-GB"/>
              </w:rPr>
            </w:pPr>
            <w:proofErr w:type="spellStart"/>
            <w:r w:rsidRPr="006D7104">
              <w:rPr>
                <w:rFonts w:ascii="Arial" w:eastAsia="Times New Roman" w:hAnsi="Arial" w:cs="Arial"/>
                <w:color w:val="000000"/>
                <w:sz w:val="20"/>
                <w:szCs w:val="20"/>
                <w:lang w:val="en-GB"/>
              </w:rPr>
              <w:t>Fröschl</w:t>
            </w:r>
            <w:proofErr w:type="spellEnd"/>
            <w:r w:rsidRPr="006D7104">
              <w:rPr>
                <w:rFonts w:ascii="Arial" w:eastAsia="Times New Roman" w:hAnsi="Arial" w:cs="Arial"/>
                <w:color w:val="000000"/>
                <w:sz w:val="20"/>
                <w:szCs w:val="20"/>
                <w:lang w:val="en-GB"/>
              </w:rPr>
              <w:t xml:space="preserve"> 2013</w:t>
            </w:r>
          </w:p>
        </w:tc>
        <w:tc>
          <w:tcPr>
            <w:tcW w:w="1559" w:type="dxa"/>
            <w:vAlign w:val="bottom"/>
          </w:tcPr>
          <w:p w14:paraId="271F553F"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Prevention of </w:t>
            </w:r>
            <w:proofErr w:type="spellStart"/>
            <w:r w:rsidRPr="006D7104">
              <w:rPr>
                <w:rFonts w:ascii="Arial" w:eastAsia="Times New Roman" w:hAnsi="Arial" w:cs="Arial"/>
                <w:color w:val="000000"/>
                <w:sz w:val="20"/>
                <w:szCs w:val="20"/>
                <w:lang w:val="en-GB"/>
              </w:rPr>
              <w:t>Fetal</w:t>
            </w:r>
            <w:proofErr w:type="spellEnd"/>
            <w:r w:rsidRPr="006D7104">
              <w:rPr>
                <w:rFonts w:ascii="Arial" w:eastAsia="Times New Roman" w:hAnsi="Arial" w:cs="Arial"/>
                <w:color w:val="000000"/>
                <w:sz w:val="20"/>
                <w:szCs w:val="20"/>
                <w:lang w:val="en-GB"/>
              </w:rPr>
              <w:t xml:space="preserve"> Alcohol Syndrome</w:t>
            </w:r>
          </w:p>
        </w:tc>
        <w:tc>
          <w:tcPr>
            <w:tcW w:w="2268" w:type="dxa"/>
            <w:vAlign w:val="bottom"/>
          </w:tcPr>
          <w:p w14:paraId="78161685"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To assess the effectiveness, cost-effectiveness and ethical, social and legal aspects of preventive interventions for pregnant women and women at childbearing age with risky alcohol consumption patterns to prevent </w:t>
            </w:r>
            <w:proofErr w:type="spellStart"/>
            <w:r w:rsidRPr="006D7104">
              <w:rPr>
                <w:rFonts w:ascii="Arial" w:eastAsia="Times New Roman" w:hAnsi="Arial" w:cs="Arial"/>
                <w:color w:val="000000"/>
                <w:sz w:val="20"/>
                <w:szCs w:val="20"/>
                <w:lang w:val="en-GB"/>
              </w:rPr>
              <w:t>fetal</w:t>
            </w:r>
            <w:proofErr w:type="spellEnd"/>
            <w:r w:rsidRPr="006D7104">
              <w:rPr>
                <w:rFonts w:ascii="Arial" w:eastAsia="Times New Roman" w:hAnsi="Arial" w:cs="Arial"/>
                <w:color w:val="000000"/>
                <w:sz w:val="20"/>
                <w:szCs w:val="20"/>
                <w:lang w:val="en-GB"/>
              </w:rPr>
              <w:t xml:space="preserve"> alcohol syndrome (FAS)</w:t>
            </w:r>
          </w:p>
        </w:tc>
        <w:tc>
          <w:tcPr>
            <w:tcW w:w="2268" w:type="dxa"/>
            <w:vAlign w:val="bottom"/>
          </w:tcPr>
          <w:p w14:paraId="026AD4D8"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Any form of prevention intervention directed at women at childbearing age (e.g. short intervention by </w:t>
            </w:r>
            <w:proofErr w:type="spellStart"/>
            <w:r w:rsidRPr="006D7104">
              <w:rPr>
                <w:rFonts w:ascii="Arial" w:eastAsia="Times New Roman" w:hAnsi="Arial" w:cs="Arial"/>
                <w:color w:val="000000"/>
                <w:sz w:val="20"/>
                <w:szCs w:val="20"/>
                <w:lang w:val="en-GB"/>
              </w:rPr>
              <w:t>gynecologist</w:t>
            </w:r>
            <w:proofErr w:type="spellEnd"/>
            <w:r w:rsidRPr="006D7104">
              <w:rPr>
                <w:rFonts w:ascii="Arial" w:eastAsia="Times New Roman" w:hAnsi="Arial" w:cs="Arial"/>
                <w:color w:val="000000"/>
                <w:sz w:val="20"/>
                <w:szCs w:val="20"/>
                <w:lang w:val="en-GB"/>
              </w:rPr>
              <w:t xml:space="preserve"> or midwife, motivational discussion, self-help group)</w:t>
            </w:r>
          </w:p>
        </w:tc>
        <w:tc>
          <w:tcPr>
            <w:tcW w:w="1134" w:type="dxa"/>
            <w:vAlign w:val="bottom"/>
          </w:tcPr>
          <w:p w14:paraId="577424EE"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Germany</w:t>
            </w:r>
          </w:p>
        </w:tc>
        <w:tc>
          <w:tcPr>
            <w:tcW w:w="1762" w:type="dxa"/>
            <w:vAlign w:val="bottom"/>
          </w:tcPr>
          <w:p w14:paraId="1DB99CBA" w14:textId="77777777" w:rsidR="006D7104" w:rsidRPr="006D7104" w:rsidRDefault="006D7104" w:rsidP="006D7104">
            <w:pPr>
              <w:ind w:right="-47"/>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NR</w:t>
            </w:r>
          </w:p>
        </w:tc>
        <w:tc>
          <w:tcPr>
            <w:tcW w:w="2066" w:type="dxa"/>
            <w:vAlign w:val="bottom"/>
          </w:tcPr>
          <w:p w14:paraId="74BE4304"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No</w:t>
            </w:r>
          </w:p>
        </w:tc>
        <w:tc>
          <w:tcPr>
            <w:tcW w:w="2126" w:type="dxa"/>
            <w:vAlign w:val="bottom"/>
          </w:tcPr>
          <w:p w14:paraId="421DDA2D"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Women at childbearing age and pregnant women</w:t>
            </w:r>
          </w:p>
        </w:tc>
      </w:tr>
      <w:tr w:rsidR="006D7104" w:rsidRPr="001163CB" w14:paraId="142B06BC" w14:textId="77777777" w:rsidTr="006D7104">
        <w:tc>
          <w:tcPr>
            <w:tcW w:w="1384" w:type="dxa"/>
            <w:vAlign w:val="bottom"/>
          </w:tcPr>
          <w:p w14:paraId="74D95173" w14:textId="77777777" w:rsidR="006D7104" w:rsidRPr="006D7104" w:rsidRDefault="006D7104" w:rsidP="006D7104">
            <w:pPr>
              <w:rPr>
                <w:rFonts w:ascii="Arial" w:eastAsia="Times New Roman" w:hAnsi="Arial" w:cs="Arial"/>
                <w:color w:val="000000"/>
                <w:sz w:val="20"/>
                <w:szCs w:val="20"/>
                <w:lang w:val="en-GB"/>
              </w:rPr>
            </w:pPr>
            <w:proofErr w:type="spellStart"/>
            <w:r w:rsidRPr="006D7104">
              <w:rPr>
                <w:rFonts w:ascii="Arial" w:eastAsia="Times New Roman" w:hAnsi="Arial" w:cs="Arial"/>
                <w:color w:val="000000"/>
                <w:sz w:val="20"/>
                <w:szCs w:val="20"/>
                <w:lang w:val="en-GB"/>
              </w:rPr>
              <w:t>Korzcak</w:t>
            </w:r>
            <w:proofErr w:type="spellEnd"/>
            <w:r w:rsidRPr="006D7104">
              <w:rPr>
                <w:rFonts w:ascii="Arial" w:eastAsia="Times New Roman" w:hAnsi="Arial" w:cs="Arial"/>
                <w:color w:val="000000"/>
                <w:sz w:val="20"/>
                <w:szCs w:val="20"/>
                <w:lang w:val="en-GB"/>
              </w:rPr>
              <w:t xml:space="preserve"> 2012</w:t>
            </w:r>
          </w:p>
        </w:tc>
        <w:tc>
          <w:tcPr>
            <w:tcW w:w="1559" w:type="dxa"/>
            <w:vAlign w:val="bottom"/>
          </w:tcPr>
          <w:p w14:paraId="50169BF1"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Efficacy and efficiency of psychological, psychiatric, </w:t>
            </w:r>
            <w:proofErr w:type="spellStart"/>
            <w:r w:rsidRPr="006D7104">
              <w:rPr>
                <w:rFonts w:ascii="Arial" w:eastAsia="Times New Roman" w:hAnsi="Arial" w:cs="Arial"/>
                <w:color w:val="000000"/>
                <w:sz w:val="20"/>
                <w:szCs w:val="20"/>
                <w:lang w:val="en-GB"/>
              </w:rPr>
              <w:t>sociomedical</w:t>
            </w:r>
            <w:proofErr w:type="spellEnd"/>
            <w:r w:rsidRPr="006D7104">
              <w:rPr>
                <w:rFonts w:ascii="Arial" w:eastAsia="Times New Roman" w:hAnsi="Arial" w:cs="Arial"/>
                <w:color w:val="000000"/>
                <w:sz w:val="20"/>
                <w:szCs w:val="20"/>
                <w:lang w:val="en-GB"/>
              </w:rPr>
              <w:t xml:space="preserve"> and complementary medical interventions for excessive crying in </w:t>
            </w:r>
            <w:r w:rsidRPr="006D7104">
              <w:rPr>
                <w:rFonts w:ascii="Arial" w:eastAsia="Times New Roman" w:hAnsi="Arial" w:cs="Arial"/>
                <w:color w:val="000000"/>
                <w:sz w:val="20"/>
                <w:szCs w:val="20"/>
                <w:lang w:val="en-GB"/>
              </w:rPr>
              <w:lastRenderedPageBreak/>
              <w:t>primary care services ("</w:t>
            </w:r>
            <w:proofErr w:type="spellStart"/>
            <w:r w:rsidRPr="006D7104">
              <w:rPr>
                <w:rFonts w:ascii="Arial" w:eastAsia="Times New Roman" w:hAnsi="Arial" w:cs="Arial"/>
                <w:color w:val="000000"/>
                <w:sz w:val="20"/>
                <w:szCs w:val="20"/>
                <w:lang w:val="en-GB"/>
              </w:rPr>
              <w:t>Schreiambulanzen</w:t>
            </w:r>
            <w:proofErr w:type="spellEnd"/>
            <w:r w:rsidRPr="006D7104">
              <w:rPr>
                <w:rFonts w:ascii="Arial" w:eastAsia="Times New Roman" w:hAnsi="Arial" w:cs="Arial"/>
                <w:color w:val="000000"/>
                <w:sz w:val="20"/>
                <w:szCs w:val="20"/>
                <w:lang w:val="en-GB"/>
              </w:rPr>
              <w:t xml:space="preserve">") </w:t>
            </w:r>
          </w:p>
        </w:tc>
        <w:tc>
          <w:tcPr>
            <w:tcW w:w="2268" w:type="dxa"/>
            <w:vAlign w:val="bottom"/>
          </w:tcPr>
          <w:p w14:paraId="0E694D70"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To assess the effectiveness and efficacy of interventions to reduce colic (excessive crying) in babies</w:t>
            </w:r>
          </w:p>
        </w:tc>
        <w:tc>
          <w:tcPr>
            <w:tcW w:w="2268" w:type="dxa"/>
            <w:vAlign w:val="bottom"/>
          </w:tcPr>
          <w:p w14:paraId="78CC6FD7"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different  psychological, psychotherapeutic, socio-</w:t>
            </w:r>
            <w:proofErr w:type="spellStart"/>
            <w:r w:rsidRPr="006D7104">
              <w:rPr>
                <w:rFonts w:ascii="Arial" w:eastAsia="Times New Roman" w:hAnsi="Arial" w:cs="Arial"/>
                <w:color w:val="000000"/>
                <w:sz w:val="20"/>
                <w:szCs w:val="20"/>
                <w:lang w:val="en-GB"/>
              </w:rPr>
              <w:t>medical,and</w:t>
            </w:r>
            <w:proofErr w:type="spellEnd"/>
            <w:r w:rsidRPr="006D7104">
              <w:rPr>
                <w:rFonts w:ascii="Arial" w:eastAsia="Times New Roman" w:hAnsi="Arial" w:cs="Arial"/>
                <w:color w:val="000000"/>
                <w:sz w:val="20"/>
                <w:szCs w:val="20"/>
                <w:lang w:val="en-GB"/>
              </w:rPr>
              <w:t xml:space="preserve"> complementary medicine interventions</w:t>
            </w:r>
          </w:p>
        </w:tc>
        <w:tc>
          <w:tcPr>
            <w:tcW w:w="1134" w:type="dxa"/>
            <w:vAlign w:val="bottom"/>
          </w:tcPr>
          <w:p w14:paraId="55EB871C"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Germany</w:t>
            </w:r>
          </w:p>
        </w:tc>
        <w:tc>
          <w:tcPr>
            <w:tcW w:w="1762" w:type="dxa"/>
            <w:vAlign w:val="bottom"/>
          </w:tcPr>
          <w:p w14:paraId="47AB2EB0" w14:textId="77777777" w:rsidR="006D7104" w:rsidRPr="006D7104" w:rsidRDefault="006D7104" w:rsidP="006D7104">
            <w:pPr>
              <w:ind w:right="-47"/>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NR</w:t>
            </w:r>
          </w:p>
        </w:tc>
        <w:tc>
          <w:tcPr>
            <w:tcW w:w="2066" w:type="dxa"/>
            <w:vAlign w:val="bottom"/>
          </w:tcPr>
          <w:p w14:paraId="0D2AF6E6"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They adapted a framework developed by Ziegler et al. to show how crying leads to a cascade of negative consequences (poor parental competence, decrease in intuitive </w:t>
            </w:r>
            <w:r w:rsidRPr="006D7104">
              <w:rPr>
                <w:rFonts w:ascii="Arial" w:eastAsia="Times New Roman" w:hAnsi="Arial" w:cs="Arial"/>
                <w:color w:val="000000"/>
                <w:sz w:val="20"/>
                <w:szCs w:val="20"/>
                <w:lang w:val="en-GB"/>
              </w:rPr>
              <w:lastRenderedPageBreak/>
              <w:t>support) that perpetuate or accentuate (negligence, abuse) the effects. However, the authors of the HTA do not connect the framework with their research aim, e.g. showing where different interventions could intervene in the problem.</w:t>
            </w:r>
          </w:p>
        </w:tc>
        <w:tc>
          <w:tcPr>
            <w:tcW w:w="2126" w:type="dxa"/>
            <w:vAlign w:val="bottom"/>
          </w:tcPr>
          <w:p w14:paraId="444E8AAE"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No information, only babies with colic (</w:t>
            </w:r>
            <w:proofErr w:type="spellStart"/>
            <w:r w:rsidRPr="006D7104">
              <w:rPr>
                <w:rFonts w:ascii="Arial" w:eastAsia="Times New Roman" w:hAnsi="Arial" w:cs="Arial"/>
                <w:color w:val="000000"/>
                <w:sz w:val="20"/>
                <w:szCs w:val="20"/>
                <w:lang w:val="en-GB"/>
              </w:rPr>
              <w:t>dt</w:t>
            </w:r>
            <w:proofErr w:type="spellEnd"/>
            <w:r w:rsidRPr="006D7104">
              <w:rPr>
                <w:rFonts w:ascii="Arial" w:eastAsia="Times New Roman" w:hAnsi="Arial" w:cs="Arial"/>
                <w:color w:val="000000"/>
                <w:sz w:val="20"/>
                <w:szCs w:val="20"/>
                <w:lang w:val="en-GB"/>
              </w:rPr>
              <w:t xml:space="preserve">: </w:t>
            </w:r>
            <w:proofErr w:type="spellStart"/>
            <w:r w:rsidRPr="006D7104">
              <w:rPr>
                <w:rFonts w:ascii="Arial" w:eastAsia="Times New Roman" w:hAnsi="Arial" w:cs="Arial"/>
                <w:color w:val="000000"/>
                <w:sz w:val="20"/>
                <w:szCs w:val="20"/>
                <w:lang w:val="en-GB"/>
              </w:rPr>
              <w:t>Schreibabys</w:t>
            </w:r>
            <w:proofErr w:type="spellEnd"/>
            <w:r w:rsidRPr="006D7104">
              <w:rPr>
                <w:rFonts w:ascii="Arial" w:eastAsia="Times New Roman" w:hAnsi="Arial" w:cs="Arial"/>
                <w:color w:val="000000"/>
                <w:sz w:val="20"/>
                <w:szCs w:val="20"/>
                <w:lang w:val="en-GB"/>
              </w:rPr>
              <w:t>), with a minimum of 30 cases per study</w:t>
            </w:r>
          </w:p>
        </w:tc>
      </w:tr>
      <w:tr w:rsidR="006D7104" w:rsidRPr="001163CB" w14:paraId="60189D1F" w14:textId="77777777" w:rsidTr="006D7104">
        <w:tc>
          <w:tcPr>
            <w:tcW w:w="1384" w:type="dxa"/>
            <w:vAlign w:val="bottom"/>
          </w:tcPr>
          <w:p w14:paraId="51AE25C0"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HIQA 2014</w:t>
            </w:r>
          </w:p>
        </w:tc>
        <w:tc>
          <w:tcPr>
            <w:tcW w:w="1559" w:type="dxa"/>
            <w:vAlign w:val="bottom"/>
          </w:tcPr>
          <w:p w14:paraId="20EB0D38"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HTA of Public Access Defibrillation</w:t>
            </w:r>
          </w:p>
        </w:tc>
        <w:tc>
          <w:tcPr>
            <w:tcW w:w="2268" w:type="dxa"/>
            <w:vAlign w:val="bottom"/>
          </w:tcPr>
          <w:p w14:paraId="7466E858"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To review the clinical evidence on the effectiveness and safety of public access defibrillation programmes for out-of-hospital cardiac arrest and identify the main factors associated with effective implementation of such programmes.</w:t>
            </w:r>
            <w:r w:rsidRPr="006D7104">
              <w:rPr>
                <w:rFonts w:ascii="Arial" w:eastAsia="Times New Roman" w:hAnsi="Arial" w:cs="Arial"/>
                <w:color w:val="000000"/>
                <w:sz w:val="20"/>
                <w:szCs w:val="20"/>
                <w:lang w:val="en-GB"/>
              </w:rPr>
              <w:br/>
              <w:t xml:space="preserve">- To review and summarise Irish data on the epidemiology of out-of-hospital cardiac arrest, the existing availability of automatic external defibrillators, and relevant initiatives in the management of </w:t>
            </w:r>
            <w:r w:rsidRPr="006D7104">
              <w:rPr>
                <w:rFonts w:ascii="Arial" w:eastAsia="Times New Roman" w:hAnsi="Arial" w:cs="Arial"/>
                <w:color w:val="000000"/>
                <w:sz w:val="20"/>
                <w:szCs w:val="20"/>
                <w:lang w:val="en-GB"/>
              </w:rPr>
              <w:lastRenderedPageBreak/>
              <w:t>sudden cardiac arrest and the configuration of emergency medical services.</w:t>
            </w:r>
            <w:r w:rsidRPr="006D7104">
              <w:rPr>
                <w:rFonts w:ascii="Arial" w:eastAsia="Times New Roman" w:hAnsi="Arial" w:cs="Arial"/>
                <w:color w:val="000000"/>
                <w:sz w:val="20"/>
                <w:szCs w:val="20"/>
                <w:lang w:val="en-GB"/>
              </w:rPr>
              <w:br/>
              <w:t>- To review the international cost-effectiveness literature on public access defibrillation.</w:t>
            </w:r>
            <w:r w:rsidRPr="006D7104">
              <w:rPr>
                <w:rFonts w:ascii="Arial" w:eastAsia="Times New Roman" w:hAnsi="Arial" w:cs="Arial"/>
                <w:color w:val="000000"/>
                <w:sz w:val="20"/>
                <w:szCs w:val="20"/>
                <w:lang w:val="en-GB"/>
              </w:rPr>
              <w:br/>
              <w:t>- To estimate the clinical benefits, cost-effectiveness, resource implications and budget impact of potential public access defibrillation programme configurations in Ireland.</w:t>
            </w:r>
            <w:r w:rsidRPr="006D7104">
              <w:rPr>
                <w:rFonts w:ascii="Arial" w:eastAsia="Times New Roman" w:hAnsi="Arial" w:cs="Arial"/>
                <w:color w:val="000000"/>
                <w:sz w:val="20"/>
                <w:szCs w:val="20"/>
                <w:lang w:val="en-GB"/>
              </w:rPr>
              <w:br/>
              <w:t>- To consider any wider implications that the technology may have for patients, the general public or the healthcare system.</w:t>
            </w:r>
            <w:r w:rsidRPr="006D7104">
              <w:rPr>
                <w:rFonts w:ascii="Arial" w:eastAsia="Times New Roman" w:hAnsi="Arial" w:cs="Arial"/>
                <w:color w:val="000000"/>
                <w:sz w:val="20"/>
                <w:szCs w:val="20"/>
                <w:lang w:val="en-GB"/>
              </w:rPr>
              <w:br/>
              <w:t>- Based on this assessment, to advise on the optimal configuration of an Irish public access defibrillation programme.</w:t>
            </w:r>
          </w:p>
        </w:tc>
        <w:tc>
          <w:tcPr>
            <w:tcW w:w="2268" w:type="dxa"/>
            <w:vAlign w:val="bottom"/>
          </w:tcPr>
          <w:p w14:paraId="2AEC715B"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 xml:space="preserve">Public access defibrillation interventions that include the provision of static automated external defibrillators (AEDs) in a range of publicly- accessible locations, that are designed to be used opportunistically by trained or untrained volunteers or bystanders who witness a cardiac arrest are eligible for inclusion. Also eligible are studies that involve community groups of trained lay-volunteers or lay responders such as police and </w:t>
            </w:r>
            <w:r w:rsidRPr="006D7104">
              <w:rPr>
                <w:rFonts w:ascii="Arial" w:eastAsia="Times New Roman" w:hAnsi="Arial" w:cs="Arial"/>
                <w:color w:val="000000"/>
                <w:sz w:val="20"/>
                <w:szCs w:val="20"/>
                <w:lang w:val="en-GB"/>
              </w:rPr>
              <w:lastRenderedPageBreak/>
              <w:t>firefighters who would not ordinarily have access to AEDs. Interventions that focus on the provision of AEDs in the homes of individuals who are at high risk of cardiac arrest or in hospital or other high dependency care facilities are ineligible</w:t>
            </w:r>
          </w:p>
        </w:tc>
        <w:tc>
          <w:tcPr>
            <w:tcW w:w="1134" w:type="dxa"/>
            <w:vAlign w:val="bottom"/>
          </w:tcPr>
          <w:p w14:paraId="4BC56D6D"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Ireland</w:t>
            </w:r>
          </w:p>
        </w:tc>
        <w:tc>
          <w:tcPr>
            <w:tcW w:w="1762" w:type="dxa"/>
            <w:vAlign w:val="bottom"/>
          </w:tcPr>
          <w:p w14:paraId="7003BF5E" w14:textId="77777777" w:rsidR="006D7104" w:rsidRPr="006D7104" w:rsidRDefault="006D7104" w:rsidP="006D7104">
            <w:pPr>
              <w:tabs>
                <w:tab w:val="left" w:pos="1026"/>
              </w:tabs>
              <w:ind w:right="-47"/>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“On 25 July 2013, the then Minister for Health, Dr James Reilly, requested that the Health Information and Quality Authority undertake a health technology assessment (HTA) of a public access defibrillation programme. This was with the aim of informing decision-making on matters related to the Public Health (Availability of </w:t>
            </w:r>
            <w:r w:rsidRPr="006D7104">
              <w:rPr>
                <w:rFonts w:ascii="Arial" w:eastAsia="Times New Roman" w:hAnsi="Arial" w:cs="Arial"/>
                <w:color w:val="000000"/>
                <w:sz w:val="20"/>
                <w:szCs w:val="20"/>
                <w:lang w:val="en-GB"/>
              </w:rPr>
              <w:lastRenderedPageBreak/>
              <w:t>Defibrillators) Bill 2013.” (p.9)</w:t>
            </w:r>
            <w:r w:rsidRPr="006D7104">
              <w:rPr>
                <w:rFonts w:ascii="Arial" w:eastAsia="Times New Roman" w:hAnsi="Arial" w:cs="Arial"/>
                <w:color w:val="000000"/>
                <w:sz w:val="20"/>
                <w:szCs w:val="20"/>
                <w:lang w:val="en-GB"/>
              </w:rPr>
              <w:br/>
            </w:r>
            <w:r w:rsidRPr="006D7104">
              <w:rPr>
                <w:rFonts w:ascii="Arial" w:eastAsia="Times New Roman" w:hAnsi="Arial" w:cs="Arial"/>
                <w:color w:val="000000"/>
                <w:sz w:val="20"/>
                <w:szCs w:val="20"/>
                <w:lang w:val="en-GB"/>
              </w:rPr>
              <w:br/>
              <w:t>“The Terms of Reference of the HTA were agreed between the Authority and the Department of Health. An Expert Advisory Group (EAG) was established. An evaluation team was appointed comprising internal Authority staff. Dr Deirdre Madden, Faculty of Law, University College Cork, prepared the ethical and legal analysis. The Health Intelligence Unit in the Health Service Executive (HSE) assisted with the analysis of out-of-hospital cardiac arrest incidence data used in the economic model.” (p.10)</w:t>
            </w:r>
          </w:p>
        </w:tc>
        <w:tc>
          <w:tcPr>
            <w:tcW w:w="2066" w:type="dxa"/>
            <w:vAlign w:val="bottom"/>
          </w:tcPr>
          <w:p w14:paraId="5AD17202"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No</w:t>
            </w:r>
          </w:p>
        </w:tc>
        <w:tc>
          <w:tcPr>
            <w:tcW w:w="2126" w:type="dxa"/>
            <w:vAlign w:val="bottom"/>
          </w:tcPr>
          <w:p w14:paraId="300F901E"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All adults and children who experience a sudden cardiac arrest in any location except for hospitals or other high dependency care facilities that monitor patients and routinely provide emergency medical care. This includes sporting and entertainment venues, public areas, commercial premises, long-term care facilities and public transportation services and facilities.</w:t>
            </w:r>
          </w:p>
        </w:tc>
      </w:tr>
      <w:tr w:rsidR="006D7104" w:rsidRPr="001163CB" w14:paraId="6B232345" w14:textId="77777777" w:rsidTr="006D7104">
        <w:tc>
          <w:tcPr>
            <w:tcW w:w="1384" w:type="dxa"/>
            <w:vAlign w:val="bottom"/>
          </w:tcPr>
          <w:p w14:paraId="2B50A061"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Tice 2016</w:t>
            </w:r>
          </w:p>
        </w:tc>
        <w:tc>
          <w:tcPr>
            <w:tcW w:w="1559" w:type="dxa"/>
            <w:vAlign w:val="bottom"/>
          </w:tcPr>
          <w:p w14:paraId="4F257537"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Diabetes </w:t>
            </w:r>
            <w:r w:rsidRPr="006D7104">
              <w:rPr>
                <w:rFonts w:ascii="Arial" w:eastAsia="Times New Roman" w:hAnsi="Arial" w:cs="Arial"/>
                <w:color w:val="000000"/>
                <w:sz w:val="20"/>
                <w:szCs w:val="20"/>
                <w:lang w:val="en-GB"/>
              </w:rPr>
              <w:lastRenderedPageBreak/>
              <w:t>Prevention Programs:</w:t>
            </w:r>
            <w:r w:rsidRPr="006D7104">
              <w:rPr>
                <w:rFonts w:ascii="Arial" w:eastAsia="Times New Roman" w:hAnsi="Arial" w:cs="Arial"/>
                <w:color w:val="000000"/>
                <w:sz w:val="20"/>
                <w:szCs w:val="20"/>
                <w:lang w:val="en-GB"/>
              </w:rPr>
              <w:br/>
              <w:t>Effectiveness and Value</w:t>
            </w:r>
          </w:p>
        </w:tc>
        <w:tc>
          <w:tcPr>
            <w:tcW w:w="2268" w:type="dxa"/>
            <w:vAlign w:val="bottom"/>
          </w:tcPr>
          <w:p w14:paraId="6B0E9FDC"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 xml:space="preserve">This report addresses </w:t>
            </w:r>
            <w:r w:rsidRPr="006D7104">
              <w:rPr>
                <w:rFonts w:ascii="Arial" w:eastAsia="Times New Roman" w:hAnsi="Arial" w:cs="Arial"/>
                <w:color w:val="000000"/>
                <w:sz w:val="20"/>
                <w:szCs w:val="20"/>
                <w:lang w:val="en-GB"/>
              </w:rPr>
              <w:lastRenderedPageBreak/>
              <w:t>several key issues related to DPPs for patients, provider organizations, payers, and other policymakers and includes: 1) a landscape analysis of available DPP approaches; 2) a comparative effectiveness evaluation of DPPs; and 3) an assessment of the costs, cost-effectiveness, and potential budget impact of DPPs.</w:t>
            </w:r>
          </w:p>
        </w:tc>
        <w:tc>
          <w:tcPr>
            <w:tcW w:w="2268" w:type="dxa"/>
            <w:vAlign w:val="bottom"/>
          </w:tcPr>
          <w:p w14:paraId="2B17B5CE"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 xml:space="preserve">The interventions of </w:t>
            </w:r>
            <w:r w:rsidRPr="006D7104">
              <w:rPr>
                <w:rFonts w:ascii="Arial" w:eastAsia="Times New Roman" w:hAnsi="Arial" w:cs="Arial"/>
                <w:color w:val="000000"/>
                <w:sz w:val="20"/>
                <w:szCs w:val="20"/>
                <w:lang w:val="en-GB"/>
              </w:rPr>
              <w:lastRenderedPageBreak/>
              <w:t>interest included lifestyle interventions to prevent or delay the development of type 2 diabetes mellitus (DM) that have full or pending recognition from the CDC Diabetes Prevention Recognition Program (DPRP), including programs incorporating smartphone and web-assisted delivery methods. Medical and surgical therapies were not considered. ICER previously reviewed the evidence on the clinical effectiveness and value of multiple drug, device, and surgical approaches to weight loss, an outcome that is frequently used as a surrogate for diabetes prevention or delay, in a July 2015 report for CTAF.55</w:t>
            </w:r>
          </w:p>
        </w:tc>
        <w:tc>
          <w:tcPr>
            <w:tcW w:w="1134" w:type="dxa"/>
            <w:vAlign w:val="bottom"/>
          </w:tcPr>
          <w:p w14:paraId="47A6757B"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USA</w:t>
            </w:r>
          </w:p>
        </w:tc>
        <w:tc>
          <w:tcPr>
            <w:tcW w:w="1762" w:type="dxa"/>
            <w:vAlign w:val="bottom"/>
          </w:tcPr>
          <w:p w14:paraId="57F5BAC3" w14:textId="77777777" w:rsidR="006D7104" w:rsidRPr="006D7104" w:rsidRDefault="006D7104" w:rsidP="006D7104">
            <w:pPr>
              <w:ind w:right="-47"/>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NR</w:t>
            </w:r>
          </w:p>
        </w:tc>
        <w:tc>
          <w:tcPr>
            <w:tcW w:w="2066" w:type="dxa"/>
            <w:vAlign w:val="bottom"/>
          </w:tcPr>
          <w:p w14:paraId="090AA4D5"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Analytic Framework </w:t>
            </w:r>
            <w:r w:rsidRPr="006D7104">
              <w:rPr>
                <w:rFonts w:ascii="Arial" w:eastAsia="Times New Roman" w:hAnsi="Arial" w:cs="Arial"/>
                <w:color w:val="000000"/>
                <w:sz w:val="20"/>
                <w:szCs w:val="20"/>
                <w:lang w:val="en-GB"/>
              </w:rPr>
              <w:lastRenderedPageBreak/>
              <w:t>(basic PICO/LM mix); care value framework</w:t>
            </w:r>
          </w:p>
        </w:tc>
        <w:tc>
          <w:tcPr>
            <w:tcW w:w="2126" w:type="dxa"/>
            <w:vAlign w:val="bottom"/>
          </w:tcPr>
          <w:p w14:paraId="7862389F"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 xml:space="preserve">The population of </w:t>
            </w:r>
            <w:r w:rsidRPr="006D7104">
              <w:rPr>
                <w:rFonts w:ascii="Arial" w:eastAsia="Times New Roman" w:hAnsi="Arial" w:cs="Arial"/>
                <w:color w:val="000000"/>
                <w:sz w:val="20"/>
                <w:szCs w:val="20"/>
                <w:lang w:val="en-GB"/>
              </w:rPr>
              <w:lastRenderedPageBreak/>
              <w:t>focus for the review was adults ages 18 and older with prediabetes. We attempted to examine the impact of different definitions of prediabetes on the outcomes of interest, but there was insufficient data to perform this analysis.</w:t>
            </w:r>
          </w:p>
        </w:tc>
      </w:tr>
      <w:tr w:rsidR="006D7104" w:rsidRPr="001163CB" w14:paraId="601C1F98" w14:textId="77777777" w:rsidTr="006D7104">
        <w:tc>
          <w:tcPr>
            <w:tcW w:w="1384" w:type="dxa"/>
            <w:vAlign w:val="bottom"/>
          </w:tcPr>
          <w:p w14:paraId="3E0D037B"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Bee 2014</w:t>
            </w:r>
          </w:p>
        </w:tc>
        <w:tc>
          <w:tcPr>
            <w:tcW w:w="1559" w:type="dxa"/>
            <w:vAlign w:val="bottom"/>
          </w:tcPr>
          <w:p w14:paraId="144B5170"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The clinical effectiveness, cost-effectiveness and acceptability of </w:t>
            </w:r>
            <w:r w:rsidRPr="006D7104">
              <w:rPr>
                <w:rFonts w:ascii="Arial" w:eastAsia="Times New Roman" w:hAnsi="Arial" w:cs="Arial"/>
                <w:color w:val="000000"/>
                <w:sz w:val="20"/>
                <w:szCs w:val="20"/>
                <w:lang w:val="en-GB"/>
              </w:rPr>
              <w:lastRenderedPageBreak/>
              <w:t>community-based interventions aimed at improving or maintaining quality of life in children of parents with serious mental illness: a systematic review</w:t>
            </w:r>
          </w:p>
        </w:tc>
        <w:tc>
          <w:tcPr>
            <w:tcW w:w="2268" w:type="dxa"/>
            <w:vAlign w:val="bottom"/>
          </w:tcPr>
          <w:p w14:paraId="288001AB"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 xml:space="preserve">to assess the clinical </w:t>
            </w:r>
            <w:proofErr w:type="spellStart"/>
            <w:r w:rsidRPr="006D7104">
              <w:rPr>
                <w:rFonts w:ascii="Arial" w:eastAsia="Times New Roman" w:hAnsi="Arial" w:cs="Arial"/>
                <w:color w:val="000000"/>
                <w:sz w:val="20"/>
                <w:szCs w:val="20"/>
                <w:lang w:val="en-GB"/>
              </w:rPr>
              <w:t>effectiveness,cost</w:t>
            </w:r>
            <w:proofErr w:type="spellEnd"/>
            <w:r w:rsidRPr="006D7104">
              <w:rPr>
                <w:rFonts w:ascii="Arial" w:eastAsia="Times New Roman" w:hAnsi="Arial" w:cs="Arial"/>
                <w:color w:val="000000"/>
                <w:sz w:val="20"/>
                <w:szCs w:val="20"/>
                <w:lang w:val="en-GB"/>
              </w:rPr>
              <w:t xml:space="preserve">-effectiveness and acceptability of community-based interventions aimed at </w:t>
            </w:r>
            <w:r w:rsidRPr="006D7104">
              <w:rPr>
                <w:rFonts w:ascii="Arial" w:eastAsia="Times New Roman" w:hAnsi="Arial" w:cs="Arial"/>
                <w:color w:val="000000"/>
                <w:sz w:val="20"/>
                <w:szCs w:val="20"/>
                <w:lang w:val="en-GB"/>
              </w:rPr>
              <w:lastRenderedPageBreak/>
              <w:t>increasing or maintaining quality of life (QoL) in children of parents with serious mental illness (SMI).</w:t>
            </w:r>
          </w:p>
        </w:tc>
        <w:tc>
          <w:tcPr>
            <w:tcW w:w="2268" w:type="dxa"/>
            <w:vAlign w:val="bottom"/>
          </w:tcPr>
          <w:p w14:paraId="51CCB7A4"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 xml:space="preserve">any community-based (i.e. non-residential) psychological or psychosocial intervention that involved professionals </w:t>
            </w:r>
            <w:r w:rsidRPr="006D7104">
              <w:rPr>
                <w:rFonts w:ascii="Arial" w:eastAsia="Times New Roman" w:hAnsi="Arial" w:cs="Arial"/>
                <w:color w:val="000000"/>
                <w:sz w:val="20"/>
                <w:szCs w:val="20"/>
                <w:lang w:val="en-GB"/>
              </w:rPr>
              <w:lastRenderedPageBreak/>
              <w:t>or paraprofessionals and parents or children, for the purposes of</w:t>
            </w:r>
            <w:r w:rsidRPr="006D7104">
              <w:rPr>
                <w:rFonts w:ascii="Arial" w:eastAsia="Times New Roman" w:hAnsi="Arial" w:cs="Arial"/>
                <w:color w:val="000000"/>
                <w:sz w:val="20"/>
                <w:szCs w:val="20"/>
                <w:lang w:val="en-GB"/>
              </w:rPr>
              <w:br/>
              <w:t>changing knowledge, attitudes, beliefs, emotions, skills or behaviours concerning health and well-being. This included any health, social-care or educational intervention aimed at the young person, their parent or their family unit. Interventions that targeted children in the community were eligible for inclusion irrespective of their parents’ inpatient or outpatient status</w:t>
            </w:r>
          </w:p>
        </w:tc>
        <w:tc>
          <w:tcPr>
            <w:tcW w:w="1134" w:type="dxa"/>
            <w:vAlign w:val="bottom"/>
          </w:tcPr>
          <w:p w14:paraId="35ADE319"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UK</w:t>
            </w:r>
          </w:p>
        </w:tc>
        <w:tc>
          <w:tcPr>
            <w:tcW w:w="1762" w:type="dxa"/>
            <w:vAlign w:val="bottom"/>
          </w:tcPr>
          <w:p w14:paraId="6AEE0BB9" w14:textId="77777777" w:rsidR="006D7104" w:rsidRPr="006D7104" w:rsidRDefault="006D7104" w:rsidP="006D7104">
            <w:pPr>
              <w:ind w:right="-47"/>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Within the current review, three separate consultation exercises were undertaken. The </w:t>
            </w:r>
            <w:r w:rsidRPr="006D7104">
              <w:rPr>
                <w:rFonts w:ascii="Arial" w:eastAsia="Times New Roman" w:hAnsi="Arial" w:cs="Arial"/>
                <w:color w:val="000000"/>
                <w:sz w:val="20"/>
                <w:szCs w:val="20"/>
                <w:lang w:val="en-GB"/>
              </w:rPr>
              <w:lastRenderedPageBreak/>
              <w:t xml:space="preserve">ﬁrst involved a mix of clinical academics (with backgrounds in mental health, child psychiatry and clinical psychology) in conjunction with professionals recruited from health- and social-care services, voluntary user-led organisations and national children’s trusts. The second and third consultations were undertaken with individuals with potentially lower inﬂuence yet higher stakes, in this case parents and the children of parents with SMI. […] </w:t>
            </w:r>
            <w:r w:rsidRPr="006D7104">
              <w:rPr>
                <w:rFonts w:ascii="Arial" w:eastAsia="Times New Roman" w:hAnsi="Arial" w:cs="Arial"/>
                <w:color w:val="000000"/>
                <w:sz w:val="20"/>
                <w:szCs w:val="20"/>
                <w:lang w:val="en-GB"/>
              </w:rPr>
              <w:br/>
              <w:t xml:space="preserve">Stakeholder consultation took place early in the study to assist the research team in </w:t>
            </w:r>
            <w:r w:rsidRPr="006D7104">
              <w:rPr>
                <w:rFonts w:ascii="Arial" w:eastAsia="Times New Roman" w:hAnsi="Arial" w:cs="Arial"/>
                <w:color w:val="000000"/>
                <w:sz w:val="20"/>
                <w:szCs w:val="20"/>
                <w:lang w:val="en-GB"/>
              </w:rPr>
              <w:lastRenderedPageBreak/>
              <w:t>developing an outcome framework for evidence synthesis. Stakeholders also contributed to literature searching (see Chapter 3) and came together in a ﬁnal meeting to assist in framing the presentation of our synthesis results</w:t>
            </w:r>
          </w:p>
        </w:tc>
        <w:tc>
          <w:tcPr>
            <w:tcW w:w="2066" w:type="dxa"/>
            <w:vAlign w:val="bottom"/>
          </w:tcPr>
          <w:p w14:paraId="4944A9A6"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 xml:space="preserve">In order to explore the clinical effectiveness and cost-effectiveness of community-based interventions in </w:t>
            </w:r>
            <w:r w:rsidRPr="006D7104">
              <w:rPr>
                <w:rFonts w:ascii="Arial" w:eastAsia="Times New Roman" w:hAnsi="Arial" w:cs="Arial"/>
                <w:color w:val="000000"/>
                <w:sz w:val="20"/>
                <w:szCs w:val="20"/>
                <w:lang w:val="en-GB"/>
              </w:rPr>
              <w:lastRenderedPageBreak/>
              <w:t xml:space="preserve">enhancing the QoL of children of parents with SMI, we ﬁrst sought to develop a conceptual model of </w:t>
            </w:r>
            <w:proofErr w:type="spellStart"/>
            <w:r w:rsidRPr="006D7104">
              <w:rPr>
                <w:rFonts w:ascii="Arial" w:eastAsia="Times New Roman" w:hAnsi="Arial" w:cs="Arial"/>
                <w:color w:val="000000"/>
                <w:sz w:val="20"/>
                <w:szCs w:val="20"/>
                <w:lang w:val="en-GB"/>
              </w:rPr>
              <w:t>HRQoL</w:t>
            </w:r>
            <w:proofErr w:type="spellEnd"/>
            <w:r w:rsidRPr="006D7104">
              <w:rPr>
                <w:rFonts w:ascii="Arial" w:eastAsia="Times New Roman" w:hAnsi="Arial" w:cs="Arial"/>
                <w:color w:val="000000"/>
                <w:sz w:val="20"/>
                <w:szCs w:val="20"/>
                <w:lang w:val="en-GB"/>
              </w:rPr>
              <w:t xml:space="preserve"> in this population</w:t>
            </w:r>
          </w:p>
        </w:tc>
        <w:tc>
          <w:tcPr>
            <w:tcW w:w="2126" w:type="dxa"/>
            <w:vAlign w:val="bottom"/>
          </w:tcPr>
          <w:p w14:paraId="6A2D1F71"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 xml:space="preserve">Children aged 0 to &lt; 18 years or their parents, one or more parents with SMI with or without substance misuse/other mental </w:t>
            </w:r>
            <w:r w:rsidRPr="006D7104">
              <w:rPr>
                <w:rFonts w:ascii="Arial" w:eastAsia="Times New Roman" w:hAnsi="Arial" w:cs="Arial"/>
                <w:color w:val="000000"/>
                <w:sz w:val="20"/>
                <w:szCs w:val="20"/>
                <w:lang w:val="en-GB"/>
              </w:rPr>
              <w:lastRenderedPageBreak/>
              <w:t>health comorbidity, &gt; 50% sample participants experiencing parental SMI</w:t>
            </w:r>
          </w:p>
        </w:tc>
      </w:tr>
      <w:tr w:rsidR="006D7104" w:rsidRPr="001163CB" w14:paraId="48030B3F" w14:textId="77777777" w:rsidTr="006D7104">
        <w:tc>
          <w:tcPr>
            <w:tcW w:w="1384" w:type="dxa"/>
            <w:vAlign w:val="bottom"/>
          </w:tcPr>
          <w:p w14:paraId="31F4F97D" w14:textId="77777777" w:rsidR="006D7104" w:rsidRPr="006D7104" w:rsidRDefault="006D7104" w:rsidP="006D7104">
            <w:pPr>
              <w:rPr>
                <w:rFonts w:ascii="Arial" w:eastAsia="Times New Roman" w:hAnsi="Arial" w:cs="Arial"/>
                <w:color w:val="000000"/>
                <w:sz w:val="20"/>
                <w:szCs w:val="20"/>
                <w:lang w:val="en-GB"/>
              </w:rPr>
            </w:pPr>
            <w:proofErr w:type="spellStart"/>
            <w:r w:rsidRPr="006D7104">
              <w:rPr>
                <w:rFonts w:ascii="Arial" w:eastAsia="Times New Roman" w:hAnsi="Arial" w:cs="Arial"/>
                <w:color w:val="000000"/>
                <w:sz w:val="20"/>
                <w:szCs w:val="20"/>
                <w:lang w:val="en-GB"/>
              </w:rPr>
              <w:lastRenderedPageBreak/>
              <w:t>Tappenden</w:t>
            </w:r>
            <w:proofErr w:type="spellEnd"/>
            <w:r w:rsidRPr="006D7104">
              <w:rPr>
                <w:rFonts w:ascii="Arial" w:eastAsia="Times New Roman" w:hAnsi="Arial" w:cs="Arial"/>
                <w:color w:val="000000"/>
                <w:sz w:val="20"/>
                <w:szCs w:val="20"/>
                <w:lang w:val="en-GB"/>
              </w:rPr>
              <w:t xml:space="preserve"> 2012</w:t>
            </w:r>
          </w:p>
        </w:tc>
        <w:tc>
          <w:tcPr>
            <w:tcW w:w="1559" w:type="dxa"/>
            <w:vAlign w:val="bottom"/>
          </w:tcPr>
          <w:p w14:paraId="1E140023"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The clinical effectiveness and cost-effectiveness of home-based, nurse-led health promotion for older people: a systematic review</w:t>
            </w:r>
          </w:p>
        </w:tc>
        <w:tc>
          <w:tcPr>
            <w:tcW w:w="2268" w:type="dxa"/>
            <w:vAlign w:val="bottom"/>
          </w:tcPr>
          <w:p w14:paraId="0055FC63"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To assess the clinical effectiveness and cost-effectiveness of home-based, nurse-led health promotion intervention for older people in the UK </w:t>
            </w:r>
            <w:r w:rsidRPr="006D7104">
              <w:rPr>
                <w:rFonts w:ascii="Arial" w:eastAsia="Times New Roman" w:hAnsi="Arial" w:cs="Arial"/>
                <w:color w:val="000000"/>
                <w:sz w:val="20"/>
                <w:szCs w:val="20"/>
                <w:lang w:val="en-GB"/>
              </w:rPr>
              <w:br/>
              <w:t>■ review existing health economic evaluations of home-based, nurse-led health promotion programmes from the perspective of the NHS and Personal Social Services (PSS)</w:t>
            </w:r>
            <w:r w:rsidRPr="006D7104">
              <w:rPr>
                <w:rFonts w:ascii="Arial" w:eastAsia="Times New Roman" w:hAnsi="Arial" w:cs="Arial"/>
                <w:color w:val="000000"/>
                <w:sz w:val="20"/>
                <w:szCs w:val="20"/>
                <w:lang w:val="en-GB"/>
              </w:rPr>
              <w:br/>
              <w:t>■ explore, as far as existing evidence allows, those elements of this form of complex</w:t>
            </w:r>
            <w:r w:rsidRPr="006D7104">
              <w:rPr>
                <w:rFonts w:ascii="Arial" w:eastAsia="Times New Roman" w:hAnsi="Arial" w:cs="Arial"/>
                <w:color w:val="000000"/>
                <w:sz w:val="20"/>
                <w:szCs w:val="20"/>
                <w:lang w:val="en-GB"/>
              </w:rPr>
              <w:br/>
              <w:t xml:space="preserve">intervention that may </w:t>
            </w:r>
            <w:r w:rsidRPr="006D7104">
              <w:rPr>
                <w:rFonts w:ascii="Arial" w:eastAsia="Times New Roman" w:hAnsi="Arial" w:cs="Arial"/>
                <w:color w:val="000000"/>
                <w:sz w:val="20"/>
                <w:szCs w:val="20"/>
                <w:lang w:val="en-GB"/>
              </w:rPr>
              <w:lastRenderedPageBreak/>
              <w:t>contribute to its clinical effectiveness, and</w:t>
            </w:r>
            <w:r w:rsidRPr="006D7104">
              <w:rPr>
                <w:rFonts w:ascii="Arial" w:eastAsia="Times New Roman" w:hAnsi="Arial" w:cs="Arial"/>
                <w:color w:val="000000"/>
                <w:sz w:val="20"/>
                <w:szCs w:val="20"/>
                <w:lang w:val="en-GB"/>
              </w:rPr>
              <w:br/>
              <w:t>■ identify key gaps in current evidence and to identify areas in which future research may</w:t>
            </w:r>
            <w:r w:rsidRPr="006D7104">
              <w:rPr>
                <w:rFonts w:ascii="Arial" w:eastAsia="Times New Roman" w:hAnsi="Arial" w:cs="Arial"/>
                <w:color w:val="000000"/>
                <w:sz w:val="20"/>
                <w:szCs w:val="20"/>
                <w:lang w:val="en-GB"/>
              </w:rPr>
              <w:br/>
              <w:t>be warranted.</w:t>
            </w:r>
          </w:p>
        </w:tc>
        <w:tc>
          <w:tcPr>
            <w:tcW w:w="2268" w:type="dxa"/>
            <w:vAlign w:val="bottom"/>
          </w:tcPr>
          <w:p w14:paraId="7DC001E2"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lastRenderedPageBreak/>
              <w:t xml:space="preserve">- Structured home-based, nurse-led health promotion </w:t>
            </w:r>
            <w:r w:rsidRPr="006D7104">
              <w:rPr>
                <w:rFonts w:ascii="Arial" w:eastAsia="Times New Roman" w:hAnsi="Arial" w:cs="Arial"/>
                <w:color w:val="000000"/>
                <w:sz w:val="20"/>
                <w:szCs w:val="20"/>
                <w:lang w:val="en-GB"/>
              </w:rPr>
              <w:br/>
              <w:t>- complex intervention, in that it that may comprise multiple, potentially interacting components.  The focus within this assessment is principally on nurse-led health promotion activities undertaken within the subject’s home</w:t>
            </w:r>
          </w:p>
        </w:tc>
        <w:tc>
          <w:tcPr>
            <w:tcW w:w="1134" w:type="dxa"/>
            <w:vAlign w:val="bottom"/>
          </w:tcPr>
          <w:p w14:paraId="4A15237A"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UK</w:t>
            </w:r>
          </w:p>
        </w:tc>
        <w:tc>
          <w:tcPr>
            <w:tcW w:w="1762" w:type="dxa"/>
            <w:vAlign w:val="bottom"/>
          </w:tcPr>
          <w:p w14:paraId="27FEE899" w14:textId="77777777" w:rsidR="006D7104" w:rsidRPr="006D7104" w:rsidRDefault="006D7104" w:rsidP="006D7104">
            <w:pPr>
              <w:ind w:right="-47"/>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NR</w:t>
            </w:r>
          </w:p>
        </w:tc>
        <w:tc>
          <w:tcPr>
            <w:tcW w:w="2066" w:type="dxa"/>
            <w:vAlign w:val="bottom"/>
          </w:tcPr>
          <w:p w14:paraId="792DF0EC"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No</w:t>
            </w:r>
          </w:p>
        </w:tc>
        <w:tc>
          <w:tcPr>
            <w:tcW w:w="2126" w:type="dxa"/>
            <w:vAlign w:val="bottom"/>
          </w:tcPr>
          <w:p w14:paraId="7280888A"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older people (&gt; 75 years or &gt; 70 years when considered a vulnerable population on the basis of age) with long-term medical or social needs at risk of admission to hospital, residential or nursing care.</w:t>
            </w:r>
          </w:p>
        </w:tc>
      </w:tr>
      <w:tr w:rsidR="006D7104" w:rsidRPr="006D7104" w14:paraId="42EFAFC2" w14:textId="77777777" w:rsidTr="006D7104">
        <w:tc>
          <w:tcPr>
            <w:tcW w:w="1384" w:type="dxa"/>
            <w:vAlign w:val="bottom"/>
          </w:tcPr>
          <w:p w14:paraId="37D34621"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Brown 2016</w:t>
            </w:r>
          </w:p>
        </w:tc>
        <w:tc>
          <w:tcPr>
            <w:tcW w:w="1559" w:type="dxa"/>
            <w:vAlign w:val="bottom"/>
          </w:tcPr>
          <w:p w14:paraId="3F363C73"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Community pharmacy interventions for public health priorities: a systematic review of community pharmacy-delivered smoking, alcohol and weight management interventions </w:t>
            </w:r>
          </w:p>
        </w:tc>
        <w:tc>
          <w:tcPr>
            <w:tcW w:w="2268" w:type="dxa"/>
            <w:vAlign w:val="bottom"/>
          </w:tcPr>
          <w:p w14:paraId="1EB9E72A"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 To systematically review the effectiveness of community pharmacy interventions to manage alcohol misuse, smoking cessation and weight loss; </w:t>
            </w:r>
            <w:r w:rsidRPr="006D7104">
              <w:rPr>
                <w:rFonts w:ascii="Arial" w:eastAsia="Times New Roman" w:hAnsi="Arial" w:cs="Arial"/>
                <w:color w:val="000000"/>
                <w:sz w:val="20"/>
                <w:szCs w:val="20"/>
                <w:lang w:val="en-GB"/>
              </w:rPr>
              <w:br/>
              <w:t xml:space="preserve">- to explore if and how age, sex, ethnicity and socioeconomic status moderate effectiveness; and </w:t>
            </w:r>
            <w:r w:rsidRPr="006D7104">
              <w:rPr>
                <w:rFonts w:ascii="Arial" w:eastAsia="Times New Roman" w:hAnsi="Arial" w:cs="Arial"/>
                <w:color w:val="000000"/>
                <w:sz w:val="20"/>
                <w:szCs w:val="20"/>
                <w:lang w:val="en-GB"/>
              </w:rPr>
              <w:br/>
              <w:t>- to describe how the interventions have been organised, implemented and delivered.</w:t>
            </w:r>
          </w:p>
        </w:tc>
        <w:tc>
          <w:tcPr>
            <w:tcW w:w="2268" w:type="dxa"/>
            <w:vAlign w:val="bottom"/>
          </w:tcPr>
          <w:p w14:paraId="5CE5F280"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Any type of community pharmacy intervention to manage alcohol misuse, smoking cessation and weight loss of any duration based in any country and in people of any age was included.</w:t>
            </w:r>
          </w:p>
        </w:tc>
        <w:tc>
          <w:tcPr>
            <w:tcW w:w="1134" w:type="dxa"/>
            <w:vAlign w:val="bottom"/>
          </w:tcPr>
          <w:p w14:paraId="7C94F3D6"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UK</w:t>
            </w:r>
          </w:p>
        </w:tc>
        <w:tc>
          <w:tcPr>
            <w:tcW w:w="1762" w:type="dxa"/>
            <w:vAlign w:val="bottom"/>
          </w:tcPr>
          <w:p w14:paraId="795B42B0" w14:textId="77777777" w:rsidR="006D7104" w:rsidRPr="006D7104" w:rsidRDefault="006D7104" w:rsidP="006D7104">
            <w:pPr>
              <w:ind w:right="-47"/>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NR</w:t>
            </w:r>
          </w:p>
        </w:tc>
        <w:tc>
          <w:tcPr>
            <w:tcW w:w="2066" w:type="dxa"/>
            <w:vAlign w:val="bottom"/>
          </w:tcPr>
          <w:p w14:paraId="3D1A5425"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Not developed but usage: The Behaviour Change Wheel32 and the Nuffield Intervention Ladder33 were chosen to broadly describe the interventions by grouping and classifying the policy categories and intervention functions. </w:t>
            </w:r>
          </w:p>
        </w:tc>
        <w:tc>
          <w:tcPr>
            <w:tcW w:w="2126" w:type="dxa"/>
            <w:vAlign w:val="bottom"/>
          </w:tcPr>
          <w:p w14:paraId="361AF32C"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people of any age</w:t>
            </w:r>
          </w:p>
        </w:tc>
      </w:tr>
      <w:tr w:rsidR="006D7104" w:rsidRPr="001163CB" w14:paraId="17086438" w14:textId="77777777" w:rsidTr="006D7104">
        <w:tc>
          <w:tcPr>
            <w:tcW w:w="1384" w:type="dxa"/>
            <w:vAlign w:val="bottom"/>
          </w:tcPr>
          <w:p w14:paraId="003677FA"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O’Mara-Eves 2013</w:t>
            </w:r>
          </w:p>
        </w:tc>
        <w:tc>
          <w:tcPr>
            <w:tcW w:w="1559" w:type="dxa"/>
            <w:vAlign w:val="bottom"/>
          </w:tcPr>
          <w:p w14:paraId="44A564C6"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Community engagement to reduce inequalities in health: a systematic review, meta-analysis and economic analysis</w:t>
            </w:r>
          </w:p>
        </w:tc>
        <w:tc>
          <w:tcPr>
            <w:tcW w:w="2268" w:type="dxa"/>
            <w:vAlign w:val="bottom"/>
          </w:tcPr>
          <w:p w14:paraId="1817C731"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The overarching aims of this project were to identify community engagement approaches that are effective in improving the health of disadvantaged populations and/or reducing inequalities in health; and to describe the approaches in terms of the circumstances in which they work and the costs associated with their implementation.</w:t>
            </w:r>
          </w:p>
        </w:tc>
        <w:tc>
          <w:tcPr>
            <w:tcW w:w="2268" w:type="dxa"/>
            <w:vAlign w:val="bottom"/>
          </w:tcPr>
          <w:p w14:paraId="63415AB2"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community engagement approaches to reduce inequalities of health</w:t>
            </w:r>
          </w:p>
        </w:tc>
        <w:tc>
          <w:tcPr>
            <w:tcW w:w="1134" w:type="dxa"/>
            <w:vAlign w:val="bottom"/>
          </w:tcPr>
          <w:p w14:paraId="5D414BD5"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UK</w:t>
            </w:r>
          </w:p>
        </w:tc>
        <w:tc>
          <w:tcPr>
            <w:tcW w:w="1762" w:type="dxa"/>
            <w:vAlign w:val="bottom"/>
          </w:tcPr>
          <w:p w14:paraId="2D071D2C" w14:textId="77777777" w:rsidR="006D7104" w:rsidRPr="006D7104" w:rsidRDefault="006D7104" w:rsidP="006D7104">
            <w:pPr>
              <w:ind w:right="-47"/>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User involvement was integrated throughout the project. An advisory group was consulted regarding the review’s conceptual framework and analytical strategies, and they suggested potentially useful research to include in syntheses. Local young people’s advocacy groups were consulted for their perspectives on barriers to and facilitators of community engagement for health inequalities.“  </w:t>
            </w:r>
            <w:r w:rsidRPr="006D7104">
              <w:rPr>
                <w:rFonts w:ascii="Arial" w:eastAsia="Times New Roman" w:hAnsi="Arial" w:cs="Arial"/>
                <w:color w:val="000000"/>
                <w:sz w:val="20"/>
                <w:szCs w:val="20"/>
                <w:lang w:val="en-GB"/>
              </w:rPr>
              <w:br/>
              <w:t>„The project advisory group provided feedback on the research in the project. The advisory group includes public health policy and practitioner members. We had regular informal contact with members of the group by e-mail and telephone, and a formal face-to-face (with some attending by teleconference) meeting to discuss the review’s conceptual framework and analytical strategies</w:t>
            </w:r>
          </w:p>
        </w:tc>
        <w:tc>
          <w:tcPr>
            <w:tcW w:w="2066" w:type="dxa"/>
            <w:vAlign w:val="bottom"/>
          </w:tcPr>
          <w:p w14:paraId="04F6DEF4"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This is one research question of the HTA: to identify theories of change and identify mechanisms how the interventions work: </w:t>
            </w:r>
            <w:r w:rsidRPr="006D7104">
              <w:rPr>
                <w:rFonts w:ascii="Arial" w:eastAsia="Times New Roman" w:hAnsi="Arial" w:cs="Arial"/>
                <w:color w:val="000000"/>
                <w:sz w:val="20"/>
                <w:szCs w:val="20"/>
                <w:lang w:val="en-GB"/>
              </w:rPr>
              <w:br/>
            </w:r>
            <w:r w:rsidRPr="006D7104">
              <w:rPr>
                <w:rFonts w:ascii="Arial" w:eastAsia="Times New Roman" w:hAnsi="Arial" w:cs="Arial"/>
                <w:color w:val="000000"/>
                <w:sz w:val="20"/>
                <w:szCs w:val="20"/>
                <w:lang w:val="en-GB"/>
              </w:rPr>
              <w:br/>
              <w:t>Data were described and synthesised in a map of the evaluative and theoretical literature that describes the scale and range of community engagement interventions.</w:t>
            </w:r>
          </w:p>
        </w:tc>
        <w:tc>
          <w:tcPr>
            <w:tcW w:w="2126" w:type="dxa"/>
            <w:vAlign w:val="bottom"/>
          </w:tcPr>
          <w:p w14:paraId="0DD3F270"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Group of people defined as a “community”</w:t>
            </w:r>
          </w:p>
        </w:tc>
      </w:tr>
      <w:tr w:rsidR="006D7104" w:rsidRPr="001163CB" w14:paraId="3A41890B" w14:textId="77777777" w:rsidTr="006D7104">
        <w:tc>
          <w:tcPr>
            <w:tcW w:w="1384" w:type="dxa"/>
            <w:vAlign w:val="bottom"/>
          </w:tcPr>
          <w:p w14:paraId="37F96E4B" w14:textId="77777777" w:rsidR="006D7104" w:rsidRPr="006D7104" w:rsidRDefault="006D7104" w:rsidP="006D7104">
            <w:pPr>
              <w:rPr>
                <w:rFonts w:ascii="Arial" w:eastAsia="Times New Roman" w:hAnsi="Arial" w:cs="Arial"/>
                <w:color w:val="000000"/>
                <w:sz w:val="20"/>
                <w:szCs w:val="20"/>
                <w:lang w:val="en-GB"/>
              </w:rPr>
            </w:pPr>
            <w:proofErr w:type="spellStart"/>
            <w:r w:rsidRPr="006D7104">
              <w:rPr>
                <w:rFonts w:ascii="Arial" w:eastAsia="Times New Roman" w:hAnsi="Arial" w:cs="Arial"/>
                <w:color w:val="000000"/>
                <w:sz w:val="20"/>
                <w:szCs w:val="20"/>
                <w:lang w:val="en-GB"/>
              </w:rPr>
              <w:t>Bambra</w:t>
            </w:r>
            <w:proofErr w:type="spellEnd"/>
            <w:r w:rsidRPr="006D7104">
              <w:rPr>
                <w:rFonts w:ascii="Arial" w:eastAsia="Times New Roman" w:hAnsi="Arial" w:cs="Arial"/>
                <w:color w:val="000000"/>
                <w:sz w:val="20"/>
                <w:szCs w:val="20"/>
                <w:lang w:val="en-GB"/>
              </w:rPr>
              <w:t xml:space="preserve"> 2015</w:t>
            </w:r>
          </w:p>
        </w:tc>
        <w:tc>
          <w:tcPr>
            <w:tcW w:w="1559" w:type="dxa"/>
            <w:vAlign w:val="bottom"/>
          </w:tcPr>
          <w:p w14:paraId="770904B1"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How effective are interventions at reducing socioeconomic inequalities in obesity among children and adults? Two systematic reviews </w:t>
            </w:r>
          </w:p>
        </w:tc>
        <w:tc>
          <w:tcPr>
            <w:tcW w:w="2268" w:type="dxa"/>
            <w:vAlign w:val="bottom"/>
          </w:tcPr>
          <w:p w14:paraId="3005E526"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To systematically review the effectiveness of interventions (individual, community and societal) in reducing socioeconomic inequalities in obesity among (1) children aged 0–18 years (including prenatal) and (2) adults aged ≥18 years, in any setting, in any country, and (3) to establish how such interventions are organised, implemented and delivered.</w:t>
            </w:r>
          </w:p>
        </w:tc>
        <w:tc>
          <w:tcPr>
            <w:tcW w:w="2268" w:type="dxa"/>
            <w:vAlign w:val="bottom"/>
          </w:tcPr>
          <w:p w14:paraId="6D34BD8A"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Intervention on individual, community and societal levels that might reduce existing inequalities in the prevalence of obesity (i.e. effective targeted interventions or universal interventions that work more effectively in low-SES groups), as well as those interventions that might prevent the development of inequalities in obesity (i.e. universal interventions that work equally along the SES gradient) </w:t>
            </w:r>
          </w:p>
        </w:tc>
        <w:tc>
          <w:tcPr>
            <w:tcW w:w="1134" w:type="dxa"/>
            <w:vAlign w:val="bottom"/>
          </w:tcPr>
          <w:p w14:paraId="1B585610"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UK</w:t>
            </w:r>
          </w:p>
        </w:tc>
        <w:tc>
          <w:tcPr>
            <w:tcW w:w="1762" w:type="dxa"/>
            <w:vAlign w:val="bottom"/>
          </w:tcPr>
          <w:p w14:paraId="26EA7244" w14:textId="77777777" w:rsidR="006D7104" w:rsidRPr="006D7104" w:rsidRDefault="006D7104" w:rsidP="006D7104">
            <w:pPr>
              <w:ind w:right="-47"/>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NR</w:t>
            </w:r>
          </w:p>
        </w:tc>
        <w:tc>
          <w:tcPr>
            <w:tcW w:w="2066" w:type="dxa"/>
            <w:vAlign w:val="bottom"/>
          </w:tcPr>
          <w:p w14:paraId="0B2E5500"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To support the conduct of the reviews we developed a novel framework for how inequalities in obesity might be tackled (Table 1). This shows that interventions are characterised by their level of action and their approach to tackling inequalities”. This is a theoretical model adapted from the health inequalities literature.</w:t>
            </w:r>
          </w:p>
        </w:tc>
        <w:tc>
          <w:tcPr>
            <w:tcW w:w="2126" w:type="dxa"/>
            <w:vAlign w:val="bottom"/>
          </w:tcPr>
          <w:p w14:paraId="0B7FA09E" w14:textId="77777777" w:rsidR="006D7104" w:rsidRPr="006D7104" w:rsidRDefault="006D7104" w:rsidP="006D7104">
            <w:pPr>
              <w:rPr>
                <w:rFonts w:ascii="Arial" w:eastAsia="Times New Roman" w:hAnsi="Arial" w:cs="Arial"/>
                <w:color w:val="000000"/>
                <w:sz w:val="20"/>
                <w:szCs w:val="20"/>
                <w:lang w:val="en-GB"/>
              </w:rPr>
            </w:pPr>
            <w:r w:rsidRPr="006D7104">
              <w:rPr>
                <w:rFonts w:ascii="Arial" w:eastAsia="Times New Roman" w:hAnsi="Arial" w:cs="Arial"/>
                <w:color w:val="000000"/>
                <w:sz w:val="20"/>
                <w:szCs w:val="20"/>
                <w:lang w:val="en-GB"/>
              </w:rPr>
              <w:t xml:space="preserve">- Children aged 1-18 </w:t>
            </w:r>
            <w:proofErr w:type="spellStart"/>
            <w:r w:rsidRPr="006D7104">
              <w:rPr>
                <w:rFonts w:ascii="Arial" w:eastAsia="Times New Roman" w:hAnsi="Arial" w:cs="Arial"/>
                <w:color w:val="000000"/>
                <w:sz w:val="20"/>
                <w:szCs w:val="20"/>
                <w:lang w:val="en-GB"/>
              </w:rPr>
              <w:t>yrs</w:t>
            </w:r>
            <w:proofErr w:type="spellEnd"/>
            <w:r w:rsidRPr="006D7104">
              <w:rPr>
                <w:rFonts w:ascii="Arial" w:eastAsia="Times New Roman" w:hAnsi="Arial" w:cs="Arial"/>
                <w:color w:val="000000"/>
                <w:sz w:val="20"/>
                <w:szCs w:val="20"/>
                <w:lang w:val="en-GB"/>
              </w:rPr>
              <w:t xml:space="preserve"> (including prenatal) and adults &gt;18 (i.e. two separate reviews per population)</w:t>
            </w:r>
            <w:r w:rsidRPr="006D7104">
              <w:rPr>
                <w:rFonts w:ascii="Arial" w:eastAsia="Times New Roman" w:hAnsi="Arial" w:cs="Arial"/>
                <w:color w:val="000000"/>
                <w:sz w:val="20"/>
                <w:szCs w:val="20"/>
                <w:lang w:val="en-GB"/>
              </w:rPr>
              <w:br/>
              <w:t>- targeted at disadvantaged individuals, communities or society or aimed at reducing childhood obesity universally but analysed and presented the effects of the intervention by SES</w:t>
            </w:r>
          </w:p>
        </w:tc>
      </w:tr>
    </w:tbl>
    <w:p w14:paraId="7F3334F2" w14:textId="77777777" w:rsidR="006D7104" w:rsidRPr="006D7104" w:rsidRDefault="006D7104" w:rsidP="006D7104">
      <w:pPr>
        <w:rPr>
          <w:rFonts w:ascii="Arial" w:hAnsi="Arial" w:cs="Arial"/>
          <w:sz w:val="20"/>
          <w:szCs w:val="20"/>
          <w:lang w:val="en-GB"/>
        </w:rPr>
      </w:pPr>
    </w:p>
    <w:p w14:paraId="6A8332D4" w14:textId="77777777" w:rsidR="006D7104" w:rsidRPr="005E0D54" w:rsidRDefault="006D7104" w:rsidP="006D7104">
      <w:pPr>
        <w:rPr>
          <w:lang w:val="en-US"/>
        </w:rPr>
      </w:pPr>
    </w:p>
    <w:p w14:paraId="4641E63A" w14:textId="77777777" w:rsidR="006D7104" w:rsidRPr="005E0D54" w:rsidRDefault="006D7104">
      <w:pPr>
        <w:rPr>
          <w:lang w:val="en-US"/>
        </w:rPr>
      </w:pPr>
      <w:r w:rsidRPr="005E0D54">
        <w:rPr>
          <w:lang w:val="en-US"/>
        </w:rPr>
        <w:br w:type="page"/>
      </w:r>
    </w:p>
    <w:p w14:paraId="692A1888" w14:textId="77777777" w:rsidR="006D7104" w:rsidRDefault="00AC033A" w:rsidP="006D7104">
      <w:r>
        <w:t xml:space="preserve">Table 2. Health </w:t>
      </w:r>
      <w:proofErr w:type="spellStart"/>
      <w:r>
        <w:t>effectiveness</w:t>
      </w:r>
      <w:proofErr w:type="spellEnd"/>
      <w:r>
        <w:t xml:space="preserve"> (1)</w:t>
      </w:r>
    </w:p>
    <w:tbl>
      <w:tblPr>
        <w:tblStyle w:val="Tabellenraster"/>
        <w:tblW w:w="0" w:type="auto"/>
        <w:tblLook w:val="04A0" w:firstRow="1" w:lastRow="0" w:firstColumn="1" w:lastColumn="0" w:noHBand="0" w:noVBand="1"/>
      </w:tblPr>
      <w:tblGrid>
        <w:gridCol w:w="1384"/>
        <w:gridCol w:w="1276"/>
        <w:gridCol w:w="1276"/>
        <w:gridCol w:w="2976"/>
        <w:gridCol w:w="1276"/>
        <w:gridCol w:w="1584"/>
        <w:gridCol w:w="1109"/>
        <w:gridCol w:w="1284"/>
        <w:gridCol w:w="1550"/>
      </w:tblGrid>
      <w:tr w:rsidR="00AC033A" w:rsidRPr="00AC033A" w14:paraId="04F8B088" w14:textId="77777777" w:rsidTr="00AC033A">
        <w:trPr>
          <w:tblHeader/>
        </w:trPr>
        <w:tc>
          <w:tcPr>
            <w:tcW w:w="1384" w:type="dxa"/>
            <w:vAlign w:val="bottom"/>
          </w:tcPr>
          <w:p w14:paraId="0EFC14F7"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Study ID</w:t>
            </w:r>
          </w:p>
        </w:tc>
        <w:tc>
          <w:tcPr>
            <w:tcW w:w="1276" w:type="dxa"/>
            <w:vAlign w:val="bottom"/>
          </w:tcPr>
          <w:p w14:paraId="77BD0F5C"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Synthesis method</w:t>
            </w:r>
          </w:p>
        </w:tc>
        <w:tc>
          <w:tcPr>
            <w:tcW w:w="1276" w:type="dxa"/>
            <w:vAlign w:val="bottom"/>
          </w:tcPr>
          <w:p w14:paraId="2B032F24"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Number of included studies</w:t>
            </w:r>
          </w:p>
        </w:tc>
        <w:tc>
          <w:tcPr>
            <w:tcW w:w="2976" w:type="dxa"/>
            <w:vAlign w:val="bottom"/>
          </w:tcPr>
          <w:p w14:paraId="34342F27"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Included study designs</w:t>
            </w:r>
          </w:p>
        </w:tc>
        <w:tc>
          <w:tcPr>
            <w:tcW w:w="1276" w:type="dxa"/>
            <w:vAlign w:val="bottom"/>
          </w:tcPr>
          <w:p w14:paraId="5101B20D"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Search strategy: number of databases</w:t>
            </w:r>
          </w:p>
        </w:tc>
        <w:tc>
          <w:tcPr>
            <w:tcW w:w="1584" w:type="dxa"/>
            <w:vAlign w:val="bottom"/>
          </w:tcPr>
          <w:p w14:paraId="4918701E" w14:textId="77777777" w:rsidR="00AC033A" w:rsidRPr="00AC033A" w:rsidRDefault="00AC033A">
            <w:pPr>
              <w:rPr>
                <w:rFonts w:ascii="Arial" w:eastAsia="Times New Roman" w:hAnsi="Arial" w:cs="Arial"/>
                <w:b/>
                <w:color w:val="000000"/>
                <w:sz w:val="20"/>
                <w:szCs w:val="20"/>
                <w:lang w:val="en-GB"/>
              </w:rPr>
            </w:pPr>
            <w:proofErr w:type="spellStart"/>
            <w:r w:rsidRPr="00AC033A">
              <w:rPr>
                <w:rFonts w:ascii="Arial" w:eastAsia="Times New Roman" w:hAnsi="Arial" w:cs="Arial"/>
                <w:b/>
                <w:color w:val="000000"/>
                <w:sz w:val="20"/>
                <w:szCs w:val="20"/>
                <w:lang w:val="en-GB"/>
              </w:rPr>
              <w:t>Handsearches</w:t>
            </w:r>
            <w:proofErr w:type="spellEnd"/>
          </w:p>
        </w:tc>
        <w:tc>
          <w:tcPr>
            <w:tcW w:w="1109" w:type="dxa"/>
            <w:vAlign w:val="bottom"/>
          </w:tcPr>
          <w:p w14:paraId="49920F1B"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grey literature</w:t>
            </w:r>
          </w:p>
        </w:tc>
        <w:tc>
          <w:tcPr>
            <w:tcW w:w="1284" w:type="dxa"/>
            <w:vAlign w:val="bottom"/>
          </w:tcPr>
          <w:p w14:paraId="035A6158"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conference abstracts</w:t>
            </w:r>
          </w:p>
        </w:tc>
        <w:tc>
          <w:tcPr>
            <w:tcW w:w="1284" w:type="dxa"/>
            <w:vAlign w:val="bottom"/>
          </w:tcPr>
          <w:p w14:paraId="3D551AFA"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other</w:t>
            </w:r>
          </w:p>
        </w:tc>
      </w:tr>
      <w:tr w:rsidR="00AC033A" w:rsidRPr="00AC033A" w14:paraId="50C397EA" w14:textId="77777777" w:rsidTr="00AC033A">
        <w:tc>
          <w:tcPr>
            <w:tcW w:w="1384" w:type="dxa"/>
            <w:vAlign w:val="bottom"/>
          </w:tcPr>
          <w:p w14:paraId="5398FE5D"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Balzer 2012</w:t>
            </w:r>
          </w:p>
        </w:tc>
        <w:tc>
          <w:tcPr>
            <w:tcW w:w="1276" w:type="dxa"/>
            <w:vAlign w:val="bottom"/>
          </w:tcPr>
          <w:p w14:paraId="2F630F07"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systematic review</w:t>
            </w:r>
          </w:p>
        </w:tc>
        <w:tc>
          <w:tcPr>
            <w:tcW w:w="1276" w:type="dxa"/>
            <w:vAlign w:val="bottom"/>
          </w:tcPr>
          <w:p w14:paraId="06443FD6"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116</w:t>
            </w:r>
          </w:p>
        </w:tc>
        <w:tc>
          <w:tcPr>
            <w:tcW w:w="2976" w:type="dxa"/>
            <w:vAlign w:val="bottom"/>
          </w:tcPr>
          <w:p w14:paraId="0351A261"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RCTs</w:t>
            </w:r>
          </w:p>
        </w:tc>
        <w:tc>
          <w:tcPr>
            <w:tcW w:w="1276" w:type="dxa"/>
            <w:vAlign w:val="bottom"/>
          </w:tcPr>
          <w:p w14:paraId="6DCF081A"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3</w:t>
            </w:r>
          </w:p>
        </w:tc>
        <w:tc>
          <w:tcPr>
            <w:tcW w:w="1584" w:type="dxa"/>
            <w:vAlign w:val="bottom"/>
          </w:tcPr>
          <w:p w14:paraId="3A76B560"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109" w:type="dxa"/>
            <w:vAlign w:val="bottom"/>
          </w:tcPr>
          <w:p w14:paraId="7718EBE1"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284" w:type="dxa"/>
            <w:vAlign w:val="bottom"/>
          </w:tcPr>
          <w:p w14:paraId="121E05EF"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284" w:type="dxa"/>
            <w:vAlign w:val="bottom"/>
          </w:tcPr>
          <w:p w14:paraId="24D66A95" w14:textId="77777777" w:rsidR="00AC033A" w:rsidRPr="00AC033A" w:rsidRDefault="00AC033A">
            <w:pPr>
              <w:rPr>
                <w:rFonts w:ascii="Arial" w:eastAsia="Times New Roman" w:hAnsi="Arial" w:cs="Arial"/>
                <w:color w:val="000000"/>
                <w:sz w:val="20"/>
                <w:szCs w:val="20"/>
                <w:lang w:val="en-GB"/>
              </w:rPr>
            </w:pPr>
          </w:p>
        </w:tc>
      </w:tr>
      <w:tr w:rsidR="00AC033A" w:rsidRPr="00AC033A" w14:paraId="58D20466" w14:textId="77777777" w:rsidTr="00AC033A">
        <w:tc>
          <w:tcPr>
            <w:tcW w:w="1384" w:type="dxa"/>
            <w:vAlign w:val="bottom"/>
          </w:tcPr>
          <w:p w14:paraId="7AA7D847" w14:textId="77777777" w:rsidR="00AC033A" w:rsidRPr="00AC033A" w:rsidRDefault="00AC033A">
            <w:pPr>
              <w:rPr>
                <w:rFonts w:ascii="Arial" w:eastAsia="Times New Roman" w:hAnsi="Arial" w:cs="Arial"/>
                <w:color w:val="000000"/>
                <w:sz w:val="20"/>
                <w:szCs w:val="20"/>
                <w:lang w:val="en-GB"/>
              </w:rPr>
            </w:pPr>
            <w:proofErr w:type="spellStart"/>
            <w:r w:rsidRPr="00AC033A">
              <w:rPr>
                <w:rFonts w:ascii="Arial" w:eastAsia="Times New Roman" w:hAnsi="Arial" w:cs="Arial"/>
                <w:color w:val="000000"/>
                <w:sz w:val="20"/>
                <w:szCs w:val="20"/>
                <w:lang w:val="en-GB"/>
              </w:rPr>
              <w:t>Fröschl</w:t>
            </w:r>
            <w:proofErr w:type="spellEnd"/>
            <w:r w:rsidRPr="00AC033A">
              <w:rPr>
                <w:rFonts w:ascii="Arial" w:eastAsia="Times New Roman" w:hAnsi="Arial" w:cs="Arial"/>
                <w:color w:val="000000"/>
                <w:sz w:val="20"/>
                <w:szCs w:val="20"/>
                <w:lang w:val="en-GB"/>
              </w:rPr>
              <w:t xml:space="preserve"> 2013</w:t>
            </w:r>
          </w:p>
        </w:tc>
        <w:tc>
          <w:tcPr>
            <w:tcW w:w="1276" w:type="dxa"/>
            <w:vAlign w:val="bottom"/>
          </w:tcPr>
          <w:p w14:paraId="142107B1"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systematic review</w:t>
            </w:r>
          </w:p>
        </w:tc>
        <w:tc>
          <w:tcPr>
            <w:tcW w:w="1276" w:type="dxa"/>
            <w:vAlign w:val="bottom"/>
          </w:tcPr>
          <w:p w14:paraId="5230DA5B"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10</w:t>
            </w:r>
          </w:p>
        </w:tc>
        <w:tc>
          <w:tcPr>
            <w:tcW w:w="2976" w:type="dxa"/>
            <w:vAlign w:val="bottom"/>
          </w:tcPr>
          <w:p w14:paraId="3735B2B8"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RCTs</w:t>
            </w:r>
            <w:r w:rsidRPr="00AC033A">
              <w:rPr>
                <w:rFonts w:ascii="Arial" w:eastAsia="Times New Roman" w:hAnsi="Arial" w:cs="Arial"/>
                <w:color w:val="000000"/>
                <w:sz w:val="20"/>
                <w:szCs w:val="20"/>
                <w:lang w:val="en-GB"/>
              </w:rPr>
              <w:br/>
              <w:t>CCTs</w:t>
            </w:r>
            <w:r w:rsidRPr="00AC033A">
              <w:rPr>
                <w:rFonts w:ascii="Arial" w:eastAsia="Times New Roman" w:hAnsi="Arial" w:cs="Arial"/>
                <w:color w:val="000000"/>
                <w:sz w:val="20"/>
                <w:szCs w:val="20"/>
                <w:lang w:val="en-GB"/>
              </w:rPr>
              <w:br/>
              <w:t>cohort studies</w:t>
            </w:r>
          </w:p>
        </w:tc>
        <w:tc>
          <w:tcPr>
            <w:tcW w:w="1276" w:type="dxa"/>
            <w:vAlign w:val="bottom"/>
          </w:tcPr>
          <w:p w14:paraId="221618A2"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30</w:t>
            </w:r>
          </w:p>
        </w:tc>
        <w:tc>
          <w:tcPr>
            <w:tcW w:w="1584" w:type="dxa"/>
            <w:vAlign w:val="bottom"/>
          </w:tcPr>
          <w:p w14:paraId="44BBC5E2"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109" w:type="dxa"/>
            <w:vAlign w:val="bottom"/>
          </w:tcPr>
          <w:p w14:paraId="72A3506E"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284" w:type="dxa"/>
            <w:vAlign w:val="bottom"/>
          </w:tcPr>
          <w:p w14:paraId="7E518A49"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284" w:type="dxa"/>
            <w:vAlign w:val="bottom"/>
          </w:tcPr>
          <w:p w14:paraId="19331C51" w14:textId="77777777" w:rsidR="00AC033A" w:rsidRPr="00AC033A" w:rsidRDefault="00AC033A">
            <w:pPr>
              <w:rPr>
                <w:rFonts w:ascii="Arial" w:eastAsia="Times New Roman" w:hAnsi="Arial" w:cs="Arial"/>
                <w:color w:val="000000"/>
                <w:sz w:val="20"/>
                <w:szCs w:val="20"/>
                <w:lang w:val="en-GB"/>
              </w:rPr>
            </w:pPr>
          </w:p>
        </w:tc>
      </w:tr>
      <w:tr w:rsidR="00AC033A" w:rsidRPr="00AC033A" w14:paraId="0DB2B4B5" w14:textId="77777777" w:rsidTr="00AC033A">
        <w:tc>
          <w:tcPr>
            <w:tcW w:w="1384" w:type="dxa"/>
            <w:vAlign w:val="bottom"/>
          </w:tcPr>
          <w:p w14:paraId="0BFFA702" w14:textId="77777777" w:rsidR="00AC033A" w:rsidRPr="00AC033A" w:rsidRDefault="00AC033A">
            <w:pPr>
              <w:rPr>
                <w:rFonts w:ascii="Arial" w:eastAsia="Times New Roman" w:hAnsi="Arial" w:cs="Arial"/>
                <w:color w:val="000000"/>
                <w:sz w:val="20"/>
                <w:szCs w:val="20"/>
                <w:lang w:val="en-GB"/>
              </w:rPr>
            </w:pPr>
            <w:proofErr w:type="spellStart"/>
            <w:r w:rsidRPr="00AC033A">
              <w:rPr>
                <w:rFonts w:ascii="Arial" w:eastAsia="Times New Roman" w:hAnsi="Arial" w:cs="Arial"/>
                <w:color w:val="000000"/>
                <w:sz w:val="20"/>
                <w:szCs w:val="20"/>
                <w:lang w:val="en-GB"/>
              </w:rPr>
              <w:t>Korzcak</w:t>
            </w:r>
            <w:proofErr w:type="spellEnd"/>
            <w:r w:rsidRPr="00AC033A">
              <w:rPr>
                <w:rFonts w:ascii="Arial" w:eastAsia="Times New Roman" w:hAnsi="Arial" w:cs="Arial"/>
                <w:color w:val="000000"/>
                <w:sz w:val="20"/>
                <w:szCs w:val="20"/>
                <w:lang w:val="en-GB"/>
              </w:rPr>
              <w:t xml:space="preserve"> 2012</w:t>
            </w:r>
          </w:p>
        </w:tc>
        <w:tc>
          <w:tcPr>
            <w:tcW w:w="1276" w:type="dxa"/>
            <w:vAlign w:val="bottom"/>
          </w:tcPr>
          <w:p w14:paraId="69B6A50E"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systematic review</w:t>
            </w:r>
          </w:p>
        </w:tc>
        <w:tc>
          <w:tcPr>
            <w:tcW w:w="1276" w:type="dxa"/>
            <w:vAlign w:val="bottom"/>
          </w:tcPr>
          <w:p w14:paraId="1EE7062B"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18</w:t>
            </w:r>
          </w:p>
        </w:tc>
        <w:tc>
          <w:tcPr>
            <w:tcW w:w="2976" w:type="dxa"/>
            <w:vAlign w:val="bottom"/>
          </w:tcPr>
          <w:p w14:paraId="1FE471AB"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HTA reports</w:t>
            </w:r>
            <w:r w:rsidRPr="00AC033A">
              <w:rPr>
                <w:rFonts w:ascii="Arial" w:eastAsia="Times New Roman" w:hAnsi="Arial" w:cs="Arial"/>
                <w:color w:val="000000"/>
                <w:sz w:val="20"/>
                <w:szCs w:val="20"/>
                <w:lang w:val="en-GB"/>
              </w:rPr>
              <w:br/>
              <w:t>systematic reviews / MAs</w:t>
            </w:r>
            <w:r w:rsidRPr="00AC033A">
              <w:rPr>
                <w:rFonts w:ascii="Arial" w:eastAsia="Times New Roman" w:hAnsi="Arial" w:cs="Arial"/>
                <w:color w:val="000000"/>
                <w:sz w:val="20"/>
                <w:szCs w:val="20"/>
                <w:lang w:val="en-GB"/>
              </w:rPr>
              <w:br/>
              <w:t>RCTS</w:t>
            </w:r>
            <w:r w:rsidRPr="00AC033A">
              <w:rPr>
                <w:rFonts w:ascii="Arial" w:eastAsia="Times New Roman" w:hAnsi="Arial" w:cs="Arial"/>
                <w:color w:val="000000"/>
                <w:sz w:val="20"/>
                <w:szCs w:val="20"/>
                <w:lang w:val="en-GB"/>
              </w:rPr>
              <w:br/>
              <w:t>cohort studies</w:t>
            </w:r>
            <w:r w:rsidRPr="00AC033A">
              <w:rPr>
                <w:rFonts w:ascii="Arial" w:eastAsia="Times New Roman" w:hAnsi="Arial" w:cs="Arial"/>
                <w:color w:val="000000"/>
                <w:sz w:val="20"/>
                <w:szCs w:val="20"/>
                <w:lang w:val="en-GB"/>
              </w:rPr>
              <w:br/>
              <w:t>case-control studies</w:t>
            </w:r>
          </w:p>
        </w:tc>
        <w:tc>
          <w:tcPr>
            <w:tcW w:w="1276" w:type="dxa"/>
            <w:vAlign w:val="bottom"/>
          </w:tcPr>
          <w:p w14:paraId="19E982FE"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32</w:t>
            </w:r>
          </w:p>
        </w:tc>
        <w:tc>
          <w:tcPr>
            <w:tcW w:w="1584" w:type="dxa"/>
            <w:vAlign w:val="bottom"/>
          </w:tcPr>
          <w:p w14:paraId="2E5303E5"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109" w:type="dxa"/>
            <w:vAlign w:val="bottom"/>
          </w:tcPr>
          <w:p w14:paraId="41C935D1"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284" w:type="dxa"/>
            <w:vAlign w:val="bottom"/>
          </w:tcPr>
          <w:p w14:paraId="5F2273A8"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284" w:type="dxa"/>
            <w:vAlign w:val="bottom"/>
          </w:tcPr>
          <w:p w14:paraId="47BBE0FA" w14:textId="77777777" w:rsidR="00AC033A" w:rsidRPr="00AC033A" w:rsidRDefault="00AC033A">
            <w:pPr>
              <w:rPr>
                <w:rFonts w:ascii="Arial" w:eastAsia="Times New Roman" w:hAnsi="Arial" w:cs="Arial"/>
                <w:color w:val="000000"/>
                <w:sz w:val="20"/>
                <w:szCs w:val="20"/>
                <w:lang w:val="en-GB"/>
              </w:rPr>
            </w:pPr>
          </w:p>
        </w:tc>
      </w:tr>
      <w:tr w:rsidR="00AC033A" w:rsidRPr="00AC033A" w14:paraId="59313464" w14:textId="77777777" w:rsidTr="00AC033A">
        <w:tc>
          <w:tcPr>
            <w:tcW w:w="1384" w:type="dxa"/>
            <w:vAlign w:val="bottom"/>
          </w:tcPr>
          <w:p w14:paraId="1BCB4E16"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HIQA 2014</w:t>
            </w:r>
          </w:p>
        </w:tc>
        <w:tc>
          <w:tcPr>
            <w:tcW w:w="1276" w:type="dxa"/>
            <w:vAlign w:val="bottom"/>
          </w:tcPr>
          <w:p w14:paraId="617F5CA9"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systematic review</w:t>
            </w:r>
          </w:p>
        </w:tc>
        <w:tc>
          <w:tcPr>
            <w:tcW w:w="1276" w:type="dxa"/>
            <w:vAlign w:val="bottom"/>
          </w:tcPr>
          <w:p w14:paraId="6E12A1D9"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15</w:t>
            </w:r>
          </w:p>
        </w:tc>
        <w:tc>
          <w:tcPr>
            <w:tcW w:w="2976" w:type="dxa"/>
            <w:vAlign w:val="bottom"/>
          </w:tcPr>
          <w:p w14:paraId="5BD7F598"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RCTs</w:t>
            </w:r>
            <w:r w:rsidRPr="00AC033A">
              <w:rPr>
                <w:rFonts w:ascii="Arial" w:eastAsia="Times New Roman" w:hAnsi="Arial" w:cs="Arial"/>
                <w:color w:val="000000"/>
                <w:sz w:val="20"/>
                <w:szCs w:val="20"/>
                <w:lang w:val="en-GB"/>
              </w:rPr>
              <w:br/>
              <w:t>NRCTs</w:t>
            </w:r>
            <w:r w:rsidRPr="00AC033A">
              <w:rPr>
                <w:rFonts w:ascii="Arial" w:eastAsia="Times New Roman" w:hAnsi="Arial" w:cs="Arial"/>
                <w:color w:val="000000"/>
                <w:sz w:val="20"/>
                <w:szCs w:val="20"/>
                <w:lang w:val="en-GB"/>
              </w:rPr>
              <w:br/>
              <w:t>CBA</w:t>
            </w:r>
            <w:r w:rsidRPr="00AC033A">
              <w:rPr>
                <w:rFonts w:ascii="Arial" w:eastAsia="Times New Roman" w:hAnsi="Arial" w:cs="Arial"/>
                <w:color w:val="000000"/>
                <w:sz w:val="20"/>
                <w:szCs w:val="20"/>
                <w:lang w:val="en-GB"/>
              </w:rPr>
              <w:br/>
              <w:t>ITS</w:t>
            </w:r>
            <w:r w:rsidRPr="00AC033A">
              <w:rPr>
                <w:rFonts w:ascii="Arial" w:eastAsia="Times New Roman" w:hAnsi="Arial" w:cs="Arial"/>
                <w:color w:val="000000"/>
                <w:sz w:val="20"/>
                <w:szCs w:val="20"/>
                <w:lang w:val="en-GB"/>
              </w:rPr>
              <w:br/>
              <w:t>retrospective observational studies (cohort/cross-sectional/case-control) with a comparison group</w:t>
            </w:r>
          </w:p>
        </w:tc>
        <w:tc>
          <w:tcPr>
            <w:tcW w:w="1276" w:type="dxa"/>
            <w:vAlign w:val="bottom"/>
          </w:tcPr>
          <w:p w14:paraId="06F5BA7D"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9</w:t>
            </w:r>
          </w:p>
        </w:tc>
        <w:tc>
          <w:tcPr>
            <w:tcW w:w="1584" w:type="dxa"/>
            <w:vAlign w:val="bottom"/>
          </w:tcPr>
          <w:p w14:paraId="1C0000F7"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109" w:type="dxa"/>
            <w:vAlign w:val="bottom"/>
          </w:tcPr>
          <w:p w14:paraId="4731B602"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284" w:type="dxa"/>
            <w:vAlign w:val="bottom"/>
          </w:tcPr>
          <w:p w14:paraId="59203FFE"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284" w:type="dxa"/>
            <w:vAlign w:val="bottom"/>
          </w:tcPr>
          <w:p w14:paraId="4543E83D" w14:textId="77777777" w:rsidR="00AC033A" w:rsidRPr="00AC033A" w:rsidRDefault="00AC033A">
            <w:pPr>
              <w:rPr>
                <w:rFonts w:ascii="Arial" w:eastAsia="Times New Roman" w:hAnsi="Arial" w:cs="Arial"/>
                <w:color w:val="000000"/>
                <w:sz w:val="20"/>
                <w:szCs w:val="20"/>
                <w:lang w:val="en-GB"/>
              </w:rPr>
            </w:pPr>
          </w:p>
        </w:tc>
      </w:tr>
      <w:tr w:rsidR="00AC033A" w:rsidRPr="001163CB" w14:paraId="51CC03A2" w14:textId="77777777" w:rsidTr="00AC033A">
        <w:tc>
          <w:tcPr>
            <w:tcW w:w="1384" w:type="dxa"/>
            <w:vAlign w:val="bottom"/>
          </w:tcPr>
          <w:p w14:paraId="4FB3BE10"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Tice 2016</w:t>
            </w:r>
          </w:p>
        </w:tc>
        <w:tc>
          <w:tcPr>
            <w:tcW w:w="1276" w:type="dxa"/>
            <w:vAlign w:val="bottom"/>
          </w:tcPr>
          <w:p w14:paraId="3D8F4E92"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systematic review (update)</w:t>
            </w:r>
          </w:p>
        </w:tc>
        <w:tc>
          <w:tcPr>
            <w:tcW w:w="1276" w:type="dxa"/>
            <w:vAlign w:val="bottom"/>
          </w:tcPr>
          <w:p w14:paraId="3DC5F9F3"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8</w:t>
            </w:r>
          </w:p>
        </w:tc>
        <w:tc>
          <w:tcPr>
            <w:tcW w:w="2976" w:type="dxa"/>
            <w:vAlign w:val="bottom"/>
          </w:tcPr>
          <w:p w14:paraId="6F12C0FB"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 xml:space="preserve">not specified, probably no limitation: they report </w:t>
            </w:r>
            <w:r w:rsidRPr="00AC033A">
              <w:rPr>
                <w:rFonts w:ascii="Arial" w:eastAsia="Times New Roman" w:hAnsi="Arial" w:cs="Arial"/>
                <w:color w:val="000000"/>
                <w:sz w:val="20"/>
                <w:szCs w:val="20"/>
                <w:lang w:val="en-GB"/>
              </w:rPr>
              <w:br/>
              <w:t>RCTs</w:t>
            </w:r>
            <w:r w:rsidRPr="00AC033A">
              <w:rPr>
                <w:rFonts w:ascii="Arial" w:eastAsia="Times New Roman" w:hAnsi="Arial" w:cs="Arial"/>
                <w:color w:val="000000"/>
                <w:sz w:val="20"/>
                <w:szCs w:val="20"/>
                <w:lang w:val="en-GB"/>
              </w:rPr>
              <w:br/>
              <w:t>comparative cohort studies</w:t>
            </w:r>
            <w:r w:rsidRPr="00AC033A">
              <w:rPr>
                <w:rFonts w:ascii="Arial" w:eastAsia="Times New Roman" w:hAnsi="Arial" w:cs="Arial"/>
                <w:color w:val="000000"/>
                <w:sz w:val="20"/>
                <w:szCs w:val="20"/>
                <w:lang w:val="en-GB"/>
              </w:rPr>
              <w:br/>
              <w:t>case series</w:t>
            </w:r>
          </w:p>
        </w:tc>
        <w:tc>
          <w:tcPr>
            <w:tcW w:w="1276" w:type="dxa"/>
            <w:vAlign w:val="bottom"/>
          </w:tcPr>
          <w:p w14:paraId="3D8257FE"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3</w:t>
            </w:r>
          </w:p>
        </w:tc>
        <w:tc>
          <w:tcPr>
            <w:tcW w:w="1584" w:type="dxa"/>
            <w:vAlign w:val="bottom"/>
          </w:tcPr>
          <w:p w14:paraId="4C767A06"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109" w:type="dxa"/>
            <w:vAlign w:val="bottom"/>
          </w:tcPr>
          <w:p w14:paraId="78340E58" w14:textId="77777777" w:rsidR="00AC033A" w:rsidRPr="00AC033A" w:rsidRDefault="00AC033A">
            <w:pPr>
              <w:rPr>
                <w:rFonts w:ascii="Arial" w:eastAsia="Times New Roman" w:hAnsi="Arial" w:cs="Arial"/>
                <w:color w:val="000000"/>
                <w:sz w:val="20"/>
                <w:szCs w:val="20"/>
                <w:lang w:val="en-GB"/>
              </w:rPr>
            </w:pPr>
          </w:p>
        </w:tc>
        <w:tc>
          <w:tcPr>
            <w:tcW w:w="1284" w:type="dxa"/>
            <w:vAlign w:val="bottom"/>
          </w:tcPr>
          <w:p w14:paraId="001741D4" w14:textId="77777777" w:rsidR="00AC033A" w:rsidRPr="00AC033A" w:rsidRDefault="00AC033A">
            <w:pPr>
              <w:rPr>
                <w:rFonts w:ascii="Arial" w:eastAsia="Times New Roman" w:hAnsi="Arial" w:cs="Arial"/>
                <w:color w:val="000000"/>
                <w:sz w:val="20"/>
                <w:szCs w:val="20"/>
                <w:lang w:val="en-GB"/>
              </w:rPr>
            </w:pPr>
          </w:p>
        </w:tc>
        <w:tc>
          <w:tcPr>
            <w:tcW w:w="1284" w:type="dxa"/>
            <w:vAlign w:val="bottom"/>
          </w:tcPr>
          <w:p w14:paraId="17451F3C"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 xml:space="preserve">contacted the CDC and known organizations </w:t>
            </w:r>
          </w:p>
        </w:tc>
      </w:tr>
      <w:tr w:rsidR="00AC033A" w:rsidRPr="00AC033A" w14:paraId="1E469C35" w14:textId="77777777" w:rsidTr="00AC033A">
        <w:tc>
          <w:tcPr>
            <w:tcW w:w="1384" w:type="dxa"/>
            <w:vAlign w:val="bottom"/>
          </w:tcPr>
          <w:p w14:paraId="1AB4463F"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Bee 2014</w:t>
            </w:r>
          </w:p>
        </w:tc>
        <w:tc>
          <w:tcPr>
            <w:tcW w:w="1276" w:type="dxa"/>
            <w:vAlign w:val="bottom"/>
          </w:tcPr>
          <w:p w14:paraId="10F7B1D6"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systematic review</w:t>
            </w:r>
          </w:p>
        </w:tc>
        <w:tc>
          <w:tcPr>
            <w:tcW w:w="1276" w:type="dxa"/>
            <w:vAlign w:val="bottom"/>
          </w:tcPr>
          <w:p w14:paraId="096E1525"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11</w:t>
            </w:r>
          </w:p>
        </w:tc>
        <w:tc>
          <w:tcPr>
            <w:tcW w:w="2976" w:type="dxa"/>
            <w:vAlign w:val="bottom"/>
          </w:tcPr>
          <w:p w14:paraId="5F2DDAF8"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RCTs</w:t>
            </w:r>
            <w:r w:rsidRPr="00AC033A">
              <w:rPr>
                <w:rFonts w:ascii="Arial" w:eastAsia="Times New Roman" w:hAnsi="Arial" w:cs="Arial"/>
                <w:color w:val="000000"/>
                <w:sz w:val="20"/>
                <w:szCs w:val="20"/>
                <w:lang w:val="en-GB"/>
              </w:rPr>
              <w:br/>
              <w:t>quasi-RCTs</w:t>
            </w:r>
            <w:r w:rsidRPr="00AC033A">
              <w:rPr>
                <w:rFonts w:ascii="Arial" w:eastAsia="Times New Roman" w:hAnsi="Arial" w:cs="Arial"/>
                <w:color w:val="000000"/>
                <w:sz w:val="20"/>
                <w:szCs w:val="20"/>
                <w:lang w:val="en-GB"/>
              </w:rPr>
              <w:br/>
              <w:t>controlled observational studies (e.g. case-control)</w:t>
            </w:r>
            <w:r w:rsidRPr="00AC033A">
              <w:rPr>
                <w:rFonts w:ascii="Arial" w:eastAsia="Times New Roman" w:hAnsi="Arial" w:cs="Arial"/>
                <w:color w:val="000000"/>
                <w:sz w:val="20"/>
                <w:szCs w:val="20"/>
                <w:lang w:val="en-GB"/>
              </w:rPr>
              <w:br/>
              <w:t>Uncontrolled studies retained and summarised</w:t>
            </w:r>
          </w:p>
        </w:tc>
        <w:tc>
          <w:tcPr>
            <w:tcW w:w="1276" w:type="dxa"/>
            <w:vAlign w:val="bottom"/>
          </w:tcPr>
          <w:p w14:paraId="7D365493"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23</w:t>
            </w:r>
          </w:p>
        </w:tc>
        <w:tc>
          <w:tcPr>
            <w:tcW w:w="1584" w:type="dxa"/>
            <w:vAlign w:val="bottom"/>
          </w:tcPr>
          <w:p w14:paraId="28578E9B"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109" w:type="dxa"/>
            <w:vAlign w:val="bottom"/>
          </w:tcPr>
          <w:p w14:paraId="420685E2"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284" w:type="dxa"/>
            <w:vAlign w:val="bottom"/>
          </w:tcPr>
          <w:p w14:paraId="0F4B0413"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284" w:type="dxa"/>
            <w:vAlign w:val="bottom"/>
          </w:tcPr>
          <w:p w14:paraId="4BE7FFA1"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stakeholder consultation, theses</w:t>
            </w:r>
          </w:p>
        </w:tc>
      </w:tr>
      <w:tr w:rsidR="00AC033A" w:rsidRPr="00AC033A" w14:paraId="6BB09D7A" w14:textId="77777777" w:rsidTr="00AC033A">
        <w:tc>
          <w:tcPr>
            <w:tcW w:w="1384" w:type="dxa"/>
            <w:vAlign w:val="bottom"/>
          </w:tcPr>
          <w:p w14:paraId="15E35321" w14:textId="77777777" w:rsidR="00AC033A" w:rsidRPr="00AC033A" w:rsidRDefault="00AC033A">
            <w:pPr>
              <w:rPr>
                <w:rFonts w:ascii="Arial" w:eastAsia="Times New Roman" w:hAnsi="Arial" w:cs="Arial"/>
                <w:color w:val="000000"/>
                <w:sz w:val="20"/>
                <w:szCs w:val="20"/>
                <w:lang w:val="en-GB"/>
              </w:rPr>
            </w:pPr>
            <w:proofErr w:type="spellStart"/>
            <w:r w:rsidRPr="00AC033A">
              <w:rPr>
                <w:rFonts w:ascii="Arial" w:eastAsia="Times New Roman" w:hAnsi="Arial" w:cs="Arial"/>
                <w:color w:val="000000"/>
                <w:sz w:val="20"/>
                <w:szCs w:val="20"/>
                <w:lang w:val="en-GB"/>
              </w:rPr>
              <w:t>Tappenden</w:t>
            </w:r>
            <w:proofErr w:type="spellEnd"/>
            <w:r w:rsidRPr="00AC033A">
              <w:rPr>
                <w:rFonts w:ascii="Arial" w:eastAsia="Times New Roman" w:hAnsi="Arial" w:cs="Arial"/>
                <w:color w:val="000000"/>
                <w:sz w:val="20"/>
                <w:szCs w:val="20"/>
                <w:lang w:val="en-GB"/>
              </w:rPr>
              <w:t xml:space="preserve"> 2012</w:t>
            </w:r>
          </w:p>
        </w:tc>
        <w:tc>
          <w:tcPr>
            <w:tcW w:w="1276" w:type="dxa"/>
            <w:vAlign w:val="bottom"/>
          </w:tcPr>
          <w:p w14:paraId="4CF8E377"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systematic review</w:t>
            </w:r>
          </w:p>
        </w:tc>
        <w:tc>
          <w:tcPr>
            <w:tcW w:w="1276" w:type="dxa"/>
            <w:vAlign w:val="bottom"/>
          </w:tcPr>
          <w:p w14:paraId="033B3B34"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11</w:t>
            </w:r>
          </w:p>
        </w:tc>
        <w:tc>
          <w:tcPr>
            <w:tcW w:w="2976" w:type="dxa"/>
            <w:vAlign w:val="bottom"/>
          </w:tcPr>
          <w:p w14:paraId="125AEDBE"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RCTs</w:t>
            </w:r>
          </w:p>
        </w:tc>
        <w:tc>
          <w:tcPr>
            <w:tcW w:w="1276" w:type="dxa"/>
            <w:vAlign w:val="bottom"/>
          </w:tcPr>
          <w:p w14:paraId="455F602D"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11</w:t>
            </w:r>
          </w:p>
        </w:tc>
        <w:tc>
          <w:tcPr>
            <w:tcW w:w="1584" w:type="dxa"/>
            <w:vAlign w:val="bottom"/>
          </w:tcPr>
          <w:p w14:paraId="76F97A22"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 (SRs)</w:t>
            </w:r>
          </w:p>
        </w:tc>
        <w:tc>
          <w:tcPr>
            <w:tcW w:w="1109" w:type="dxa"/>
            <w:vAlign w:val="bottom"/>
          </w:tcPr>
          <w:p w14:paraId="5BCF57BF"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284" w:type="dxa"/>
            <w:vAlign w:val="bottom"/>
          </w:tcPr>
          <w:p w14:paraId="3C661BB8"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284" w:type="dxa"/>
            <w:vAlign w:val="bottom"/>
          </w:tcPr>
          <w:p w14:paraId="344239D0"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r>
      <w:tr w:rsidR="00AC033A" w:rsidRPr="001163CB" w14:paraId="03CCBA47" w14:textId="77777777" w:rsidTr="00AC033A">
        <w:tc>
          <w:tcPr>
            <w:tcW w:w="1384" w:type="dxa"/>
            <w:vAlign w:val="bottom"/>
          </w:tcPr>
          <w:p w14:paraId="71964502"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Brown 2016</w:t>
            </w:r>
          </w:p>
        </w:tc>
        <w:tc>
          <w:tcPr>
            <w:tcW w:w="1276" w:type="dxa"/>
            <w:vAlign w:val="bottom"/>
          </w:tcPr>
          <w:p w14:paraId="2CE248F3"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systematic review</w:t>
            </w:r>
          </w:p>
        </w:tc>
        <w:tc>
          <w:tcPr>
            <w:tcW w:w="1276" w:type="dxa"/>
            <w:vAlign w:val="bottom"/>
          </w:tcPr>
          <w:p w14:paraId="0015696C"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24</w:t>
            </w:r>
          </w:p>
        </w:tc>
        <w:tc>
          <w:tcPr>
            <w:tcW w:w="2976" w:type="dxa"/>
            <w:vAlign w:val="bottom"/>
          </w:tcPr>
          <w:p w14:paraId="507A113A"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RCTs</w:t>
            </w:r>
            <w:r w:rsidRPr="00AC033A">
              <w:rPr>
                <w:rFonts w:ascii="Arial" w:eastAsia="Times New Roman" w:hAnsi="Arial" w:cs="Arial"/>
                <w:color w:val="000000"/>
                <w:sz w:val="20"/>
                <w:szCs w:val="20"/>
                <w:lang w:val="en-GB"/>
              </w:rPr>
              <w:br/>
              <w:t>NRCTs</w:t>
            </w:r>
            <w:r w:rsidRPr="00AC033A">
              <w:rPr>
                <w:rFonts w:ascii="Arial" w:eastAsia="Times New Roman" w:hAnsi="Arial" w:cs="Arial"/>
                <w:color w:val="000000"/>
                <w:sz w:val="20"/>
                <w:szCs w:val="20"/>
                <w:lang w:val="en-GB"/>
              </w:rPr>
              <w:br/>
              <w:t>CBAs</w:t>
            </w:r>
            <w:r w:rsidRPr="00AC033A">
              <w:rPr>
                <w:rFonts w:ascii="Arial" w:eastAsia="Times New Roman" w:hAnsi="Arial" w:cs="Arial"/>
                <w:color w:val="000000"/>
                <w:sz w:val="20"/>
                <w:szCs w:val="20"/>
                <w:lang w:val="en-GB"/>
              </w:rPr>
              <w:br/>
              <w:t>ITS</w:t>
            </w:r>
            <w:r w:rsidRPr="00AC033A">
              <w:rPr>
                <w:rFonts w:ascii="Arial" w:eastAsia="Times New Roman" w:hAnsi="Arial" w:cs="Arial"/>
                <w:color w:val="000000"/>
                <w:sz w:val="20"/>
                <w:szCs w:val="20"/>
                <w:lang w:val="en-GB"/>
              </w:rPr>
              <w:br/>
              <w:t>RM studies</w:t>
            </w:r>
          </w:p>
        </w:tc>
        <w:tc>
          <w:tcPr>
            <w:tcW w:w="1276" w:type="dxa"/>
            <w:vAlign w:val="bottom"/>
          </w:tcPr>
          <w:p w14:paraId="75F3B25D"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9</w:t>
            </w:r>
          </w:p>
        </w:tc>
        <w:tc>
          <w:tcPr>
            <w:tcW w:w="1584" w:type="dxa"/>
            <w:vAlign w:val="bottom"/>
          </w:tcPr>
          <w:p w14:paraId="210E8E87"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109" w:type="dxa"/>
            <w:vAlign w:val="bottom"/>
          </w:tcPr>
          <w:p w14:paraId="467E8485"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284" w:type="dxa"/>
            <w:vAlign w:val="bottom"/>
          </w:tcPr>
          <w:p w14:paraId="7EAEB3FC"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284" w:type="dxa"/>
            <w:vAlign w:val="bottom"/>
          </w:tcPr>
          <w:p w14:paraId="0F3BCA4E"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 xml:space="preserve">contacting  experts, commissioners &amp; providers of such services, </w:t>
            </w:r>
          </w:p>
        </w:tc>
      </w:tr>
      <w:tr w:rsidR="00AC033A" w:rsidRPr="00AC033A" w14:paraId="5D536225" w14:textId="77777777" w:rsidTr="00AC033A">
        <w:tc>
          <w:tcPr>
            <w:tcW w:w="1384" w:type="dxa"/>
            <w:vAlign w:val="bottom"/>
          </w:tcPr>
          <w:p w14:paraId="6012E226"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O’Mara-Eves 2013</w:t>
            </w:r>
          </w:p>
        </w:tc>
        <w:tc>
          <w:tcPr>
            <w:tcW w:w="1276" w:type="dxa"/>
            <w:vAlign w:val="bottom"/>
          </w:tcPr>
          <w:p w14:paraId="4F7ABA06"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systematic review + post-hoc narrowing of scope</w:t>
            </w:r>
          </w:p>
        </w:tc>
        <w:tc>
          <w:tcPr>
            <w:tcW w:w="1276" w:type="dxa"/>
            <w:vAlign w:val="bottom"/>
          </w:tcPr>
          <w:p w14:paraId="323F5970"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319 --&gt; 161 after rescoping, 131 included in MA</w:t>
            </w:r>
          </w:p>
        </w:tc>
        <w:tc>
          <w:tcPr>
            <w:tcW w:w="2976" w:type="dxa"/>
            <w:vAlign w:val="bottom"/>
          </w:tcPr>
          <w:p w14:paraId="4356EEAF"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 limitation</w:t>
            </w:r>
          </w:p>
        </w:tc>
        <w:tc>
          <w:tcPr>
            <w:tcW w:w="1276" w:type="dxa"/>
            <w:vAlign w:val="bottom"/>
          </w:tcPr>
          <w:p w14:paraId="790F96F9"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9</w:t>
            </w:r>
          </w:p>
        </w:tc>
        <w:tc>
          <w:tcPr>
            <w:tcW w:w="1584" w:type="dxa"/>
            <w:vAlign w:val="bottom"/>
          </w:tcPr>
          <w:p w14:paraId="661FC1C5"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109" w:type="dxa"/>
            <w:vAlign w:val="bottom"/>
          </w:tcPr>
          <w:p w14:paraId="6B599162"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partly (HTA website)</w:t>
            </w:r>
          </w:p>
        </w:tc>
        <w:tc>
          <w:tcPr>
            <w:tcW w:w="1284" w:type="dxa"/>
            <w:vAlign w:val="bottom"/>
          </w:tcPr>
          <w:p w14:paraId="662B4F3D"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284" w:type="dxa"/>
            <w:vAlign w:val="bottom"/>
          </w:tcPr>
          <w:p w14:paraId="268BD411"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key contacts were consulted</w:t>
            </w:r>
          </w:p>
        </w:tc>
      </w:tr>
      <w:tr w:rsidR="00AC033A" w:rsidRPr="00AC033A" w14:paraId="0BCC10D6" w14:textId="77777777" w:rsidTr="00AC033A">
        <w:tc>
          <w:tcPr>
            <w:tcW w:w="1384" w:type="dxa"/>
            <w:vAlign w:val="bottom"/>
          </w:tcPr>
          <w:p w14:paraId="62E91AB4" w14:textId="77777777" w:rsidR="00AC033A" w:rsidRPr="00AC033A" w:rsidRDefault="00AC033A">
            <w:pPr>
              <w:rPr>
                <w:rFonts w:ascii="Arial" w:eastAsia="Times New Roman" w:hAnsi="Arial" w:cs="Arial"/>
                <w:color w:val="000000"/>
                <w:sz w:val="20"/>
                <w:szCs w:val="20"/>
                <w:lang w:val="en-GB"/>
              </w:rPr>
            </w:pPr>
            <w:proofErr w:type="spellStart"/>
            <w:r w:rsidRPr="00AC033A">
              <w:rPr>
                <w:rFonts w:ascii="Arial" w:eastAsia="Times New Roman" w:hAnsi="Arial" w:cs="Arial"/>
                <w:color w:val="000000"/>
                <w:sz w:val="20"/>
                <w:szCs w:val="20"/>
                <w:lang w:val="en-GB"/>
              </w:rPr>
              <w:t>Bambra</w:t>
            </w:r>
            <w:proofErr w:type="spellEnd"/>
            <w:r w:rsidRPr="00AC033A">
              <w:rPr>
                <w:rFonts w:ascii="Arial" w:eastAsia="Times New Roman" w:hAnsi="Arial" w:cs="Arial"/>
                <w:color w:val="000000"/>
                <w:sz w:val="20"/>
                <w:szCs w:val="20"/>
                <w:lang w:val="en-GB"/>
              </w:rPr>
              <w:t xml:space="preserve"> 2015</w:t>
            </w:r>
          </w:p>
        </w:tc>
        <w:tc>
          <w:tcPr>
            <w:tcW w:w="1276" w:type="dxa"/>
            <w:vAlign w:val="bottom"/>
          </w:tcPr>
          <w:p w14:paraId="23B24F7F"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systematic review</w:t>
            </w:r>
          </w:p>
        </w:tc>
        <w:tc>
          <w:tcPr>
            <w:tcW w:w="1276" w:type="dxa"/>
            <w:vAlign w:val="bottom"/>
          </w:tcPr>
          <w:p w14:paraId="0AA08864"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for different questions: 76 (children) &amp; 103 (adults)</w:t>
            </w:r>
          </w:p>
        </w:tc>
        <w:tc>
          <w:tcPr>
            <w:tcW w:w="2976" w:type="dxa"/>
            <w:vAlign w:val="bottom"/>
          </w:tcPr>
          <w:p w14:paraId="4B9D2238"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RCTS</w:t>
            </w:r>
            <w:r w:rsidRPr="00AC033A">
              <w:rPr>
                <w:rFonts w:ascii="Arial" w:eastAsia="Times New Roman" w:hAnsi="Arial" w:cs="Arial"/>
                <w:color w:val="000000"/>
                <w:sz w:val="20"/>
                <w:szCs w:val="20"/>
                <w:lang w:val="en-GB"/>
              </w:rPr>
              <w:br/>
              <w:t>NRCTs</w:t>
            </w:r>
            <w:r w:rsidRPr="00AC033A">
              <w:rPr>
                <w:rFonts w:ascii="Arial" w:eastAsia="Times New Roman" w:hAnsi="Arial" w:cs="Arial"/>
                <w:color w:val="000000"/>
                <w:sz w:val="20"/>
                <w:szCs w:val="20"/>
                <w:lang w:val="en-GB"/>
              </w:rPr>
              <w:br/>
              <w:t>cohort studies with or without control groups</w:t>
            </w:r>
            <w:r w:rsidRPr="00AC033A">
              <w:rPr>
                <w:rFonts w:ascii="Arial" w:eastAsia="Times New Roman" w:hAnsi="Arial" w:cs="Arial"/>
                <w:color w:val="000000"/>
                <w:sz w:val="20"/>
                <w:szCs w:val="20"/>
                <w:lang w:val="en-GB"/>
              </w:rPr>
              <w:br/>
              <w:t>repeat cross-sectional studies with or without control groups</w:t>
            </w:r>
          </w:p>
        </w:tc>
        <w:tc>
          <w:tcPr>
            <w:tcW w:w="1276" w:type="dxa"/>
            <w:vAlign w:val="bottom"/>
          </w:tcPr>
          <w:p w14:paraId="66369988" w14:textId="77777777" w:rsidR="00AC033A" w:rsidRPr="00AC033A" w:rsidRDefault="00AC033A">
            <w:pPr>
              <w:jc w:val="right"/>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10</w:t>
            </w:r>
          </w:p>
        </w:tc>
        <w:tc>
          <w:tcPr>
            <w:tcW w:w="1584" w:type="dxa"/>
            <w:vAlign w:val="bottom"/>
          </w:tcPr>
          <w:p w14:paraId="57ACD26B"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109" w:type="dxa"/>
            <w:vAlign w:val="bottom"/>
          </w:tcPr>
          <w:p w14:paraId="1C112ED0"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284" w:type="dxa"/>
            <w:vAlign w:val="bottom"/>
          </w:tcPr>
          <w:p w14:paraId="5A3D902B"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284" w:type="dxa"/>
            <w:vAlign w:val="bottom"/>
          </w:tcPr>
          <w:p w14:paraId="06D09AB7" w14:textId="77777777" w:rsidR="00AC033A" w:rsidRPr="00AC033A" w:rsidRDefault="00AC033A">
            <w:pPr>
              <w:rPr>
                <w:rFonts w:ascii="Arial" w:eastAsia="Times New Roman" w:hAnsi="Arial" w:cs="Arial"/>
                <w:color w:val="000000"/>
                <w:sz w:val="20"/>
                <w:szCs w:val="20"/>
                <w:lang w:val="en-GB"/>
              </w:rPr>
            </w:pPr>
          </w:p>
        </w:tc>
      </w:tr>
    </w:tbl>
    <w:p w14:paraId="2EAE979E" w14:textId="77777777" w:rsidR="00AC033A" w:rsidRDefault="00AC033A" w:rsidP="006D7104">
      <w:pPr>
        <w:rPr>
          <w:rFonts w:ascii="Arial" w:hAnsi="Arial" w:cs="Arial"/>
          <w:sz w:val="20"/>
          <w:szCs w:val="20"/>
          <w:lang w:val="en-GB"/>
        </w:rPr>
      </w:pPr>
    </w:p>
    <w:p w14:paraId="7AFB52E0" w14:textId="77777777" w:rsidR="00AC033A" w:rsidRDefault="00AC033A" w:rsidP="006D7104">
      <w:pPr>
        <w:rPr>
          <w:rFonts w:ascii="Arial" w:hAnsi="Arial" w:cs="Arial"/>
          <w:sz w:val="20"/>
          <w:szCs w:val="20"/>
          <w:lang w:val="en-GB"/>
        </w:rPr>
      </w:pPr>
    </w:p>
    <w:p w14:paraId="16A74A59" w14:textId="77777777" w:rsidR="00AC033A" w:rsidRDefault="00AC033A">
      <w:pPr>
        <w:rPr>
          <w:rFonts w:ascii="Arial" w:hAnsi="Arial" w:cs="Arial"/>
          <w:sz w:val="20"/>
          <w:szCs w:val="20"/>
          <w:lang w:val="en-GB"/>
        </w:rPr>
      </w:pPr>
      <w:r>
        <w:rPr>
          <w:rFonts w:ascii="Arial" w:hAnsi="Arial" w:cs="Arial"/>
          <w:sz w:val="20"/>
          <w:szCs w:val="20"/>
          <w:lang w:val="en-GB"/>
        </w:rPr>
        <w:br w:type="page"/>
      </w:r>
    </w:p>
    <w:p w14:paraId="2ADBEC42" w14:textId="77777777" w:rsidR="00AC033A" w:rsidRDefault="00AC033A" w:rsidP="006D7104">
      <w:pPr>
        <w:rPr>
          <w:rFonts w:ascii="Arial" w:hAnsi="Arial" w:cs="Arial"/>
          <w:sz w:val="20"/>
          <w:szCs w:val="20"/>
          <w:lang w:val="en-GB"/>
        </w:rPr>
      </w:pPr>
      <w:r>
        <w:rPr>
          <w:rFonts w:ascii="Arial" w:hAnsi="Arial" w:cs="Arial"/>
          <w:sz w:val="20"/>
          <w:szCs w:val="20"/>
          <w:lang w:val="en-GB"/>
        </w:rPr>
        <w:t>Table 2. Health effectiveness (2)</w:t>
      </w:r>
    </w:p>
    <w:p w14:paraId="52037518" w14:textId="77777777" w:rsidR="00AC033A" w:rsidRDefault="00AC033A" w:rsidP="006D7104">
      <w:pPr>
        <w:rPr>
          <w:rFonts w:ascii="Arial" w:hAnsi="Arial" w:cs="Arial"/>
          <w:sz w:val="20"/>
          <w:szCs w:val="20"/>
          <w:lang w:val="en-GB"/>
        </w:rPr>
      </w:pPr>
    </w:p>
    <w:tbl>
      <w:tblPr>
        <w:tblStyle w:val="Tabellenraster"/>
        <w:tblW w:w="14402" w:type="dxa"/>
        <w:tblLayout w:type="fixed"/>
        <w:tblLook w:val="04A0" w:firstRow="1" w:lastRow="0" w:firstColumn="1" w:lastColumn="0" w:noHBand="0" w:noVBand="1"/>
      </w:tblPr>
      <w:tblGrid>
        <w:gridCol w:w="1242"/>
        <w:gridCol w:w="1134"/>
        <w:gridCol w:w="1276"/>
        <w:gridCol w:w="1412"/>
        <w:gridCol w:w="1412"/>
        <w:gridCol w:w="1766"/>
        <w:gridCol w:w="1599"/>
        <w:gridCol w:w="2873"/>
        <w:gridCol w:w="1688"/>
      </w:tblGrid>
      <w:tr w:rsidR="00AC033A" w14:paraId="6226BD2C" w14:textId="77777777" w:rsidTr="00735F51">
        <w:trPr>
          <w:tblHeader/>
        </w:trPr>
        <w:tc>
          <w:tcPr>
            <w:tcW w:w="1242" w:type="dxa"/>
            <w:vAlign w:val="bottom"/>
          </w:tcPr>
          <w:p w14:paraId="69B000BE" w14:textId="77777777" w:rsidR="00AC033A" w:rsidRPr="00AC033A" w:rsidRDefault="00AC033A">
            <w:pPr>
              <w:rPr>
                <w:rFonts w:ascii="Arial" w:eastAsia="Times New Roman" w:hAnsi="Arial" w:cs="Arial"/>
                <w:b/>
                <w:color w:val="000000"/>
                <w:sz w:val="20"/>
                <w:szCs w:val="20"/>
              </w:rPr>
            </w:pPr>
            <w:r w:rsidRPr="00AC033A">
              <w:rPr>
                <w:rFonts w:ascii="Arial" w:eastAsia="Times New Roman" w:hAnsi="Arial" w:cs="Arial"/>
                <w:b/>
                <w:color w:val="000000"/>
                <w:sz w:val="20"/>
                <w:szCs w:val="20"/>
              </w:rPr>
              <w:t>Study ID</w:t>
            </w:r>
          </w:p>
        </w:tc>
        <w:tc>
          <w:tcPr>
            <w:tcW w:w="1134" w:type="dxa"/>
            <w:vAlign w:val="bottom"/>
          </w:tcPr>
          <w:p w14:paraId="20196FDD"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single or duplicate study selection</w:t>
            </w:r>
          </w:p>
        </w:tc>
        <w:tc>
          <w:tcPr>
            <w:tcW w:w="1276" w:type="dxa"/>
            <w:vAlign w:val="bottom"/>
          </w:tcPr>
          <w:p w14:paraId="0AE527E9"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single or duplicate data extraction</w:t>
            </w:r>
          </w:p>
        </w:tc>
        <w:tc>
          <w:tcPr>
            <w:tcW w:w="1412" w:type="dxa"/>
            <w:vAlign w:val="bottom"/>
          </w:tcPr>
          <w:p w14:paraId="1438D915" w14:textId="77777777" w:rsidR="00AC033A" w:rsidRPr="00AC033A" w:rsidRDefault="00AC033A">
            <w:pPr>
              <w:rPr>
                <w:rFonts w:ascii="Arial" w:eastAsia="Times New Roman" w:hAnsi="Arial" w:cs="Arial"/>
                <w:b/>
                <w:color w:val="000000"/>
                <w:sz w:val="20"/>
                <w:szCs w:val="20"/>
                <w:lang w:val="en-GB"/>
              </w:rPr>
            </w:pPr>
            <w:proofErr w:type="spellStart"/>
            <w:r w:rsidRPr="00AC033A">
              <w:rPr>
                <w:rFonts w:ascii="Arial" w:eastAsia="Times New Roman" w:hAnsi="Arial" w:cs="Arial"/>
                <w:b/>
                <w:color w:val="000000"/>
                <w:sz w:val="20"/>
                <w:szCs w:val="20"/>
                <w:lang w:val="en-GB"/>
              </w:rPr>
              <w:t>RoB</w:t>
            </w:r>
            <w:proofErr w:type="spellEnd"/>
            <w:r w:rsidRPr="00AC033A">
              <w:rPr>
                <w:rFonts w:ascii="Arial" w:eastAsia="Times New Roman" w:hAnsi="Arial" w:cs="Arial"/>
                <w:b/>
                <w:color w:val="000000"/>
                <w:sz w:val="20"/>
                <w:szCs w:val="20"/>
                <w:lang w:val="en-GB"/>
              </w:rPr>
              <w:t xml:space="preserve"> assessment tool</w:t>
            </w:r>
          </w:p>
        </w:tc>
        <w:tc>
          <w:tcPr>
            <w:tcW w:w="1412" w:type="dxa"/>
            <w:vAlign w:val="bottom"/>
          </w:tcPr>
          <w:p w14:paraId="63ECC063"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 xml:space="preserve">single or duplicate </w:t>
            </w:r>
            <w:proofErr w:type="spellStart"/>
            <w:r w:rsidRPr="00AC033A">
              <w:rPr>
                <w:rFonts w:ascii="Arial" w:eastAsia="Times New Roman" w:hAnsi="Arial" w:cs="Arial"/>
                <w:b/>
                <w:color w:val="000000"/>
                <w:sz w:val="20"/>
                <w:szCs w:val="20"/>
                <w:lang w:val="en-GB"/>
              </w:rPr>
              <w:t>RoB</w:t>
            </w:r>
            <w:proofErr w:type="spellEnd"/>
            <w:r w:rsidRPr="00AC033A">
              <w:rPr>
                <w:rFonts w:ascii="Arial" w:eastAsia="Times New Roman" w:hAnsi="Arial" w:cs="Arial"/>
                <w:b/>
                <w:color w:val="000000"/>
                <w:sz w:val="20"/>
                <w:szCs w:val="20"/>
                <w:lang w:val="en-GB"/>
              </w:rPr>
              <w:t xml:space="preserve"> assessment</w:t>
            </w:r>
          </w:p>
        </w:tc>
        <w:tc>
          <w:tcPr>
            <w:tcW w:w="1766" w:type="dxa"/>
            <w:vAlign w:val="bottom"/>
          </w:tcPr>
          <w:p w14:paraId="0C9D73EE"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Consideration of context/setting?</w:t>
            </w:r>
          </w:p>
        </w:tc>
        <w:tc>
          <w:tcPr>
            <w:tcW w:w="1599" w:type="dxa"/>
            <w:vAlign w:val="bottom"/>
          </w:tcPr>
          <w:p w14:paraId="0F751C66"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Tool</w:t>
            </w:r>
          </w:p>
        </w:tc>
        <w:tc>
          <w:tcPr>
            <w:tcW w:w="2873" w:type="dxa"/>
            <w:vAlign w:val="bottom"/>
          </w:tcPr>
          <w:p w14:paraId="1ACF2B9B"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applicability/generalizability</w:t>
            </w:r>
          </w:p>
        </w:tc>
        <w:tc>
          <w:tcPr>
            <w:tcW w:w="1688" w:type="dxa"/>
            <w:vAlign w:val="bottom"/>
          </w:tcPr>
          <w:p w14:paraId="18C895C7" w14:textId="77777777" w:rsidR="00AC033A" w:rsidRPr="00AC033A" w:rsidRDefault="00AC033A">
            <w:pPr>
              <w:rPr>
                <w:rFonts w:ascii="Arial" w:eastAsia="Times New Roman" w:hAnsi="Arial" w:cs="Arial"/>
                <w:b/>
                <w:color w:val="000000"/>
                <w:sz w:val="20"/>
                <w:szCs w:val="20"/>
                <w:lang w:val="en-GB"/>
              </w:rPr>
            </w:pPr>
            <w:r w:rsidRPr="00AC033A">
              <w:rPr>
                <w:rFonts w:ascii="Arial" w:eastAsia="Times New Roman" w:hAnsi="Arial" w:cs="Arial"/>
                <w:b/>
                <w:color w:val="000000"/>
                <w:sz w:val="20"/>
                <w:szCs w:val="20"/>
                <w:lang w:val="en-GB"/>
              </w:rPr>
              <w:t>Tool</w:t>
            </w:r>
          </w:p>
        </w:tc>
      </w:tr>
      <w:tr w:rsidR="00AC033A" w14:paraId="1F415F65" w14:textId="77777777" w:rsidTr="00AC033A">
        <w:tc>
          <w:tcPr>
            <w:tcW w:w="1242" w:type="dxa"/>
            <w:vAlign w:val="bottom"/>
          </w:tcPr>
          <w:p w14:paraId="03341E93" w14:textId="77777777" w:rsidR="00AC033A" w:rsidRPr="00AC033A" w:rsidRDefault="00AC033A">
            <w:pPr>
              <w:rPr>
                <w:rFonts w:ascii="Arial" w:eastAsia="Times New Roman" w:hAnsi="Arial" w:cs="Arial"/>
                <w:color w:val="000000"/>
                <w:sz w:val="20"/>
                <w:szCs w:val="20"/>
              </w:rPr>
            </w:pPr>
            <w:r w:rsidRPr="00AC033A">
              <w:rPr>
                <w:rFonts w:ascii="Arial" w:eastAsia="Times New Roman" w:hAnsi="Arial" w:cs="Arial"/>
                <w:color w:val="000000"/>
                <w:sz w:val="20"/>
                <w:szCs w:val="20"/>
              </w:rPr>
              <w:t>Balzer 2012</w:t>
            </w:r>
          </w:p>
        </w:tc>
        <w:tc>
          <w:tcPr>
            <w:tcW w:w="1134" w:type="dxa"/>
            <w:vAlign w:val="bottom"/>
          </w:tcPr>
          <w:p w14:paraId="01859BDD"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w:t>
            </w:r>
          </w:p>
        </w:tc>
        <w:tc>
          <w:tcPr>
            <w:tcW w:w="1276" w:type="dxa"/>
            <w:vAlign w:val="bottom"/>
          </w:tcPr>
          <w:p w14:paraId="7DB91213"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duplicate</w:t>
            </w:r>
          </w:p>
        </w:tc>
        <w:tc>
          <w:tcPr>
            <w:tcW w:w="1412" w:type="dxa"/>
            <w:vAlign w:val="bottom"/>
          </w:tcPr>
          <w:p w14:paraId="3FF75ADB"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 xml:space="preserve">Cochrane </w:t>
            </w:r>
            <w:proofErr w:type="spellStart"/>
            <w:r w:rsidRPr="00AC033A">
              <w:rPr>
                <w:rFonts w:ascii="Arial" w:eastAsia="Times New Roman" w:hAnsi="Arial" w:cs="Arial"/>
                <w:color w:val="000000"/>
                <w:sz w:val="20"/>
                <w:szCs w:val="20"/>
                <w:lang w:val="en-GB"/>
              </w:rPr>
              <w:t>RoB</w:t>
            </w:r>
            <w:proofErr w:type="spellEnd"/>
            <w:r w:rsidRPr="00AC033A">
              <w:rPr>
                <w:rFonts w:ascii="Arial" w:eastAsia="Times New Roman" w:hAnsi="Arial" w:cs="Arial"/>
                <w:color w:val="000000"/>
                <w:sz w:val="20"/>
                <w:szCs w:val="20"/>
                <w:lang w:val="en-GB"/>
              </w:rPr>
              <w:t xml:space="preserve"> tool</w:t>
            </w:r>
          </w:p>
        </w:tc>
        <w:tc>
          <w:tcPr>
            <w:tcW w:w="1412" w:type="dxa"/>
            <w:vAlign w:val="bottom"/>
          </w:tcPr>
          <w:p w14:paraId="0F65693D"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duplicate</w:t>
            </w:r>
          </w:p>
        </w:tc>
        <w:tc>
          <w:tcPr>
            <w:tcW w:w="1766" w:type="dxa"/>
            <w:vAlign w:val="bottom"/>
          </w:tcPr>
          <w:p w14:paraId="40830F4B"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599" w:type="dxa"/>
            <w:vAlign w:val="bottom"/>
          </w:tcPr>
          <w:p w14:paraId="7EEE8AAE"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w:t>
            </w:r>
          </w:p>
        </w:tc>
        <w:tc>
          <w:tcPr>
            <w:tcW w:w="2873" w:type="dxa"/>
            <w:vAlign w:val="bottom"/>
          </w:tcPr>
          <w:p w14:paraId="204B3EA2"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688" w:type="dxa"/>
            <w:vAlign w:val="bottom"/>
          </w:tcPr>
          <w:p w14:paraId="01AE856D"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w:t>
            </w:r>
          </w:p>
        </w:tc>
      </w:tr>
      <w:tr w:rsidR="00AC033A" w14:paraId="5DDE88FF" w14:textId="77777777" w:rsidTr="00AC033A">
        <w:tc>
          <w:tcPr>
            <w:tcW w:w="1242" w:type="dxa"/>
            <w:vAlign w:val="bottom"/>
          </w:tcPr>
          <w:p w14:paraId="29F57365" w14:textId="77777777" w:rsidR="00AC033A" w:rsidRPr="00AC033A" w:rsidRDefault="00AC033A">
            <w:pPr>
              <w:rPr>
                <w:rFonts w:ascii="Arial" w:eastAsia="Times New Roman" w:hAnsi="Arial" w:cs="Arial"/>
                <w:color w:val="000000"/>
                <w:sz w:val="20"/>
                <w:szCs w:val="20"/>
              </w:rPr>
            </w:pPr>
            <w:r w:rsidRPr="00AC033A">
              <w:rPr>
                <w:rFonts w:ascii="Arial" w:eastAsia="Times New Roman" w:hAnsi="Arial" w:cs="Arial"/>
                <w:color w:val="000000"/>
                <w:sz w:val="20"/>
                <w:szCs w:val="20"/>
              </w:rPr>
              <w:t>Fröschl 2013</w:t>
            </w:r>
          </w:p>
        </w:tc>
        <w:tc>
          <w:tcPr>
            <w:tcW w:w="1134" w:type="dxa"/>
            <w:vAlign w:val="bottom"/>
          </w:tcPr>
          <w:p w14:paraId="4858C208"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NR</w:t>
            </w:r>
          </w:p>
        </w:tc>
        <w:tc>
          <w:tcPr>
            <w:tcW w:w="1276" w:type="dxa"/>
            <w:vAlign w:val="bottom"/>
          </w:tcPr>
          <w:p w14:paraId="10188CAB"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w:t>
            </w:r>
          </w:p>
        </w:tc>
        <w:tc>
          <w:tcPr>
            <w:tcW w:w="1412" w:type="dxa"/>
            <w:vAlign w:val="bottom"/>
          </w:tcPr>
          <w:p w14:paraId="18D934D8"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 xml:space="preserve">own developed </w:t>
            </w:r>
            <w:proofErr w:type="spellStart"/>
            <w:r w:rsidRPr="00AC033A">
              <w:rPr>
                <w:rFonts w:ascii="Arial" w:eastAsia="Times New Roman" w:hAnsi="Arial" w:cs="Arial"/>
                <w:color w:val="000000"/>
                <w:sz w:val="20"/>
                <w:szCs w:val="20"/>
                <w:lang w:val="en-GB"/>
              </w:rPr>
              <w:t>RoB</w:t>
            </w:r>
            <w:proofErr w:type="spellEnd"/>
            <w:r w:rsidRPr="00AC033A">
              <w:rPr>
                <w:rFonts w:ascii="Arial" w:eastAsia="Times New Roman" w:hAnsi="Arial" w:cs="Arial"/>
                <w:color w:val="000000"/>
                <w:sz w:val="20"/>
                <w:szCs w:val="20"/>
                <w:lang w:val="en-GB"/>
              </w:rPr>
              <w:t xml:space="preserve"> tool</w:t>
            </w:r>
          </w:p>
        </w:tc>
        <w:tc>
          <w:tcPr>
            <w:tcW w:w="1412" w:type="dxa"/>
            <w:vAlign w:val="bottom"/>
          </w:tcPr>
          <w:p w14:paraId="5FCD0933"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NR</w:t>
            </w:r>
          </w:p>
        </w:tc>
        <w:tc>
          <w:tcPr>
            <w:tcW w:w="1766" w:type="dxa"/>
            <w:vAlign w:val="bottom"/>
          </w:tcPr>
          <w:p w14:paraId="57E6D559"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599" w:type="dxa"/>
            <w:vAlign w:val="bottom"/>
          </w:tcPr>
          <w:p w14:paraId="4D939FC8"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w:t>
            </w:r>
          </w:p>
        </w:tc>
        <w:tc>
          <w:tcPr>
            <w:tcW w:w="2873" w:type="dxa"/>
            <w:vAlign w:val="bottom"/>
          </w:tcPr>
          <w:p w14:paraId="33659D70"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688" w:type="dxa"/>
            <w:vAlign w:val="bottom"/>
          </w:tcPr>
          <w:p w14:paraId="5C55AD19"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w:t>
            </w:r>
          </w:p>
        </w:tc>
      </w:tr>
      <w:tr w:rsidR="00AC033A" w14:paraId="04EA1E87" w14:textId="77777777" w:rsidTr="00AC033A">
        <w:tc>
          <w:tcPr>
            <w:tcW w:w="1242" w:type="dxa"/>
            <w:vAlign w:val="bottom"/>
          </w:tcPr>
          <w:p w14:paraId="3D3A9493" w14:textId="77777777" w:rsidR="00AC033A" w:rsidRPr="00AC033A" w:rsidRDefault="00AC033A">
            <w:pPr>
              <w:rPr>
                <w:rFonts w:ascii="Arial" w:eastAsia="Times New Roman" w:hAnsi="Arial" w:cs="Arial"/>
                <w:color w:val="000000"/>
                <w:sz w:val="20"/>
                <w:szCs w:val="20"/>
              </w:rPr>
            </w:pPr>
            <w:proofErr w:type="spellStart"/>
            <w:r w:rsidRPr="00AC033A">
              <w:rPr>
                <w:rFonts w:ascii="Arial" w:eastAsia="Times New Roman" w:hAnsi="Arial" w:cs="Arial"/>
                <w:color w:val="000000"/>
                <w:sz w:val="20"/>
                <w:szCs w:val="20"/>
              </w:rPr>
              <w:t>Korzcak</w:t>
            </w:r>
            <w:proofErr w:type="spellEnd"/>
            <w:r w:rsidRPr="00AC033A">
              <w:rPr>
                <w:rFonts w:ascii="Arial" w:eastAsia="Times New Roman" w:hAnsi="Arial" w:cs="Arial"/>
                <w:color w:val="000000"/>
                <w:sz w:val="20"/>
                <w:szCs w:val="20"/>
              </w:rPr>
              <w:t xml:space="preserve"> 2012</w:t>
            </w:r>
          </w:p>
        </w:tc>
        <w:tc>
          <w:tcPr>
            <w:tcW w:w="1134" w:type="dxa"/>
            <w:vAlign w:val="bottom"/>
          </w:tcPr>
          <w:p w14:paraId="0B62A180"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duplicate</w:t>
            </w:r>
          </w:p>
        </w:tc>
        <w:tc>
          <w:tcPr>
            <w:tcW w:w="1276" w:type="dxa"/>
            <w:vAlign w:val="bottom"/>
          </w:tcPr>
          <w:p w14:paraId="61DA53A9"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duplicate</w:t>
            </w:r>
          </w:p>
        </w:tc>
        <w:tc>
          <w:tcPr>
            <w:tcW w:w="1412" w:type="dxa"/>
            <w:vAlign w:val="bottom"/>
          </w:tcPr>
          <w:p w14:paraId="0FC86206"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Oxford Centre of Evidence-based Medicine: Levels of Evidence</w:t>
            </w:r>
          </w:p>
        </w:tc>
        <w:tc>
          <w:tcPr>
            <w:tcW w:w="1412" w:type="dxa"/>
            <w:vAlign w:val="bottom"/>
          </w:tcPr>
          <w:p w14:paraId="15653BAD"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NR</w:t>
            </w:r>
          </w:p>
        </w:tc>
        <w:tc>
          <w:tcPr>
            <w:tcW w:w="1766" w:type="dxa"/>
            <w:vAlign w:val="bottom"/>
          </w:tcPr>
          <w:p w14:paraId="67AF17DD"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599" w:type="dxa"/>
            <w:vAlign w:val="bottom"/>
          </w:tcPr>
          <w:p w14:paraId="43336615"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w:t>
            </w:r>
          </w:p>
        </w:tc>
        <w:tc>
          <w:tcPr>
            <w:tcW w:w="2873" w:type="dxa"/>
            <w:vAlign w:val="bottom"/>
          </w:tcPr>
          <w:p w14:paraId="25E00394"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688" w:type="dxa"/>
            <w:vAlign w:val="bottom"/>
          </w:tcPr>
          <w:p w14:paraId="1DF61757"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w:t>
            </w:r>
          </w:p>
        </w:tc>
      </w:tr>
      <w:tr w:rsidR="00AC033A" w:rsidRPr="001163CB" w14:paraId="0664814A" w14:textId="77777777" w:rsidTr="00AC033A">
        <w:tc>
          <w:tcPr>
            <w:tcW w:w="1242" w:type="dxa"/>
            <w:vAlign w:val="bottom"/>
          </w:tcPr>
          <w:p w14:paraId="24A1E42E" w14:textId="77777777" w:rsidR="00AC033A" w:rsidRPr="00AC033A" w:rsidRDefault="00AC033A">
            <w:pPr>
              <w:rPr>
                <w:rFonts w:ascii="Arial" w:eastAsia="Times New Roman" w:hAnsi="Arial" w:cs="Arial"/>
                <w:color w:val="000000"/>
                <w:sz w:val="20"/>
                <w:szCs w:val="20"/>
              </w:rPr>
            </w:pPr>
            <w:r w:rsidRPr="00AC033A">
              <w:rPr>
                <w:rFonts w:ascii="Arial" w:eastAsia="Times New Roman" w:hAnsi="Arial" w:cs="Arial"/>
                <w:color w:val="000000"/>
                <w:sz w:val="20"/>
                <w:szCs w:val="20"/>
              </w:rPr>
              <w:t>HIQA 2014</w:t>
            </w:r>
          </w:p>
        </w:tc>
        <w:tc>
          <w:tcPr>
            <w:tcW w:w="1134" w:type="dxa"/>
            <w:vAlign w:val="bottom"/>
          </w:tcPr>
          <w:p w14:paraId="71BB88F5"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duplicate</w:t>
            </w:r>
          </w:p>
        </w:tc>
        <w:tc>
          <w:tcPr>
            <w:tcW w:w="1276" w:type="dxa"/>
            <w:vAlign w:val="bottom"/>
          </w:tcPr>
          <w:p w14:paraId="42820D73"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duplicate</w:t>
            </w:r>
          </w:p>
        </w:tc>
        <w:tc>
          <w:tcPr>
            <w:tcW w:w="1412" w:type="dxa"/>
            <w:vAlign w:val="bottom"/>
          </w:tcPr>
          <w:p w14:paraId="124AC4BB"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EPPHPP Quality Assessment Tool for Quantitative Studies</w:t>
            </w:r>
          </w:p>
        </w:tc>
        <w:tc>
          <w:tcPr>
            <w:tcW w:w="1412" w:type="dxa"/>
            <w:vAlign w:val="bottom"/>
          </w:tcPr>
          <w:p w14:paraId="5969E624"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duplicate</w:t>
            </w:r>
          </w:p>
        </w:tc>
        <w:tc>
          <w:tcPr>
            <w:tcW w:w="1766" w:type="dxa"/>
            <w:vAlign w:val="bottom"/>
          </w:tcPr>
          <w:p w14:paraId="4EAED35C"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599" w:type="dxa"/>
            <w:vAlign w:val="bottom"/>
          </w:tcPr>
          <w:p w14:paraId="23EF59EC"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w:t>
            </w:r>
          </w:p>
        </w:tc>
        <w:tc>
          <w:tcPr>
            <w:tcW w:w="2873" w:type="dxa"/>
            <w:vAlign w:val="bottom"/>
          </w:tcPr>
          <w:p w14:paraId="305982FC"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688" w:type="dxa"/>
            <w:vAlign w:val="bottom"/>
          </w:tcPr>
          <w:p w14:paraId="7502C5A0"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chapter on applicability of results on Irish context, applicability of other studies, narrative assessment of applicability according to PICOs</w:t>
            </w:r>
          </w:p>
        </w:tc>
      </w:tr>
      <w:tr w:rsidR="00AC033A" w14:paraId="14776515" w14:textId="77777777" w:rsidTr="00AC033A">
        <w:tc>
          <w:tcPr>
            <w:tcW w:w="1242" w:type="dxa"/>
            <w:vAlign w:val="bottom"/>
          </w:tcPr>
          <w:p w14:paraId="58C0B897" w14:textId="77777777" w:rsidR="00AC033A" w:rsidRPr="00AC033A" w:rsidRDefault="00AC033A">
            <w:pPr>
              <w:rPr>
                <w:rFonts w:ascii="Arial" w:eastAsia="Times New Roman" w:hAnsi="Arial" w:cs="Arial"/>
                <w:color w:val="000000"/>
                <w:sz w:val="20"/>
                <w:szCs w:val="20"/>
              </w:rPr>
            </w:pPr>
            <w:proofErr w:type="spellStart"/>
            <w:r w:rsidRPr="00AC033A">
              <w:rPr>
                <w:rFonts w:ascii="Arial" w:eastAsia="Times New Roman" w:hAnsi="Arial" w:cs="Arial"/>
                <w:color w:val="000000"/>
                <w:sz w:val="20"/>
                <w:szCs w:val="20"/>
              </w:rPr>
              <w:t>Tice</w:t>
            </w:r>
            <w:proofErr w:type="spellEnd"/>
            <w:r w:rsidRPr="00AC033A">
              <w:rPr>
                <w:rFonts w:ascii="Arial" w:eastAsia="Times New Roman" w:hAnsi="Arial" w:cs="Arial"/>
                <w:color w:val="000000"/>
                <w:sz w:val="20"/>
                <w:szCs w:val="20"/>
              </w:rPr>
              <w:t xml:space="preserve"> 2016</w:t>
            </w:r>
          </w:p>
        </w:tc>
        <w:tc>
          <w:tcPr>
            <w:tcW w:w="1134" w:type="dxa"/>
            <w:vAlign w:val="bottom"/>
          </w:tcPr>
          <w:p w14:paraId="74766859"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single</w:t>
            </w:r>
          </w:p>
        </w:tc>
        <w:tc>
          <w:tcPr>
            <w:tcW w:w="1276" w:type="dxa"/>
            <w:vAlign w:val="bottom"/>
          </w:tcPr>
          <w:p w14:paraId="7D8E02F5"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NR but very likely single</w:t>
            </w:r>
          </w:p>
        </w:tc>
        <w:tc>
          <w:tcPr>
            <w:tcW w:w="1412" w:type="dxa"/>
            <w:vAlign w:val="bottom"/>
          </w:tcPr>
          <w:p w14:paraId="4C146F1C"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 xml:space="preserve">criteria published by the USPSTF </w:t>
            </w:r>
          </w:p>
        </w:tc>
        <w:tc>
          <w:tcPr>
            <w:tcW w:w="1412" w:type="dxa"/>
            <w:vAlign w:val="bottom"/>
          </w:tcPr>
          <w:p w14:paraId="46F7539F"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NR, probably single</w:t>
            </w:r>
          </w:p>
        </w:tc>
        <w:tc>
          <w:tcPr>
            <w:tcW w:w="1766" w:type="dxa"/>
            <w:vAlign w:val="bottom"/>
          </w:tcPr>
          <w:p w14:paraId="194FDB6C"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599" w:type="dxa"/>
            <w:vAlign w:val="bottom"/>
          </w:tcPr>
          <w:p w14:paraId="27A17DDA"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care value framework</w:t>
            </w:r>
          </w:p>
        </w:tc>
        <w:tc>
          <w:tcPr>
            <w:tcW w:w="2873" w:type="dxa"/>
            <w:vAlign w:val="bottom"/>
          </w:tcPr>
          <w:p w14:paraId="7965CFD6"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688" w:type="dxa"/>
            <w:vAlign w:val="bottom"/>
          </w:tcPr>
          <w:p w14:paraId="51E3350F" w14:textId="77777777" w:rsidR="00AC033A" w:rsidRPr="00AC033A" w:rsidRDefault="00AC033A">
            <w:pPr>
              <w:rPr>
                <w:rFonts w:ascii="Arial" w:eastAsia="Times New Roman" w:hAnsi="Arial" w:cs="Arial"/>
                <w:color w:val="000000"/>
                <w:sz w:val="20"/>
                <w:szCs w:val="20"/>
                <w:lang w:val="en-GB"/>
              </w:rPr>
            </w:pPr>
          </w:p>
        </w:tc>
      </w:tr>
      <w:tr w:rsidR="00AC033A" w14:paraId="285F50D0" w14:textId="77777777" w:rsidTr="00AC033A">
        <w:tc>
          <w:tcPr>
            <w:tcW w:w="1242" w:type="dxa"/>
            <w:vAlign w:val="bottom"/>
          </w:tcPr>
          <w:p w14:paraId="436D87EF" w14:textId="77777777" w:rsidR="00AC033A" w:rsidRPr="00AC033A" w:rsidRDefault="00AC033A">
            <w:pPr>
              <w:rPr>
                <w:rFonts w:ascii="Arial" w:eastAsia="Times New Roman" w:hAnsi="Arial" w:cs="Arial"/>
                <w:color w:val="000000"/>
                <w:sz w:val="20"/>
                <w:szCs w:val="20"/>
              </w:rPr>
            </w:pPr>
            <w:r w:rsidRPr="00AC033A">
              <w:rPr>
                <w:rFonts w:ascii="Arial" w:eastAsia="Times New Roman" w:hAnsi="Arial" w:cs="Arial"/>
                <w:color w:val="000000"/>
                <w:sz w:val="20"/>
                <w:szCs w:val="20"/>
              </w:rPr>
              <w:t>Bee 2014</w:t>
            </w:r>
          </w:p>
        </w:tc>
        <w:tc>
          <w:tcPr>
            <w:tcW w:w="1134" w:type="dxa"/>
            <w:vAlign w:val="bottom"/>
          </w:tcPr>
          <w:p w14:paraId="5C04A33B"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NR</w:t>
            </w:r>
          </w:p>
        </w:tc>
        <w:tc>
          <w:tcPr>
            <w:tcW w:w="1276" w:type="dxa"/>
            <w:vAlign w:val="bottom"/>
          </w:tcPr>
          <w:p w14:paraId="38F6EC3F"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single with verification</w:t>
            </w:r>
          </w:p>
        </w:tc>
        <w:tc>
          <w:tcPr>
            <w:tcW w:w="1412" w:type="dxa"/>
            <w:vAlign w:val="bottom"/>
          </w:tcPr>
          <w:p w14:paraId="73D1F03F"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 xml:space="preserve">Cochrane </w:t>
            </w:r>
            <w:proofErr w:type="spellStart"/>
            <w:r w:rsidRPr="00AC033A">
              <w:rPr>
                <w:rFonts w:ascii="Arial" w:eastAsia="Times New Roman" w:hAnsi="Arial" w:cs="Arial"/>
                <w:color w:val="000000"/>
                <w:sz w:val="20"/>
                <w:szCs w:val="20"/>
                <w:lang w:val="en-GB"/>
              </w:rPr>
              <w:t>RoB</w:t>
            </w:r>
            <w:proofErr w:type="spellEnd"/>
            <w:r w:rsidRPr="00AC033A">
              <w:rPr>
                <w:rFonts w:ascii="Arial" w:eastAsia="Times New Roman" w:hAnsi="Arial" w:cs="Arial"/>
                <w:color w:val="000000"/>
                <w:sz w:val="20"/>
                <w:szCs w:val="20"/>
                <w:lang w:val="en-GB"/>
              </w:rPr>
              <w:t xml:space="preserve"> tool and Cochrane NRCTs</w:t>
            </w:r>
          </w:p>
        </w:tc>
        <w:tc>
          <w:tcPr>
            <w:tcW w:w="1412" w:type="dxa"/>
            <w:vAlign w:val="bottom"/>
          </w:tcPr>
          <w:p w14:paraId="57FA860A"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single with verification</w:t>
            </w:r>
          </w:p>
        </w:tc>
        <w:tc>
          <w:tcPr>
            <w:tcW w:w="1766" w:type="dxa"/>
            <w:vAlign w:val="bottom"/>
          </w:tcPr>
          <w:p w14:paraId="40F50FDD"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599" w:type="dxa"/>
            <w:vAlign w:val="bottom"/>
          </w:tcPr>
          <w:p w14:paraId="146E7026"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w:t>
            </w:r>
          </w:p>
        </w:tc>
        <w:tc>
          <w:tcPr>
            <w:tcW w:w="2873" w:type="dxa"/>
            <w:vAlign w:val="bottom"/>
          </w:tcPr>
          <w:p w14:paraId="6BD113A1"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688" w:type="dxa"/>
            <w:vAlign w:val="bottom"/>
          </w:tcPr>
          <w:p w14:paraId="4EEAFFAC"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w:t>
            </w:r>
          </w:p>
        </w:tc>
      </w:tr>
      <w:tr w:rsidR="00AC033A" w14:paraId="08B0CA48" w14:textId="77777777" w:rsidTr="00AC033A">
        <w:tc>
          <w:tcPr>
            <w:tcW w:w="1242" w:type="dxa"/>
            <w:vAlign w:val="bottom"/>
          </w:tcPr>
          <w:p w14:paraId="6BAC018B" w14:textId="77777777" w:rsidR="00AC033A" w:rsidRPr="00AC033A" w:rsidRDefault="00AC033A">
            <w:pPr>
              <w:rPr>
                <w:rFonts w:ascii="Arial" w:eastAsia="Times New Roman" w:hAnsi="Arial" w:cs="Arial"/>
                <w:color w:val="000000"/>
                <w:sz w:val="20"/>
                <w:szCs w:val="20"/>
              </w:rPr>
            </w:pPr>
            <w:r w:rsidRPr="00AC033A">
              <w:rPr>
                <w:rFonts w:ascii="Arial" w:eastAsia="Times New Roman" w:hAnsi="Arial" w:cs="Arial"/>
                <w:color w:val="000000"/>
                <w:sz w:val="20"/>
                <w:szCs w:val="20"/>
              </w:rPr>
              <w:t>Tappenden 2012</w:t>
            </w:r>
          </w:p>
        </w:tc>
        <w:tc>
          <w:tcPr>
            <w:tcW w:w="1134" w:type="dxa"/>
            <w:vAlign w:val="bottom"/>
          </w:tcPr>
          <w:p w14:paraId="40C4245D"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single but broader research team agreed on whether the study should be included</w:t>
            </w:r>
          </w:p>
        </w:tc>
        <w:tc>
          <w:tcPr>
            <w:tcW w:w="1276" w:type="dxa"/>
            <w:vAlign w:val="bottom"/>
          </w:tcPr>
          <w:p w14:paraId="3FB3C8CB"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NR but very likely single</w:t>
            </w:r>
          </w:p>
        </w:tc>
        <w:tc>
          <w:tcPr>
            <w:tcW w:w="1412" w:type="dxa"/>
            <w:vAlign w:val="bottom"/>
          </w:tcPr>
          <w:p w14:paraId="6F2AF8BF"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 xml:space="preserve">Cochrane </w:t>
            </w:r>
            <w:proofErr w:type="spellStart"/>
            <w:r w:rsidRPr="00AC033A">
              <w:rPr>
                <w:rFonts w:ascii="Arial" w:eastAsia="Times New Roman" w:hAnsi="Arial" w:cs="Arial"/>
                <w:color w:val="000000"/>
                <w:sz w:val="20"/>
                <w:szCs w:val="20"/>
                <w:lang w:val="en-GB"/>
              </w:rPr>
              <w:t>RoB</w:t>
            </w:r>
            <w:proofErr w:type="spellEnd"/>
            <w:r w:rsidRPr="00AC033A">
              <w:rPr>
                <w:rFonts w:ascii="Arial" w:eastAsia="Times New Roman" w:hAnsi="Arial" w:cs="Arial"/>
                <w:color w:val="000000"/>
                <w:sz w:val="20"/>
                <w:szCs w:val="20"/>
                <w:lang w:val="en-GB"/>
              </w:rPr>
              <w:t xml:space="preserve"> tool</w:t>
            </w:r>
          </w:p>
        </w:tc>
        <w:tc>
          <w:tcPr>
            <w:tcW w:w="1412" w:type="dxa"/>
            <w:vAlign w:val="bottom"/>
          </w:tcPr>
          <w:p w14:paraId="5E95B1E5"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NR, probably single</w:t>
            </w:r>
          </w:p>
        </w:tc>
        <w:tc>
          <w:tcPr>
            <w:tcW w:w="1766" w:type="dxa"/>
            <w:vAlign w:val="bottom"/>
          </w:tcPr>
          <w:p w14:paraId="2FD6776F"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599" w:type="dxa"/>
            <w:vAlign w:val="bottom"/>
          </w:tcPr>
          <w:p w14:paraId="51B09D9D"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PICO criteria: interventions delivered at home, relating to a UK context</w:t>
            </w:r>
          </w:p>
        </w:tc>
        <w:tc>
          <w:tcPr>
            <w:tcW w:w="2873" w:type="dxa"/>
            <w:vAlign w:val="bottom"/>
          </w:tcPr>
          <w:p w14:paraId="7F9B6407"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688" w:type="dxa"/>
            <w:vAlign w:val="bottom"/>
          </w:tcPr>
          <w:p w14:paraId="07595223"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 xml:space="preserve">difficult to differentiate between </w:t>
            </w:r>
            <w:proofErr w:type="spellStart"/>
            <w:r w:rsidRPr="00AC033A">
              <w:rPr>
                <w:rFonts w:ascii="Arial" w:eastAsia="Times New Roman" w:hAnsi="Arial" w:cs="Arial"/>
                <w:color w:val="000000"/>
                <w:sz w:val="20"/>
                <w:szCs w:val="20"/>
                <w:lang w:val="en-GB"/>
              </w:rPr>
              <w:t>appicability</w:t>
            </w:r>
            <w:proofErr w:type="spellEnd"/>
            <w:r w:rsidRPr="00AC033A">
              <w:rPr>
                <w:rFonts w:ascii="Arial" w:eastAsia="Times New Roman" w:hAnsi="Arial" w:cs="Arial"/>
                <w:color w:val="000000"/>
                <w:sz w:val="20"/>
                <w:szCs w:val="20"/>
                <w:lang w:val="en-GB"/>
              </w:rPr>
              <w:t xml:space="preserve"> and context/setting... Decided to say no for applicability</w:t>
            </w:r>
          </w:p>
        </w:tc>
      </w:tr>
      <w:tr w:rsidR="00AC033A" w14:paraId="480BF2E0" w14:textId="77777777" w:rsidTr="00AC033A">
        <w:tc>
          <w:tcPr>
            <w:tcW w:w="1242" w:type="dxa"/>
            <w:vAlign w:val="bottom"/>
          </w:tcPr>
          <w:p w14:paraId="014CDD2A" w14:textId="77777777" w:rsidR="00AC033A" w:rsidRPr="00AC033A" w:rsidRDefault="00AC033A">
            <w:pPr>
              <w:rPr>
                <w:rFonts w:ascii="Arial" w:eastAsia="Times New Roman" w:hAnsi="Arial" w:cs="Arial"/>
                <w:color w:val="000000"/>
                <w:sz w:val="20"/>
                <w:szCs w:val="20"/>
              </w:rPr>
            </w:pPr>
            <w:r w:rsidRPr="00AC033A">
              <w:rPr>
                <w:rFonts w:ascii="Arial" w:eastAsia="Times New Roman" w:hAnsi="Arial" w:cs="Arial"/>
                <w:color w:val="000000"/>
                <w:sz w:val="20"/>
                <w:szCs w:val="20"/>
              </w:rPr>
              <w:t>Brown 2016</w:t>
            </w:r>
          </w:p>
        </w:tc>
        <w:tc>
          <w:tcPr>
            <w:tcW w:w="1134" w:type="dxa"/>
            <w:vAlign w:val="bottom"/>
          </w:tcPr>
          <w:p w14:paraId="7CCD3FCA"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duplicate</w:t>
            </w:r>
          </w:p>
        </w:tc>
        <w:tc>
          <w:tcPr>
            <w:tcW w:w="1276" w:type="dxa"/>
            <w:vAlign w:val="bottom"/>
          </w:tcPr>
          <w:p w14:paraId="691516AD"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duplicate</w:t>
            </w:r>
          </w:p>
        </w:tc>
        <w:tc>
          <w:tcPr>
            <w:tcW w:w="1412" w:type="dxa"/>
            <w:vAlign w:val="bottom"/>
          </w:tcPr>
          <w:p w14:paraId="6913DE9C"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EPHPP quality assessment tool for quantitative studies</w:t>
            </w:r>
          </w:p>
        </w:tc>
        <w:tc>
          <w:tcPr>
            <w:tcW w:w="1412" w:type="dxa"/>
            <w:vAlign w:val="bottom"/>
          </w:tcPr>
          <w:p w14:paraId="3A4FF8DD"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duplicate</w:t>
            </w:r>
          </w:p>
        </w:tc>
        <w:tc>
          <w:tcPr>
            <w:tcW w:w="1766" w:type="dxa"/>
            <w:vAlign w:val="bottom"/>
          </w:tcPr>
          <w:p w14:paraId="290B093C"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599" w:type="dxa"/>
            <w:vAlign w:val="bottom"/>
          </w:tcPr>
          <w:p w14:paraId="276DF932"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methodological tool for the assessment of the implementation of complex public health interventions in systematic reviews</w:t>
            </w:r>
          </w:p>
        </w:tc>
        <w:tc>
          <w:tcPr>
            <w:tcW w:w="2873" w:type="dxa"/>
            <w:vAlign w:val="bottom"/>
          </w:tcPr>
          <w:p w14:paraId="40FDC80F"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688" w:type="dxa"/>
            <w:vAlign w:val="bottom"/>
          </w:tcPr>
          <w:p w14:paraId="62F0B992"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data extraction</w:t>
            </w:r>
          </w:p>
        </w:tc>
      </w:tr>
      <w:tr w:rsidR="00AC033A" w14:paraId="22D9295F" w14:textId="77777777" w:rsidTr="00AC033A">
        <w:tc>
          <w:tcPr>
            <w:tcW w:w="1242" w:type="dxa"/>
            <w:vAlign w:val="bottom"/>
          </w:tcPr>
          <w:p w14:paraId="0D71573E" w14:textId="77777777" w:rsidR="00AC033A" w:rsidRPr="00AC033A" w:rsidRDefault="00AC033A">
            <w:pPr>
              <w:rPr>
                <w:rFonts w:ascii="Arial" w:eastAsia="Times New Roman" w:hAnsi="Arial" w:cs="Arial"/>
                <w:color w:val="000000"/>
                <w:sz w:val="20"/>
                <w:szCs w:val="20"/>
              </w:rPr>
            </w:pPr>
            <w:proofErr w:type="spellStart"/>
            <w:r w:rsidRPr="00AC033A">
              <w:rPr>
                <w:rFonts w:ascii="Arial" w:eastAsia="Times New Roman" w:hAnsi="Arial" w:cs="Arial"/>
                <w:color w:val="000000"/>
                <w:sz w:val="20"/>
                <w:szCs w:val="20"/>
              </w:rPr>
              <w:t>O’Mara</w:t>
            </w:r>
            <w:proofErr w:type="spellEnd"/>
            <w:r w:rsidRPr="00AC033A">
              <w:rPr>
                <w:rFonts w:ascii="Arial" w:eastAsia="Times New Roman" w:hAnsi="Arial" w:cs="Arial"/>
                <w:color w:val="000000"/>
                <w:sz w:val="20"/>
                <w:szCs w:val="20"/>
              </w:rPr>
              <w:t>-Eves 2013</w:t>
            </w:r>
          </w:p>
        </w:tc>
        <w:tc>
          <w:tcPr>
            <w:tcW w:w="1134" w:type="dxa"/>
            <w:vAlign w:val="bottom"/>
          </w:tcPr>
          <w:p w14:paraId="502C8D29"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NR (5 were involved in searching but not clear if duplicate or single)</w:t>
            </w:r>
          </w:p>
        </w:tc>
        <w:tc>
          <w:tcPr>
            <w:tcW w:w="1276" w:type="dxa"/>
            <w:vAlign w:val="bottom"/>
          </w:tcPr>
          <w:p w14:paraId="58303B1B"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duplicate</w:t>
            </w:r>
          </w:p>
        </w:tc>
        <w:tc>
          <w:tcPr>
            <w:tcW w:w="1412" w:type="dxa"/>
            <w:vAlign w:val="bottom"/>
          </w:tcPr>
          <w:p w14:paraId="4D585326"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 xml:space="preserve">modified Cochrane </w:t>
            </w:r>
            <w:proofErr w:type="spellStart"/>
            <w:r w:rsidRPr="00AC033A">
              <w:rPr>
                <w:rFonts w:ascii="Arial" w:eastAsia="Times New Roman" w:hAnsi="Arial" w:cs="Arial"/>
                <w:color w:val="000000"/>
                <w:sz w:val="20"/>
                <w:szCs w:val="20"/>
                <w:lang w:val="en-GB"/>
              </w:rPr>
              <w:t>RoB</w:t>
            </w:r>
            <w:proofErr w:type="spellEnd"/>
            <w:r w:rsidRPr="00AC033A">
              <w:rPr>
                <w:rFonts w:ascii="Arial" w:eastAsia="Times New Roman" w:hAnsi="Arial" w:cs="Arial"/>
                <w:color w:val="000000"/>
                <w:sz w:val="20"/>
                <w:szCs w:val="20"/>
                <w:lang w:val="en-GB"/>
              </w:rPr>
              <w:t xml:space="preserve"> tool, EPPI-Centre tool for process evaluation methodology</w:t>
            </w:r>
          </w:p>
        </w:tc>
        <w:tc>
          <w:tcPr>
            <w:tcW w:w="1412" w:type="dxa"/>
            <w:vAlign w:val="bottom"/>
          </w:tcPr>
          <w:p w14:paraId="507AB890"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NR</w:t>
            </w:r>
          </w:p>
        </w:tc>
        <w:tc>
          <w:tcPr>
            <w:tcW w:w="1766" w:type="dxa"/>
            <w:vAlign w:val="bottom"/>
          </w:tcPr>
          <w:p w14:paraId="0F074B66"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rather no</w:t>
            </w:r>
          </w:p>
        </w:tc>
        <w:tc>
          <w:tcPr>
            <w:tcW w:w="1599" w:type="dxa"/>
            <w:vAlign w:val="bottom"/>
          </w:tcPr>
          <w:p w14:paraId="25E44ECA"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w:t>
            </w:r>
          </w:p>
        </w:tc>
        <w:tc>
          <w:tcPr>
            <w:tcW w:w="2873" w:type="dxa"/>
            <w:vAlign w:val="bottom"/>
          </w:tcPr>
          <w:p w14:paraId="42AF60D7"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w:t>
            </w:r>
          </w:p>
        </w:tc>
        <w:tc>
          <w:tcPr>
            <w:tcW w:w="1688" w:type="dxa"/>
            <w:vAlign w:val="bottom"/>
          </w:tcPr>
          <w:p w14:paraId="5D23008E" w14:textId="77777777" w:rsidR="00AC033A" w:rsidRPr="00AC033A" w:rsidRDefault="00AC033A">
            <w:pPr>
              <w:rPr>
                <w:rFonts w:ascii="Arial" w:eastAsia="Times New Roman" w:hAnsi="Arial" w:cs="Arial"/>
                <w:color w:val="000000"/>
                <w:sz w:val="20"/>
                <w:szCs w:val="20"/>
                <w:lang w:val="en-GB"/>
              </w:rPr>
            </w:pPr>
          </w:p>
        </w:tc>
      </w:tr>
      <w:tr w:rsidR="00AC033A" w:rsidRPr="001163CB" w14:paraId="45743E82" w14:textId="77777777" w:rsidTr="00AC033A">
        <w:tc>
          <w:tcPr>
            <w:tcW w:w="1242" w:type="dxa"/>
            <w:vAlign w:val="bottom"/>
          </w:tcPr>
          <w:p w14:paraId="0014D691" w14:textId="77777777" w:rsidR="00AC033A" w:rsidRPr="00AC033A" w:rsidRDefault="00AC033A">
            <w:pPr>
              <w:rPr>
                <w:rFonts w:ascii="Arial" w:eastAsia="Times New Roman" w:hAnsi="Arial" w:cs="Arial"/>
                <w:color w:val="000000"/>
                <w:sz w:val="20"/>
                <w:szCs w:val="20"/>
              </w:rPr>
            </w:pPr>
            <w:proofErr w:type="spellStart"/>
            <w:r w:rsidRPr="00AC033A">
              <w:rPr>
                <w:rFonts w:ascii="Arial" w:eastAsia="Times New Roman" w:hAnsi="Arial" w:cs="Arial"/>
                <w:color w:val="000000"/>
                <w:sz w:val="20"/>
                <w:szCs w:val="20"/>
              </w:rPr>
              <w:t>Bambra</w:t>
            </w:r>
            <w:proofErr w:type="spellEnd"/>
            <w:r w:rsidRPr="00AC033A">
              <w:rPr>
                <w:rFonts w:ascii="Arial" w:eastAsia="Times New Roman" w:hAnsi="Arial" w:cs="Arial"/>
                <w:color w:val="000000"/>
                <w:sz w:val="20"/>
                <w:szCs w:val="20"/>
              </w:rPr>
              <w:t xml:space="preserve"> 2015</w:t>
            </w:r>
          </w:p>
        </w:tc>
        <w:tc>
          <w:tcPr>
            <w:tcW w:w="1134" w:type="dxa"/>
            <w:vAlign w:val="bottom"/>
          </w:tcPr>
          <w:p w14:paraId="3A781CDE"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single with 10% duplicate check</w:t>
            </w:r>
          </w:p>
        </w:tc>
        <w:tc>
          <w:tcPr>
            <w:tcW w:w="1276" w:type="dxa"/>
            <w:vAlign w:val="bottom"/>
          </w:tcPr>
          <w:p w14:paraId="2CF8403A"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rapid acceleration</w:t>
            </w:r>
          </w:p>
        </w:tc>
        <w:tc>
          <w:tcPr>
            <w:tcW w:w="1412" w:type="dxa"/>
            <w:vAlign w:val="bottom"/>
          </w:tcPr>
          <w:p w14:paraId="4AC4AE70"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integrated in data extraction, no specific tool reported</w:t>
            </w:r>
          </w:p>
        </w:tc>
        <w:tc>
          <w:tcPr>
            <w:tcW w:w="1412" w:type="dxa"/>
            <w:vAlign w:val="bottom"/>
          </w:tcPr>
          <w:p w14:paraId="7664CF75"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NA</w:t>
            </w:r>
          </w:p>
        </w:tc>
        <w:tc>
          <w:tcPr>
            <w:tcW w:w="1766" w:type="dxa"/>
            <w:vAlign w:val="bottom"/>
          </w:tcPr>
          <w:p w14:paraId="1477B45E"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599" w:type="dxa"/>
            <w:vAlign w:val="bottom"/>
          </w:tcPr>
          <w:p w14:paraId="4F4F2D2D"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 xml:space="preserve">methodological tool for the assessment of the implementation of complex public health interventions in systematic reviews </w:t>
            </w:r>
          </w:p>
        </w:tc>
        <w:tc>
          <w:tcPr>
            <w:tcW w:w="2873" w:type="dxa"/>
            <w:vAlign w:val="bottom"/>
          </w:tcPr>
          <w:p w14:paraId="2B84E593"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yes</w:t>
            </w:r>
          </w:p>
        </w:tc>
        <w:tc>
          <w:tcPr>
            <w:tcW w:w="1688" w:type="dxa"/>
            <w:vAlign w:val="bottom"/>
          </w:tcPr>
          <w:p w14:paraId="24680428" w14:textId="77777777" w:rsidR="00AC033A" w:rsidRPr="00AC033A" w:rsidRDefault="00AC033A">
            <w:pPr>
              <w:rPr>
                <w:rFonts w:ascii="Arial" w:eastAsia="Times New Roman" w:hAnsi="Arial" w:cs="Arial"/>
                <w:color w:val="000000"/>
                <w:sz w:val="20"/>
                <w:szCs w:val="20"/>
                <w:lang w:val="en-GB"/>
              </w:rPr>
            </w:pPr>
            <w:r w:rsidRPr="00AC033A">
              <w:rPr>
                <w:rFonts w:ascii="Arial" w:eastAsia="Times New Roman" w:hAnsi="Arial" w:cs="Arial"/>
                <w:color w:val="000000"/>
                <w:sz w:val="20"/>
                <w:szCs w:val="20"/>
                <w:lang w:val="en-GB"/>
              </w:rPr>
              <w:t>no tool: study results were applied to international and UK contexts and implications discussed separately according to these two contexts</w:t>
            </w:r>
          </w:p>
        </w:tc>
      </w:tr>
    </w:tbl>
    <w:p w14:paraId="178EE21D" w14:textId="77777777" w:rsidR="00AC033A" w:rsidRDefault="00AC033A" w:rsidP="006D7104">
      <w:pPr>
        <w:rPr>
          <w:rFonts w:ascii="Arial" w:hAnsi="Arial" w:cs="Arial"/>
          <w:sz w:val="20"/>
          <w:szCs w:val="20"/>
          <w:lang w:val="en-GB"/>
        </w:rPr>
      </w:pPr>
    </w:p>
    <w:p w14:paraId="5F8520B0" w14:textId="77777777" w:rsidR="00735F51" w:rsidRDefault="00735F51">
      <w:pPr>
        <w:rPr>
          <w:rFonts w:ascii="Arial" w:hAnsi="Arial" w:cs="Arial"/>
          <w:sz w:val="20"/>
          <w:szCs w:val="20"/>
          <w:lang w:val="en-GB"/>
        </w:rPr>
      </w:pPr>
      <w:r>
        <w:rPr>
          <w:rFonts w:ascii="Arial" w:hAnsi="Arial" w:cs="Arial"/>
          <w:sz w:val="20"/>
          <w:szCs w:val="20"/>
          <w:lang w:val="en-GB"/>
        </w:rPr>
        <w:br w:type="page"/>
      </w:r>
    </w:p>
    <w:p w14:paraId="1143FBF2" w14:textId="77777777" w:rsidR="00735F51" w:rsidRDefault="00735F51" w:rsidP="006D7104">
      <w:pPr>
        <w:rPr>
          <w:rFonts w:ascii="Arial" w:hAnsi="Arial" w:cs="Arial"/>
          <w:sz w:val="20"/>
          <w:szCs w:val="20"/>
          <w:lang w:val="en-GB"/>
        </w:rPr>
      </w:pPr>
      <w:r>
        <w:rPr>
          <w:rFonts w:ascii="Arial" w:hAnsi="Arial" w:cs="Arial"/>
          <w:sz w:val="20"/>
          <w:szCs w:val="20"/>
          <w:lang w:val="en-GB"/>
        </w:rPr>
        <w:t>Table 2. Health effectiveness (3)</w:t>
      </w:r>
    </w:p>
    <w:tbl>
      <w:tblPr>
        <w:tblStyle w:val="Tabellenraster"/>
        <w:tblW w:w="0" w:type="auto"/>
        <w:tblLook w:val="04A0" w:firstRow="1" w:lastRow="0" w:firstColumn="1" w:lastColumn="0" w:noHBand="0" w:noVBand="1"/>
      </w:tblPr>
      <w:tblGrid>
        <w:gridCol w:w="1526"/>
        <w:gridCol w:w="1643"/>
        <w:gridCol w:w="1495"/>
        <w:gridCol w:w="1528"/>
        <w:gridCol w:w="2126"/>
        <w:gridCol w:w="1985"/>
        <w:gridCol w:w="2429"/>
        <w:gridCol w:w="1713"/>
      </w:tblGrid>
      <w:tr w:rsidR="00735F51" w14:paraId="3FF6ABA8" w14:textId="77777777" w:rsidTr="00735F51">
        <w:tc>
          <w:tcPr>
            <w:tcW w:w="1526" w:type="dxa"/>
            <w:vAlign w:val="bottom"/>
          </w:tcPr>
          <w:p w14:paraId="78253DFD" w14:textId="77777777" w:rsidR="00735F51" w:rsidRPr="00735F51" w:rsidRDefault="00735F51">
            <w:pPr>
              <w:rPr>
                <w:rFonts w:ascii="Arial" w:eastAsia="Times New Roman" w:hAnsi="Arial" w:cs="Arial"/>
                <w:b/>
                <w:color w:val="000000"/>
                <w:sz w:val="20"/>
                <w:szCs w:val="20"/>
              </w:rPr>
            </w:pPr>
            <w:r w:rsidRPr="00735F51">
              <w:rPr>
                <w:rFonts w:ascii="Arial" w:eastAsia="Times New Roman" w:hAnsi="Arial" w:cs="Arial"/>
                <w:b/>
                <w:color w:val="000000"/>
                <w:sz w:val="20"/>
                <w:szCs w:val="20"/>
              </w:rPr>
              <w:t>Study ID</w:t>
            </w:r>
          </w:p>
        </w:tc>
        <w:tc>
          <w:tcPr>
            <w:tcW w:w="1643" w:type="dxa"/>
            <w:vAlign w:val="bottom"/>
          </w:tcPr>
          <w:p w14:paraId="47C81343" w14:textId="77777777" w:rsidR="00735F51" w:rsidRPr="00735F51" w:rsidRDefault="00735F51">
            <w:pPr>
              <w:rPr>
                <w:rFonts w:ascii="Arial" w:eastAsia="Times New Roman" w:hAnsi="Arial" w:cs="Arial"/>
                <w:b/>
                <w:color w:val="000000"/>
                <w:sz w:val="20"/>
                <w:szCs w:val="20"/>
                <w:lang w:val="en-GB"/>
              </w:rPr>
            </w:pPr>
            <w:r w:rsidRPr="00735F51">
              <w:rPr>
                <w:rFonts w:ascii="Arial" w:eastAsia="Times New Roman" w:hAnsi="Arial" w:cs="Arial"/>
                <w:b/>
                <w:color w:val="000000"/>
                <w:sz w:val="20"/>
                <w:szCs w:val="20"/>
                <w:lang w:val="en-GB"/>
              </w:rPr>
              <w:t>intervention integrity</w:t>
            </w:r>
          </w:p>
        </w:tc>
        <w:tc>
          <w:tcPr>
            <w:tcW w:w="1459" w:type="dxa"/>
            <w:vAlign w:val="bottom"/>
          </w:tcPr>
          <w:p w14:paraId="6197D106" w14:textId="77777777" w:rsidR="00735F51" w:rsidRPr="00735F51" w:rsidRDefault="00735F51">
            <w:pPr>
              <w:rPr>
                <w:rFonts w:ascii="Arial" w:eastAsia="Times New Roman" w:hAnsi="Arial" w:cs="Arial"/>
                <w:b/>
                <w:color w:val="000000"/>
                <w:sz w:val="20"/>
                <w:szCs w:val="20"/>
                <w:lang w:val="en-GB"/>
              </w:rPr>
            </w:pPr>
            <w:r w:rsidRPr="00735F51">
              <w:rPr>
                <w:rFonts w:ascii="Arial" w:eastAsia="Times New Roman" w:hAnsi="Arial" w:cs="Arial"/>
                <w:b/>
                <w:color w:val="000000"/>
                <w:sz w:val="20"/>
                <w:szCs w:val="20"/>
                <w:lang w:val="en-GB"/>
              </w:rPr>
              <w:t>sustainability</w:t>
            </w:r>
          </w:p>
        </w:tc>
        <w:tc>
          <w:tcPr>
            <w:tcW w:w="1434" w:type="dxa"/>
            <w:vAlign w:val="bottom"/>
          </w:tcPr>
          <w:p w14:paraId="183AAB4C" w14:textId="77777777" w:rsidR="00735F51" w:rsidRPr="00735F51" w:rsidRDefault="00735F51">
            <w:pPr>
              <w:rPr>
                <w:rFonts w:ascii="Arial" w:eastAsia="Times New Roman" w:hAnsi="Arial" w:cs="Arial"/>
                <w:b/>
                <w:color w:val="000000"/>
                <w:sz w:val="20"/>
                <w:szCs w:val="20"/>
                <w:lang w:val="en-GB"/>
              </w:rPr>
            </w:pPr>
            <w:r w:rsidRPr="00735F51">
              <w:rPr>
                <w:rFonts w:ascii="Arial" w:eastAsia="Times New Roman" w:hAnsi="Arial" w:cs="Arial"/>
                <w:b/>
                <w:color w:val="000000"/>
                <w:sz w:val="20"/>
                <w:szCs w:val="20"/>
                <w:lang w:val="en-GB"/>
              </w:rPr>
              <w:t>heterogeneity</w:t>
            </w:r>
          </w:p>
        </w:tc>
        <w:tc>
          <w:tcPr>
            <w:tcW w:w="2126" w:type="dxa"/>
            <w:vAlign w:val="bottom"/>
          </w:tcPr>
          <w:p w14:paraId="1DCA4D77" w14:textId="77777777" w:rsidR="00735F51" w:rsidRPr="00735F51" w:rsidRDefault="00735F51">
            <w:pPr>
              <w:rPr>
                <w:rFonts w:ascii="Arial" w:eastAsia="Times New Roman" w:hAnsi="Arial" w:cs="Arial"/>
                <w:b/>
                <w:color w:val="000000"/>
                <w:sz w:val="20"/>
                <w:szCs w:val="20"/>
                <w:lang w:val="en-GB"/>
              </w:rPr>
            </w:pPr>
            <w:r w:rsidRPr="00735F51">
              <w:rPr>
                <w:rFonts w:ascii="Arial" w:eastAsia="Times New Roman" w:hAnsi="Arial" w:cs="Arial"/>
                <w:b/>
                <w:color w:val="000000"/>
                <w:sz w:val="20"/>
                <w:szCs w:val="20"/>
                <w:lang w:val="en-GB"/>
              </w:rPr>
              <w:t>tool for clinical heterogeneity</w:t>
            </w:r>
          </w:p>
        </w:tc>
        <w:tc>
          <w:tcPr>
            <w:tcW w:w="1985" w:type="dxa"/>
            <w:vAlign w:val="bottom"/>
          </w:tcPr>
          <w:p w14:paraId="750A9350" w14:textId="77777777" w:rsidR="00735F51" w:rsidRPr="00735F51" w:rsidRDefault="00735F51">
            <w:pPr>
              <w:rPr>
                <w:rFonts w:ascii="Arial" w:eastAsia="Times New Roman" w:hAnsi="Arial" w:cs="Arial"/>
                <w:b/>
                <w:color w:val="000000"/>
                <w:sz w:val="20"/>
                <w:szCs w:val="20"/>
                <w:lang w:val="en-GB"/>
              </w:rPr>
            </w:pPr>
            <w:r w:rsidRPr="00735F51">
              <w:rPr>
                <w:rFonts w:ascii="Arial" w:eastAsia="Times New Roman" w:hAnsi="Arial" w:cs="Arial"/>
                <w:b/>
                <w:color w:val="000000"/>
                <w:sz w:val="20"/>
                <w:szCs w:val="20"/>
                <w:lang w:val="en-GB"/>
              </w:rPr>
              <w:t>statistical tools</w:t>
            </w:r>
          </w:p>
        </w:tc>
        <w:tc>
          <w:tcPr>
            <w:tcW w:w="2429" w:type="dxa"/>
            <w:vAlign w:val="bottom"/>
          </w:tcPr>
          <w:p w14:paraId="31C25009" w14:textId="77777777" w:rsidR="00735F51" w:rsidRPr="00735F51" w:rsidRDefault="00735F51">
            <w:pPr>
              <w:rPr>
                <w:rFonts w:ascii="Arial" w:eastAsia="Times New Roman" w:hAnsi="Arial" w:cs="Arial"/>
                <w:b/>
                <w:color w:val="000000"/>
                <w:sz w:val="20"/>
                <w:szCs w:val="20"/>
                <w:lang w:val="en-GB"/>
              </w:rPr>
            </w:pPr>
            <w:r w:rsidRPr="00735F51">
              <w:rPr>
                <w:rFonts w:ascii="Arial" w:eastAsia="Times New Roman" w:hAnsi="Arial" w:cs="Arial"/>
                <w:b/>
                <w:color w:val="000000"/>
                <w:sz w:val="20"/>
                <w:szCs w:val="20"/>
                <w:lang w:val="en-GB"/>
              </w:rPr>
              <w:t>integration qualitative &amp;quantitative studies</w:t>
            </w:r>
          </w:p>
        </w:tc>
        <w:tc>
          <w:tcPr>
            <w:tcW w:w="1713" w:type="dxa"/>
            <w:vAlign w:val="bottom"/>
          </w:tcPr>
          <w:p w14:paraId="0685395F" w14:textId="77777777" w:rsidR="00735F51" w:rsidRPr="00735F51" w:rsidRDefault="00735F51">
            <w:pPr>
              <w:rPr>
                <w:rFonts w:ascii="Arial" w:eastAsia="Times New Roman" w:hAnsi="Arial" w:cs="Arial"/>
                <w:b/>
                <w:color w:val="000000"/>
                <w:sz w:val="20"/>
                <w:szCs w:val="20"/>
                <w:lang w:val="en-GB"/>
              </w:rPr>
            </w:pPr>
            <w:r w:rsidRPr="00735F51">
              <w:rPr>
                <w:rFonts w:ascii="Arial" w:eastAsia="Times New Roman" w:hAnsi="Arial" w:cs="Arial"/>
                <w:b/>
                <w:color w:val="000000"/>
                <w:sz w:val="20"/>
                <w:szCs w:val="20"/>
                <w:lang w:val="en-GB"/>
              </w:rPr>
              <w:t>subgroups</w:t>
            </w:r>
          </w:p>
        </w:tc>
      </w:tr>
      <w:tr w:rsidR="00735F51" w14:paraId="72B892B3" w14:textId="77777777" w:rsidTr="00735F51">
        <w:tc>
          <w:tcPr>
            <w:tcW w:w="1526" w:type="dxa"/>
            <w:vAlign w:val="bottom"/>
          </w:tcPr>
          <w:p w14:paraId="75242412" w14:textId="77777777" w:rsidR="00735F51" w:rsidRPr="00735F51" w:rsidRDefault="00735F51">
            <w:pPr>
              <w:rPr>
                <w:rFonts w:ascii="Arial" w:eastAsia="Times New Roman" w:hAnsi="Arial" w:cs="Arial"/>
                <w:color w:val="000000"/>
                <w:sz w:val="20"/>
                <w:szCs w:val="20"/>
              </w:rPr>
            </w:pPr>
            <w:r w:rsidRPr="00735F51">
              <w:rPr>
                <w:rFonts w:ascii="Arial" w:eastAsia="Times New Roman" w:hAnsi="Arial" w:cs="Arial"/>
                <w:color w:val="000000"/>
                <w:sz w:val="20"/>
                <w:szCs w:val="20"/>
              </w:rPr>
              <w:t>Balzer 2012</w:t>
            </w:r>
          </w:p>
        </w:tc>
        <w:tc>
          <w:tcPr>
            <w:tcW w:w="1643" w:type="dxa"/>
            <w:vAlign w:val="bottom"/>
          </w:tcPr>
          <w:p w14:paraId="0688B0CB"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59" w:type="dxa"/>
            <w:vAlign w:val="bottom"/>
          </w:tcPr>
          <w:p w14:paraId="44F2FEBD"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34" w:type="dxa"/>
            <w:vAlign w:val="bottom"/>
          </w:tcPr>
          <w:p w14:paraId="39236BD5"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c>
          <w:tcPr>
            <w:tcW w:w="2126" w:type="dxa"/>
            <w:vAlign w:val="bottom"/>
          </w:tcPr>
          <w:p w14:paraId="1EEC95AF"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narrative result summaries</w:t>
            </w:r>
          </w:p>
        </w:tc>
        <w:tc>
          <w:tcPr>
            <w:tcW w:w="1985" w:type="dxa"/>
            <w:vAlign w:val="bottom"/>
          </w:tcPr>
          <w:p w14:paraId="7537231A"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forest plots</w:t>
            </w:r>
          </w:p>
        </w:tc>
        <w:tc>
          <w:tcPr>
            <w:tcW w:w="2429" w:type="dxa"/>
            <w:vAlign w:val="bottom"/>
          </w:tcPr>
          <w:p w14:paraId="5F4A960D"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713" w:type="dxa"/>
            <w:vAlign w:val="bottom"/>
          </w:tcPr>
          <w:p w14:paraId="4B6B696F"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r>
      <w:tr w:rsidR="00735F51" w14:paraId="3A9E7B5A" w14:textId="77777777" w:rsidTr="00735F51">
        <w:tc>
          <w:tcPr>
            <w:tcW w:w="1526" w:type="dxa"/>
            <w:vAlign w:val="bottom"/>
          </w:tcPr>
          <w:p w14:paraId="2DE0D2E4" w14:textId="77777777" w:rsidR="00735F51" w:rsidRPr="00735F51" w:rsidRDefault="00735F51">
            <w:pPr>
              <w:rPr>
                <w:rFonts w:ascii="Arial" w:eastAsia="Times New Roman" w:hAnsi="Arial" w:cs="Arial"/>
                <w:color w:val="000000"/>
                <w:sz w:val="20"/>
                <w:szCs w:val="20"/>
              </w:rPr>
            </w:pPr>
            <w:r w:rsidRPr="00735F51">
              <w:rPr>
                <w:rFonts w:ascii="Arial" w:eastAsia="Times New Roman" w:hAnsi="Arial" w:cs="Arial"/>
                <w:color w:val="000000"/>
                <w:sz w:val="20"/>
                <w:szCs w:val="20"/>
              </w:rPr>
              <w:t>Fröschl 2013</w:t>
            </w:r>
          </w:p>
        </w:tc>
        <w:tc>
          <w:tcPr>
            <w:tcW w:w="1643" w:type="dxa"/>
            <w:vAlign w:val="bottom"/>
          </w:tcPr>
          <w:p w14:paraId="25074408"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59" w:type="dxa"/>
            <w:vAlign w:val="bottom"/>
          </w:tcPr>
          <w:p w14:paraId="22C99A29"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34" w:type="dxa"/>
            <w:vAlign w:val="bottom"/>
          </w:tcPr>
          <w:p w14:paraId="2B2BD3AA"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2126" w:type="dxa"/>
            <w:vAlign w:val="bottom"/>
          </w:tcPr>
          <w:p w14:paraId="4B63E026"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w:t>
            </w:r>
          </w:p>
        </w:tc>
        <w:tc>
          <w:tcPr>
            <w:tcW w:w="1985" w:type="dxa"/>
            <w:vAlign w:val="bottom"/>
          </w:tcPr>
          <w:p w14:paraId="519ADEE8"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w:t>
            </w:r>
          </w:p>
        </w:tc>
        <w:tc>
          <w:tcPr>
            <w:tcW w:w="2429" w:type="dxa"/>
            <w:vAlign w:val="bottom"/>
          </w:tcPr>
          <w:p w14:paraId="3D664099"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713" w:type="dxa"/>
            <w:vAlign w:val="bottom"/>
          </w:tcPr>
          <w:p w14:paraId="16C91104"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r>
      <w:tr w:rsidR="00735F51" w14:paraId="3CEF5AEC" w14:textId="77777777" w:rsidTr="00735F51">
        <w:tc>
          <w:tcPr>
            <w:tcW w:w="1526" w:type="dxa"/>
            <w:vAlign w:val="bottom"/>
          </w:tcPr>
          <w:p w14:paraId="6CEF0EAC" w14:textId="77777777" w:rsidR="00735F51" w:rsidRPr="00735F51" w:rsidRDefault="00735F51">
            <w:pPr>
              <w:rPr>
                <w:rFonts w:ascii="Arial" w:eastAsia="Times New Roman" w:hAnsi="Arial" w:cs="Arial"/>
                <w:color w:val="000000"/>
                <w:sz w:val="20"/>
                <w:szCs w:val="20"/>
              </w:rPr>
            </w:pPr>
            <w:proofErr w:type="spellStart"/>
            <w:r w:rsidRPr="00735F51">
              <w:rPr>
                <w:rFonts w:ascii="Arial" w:eastAsia="Times New Roman" w:hAnsi="Arial" w:cs="Arial"/>
                <w:color w:val="000000"/>
                <w:sz w:val="20"/>
                <w:szCs w:val="20"/>
              </w:rPr>
              <w:t>Korzcak</w:t>
            </w:r>
            <w:proofErr w:type="spellEnd"/>
            <w:r w:rsidRPr="00735F51">
              <w:rPr>
                <w:rFonts w:ascii="Arial" w:eastAsia="Times New Roman" w:hAnsi="Arial" w:cs="Arial"/>
                <w:color w:val="000000"/>
                <w:sz w:val="20"/>
                <w:szCs w:val="20"/>
              </w:rPr>
              <w:t xml:space="preserve"> 2012</w:t>
            </w:r>
          </w:p>
        </w:tc>
        <w:tc>
          <w:tcPr>
            <w:tcW w:w="1643" w:type="dxa"/>
            <w:vAlign w:val="bottom"/>
          </w:tcPr>
          <w:p w14:paraId="2A12DAAA"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59" w:type="dxa"/>
            <w:vAlign w:val="bottom"/>
          </w:tcPr>
          <w:p w14:paraId="305B811A"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34" w:type="dxa"/>
            <w:vAlign w:val="bottom"/>
          </w:tcPr>
          <w:p w14:paraId="41749803"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2126" w:type="dxa"/>
            <w:vAlign w:val="bottom"/>
          </w:tcPr>
          <w:p w14:paraId="30F89590"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w:t>
            </w:r>
          </w:p>
        </w:tc>
        <w:tc>
          <w:tcPr>
            <w:tcW w:w="1985" w:type="dxa"/>
            <w:vAlign w:val="bottom"/>
          </w:tcPr>
          <w:p w14:paraId="4B8E936C"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w:t>
            </w:r>
          </w:p>
        </w:tc>
        <w:tc>
          <w:tcPr>
            <w:tcW w:w="2429" w:type="dxa"/>
            <w:vAlign w:val="bottom"/>
          </w:tcPr>
          <w:p w14:paraId="37BA7578"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713" w:type="dxa"/>
            <w:vAlign w:val="bottom"/>
          </w:tcPr>
          <w:p w14:paraId="07395144"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r>
      <w:tr w:rsidR="00735F51" w14:paraId="5A441DF0" w14:textId="77777777" w:rsidTr="00735F51">
        <w:tc>
          <w:tcPr>
            <w:tcW w:w="1526" w:type="dxa"/>
            <w:vAlign w:val="bottom"/>
          </w:tcPr>
          <w:p w14:paraId="457FD292" w14:textId="77777777" w:rsidR="00735F51" w:rsidRPr="00735F51" w:rsidRDefault="00735F51">
            <w:pPr>
              <w:rPr>
                <w:rFonts w:ascii="Arial" w:eastAsia="Times New Roman" w:hAnsi="Arial" w:cs="Arial"/>
                <w:color w:val="000000"/>
                <w:sz w:val="20"/>
                <w:szCs w:val="20"/>
              </w:rPr>
            </w:pPr>
            <w:r w:rsidRPr="00735F51">
              <w:rPr>
                <w:rFonts w:ascii="Arial" w:eastAsia="Times New Roman" w:hAnsi="Arial" w:cs="Arial"/>
                <w:color w:val="000000"/>
                <w:sz w:val="20"/>
                <w:szCs w:val="20"/>
              </w:rPr>
              <w:t>HIQA 2014</w:t>
            </w:r>
          </w:p>
        </w:tc>
        <w:tc>
          <w:tcPr>
            <w:tcW w:w="1643" w:type="dxa"/>
            <w:vAlign w:val="bottom"/>
          </w:tcPr>
          <w:p w14:paraId="53BE05C7"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59" w:type="dxa"/>
            <w:vAlign w:val="bottom"/>
          </w:tcPr>
          <w:p w14:paraId="3BF07BDC"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34" w:type="dxa"/>
            <w:vAlign w:val="bottom"/>
          </w:tcPr>
          <w:p w14:paraId="13CC753A"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c>
          <w:tcPr>
            <w:tcW w:w="2126" w:type="dxa"/>
            <w:vAlign w:val="bottom"/>
          </w:tcPr>
          <w:p w14:paraId="25B9DE6E" w14:textId="77777777" w:rsidR="00735F51" w:rsidRPr="00735F51" w:rsidRDefault="00735F51">
            <w:pPr>
              <w:rPr>
                <w:rFonts w:ascii="Arial" w:eastAsia="Times New Roman" w:hAnsi="Arial" w:cs="Arial"/>
                <w:color w:val="000000"/>
                <w:sz w:val="20"/>
                <w:szCs w:val="20"/>
                <w:lang w:val="en-GB"/>
              </w:rPr>
            </w:pPr>
          </w:p>
        </w:tc>
        <w:tc>
          <w:tcPr>
            <w:tcW w:w="1985" w:type="dxa"/>
            <w:vAlign w:val="bottom"/>
          </w:tcPr>
          <w:p w14:paraId="6696E9D1"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random-effects meta-analysis</w:t>
            </w:r>
            <w:r w:rsidRPr="00735F51">
              <w:rPr>
                <w:rFonts w:ascii="Arial" w:eastAsia="Times New Roman" w:hAnsi="Arial" w:cs="Arial"/>
                <w:color w:val="000000"/>
                <w:sz w:val="20"/>
                <w:szCs w:val="20"/>
                <w:lang w:val="en-GB"/>
              </w:rPr>
              <w:br/>
              <w:t>assessment of statistical heterogeneity</w:t>
            </w:r>
          </w:p>
        </w:tc>
        <w:tc>
          <w:tcPr>
            <w:tcW w:w="2429" w:type="dxa"/>
            <w:vAlign w:val="bottom"/>
          </w:tcPr>
          <w:p w14:paraId="4694D82F"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713" w:type="dxa"/>
            <w:vAlign w:val="bottom"/>
          </w:tcPr>
          <w:p w14:paraId="57365412"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r>
      <w:tr w:rsidR="00735F51" w14:paraId="67763506" w14:textId="77777777" w:rsidTr="00735F51">
        <w:tc>
          <w:tcPr>
            <w:tcW w:w="1526" w:type="dxa"/>
            <w:vAlign w:val="bottom"/>
          </w:tcPr>
          <w:p w14:paraId="023D7382" w14:textId="77777777" w:rsidR="00735F51" w:rsidRPr="00735F51" w:rsidRDefault="00735F51">
            <w:pPr>
              <w:rPr>
                <w:rFonts w:ascii="Arial" w:eastAsia="Times New Roman" w:hAnsi="Arial" w:cs="Arial"/>
                <w:color w:val="000000"/>
                <w:sz w:val="20"/>
                <w:szCs w:val="20"/>
              </w:rPr>
            </w:pPr>
            <w:proofErr w:type="spellStart"/>
            <w:r w:rsidRPr="00735F51">
              <w:rPr>
                <w:rFonts w:ascii="Arial" w:eastAsia="Times New Roman" w:hAnsi="Arial" w:cs="Arial"/>
                <w:color w:val="000000"/>
                <w:sz w:val="20"/>
                <w:szCs w:val="20"/>
              </w:rPr>
              <w:t>Tice</w:t>
            </w:r>
            <w:proofErr w:type="spellEnd"/>
            <w:r w:rsidRPr="00735F51">
              <w:rPr>
                <w:rFonts w:ascii="Arial" w:eastAsia="Times New Roman" w:hAnsi="Arial" w:cs="Arial"/>
                <w:color w:val="000000"/>
                <w:sz w:val="20"/>
                <w:szCs w:val="20"/>
              </w:rPr>
              <w:t xml:space="preserve"> 2016</w:t>
            </w:r>
          </w:p>
        </w:tc>
        <w:tc>
          <w:tcPr>
            <w:tcW w:w="1643" w:type="dxa"/>
            <w:vAlign w:val="bottom"/>
          </w:tcPr>
          <w:p w14:paraId="0A84E43F"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59" w:type="dxa"/>
            <w:vAlign w:val="bottom"/>
          </w:tcPr>
          <w:p w14:paraId="27350A33"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34" w:type="dxa"/>
            <w:vAlign w:val="bottom"/>
          </w:tcPr>
          <w:p w14:paraId="38D511AC"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c>
          <w:tcPr>
            <w:tcW w:w="2126" w:type="dxa"/>
            <w:vAlign w:val="bottom"/>
          </w:tcPr>
          <w:p w14:paraId="6113C531"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 pooling</w:t>
            </w:r>
          </w:p>
        </w:tc>
        <w:tc>
          <w:tcPr>
            <w:tcW w:w="1985" w:type="dxa"/>
            <w:vAlign w:val="bottom"/>
          </w:tcPr>
          <w:p w14:paraId="4E80D8E5" w14:textId="77777777" w:rsidR="00735F51" w:rsidRPr="00735F51" w:rsidRDefault="00735F51">
            <w:pPr>
              <w:rPr>
                <w:rFonts w:ascii="Arial" w:eastAsia="Times New Roman" w:hAnsi="Arial" w:cs="Arial"/>
                <w:color w:val="000000"/>
                <w:sz w:val="20"/>
                <w:szCs w:val="20"/>
                <w:lang w:val="en-GB"/>
              </w:rPr>
            </w:pPr>
          </w:p>
        </w:tc>
        <w:tc>
          <w:tcPr>
            <w:tcW w:w="2429" w:type="dxa"/>
            <w:vAlign w:val="bottom"/>
          </w:tcPr>
          <w:p w14:paraId="400D98D7" w14:textId="77777777" w:rsidR="00735F51" w:rsidRPr="00735F51" w:rsidRDefault="00735F51">
            <w:pPr>
              <w:rPr>
                <w:rFonts w:ascii="Arial" w:eastAsia="Times New Roman" w:hAnsi="Arial" w:cs="Arial"/>
                <w:color w:val="000000"/>
                <w:sz w:val="20"/>
                <w:szCs w:val="20"/>
                <w:lang w:val="en-GB"/>
              </w:rPr>
            </w:pPr>
          </w:p>
        </w:tc>
        <w:tc>
          <w:tcPr>
            <w:tcW w:w="1713" w:type="dxa"/>
            <w:vAlign w:val="bottom"/>
          </w:tcPr>
          <w:p w14:paraId="64AD4D2A"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r>
      <w:tr w:rsidR="00735F51" w14:paraId="203D081A" w14:textId="77777777" w:rsidTr="00735F51">
        <w:tc>
          <w:tcPr>
            <w:tcW w:w="1526" w:type="dxa"/>
            <w:vAlign w:val="bottom"/>
          </w:tcPr>
          <w:p w14:paraId="3CDD0F2E" w14:textId="77777777" w:rsidR="00735F51" w:rsidRPr="00735F51" w:rsidRDefault="00735F51">
            <w:pPr>
              <w:rPr>
                <w:rFonts w:ascii="Arial" w:eastAsia="Times New Roman" w:hAnsi="Arial" w:cs="Arial"/>
                <w:color w:val="000000"/>
                <w:sz w:val="20"/>
                <w:szCs w:val="20"/>
              </w:rPr>
            </w:pPr>
            <w:r w:rsidRPr="00735F51">
              <w:rPr>
                <w:rFonts w:ascii="Arial" w:eastAsia="Times New Roman" w:hAnsi="Arial" w:cs="Arial"/>
                <w:color w:val="000000"/>
                <w:sz w:val="20"/>
                <w:szCs w:val="20"/>
              </w:rPr>
              <w:t>Bee 2014</w:t>
            </w:r>
          </w:p>
        </w:tc>
        <w:tc>
          <w:tcPr>
            <w:tcW w:w="1643" w:type="dxa"/>
            <w:vAlign w:val="bottom"/>
          </w:tcPr>
          <w:p w14:paraId="079C360D"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 intervention acceptability and facilitators and barriers to implementation</w:t>
            </w:r>
          </w:p>
        </w:tc>
        <w:tc>
          <w:tcPr>
            <w:tcW w:w="1459" w:type="dxa"/>
            <w:vAlign w:val="bottom"/>
          </w:tcPr>
          <w:p w14:paraId="0ED23823"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34" w:type="dxa"/>
            <w:vAlign w:val="bottom"/>
          </w:tcPr>
          <w:p w14:paraId="31C05F06"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c>
          <w:tcPr>
            <w:tcW w:w="2126" w:type="dxa"/>
            <w:vAlign w:val="bottom"/>
          </w:tcPr>
          <w:p w14:paraId="3C0A2785" w14:textId="77777777" w:rsidR="00735F51" w:rsidRPr="00735F51" w:rsidRDefault="00735F51">
            <w:pPr>
              <w:rPr>
                <w:rFonts w:ascii="Arial" w:eastAsia="Times New Roman" w:hAnsi="Arial" w:cs="Arial"/>
                <w:color w:val="000000"/>
                <w:sz w:val="20"/>
                <w:szCs w:val="20"/>
                <w:lang w:val="en-GB"/>
              </w:rPr>
            </w:pPr>
          </w:p>
        </w:tc>
        <w:tc>
          <w:tcPr>
            <w:tcW w:w="1985" w:type="dxa"/>
            <w:vAlign w:val="bottom"/>
          </w:tcPr>
          <w:p w14:paraId="6C9AF7F3"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 xml:space="preserve">Mas, RE models, I2 </w:t>
            </w:r>
          </w:p>
        </w:tc>
        <w:tc>
          <w:tcPr>
            <w:tcW w:w="2429" w:type="dxa"/>
            <w:vAlign w:val="bottom"/>
          </w:tcPr>
          <w:p w14:paraId="10270EEE"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c>
          <w:tcPr>
            <w:tcW w:w="1713" w:type="dxa"/>
            <w:vAlign w:val="bottom"/>
          </w:tcPr>
          <w:p w14:paraId="4574786F"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r>
      <w:tr w:rsidR="00735F51" w:rsidRPr="001163CB" w14:paraId="79FF6496" w14:textId="77777777" w:rsidTr="00735F51">
        <w:tc>
          <w:tcPr>
            <w:tcW w:w="1526" w:type="dxa"/>
            <w:vAlign w:val="bottom"/>
          </w:tcPr>
          <w:p w14:paraId="606C95C0" w14:textId="77777777" w:rsidR="00735F51" w:rsidRPr="00735F51" w:rsidRDefault="00735F51">
            <w:pPr>
              <w:rPr>
                <w:rFonts w:ascii="Arial" w:eastAsia="Times New Roman" w:hAnsi="Arial" w:cs="Arial"/>
                <w:color w:val="000000"/>
                <w:sz w:val="20"/>
                <w:szCs w:val="20"/>
              </w:rPr>
            </w:pPr>
            <w:r w:rsidRPr="00735F51">
              <w:rPr>
                <w:rFonts w:ascii="Arial" w:eastAsia="Times New Roman" w:hAnsi="Arial" w:cs="Arial"/>
                <w:color w:val="000000"/>
                <w:sz w:val="20"/>
                <w:szCs w:val="20"/>
              </w:rPr>
              <w:t>Tappenden 2012</w:t>
            </w:r>
          </w:p>
        </w:tc>
        <w:tc>
          <w:tcPr>
            <w:tcW w:w="1643" w:type="dxa"/>
            <w:vAlign w:val="bottom"/>
          </w:tcPr>
          <w:p w14:paraId="40B9CB74" w14:textId="55D3B619" w:rsidR="00735F51" w:rsidRPr="00735F51" w:rsidRDefault="00704EB8">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w:t>
            </w:r>
            <w:r w:rsidR="00735F51" w:rsidRPr="00735F51">
              <w:rPr>
                <w:rFonts w:ascii="Arial" w:eastAsia="Times New Roman" w:hAnsi="Arial" w:cs="Arial"/>
                <w:color w:val="000000"/>
                <w:sz w:val="20"/>
                <w:szCs w:val="20"/>
                <w:lang w:val="en-GB"/>
              </w:rPr>
              <w:t>o</w:t>
            </w:r>
          </w:p>
        </w:tc>
        <w:tc>
          <w:tcPr>
            <w:tcW w:w="1459" w:type="dxa"/>
            <w:vAlign w:val="bottom"/>
          </w:tcPr>
          <w:p w14:paraId="32BEFFC7"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34" w:type="dxa"/>
            <w:vAlign w:val="bottom"/>
          </w:tcPr>
          <w:p w14:paraId="64673894"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c>
          <w:tcPr>
            <w:tcW w:w="2126" w:type="dxa"/>
            <w:vAlign w:val="bottom"/>
          </w:tcPr>
          <w:p w14:paraId="66F263F3"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"heterogeneity was explored through consideration of the study populations, methods and interventions"</w:t>
            </w:r>
          </w:p>
        </w:tc>
        <w:tc>
          <w:tcPr>
            <w:tcW w:w="1985" w:type="dxa"/>
            <w:vAlign w:val="bottom"/>
          </w:tcPr>
          <w:p w14:paraId="7BF1477A"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I2-statistic, visualisation of analysis results</w:t>
            </w:r>
          </w:p>
        </w:tc>
        <w:tc>
          <w:tcPr>
            <w:tcW w:w="2429" w:type="dxa"/>
            <w:vAlign w:val="bottom"/>
          </w:tcPr>
          <w:p w14:paraId="72500A3B"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713" w:type="dxa"/>
            <w:vAlign w:val="bottom"/>
          </w:tcPr>
          <w:p w14:paraId="03A55D78"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 (although mentioned in protocol..)</w:t>
            </w:r>
          </w:p>
        </w:tc>
      </w:tr>
      <w:tr w:rsidR="00735F51" w14:paraId="52561385" w14:textId="77777777" w:rsidTr="00735F51">
        <w:tc>
          <w:tcPr>
            <w:tcW w:w="1526" w:type="dxa"/>
            <w:vAlign w:val="bottom"/>
          </w:tcPr>
          <w:p w14:paraId="55C2BDD6" w14:textId="77777777" w:rsidR="00735F51" w:rsidRPr="00735F51" w:rsidRDefault="00735F51">
            <w:pPr>
              <w:rPr>
                <w:rFonts w:ascii="Arial" w:eastAsia="Times New Roman" w:hAnsi="Arial" w:cs="Arial"/>
                <w:color w:val="000000"/>
                <w:sz w:val="20"/>
                <w:szCs w:val="20"/>
              </w:rPr>
            </w:pPr>
            <w:r w:rsidRPr="00735F51">
              <w:rPr>
                <w:rFonts w:ascii="Arial" w:eastAsia="Times New Roman" w:hAnsi="Arial" w:cs="Arial"/>
                <w:color w:val="000000"/>
                <w:sz w:val="20"/>
                <w:szCs w:val="20"/>
              </w:rPr>
              <w:t>Brown 2016</w:t>
            </w:r>
          </w:p>
        </w:tc>
        <w:tc>
          <w:tcPr>
            <w:tcW w:w="1643" w:type="dxa"/>
            <w:vAlign w:val="bottom"/>
          </w:tcPr>
          <w:p w14:paraId="2AF99196"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c>
          <w:tcPr>
            <w:tcW w:w="1459" w:type="dxa"/>
            <w:vAlign w:val="bottom"/>
          </w:tcPr>
          <w:p w14:paraId="4352EEF9"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c>
          <w:tcPr>
            <w:tcW w:w="1434" w:type="dxa"/>
            <w:vAlign w:val="bottom"/>
          </w:tcPr>
          <w:p w14:paraId="5FA6AB3C"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c>
          <w:tcPr>
            <w:tcW w:w="2126" w:type="dxa"/>
            <w:vAlign w:val="bottom"/>
          </w:tcPr>
          <w:p w14:paraId="18040267" w14:textId="77777777" w:rsidR="00735F51" w:rsidRPr="00735F51" w:rsidRDefault="00735F51">
            <w:pPr>
              <w:rPr>
                <w:rFonts w:ascii="Arial" w:eastAsia="Times New Roman" w:hAnsi="Arial" w:cs="Arial"/>
                <w:color w:val="000000"/>
                <w:sz w:val="20"/>
                <w:szCs w:val="20"/>
                <w:lang w:val="en-GB"/>
              </w:rPr>
            </w:pPr>
          </w:p>
        </w:tc>
        <w:tc>
          <w:tcPr>
            <w:tcW w:w="1985" w:type="dxa"/>
            <w:vAlign w:val="bottom"/>
          </w:tcPr>
          <w:p w14:paraId="6CDCE895"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Q-statistic test + I2 statistic</w:t>
            </w:r>
          </w:p>
        </w:tc>
        <w:tc>
          <w:tcPr>
            <w:tcW w:w="2429" w:type="dxa"/>
            <w:vAlign w:val="bottom"/>
          </w:tcPr>
          <w:p w14:paraId="71D37AB0"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713" w:type="dxa"/>
            <w:vAlign w:val="bottom"/>
          </w:tcPr>
          <w:p w14:paraId="591694C4"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r>
      <w:tr w:rsidR="00735F51" w14:paraId="10A609AC" w14:textId="77777777" w:rsidTr="00735F51">
        <w:tc>
          <w:tcPr>
            <w:tcW w:w="1526" w:type="dxa"/>
            <w:vAlign w:val="bottom"/>
          </w:tcPr>
          <w:p w14:paraId="4B37B9DF" w14:textId="77777777" w:rsidR="00735F51" w:rsidRPr="00735F51" w:rsidRDefault="00735F51">
            <w:pPr>
              <w:rPr>
                <w:rFonts w:ascii="Arial" w:eastAsia="Times New Roman" w:hAnsi="Arial" w:cs="Arial"/>
                <w:color w:val="000000"/>
                <w:sz w:val="20"/>
                <w:szCs w:val="20"/>
              </w:rPr>
            </w:pPr>
            <w:proofErr w:type="spellStart"/>
            <w:r w:rsidRPr="00735F51">
              <w:rPr>
                <w:rFonts w:ascii="Arial" w:eastAsia="Times New Roman" w:hAnsi="Arial" w:cs="Arial"/>
                <w:color w:val="000000"/>
                <w:sz w:val="20"/>
                <w:szCs w:val="20"/>
              </w:rPr>
              <w:t>O’Mara</w:t>
            </w:r>
            <w:proofErr w:type="spellEnd"/>
            <w:r w:rsidRPr="00735F51">
              <w:rPr>
                <w:rFonts w:ascii="Arial" w:eastAsia="Times New Roman" w:hAnsi="Arial" w:cs="Arial"/>
                <w:color w:val="000000"/>
                <w:sz w:val="20"/>
                <w:szCs w:val="20"/>
              </w:rPr>
              <w:t>-Eves 2013</w:t>
            </w:r>
          </w:p>
        </w:tc>
        <w:tc>
          <w:tcPr>
            <w:tcW w:w="1643" w:type="dxa"/>
            <w:vAlign w:val="bottom"/>
          </w:tcPr>
          <w:p w14:paraId="33E270B6"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59" w:type="dxa"/>
            <w:vAlign w:val="bottom"/>
          </w:tcPr>
          <w:p w14:paraId="110AC1A6"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434" w:type="dxa"/>
            <w:vAlign w:val="bottom"/>
          </w:tcPr>
          <w:p w14:paraId="64B3B460"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c>
          <w:tcPr>
            <w:tcW w:w="2126" w:type="dxa"/>
            <w:vAlign w:val="bottom"/>
          </w:tcPr>
          <w:p w14:paraId="5D1BB41E"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combination of studies via outcomes, sensitivity analyses for outcome groups</w:t>
            </w:r>
          </w:p>
        </w:tc>
        <w:tc>
          <w:tcPr>
            <w:tcW w:w="1985" w:type="dxa"/>
            <w:vAlign w:val="bottom"/>
          </w:tcPr>
          <w:p w14:paraId="0AD9DCA9"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I2 statistic</w:t>
            </w:r>
          </w:p>
        </w:tc>
        <w:tc>
          <w:tcPr>
            <w:tcW w:w="2429" w:type="dxa"/>
            <w:vAlign w:val="bottom"/>
          </w:tcPr>
          <w:p w14:paraId="62F2F93D"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partly/no??:consultations with stakeholders were considered when designing the data extraction tools</w:t>
            </w:r>
          </w:p>
        </w:tc>
        <w:tc>
          <w:tcPr>
            <w:tcW w:w="1713" w:type="dxa"/>
            <w:vAlign w:val="bottom"/>
          </w:tcPr>
          <w:p w14:paraId="1E507BB1"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r>
      <w:tr w:rsidR="00735F51" w14:paraId="375C1AC1" w14:textId="77777777" w:rsidTr="00735F51">
        <w:tc>
          <w:tcPr>
            <w:tcW w:w="1526" w:type="dxa"/>
            <w:vAlign w:val="bottom"/>
          </w:tcPr>
          <w:p w14:paraId="4CCDD331" w14:textId="77777777" w:rsidR="00735F51" w:rsidRPr="00735F51" w:rsidRDefault="00735F51">
            <w:pPr>
              <w:rPr>
                <w:rFonts w:ascii="Arial" w:eastAsia="Times New Roman" w:hAnsi="Arial" w:cs="Arial"/>
                <w:color w:val="000000"/>
                <w:sz w:val="20"/>
                <w:szCs w:val="20"/>
              </w:rPr>
            </w:pPr>
            <w:proofErr w:type="spellStart"/>
            <w:r w:rsidRPr="00735F51">
              <w:rPr>
                <w:rFonts w:ascii="Arial" w:eastAsia="Times New Roman" w:hAnsi="Arial" w:cs="Arial"/>
                <w:color w:val="000000"/>
                <w:sz w:val="20"/>
                <w:szCs w:val="20"/>
              </w:rPr>
              <w:t>Bambra</w:t>
            </w:r>
            <w:proofErr w:type="spellEnd"/>
            <w:r w:rsidRPr="00735F51">
              <w:rPr>
                <w:rFonts w:ascii="Arial" w:eastAsia="Times New Roman" w:hAnsi="Arial" w:cs="Arial"/>
                <w:color w:val="000000"/>
                <w:sz w:val="20"/>
                <w:szCs w:val="20"/>
              </w:rPr>
              <w:t xml:space="preserve"> 2015</w:t>
            </w:r>
          </w:p>
        </w:tc>
        <w:tc>
          <w:tcPr>
            <w:tcW w:w="1643" w:type="dxa"/>
            <w:vAlign w:val="bottom"/>
          </w:tcPr>
          <w:p w14:paraId="0F2BD220"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c>
          <w:tcPr>
            <w:tcW w:w="1459" w:type="dxa"/>
            <w:vAlign w:val="bottom"/>
          </w:tcPr>
          <w:p w14:paraId="1F28C881"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c>
          <w:tcPr>
            <w:tcW w:w="1434" w:type="dxa"/>
            <w:vAlign w:val="bottom"/>
          </w:tcPr>
          <w:p w14:paraId="7AA0BD26"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c>
          <w:tcPr>
            <w:tcW w:w="2126" w:type="dxa"/>
            <w:vAlign w:val="bottom"/>
          </w:tcPr>
          <w:p w14:paraId="0385552B"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sensitivity analyses</w:t>
            </w:r>
          </w:p>
        </w:tc>
        <w:tc>
          <w:tcPr>
            <w:tcW w:w="1985" w:type="dxa"/>
            <w:vAlign w:val="bottom"/>
          </w:tcPr>
          <w:p w14:paraId="2D20F790"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I2 statistic, publication bias through Eggers test</w:t>
            </w:r>
          </w:p>
        </w:tc>
        <w:tc>
          <w:tcPr>
            <w:tcW w:w="2429" w:type="dxa"/>
            <w:vAlign w:val="bottom"/>
          </w:tcPr>
          <w:p w14:paraId="64C617D7"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no</w:t>
            </w:r>
          </w:p>
        </w:tc>
        <w:tc>
          <w:tcPr>
            <w:tcW w:w="1713" w:type="dxa"/>
            <w:vAlign w:val="bottom"/>
          </w:tcPr>
          <w:p w14:paraId="1E8D8CB7" w14:textId="77777777" w:rsidR="00735F51" w:rsidRPr="00735F51" w:rsidRDefault="00735F51">
            <w:pPr>
              <w:rPr>
                <w:rFonts w:ascii="Arial" w:eastAsia="Times New Roman" w:hAnsi="Arial" w:cs="Arial"/>
                <w:color w:val="000000"/>
                <w:sz w:val="20"/>
                <w:szCs w:val="20"/>
                <w:lang w:val="en-GB"/>
              </w:rPr>
            </w:pPr>
            <w:r w:rsidRPr="00735F51">
              <w:rPr>
                <w:rFonts w:ascii="Arial" w:eastAsia="Times New Roman" w:hAnsi="Arial" w:cs="Arial"/>
                <w:color w:val="000000"/>
                <w:sz w:val="20"/>
                <w:szCs w:val="20"/>
                <w:lang w:val="en-GB"/>
              </w:rPr>
              <w:t>yes</w:t>
            </w:r>
          </w:p>
        </w:tc>
      </w:tr>
    </w:tbl>
    <w:p w14:paraId="637B2285" w14:textId="77777777" w:rsidR="00735F51" w:rsidRDefault="00735F51" w:rsidP="006D7104">
      <w:pPr>
        <w:rPr>
          <w:rFonts w:ascii="Arial" w:hAnsi="Arial" w:cs="Arial"/>
          <w:sz w:val="20"/>
          <w:szCs w:val="20"/>
          <w:lang w:val="en-GB"/>
        </w:rPr>
      </w:pPr>
    </w:p>
    <w:p w14:paraId="05E8424E" w14:textId="77777777" w:rsidR="00735F51" w:rsidRDefault="00735F51">
      <w:pPr>
        <w:rPr>
          <w:rFonts w:ascii="Arial" w:hAnsi="Arial" w:cs="Arial"/>
          <w:sz w:val="20"/>
          <w:szCs w:val="20"/>
          <w:lang w:val="en-GB"/>
        </w:rPr>
      </w:pPr>
      <w:r>
        <w:rPr>
          <w:rFonts w:ascii="Arial" w:hAnsi="Arial" w:cs="Arial"/>
          <w:sz w:val="20"/>
          <w:szCs w:val="20"/>
          <w:lang w:val="en-GB"/>
        </w:rPr>
        <w:br w:type="page"/>
      </w:r>
    </w:p>
    <w:p w14:paraId="3A4452B9" w14:textId="77777777" w:rsidR="00735F51" w:rsidRDefault="00FB7B4A" w:rsidP="006D7104">
      <w:pPr>
        <w:rPr>
          <w:rFonts w:ascii="Arial" w:hAnsi="Arial" w:cs="Arial"/>
          <w:sz w:val="20"/>
          <w:szCs w:val="20"/>
          <w:lang w:val="en-GB"/>
        </w:rPr>
      </w:pPr>
      <w:r>
        <w:rPr>
          <w:rFonts w:ascii="Arial" w:hAnsi="Arial" w:cs="Arial"/>
          <w:sz w:val="20"/>
          <w:szCs w:val="20"/>
          <w:lang w:val="en-GB"/>
        </w:rPr>
        <w:t>Table 3. Economic aspects (1)</w:t>
      </w:r>
    </w:p>
    <w:tbl>
      <w:tblPr>
        <w:tblStyle w:val="Tabellenraster"/>
        <w:tblW w:w="0" w:type="auto"/>
        <w:tblLook w:val="04A0" w:firstRow="1" w:lastRow="0" w:firstColumn="1" w:lastColumn="0" w:noHBand="0" w:noVBand="1"/>
      </w:tblPr>
      <w:tblGrid>
        <w:gridCol w:w="1242"/>
        <w:gridCol w:w="1284"/>
        <w:gridCol w:w="2268"/>
        <w:gridCol w:w="2827"/>
        <w:gridCol w:w="3270"/>
        <w:gridCol w:w="3544"/>
      </w:tblGrid>
      <w:tr w:rsidR="00D215CE" w14:paraId="0D6F2251" w14:textId="77777777" w:rsidTr="00D215CE">
        <w:trPr>
          <w:tblHeader/>
        </w:trPr>
        <w:tc>
          <w:tcPr>
            <w:tcW w:w="1242" w:type="dxa"/>
            <w:vAlign w:val="bottom"/>
          </w:tcPr>
          <w:p w14:paraId="6A26595F" w14:textId="77777777" w:rsidR="00D215CE" w:rsidRPr="00D215CE" w:rsidRDefault="00D215CE">
            <w:pPr>
              <w:rPr>
                <w:rFonts w:ascii="Arial" w:eastAsia="Times New Roman" w:hAnsi="Arial" w:cs="Arial"/>
                <w:b/>
                <w:color w:val="000000"/>
                <w:sz w:val="20"/>
                <w:szCs w:val="20"/>
                <w:lang w:val="en-GB"/>
              </w:rPr>
            </w:pPr>
            <w:r w:rsidRPr="00D215CE">
              <w:rPr>
                <w:rFonts w:ascii="Arial" w:eastAsia="Times New Roman" w:hAnsi="Arial" w:cs="Arial"/>
                <w:b/>
                <w:color w:val="000000"/>
                <w:sz w:val="20"/>
                <w:szCs w:val="20"/>
                <w:lang w:val="en-GB"/>
              </w:rPr>
              <w:t>Study ID</w:t>
            </w:r>
          </w:p>
        </w:tc>
        <w:tc>
          <w:tcPr>
            <w:tcW w:w="1284" w:type="dxa"/>
            <w:vAlign w:val="bottom"/>
          </w:tcPr>
          <w:p w14:paraId="5C3F8D5E" w14:textId="77777777" w:rsidR="00D215CE" w:rsidRPr="00D215CE" w:rsidRDefault="00D215CE">
            <w:pPr>
              <w:rPr>
                <w:rFonts w:ascii="Arial" w:eastAsia="Times New Roman" w:hAnsi="Arial" w:cs="Arial"/>
                <w:b/>
                <w:color w:val="000000"/>
                <w:sz w:val="20"/>
                <w:szCs w:val="20"/>
                <w:lang w:val="en-GB"/>
              </w:rPr>
            </w:pPr>
            <w:r w:rsidRPr="00D215CE">
              <w:rPr>
                <w:rFonts w:ascii="Arial" w:eastAsia="Times New Roman" w:hAnsi="Arial" w:cs="Arial"/>
                <w:b/>
                <w:color w:val="000000"/>
                <w:sz w:val="20"/>
                <w:szCs w:val="20"/>
                <w:lang w:val="en-GB"/>
              </w:rPr>
              <w:t>Study ID</w:t>
            </w:r>
          </w:p>
        </w:tc>
        <w:tc>
          <w:tcPr>
            <w:tcW w:w="2268" w:type="dxa"/>
            <w:vAlign w:val="bottom"/>
          </w:tcPr>
          <w:p w14:paraId="0D1F32A8" w14:textId="77777777" w:rsidR="00D215CE" w:rsidRPr="00D215CE" w:rsidRDefault="00D215CE">
            <w:pPr>
              <w:rPr>
                <w:rFonts w:ascii="Arial" w:eastAsia="Times New Roman" w:hAnsi="Arial" w:cs="Arial"/>
                <w:b/>
                <w:color w:val="000000"/>
                <w:sz w:val="20"/>
                <w:szCs w:val="20"/>
                <w:lang w:val="en-GB"/>
              </w:rPr>
            </w:pPr>
            <w:r w:rsidRPr="00D215CE">
              <w:rPr>
                <w:rFonts w:ascii="Arial" w:eastAsia="Times New Roman" w:hAnsi="Arial" w:cs="Arial"/>
                <w:b/>
                <w:color w:val="000000"/>
                <w:sz w:val="20"/>
                <w:szCs w:val="20"/>
                <w:lang w:val="en-GB"/>
              </w:rPr>
              <w:t>Type of HTA</w:t>
            </w:r>
          </w:p>
        </w:tc>
        <w:tc>
          <w:tcPr>
            <w:tcW w:w="2827" w:type="dxa"/>
            <w:vAlign w:val="bottom"/>
          </w:tcPr>
          <w:p w14:paraId="00E712E7" w14:textId="77777777" w:rsidR="00D215CE" w:rsidRPr="00D215CE" w:rsidRDefault="00D215CE">
            <w:pPr>
              <w:rPr>
                <w:rFonts w:ascii="Arial" w:eastAsia="Times New Roman" w:hAnsi="Arial" w:cs="Arial"/>
                <w:b/>
                <w:color w:val="000000"/>
                <w:sz w:val="20"/>
                <w:szCs w:val="20"/>
                <w:lang w:val="en-GB"/>
              </w:rPr>
            </w:pPr>
            <w:r w:rsidRPr="00D215CE">
              <w:rPr>
                <w:rFonts w:ascii="Arial" w:eastAsia="Times New Roman" w:hAnsi="Arial" w:cs="Arial"/>
                <w:b/>
                <w:color w:val="000000"/>
                <w:sz w:val="20"/>
                <w:szCs w:val="20"/>
                <w:lang w:val="en-GB"/>
              </w:rPr>
              <w:t>Scope of SR</w:t>
            </w:r>
          </w:p>
        </w:tc>
        <w:tc>
          <w:tcPr>
            <w:tcW w:w="3270" w:type="dxa"/>
            <w:vAlign w:val="bottom"/>
          </w:tcPr>
          <w:p w14:paraId="3BCCE06A" w14:textId="77777777" w:rsidR="00D215CE" w:rsidRPr="00D215CE" w:rsidRDefault="00D215CE">
            <w:pPr>
              <w:rPr>
                <w:rFonts w:ascii="Arial" w:eastAsia="Times New Roman" w:hAnsi="Arial" w:cs="Arial"/>
                <w:b/>
                <w:color w:val="000000"/>
                <w:sz w:val="20"/>
                <w:szCs w:val="20"/>
                <w:lang w:val="en-GB"/>
              </w:rPr>
            </w:pPr>
            <w:r w:rsidRPr="00D215CE">
              <w:rPr>
                <w:rFonts w:ascii="Arial" w:eastAsia="Times New Roman" w:hAnsi="Arial" w:cs="Arial"/>
                <w:b/>
                <w:color w:val="000000"/>
                <w:sz w:val="20"/>
                <w:szCs w:val="20"/>
                <w:lang w:val="en-GB"/>
              </w:rPr>
              <w:t>Included evaluation types</w:t>
            </w:r>
          </w:p>
        </w:tc>
        <w:tc>
          <w:tcPr>
            <w:tcW w:w="3544" w:type="dxa"/>
            <w:vAlign w:val="bottom"/>
          </w:tcPr>
          <w:p w14:paraId="3DCA1AB3" w14:textId="77777777" w:rsidR="00D215CE" w:rsidRPr="00D215CE" w:rsidRDefault="00D215CE">
            <w:pPr>
              <w:rPr>
                <w:rFonts w:ascii="Arial" w:eastAsia="Times New Roman" w:hAnsi="Arial" w:cs="Arial"/>
                <w:b/>
                <w:color w:val="000000"/>
                <w:sz w:val="20"/>
                <w:szCs w:val="20"/>
                <w:lang w:val="en-GB"/>
              </w:rPr>
            </w:pPr>
            <w:r w:rsidRPr="00D215CE">
              <w:rPr>
                <w:rFonts w:ascii="Arial" w:eastAsia="Times New Roman" w:hAnsi="Arial" w:cs="Arial"/>
                <w:b/>
                <w:color w:val="000000"/>
                <w:sz w:val="20"/>
                <w:szCs w:val="20"/>
                <w:lang w:val="en-GB"/>
              </w:rPr>
              <w:t>Number of databases</w:t>
            </w:r>
          </w:p>
        </w:tc>
      </w:tr>
      <w:tr w:rsidR="00D215CE" w:rsidRPr="001163CB" w14:paraId="3F062173" w14:textId="77777777" w:rsidTr="00D215CE">
        <w:tc>
          <w:tcPr>
            <w:tcW w:w="1242" w:type="dxa"/>
            <w:vAlign w:val="bottom"/>
          </w:tcPr>
          <w:p w14:paraId="7B84365E"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Balzer 2012</w:t>
            </w:r>
          </w:p>
        </w:tc>
        <w:tc>
          <w:tcPr>
            <w:tcW w:w="1284" w:type="dxa"/>
            <w:vAlign w:val="bottom"/>
          </w:tcPr>
          <w:p w14:paraId="1A26B627"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33.DIMDI_1</w:t>
            </w:r>
          </w:p>
        </w:tc>
        <w:tc>
          <w:tcPr>
            <w:tcW w:w="2268" w:type="dxa"/>
            <w:vAlign w:val="bottom"/>
          </w:tcPr>
          <w:p w14:paraId="5A26AF56"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Systematic review of economic evaluations</w:t>
            </w:r>
          </w:p>
        </w:tc>
        <w:tc>
          <w:tcPr>
            <w:tcW w:w="2827" w:type="dxa"/>
            <w:vAlign w:val="bottom"/>
          </w:tcPr>
          <w:p w14:paraId="192166CA"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Only systematic review of economic evaluations</w:t>
            </w:r>
          </w:p>
        </w:tc>
        <w:tc>
          <w:tcPr>
            <w:tcW w:w="3270" w:type="dxa"/>
            <w:vAlign w:val="bottom"/>
          </w:tcPr>
          <w:p w14:paraId="3171001E"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 Cost-minimization analysis</w:t>
            </w:r>
            <w:r w:rsidRPr="00D215CE">
              <w:rPr>
                <w:rFonts w:ascii="Arial" w:eastAsia="Times New Roman" w:hAnsi="Arial" w:cs="Arial"/>
                <w:color w:val="000000"/>
                <w:sz w:val="20"/>
                <w:szCs w:val="20"/>
                <w:lang w:val="en-GB"/>
              </w:rPr>
              <w:br/>
              <w:t>- Cost-effectiveness analysis</w:t>
            </w:r>
            <w:r w:rsidRPr="00D215CE">
              <w:rPr>
                <w:rFonts w:ascii="Arial" w:eastAsia="Times New Roman" w:hAnsi="Arial" w:cs="Arial"/>
                <w:color w:val="000000"/>
                <w:sz w:val="20"/>
                <w:szCs w:val="20"/>
                <w:lang w:val="en-GB"/>
              </w:rPr>
              <w:br/>
              <w:t>- Cost-utility analysis</w:t>
            </w:r>
            <w:r w:rsidRPr="00D215CE">
              <w:rPr>
                <w:rFonts w:ascii="Arial" w:eastAsia="Times New Roman" w:hAnsi="Arial" w:cs="Arial"/>
                <w:color w:val="000000"/>
                <w:sz w:val="20"/>
                <w:szCs w:val="20"/>
                <w:lang w:val="en-GB"/>
              </w:rPr>
              <w:br/>
              <w:t>- Cost-benefit analysis"</w:t>
            </w:r>
          </w:p>
        </w:tc>
        <w:tc>
          <w:tcPr>
            <w:tcW w:w="3544" w:type="dxa"/>
            <w:vAlign w:val="bottom"/>
          </w:tcPr>
          <w:p w14:paraId="571E433B"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br/>
              <w:t>Integrated into overall search strategy</w:t>
            </w:r>
            <w:r w:rsidRPr="00D215CE">
              <w:rPr>
                <w:rFonts w:ascii="Arial" w:eastAsia="Times New Roman" w:hAnsi="Arial" w:cs="Arial"/>
                <w:color w:val="000000"/>
                <w:sz w:val="20"/>
                <w:szCs w:val="20"/>
                <w:lang w:val="en-GB"/>
              </w:rPr>
              <w:br/>
              <w:t>29 including 1 economic database</w:t>
            </w:r>
          </w:p>
        </w:tc>
      </w:tr>
      <w:tr w:rsidR="00D215CE" w:rsidRPr="001163CB" w14:paraId="3F952B0D" w14:textId="77777777" w:rsidTr="00D215CE">
        <w:tc>
          <w:tcPr>
            <w:tcW w:w="1242" w:type="dxa"/>
            <w:vAlign w:val="bottom"/>
          </w:tcPr>
          <w:p w14:paraId="693E0BA5" w14:textId="77777777" w:rsidR="00D215CE" w:rsidRPr="00D215CE" w:rsidRDefault="00D215CE">
            <w:pPr>
              <w:rPr>
                <w:rFonts w:ascii="Arial" w:eastAsia="Times New Roman" w:hAnsi="Arial" w:cs="Arial"/>
                <w:color w:val="000000"/>
                <w:sz w:val="20"/>
                <w:szCs w:val="20"/>
                <w:lang w:val="en-GB"/>
              </w:rPr>
            </w:pPr>
            <w:proofErr w:type="spellStart"/>
            <w:r w:rsidRPr="00D215CE">
              <w:rPr>
                <w:rFonts w:ascii="Arial" w:eastAsia="Times New Roman" w:hAnsi="Arial" w:cs="Arial"/>
                <w:color w:val="000000"/>
                <w:sz w:val="20"/>
                <w:szCs w:val="20"/>
                <w:lang w:val="en-GB"/>
              </w:rPr>
              <w:t>Fröschl</w:t>
            </w:r>
            <w:proofErr w:type="spellEnd"/>
            <w:r w:rsidRPr="00D215CE">
              <w:rPr>
                <w:rFonts w:ascii="Arial" w:eastAsia="Times New Roman" w:hAnsi="Arial" w:cs="Arial"/>
                <w:color w:val="000000"/>
                <w:sz w:val="20"/>
                <w:szCs w:val="20"/>
                <w:lang w:val="en-GB"/>
              </w:rPr>
              <w:t xml:space="preserve"> 2013</w:t>
            </w:r>
          </w:p>
        </w:tc>
        <w:tc>
          <w:tcPr>
            <w:tcW w:w="1284" w:type="dxa"/>
            <w:vAlign w:val="bottom"/>
          </w:tcPr>
          <w:p w14:paraId="0C51B51A"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33.DIMDI_2</w:t>
            </w:r>
          </w:p>
        </w:tc>
        <w:tc>
          <w:tcPr>
            <w:tcW w:w="2268" w:type="dxa"/>
            <w:vAlign w:val="bottom"/>
          </w:tcPr>
          <w:p w14:paraId="359D5919"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Systematic review of economic evaluations</w:t>
            </w:r>
          </w:p>
        </w:tc>
        <w:tc>
          <w:tcPr>
            <w:tcW w:w="2827" w:type="dxa"/>
            <w:vAlign w:val="bottom"/>
          </w:tcPr>
          <w:p w14:paraId="706FE5D3"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Only systematic review of economic evaluations</w:t>
            </w:r>
          </w:p>
        </w:tc>
        <w:tc>
          <w:tcPr>
            <w:tcW w:w="3270" w:type="dxa"/>
            <w:vAlign w:val="bottom"/>
          </w:tcPr>
          <w:p w14:paraId="0FD0D660"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Cost-effectiveness analysis</w:t>
            </w:r>
            <w:r w:rsidRPr="00D215CE">
              <w:rPr>
                <w:rFonts w:ascii="Arial" w:eastAsia="Times New Roman" w:hAnsi="Arial" w:cs="Arial"/>
                <w:color w:val="000000"/>
                <w:sz w:val="20"/>
                <w:szCs w:val="20"/>
                <w:lang w:val="en-GB"/>
              </w:rPr>
              <w:br/>
              <w:t>Cost-utility analysis</w:t>
            </w:r>
            <w:r w:rsidRPr="00D215CE">
              <w:rPr>
                <w:rFonts w:ascii="Arial" w:eastAsia="Times New Roman" w:hAnsi="Arial" w:cs="Arial"/>
                <w:color w:val="000000"/>
                <w:sz w:val="20"/>
                <w:szCs w:val="20"/>
                <w:lang w:val="en-GB"/>
              </w:rPr>
              <w:br/>
              <w:t>Cost-benefit analysis</w:t>
            </w:r>
            <w:r w:rsidRPr="00D215CE">
              <w:rPr>
                <w:rFonts w:ascii="Arial" w:eastAsia="Times New Roman" w:hAnsi="Arial" w:cs="Arial"/>
                <w:color w:val="000000"/>
                <w:sz w:val="20"/>
                <w:szCs w:val="20"/>
                <w:lang w:val="en-GB"/>
              </w:rPr>
              <w:br/>
              <w:t>Cost Analysis (not further defined)</w:t>
            </w:r>
          </w:p>
        </w:tc>
        <w:tc>
          <w:tcPr>
            <w:tcW w:w="3544" w:type="dxa"/>
            <w:vAlign w:val="bottom"/>
          </w:tcPr>
          <w:p w14:paraId="59BCEB21"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Integrated into overall search strategy</w:t>
            </w:r>
            <w:r w:rsidRPr="00D215CE">
              <w:rPr>
                <w:rFonts w:ascii="Arial" w:eastAsia="Times New Roman" w:hAnsi="Arial" w:cs="Arial"/>
                <w:color w:val="000000"/>
                <w:sz w:val="20"/>
                <w:szCs w:val="20"/>
                <w:lang w:val="en-GB"/>
              </w:rPr>
              <w:br/>
              <w:t>31 including 1 economic database</w:t>
            </w:r>
          </w:p>
        </w:tc>
      </w:tr>
      <w:tr w:rsidR="00D215CE" w:rsidRPr="001163CB" w14:paraId="58932391" w14:textId="77777777" w:rsidTr="00D215CE">
        <w:tc>
          <w:tcPr>
            <w:tcW w:w="1242" w:type="dxa"/>
            <w:vAlign w:val="bottom"/>
          </w:tcPr>
          <w:p w14:paraId="58A1784C" w14:textId="77777777" w:rsidR="00D215CE" w:rsidRPr="00D215CE" w:rsidRDefault="00D215CE">
            <w:pPr>
              <w:rPr>
                <w:rFonts w:ascii="Arial" w:eastAsia="Times New Roman" w:hAnsi="Arial" w:cs="Arial"/>
                <w:color w:val="000000"/>
                <w:sz w:val="20"/>
                <w:szCs w:val="20"/>
                <w:lang w:val="en-GB"/>
              </w:rPr>
            </w:pPr>
            <w:proofErr w:type="spellStart"/>
            <w:r w:rsidRPr="00D215CE">
              <w:rPr>
                <w:rFonts w:ascii="Arial" w:eastAsia="Times New Roman" w:hAnsi="Arial" w:cs="Arial"/>
                <w:color w:val="000000"/>
                <w:sz w:val="20"/>
                <w:szCs w:val="20"/>
                <w:lang w:val="en-GB"/>
              </w:rPr>
              <w:t>Korzcak</w:t>
            </w:r>
            <w:proofErr w:type="spellEnd"/>
            <w:r w:rsidRPr="00D215CE">
              <w:rPr>
                <w:rFonts w:ascii="Arial" w:eastAsia="Times New Roman" w:hAnsi="Arial" w:cs="Arial"/>
                <w:color w:val="000000"/>
                <w:sz w:val="20"/>
                <w:szCs w:val="20"/>
                <w:lang w:val="en-GB"/>
              </w:rPr>
              <w:t xml:space="preserve"> 2012</w:t>
            </w:r>
          </w:p>
        </w:tc>
        <w:tc>
          <w:tcPr>
            <w:tcW w:w="1284" w:type="dxa"/>
            <w:vAlign w:val="bottom"/>
          </w:tcPr>
          <w:p w14:paraId="4590EF00"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33.DIMDI_5</w:t>
            </w:r>
          </w:p>
        </w:tc>
        <w:tc>
          <w:tcPr>
            <w:tcW w:w="2268" w:type="dxa"/>
            <w:vAlign w:val="bottom"/>
          </w:tcPr>
          <w:p w14:paraId="642DA259"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Systematic review of economic evaluations</w:t>
            </w:r>
          </w:p>
        </w:tc>
        <w:tc>
          <w:tcPr>
            <w:tcW w:w="2827" w:type="dxa"/>
            <w:vAlign w:val="bottom"/>
          </w:tcPr>
          <w:p w14:paraId="45BA17E2"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Only systematic review of economic evaluations</w:t>
            </w:r>
          </w:p>
        </w:tc>
        <w:tc>
          <w:tcPr>
            <w:tcW w:w="3270" w:type="dxa"/>
            <w:vAlign w:val="bottom"/>
          </w:tcPr>
          <w:p w14:paraId="0F3313FE"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Costs studies</w:t>
            </w:r>
            <w:r w:rsidRPr="00D215CE">
              <w:rPr>
                <w:rFonts w:ascii="Arial" w:eastAsia="Times New Roman" w:hAnsi="Arial" w:cs="Arial"/>
                <w:color w:val="000000"/>
                <w:sz w:val="20"/>
                <w:szCs w:val="20"/>
                <w:lang w:val="en-GB"/>
              </w:rPr>
              <w:br/>
              <w:t>Cost-minimization analysis</w:t>
            </w:r>
            <w:r w:rsidRPr="00D215CE">
              <w:rPr>
                <w:rFonts w:ascii="Arial" w:eastAsia="Times New Roman" w:hAnsi="Arial" w:cs="Arial"/>
                <w:color w:val="000000"/>
                <w:sz w:val="20"/>
                <w:szCs w:val="20"/>
                <w:lang w:val="en-GB"/>
              </w:rPr>
              <w:br/>
              <w:t>Cost-utility analysis</w:t>
            </w:r>
            <w:r w:rsidRPr="00D215CE">
              <w:rPr>
                <w:rFonts w:ascii="Arial" w:eastAsia="Times New Roman" w:hAnsi="Arial" w:cs="Arial"/>
                <w:color w:val="000000"/>
                <w:sz w:val="20"/>
                <w:szCs w:val="20"/>
                <w:lang w:val="en-GB"/>
              </w:rPr>
              <w:br/>
              <w:t>Cost-effectiveness analysis</w:t>
            </w:r>
          </w:p>
        </w:tc>
        <w:tc>
          <w:tcPr>
            <w:tcW w:w="3544" w:type="dxa"/>
            <w:vAlign w:val="bottom"/>
          </w:tcPr>
          <w:p w14:paraId="3592B76A"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Integrated into overall search strategy</w:t>
            </w:r>
            <w:r w:rsidRPr="00D215CE">
              <w:rPr>
                <w:rFonts w:ascii="Arial" w:eastAsia="Times New Roman" w:hAnsi="Arial" w:cs="Arial"/>
                <w:color w:val="000000"/>
                <w:sz w:val="20"/>
                <w:szCs w:val="20"/>
                <w:lang w:val="en-GB"/>
              </w:rPr>
              <w:br/>
              <w:t>31 including 1 economic database</w:t>
            </w:r>
          </w:p>
        </w:tc>
      </w:tr>
      <w:tr w:rsidR="00D215CE" w:rsidRPr="001163CB" w14:paraId="7FB444E5" w14:textId="77777777" w:rsidTr="00D215CE">
        <w:tc>
          <w:tcPr>
            <w:tcW w:w="1242" w:type="dxa"/>
            <w:vAlign w:val="bottom"/>
          </w:tcPr>
          <w:p w14:paraId="1FC84526"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HIQA 2014</w:t>
            </w:r>
          </w:p>
        </w:tc>
        <w:tc>
          <w:tcPr>
            <w:tcW w:w="1284" w:type="dxa"/>
            <w:vAlign w:val="bottom"/>
          </w:tcPr>
          <w:p w14:paraId="6111839E"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55.HIQA_1</w:t>
            </w:r>
          </w:p>
        </w:tc>
        <w:tc>
          <w:tcPr>
            <w:tcW w:w="2268" w:type="dxa"/>
            <w:vAlign w:val="bottom"/>
          </w:tcPr>
          <w:p w14:paraId="77F322CE" w14:textId="77777777" w:rsidR="00D215CE" w:rsidRPr="00D215CE" w:rsidRDefault="00D215CE">
            <w:pPr>
              <w:rPr>
                <w:rFonts w:ascii="Arial" w:eastAsia="Times New Roman" w:hAnsi="Arial" w:cs="Arial"/>
                <w:color w:val="000000"/>
                <w:sz w:val="20"/>
                <w:szCs w:val="20"/>
                <w:lang w:val="en-GB"/>
              </w:rPr>
            </w:pPr>
            <w:proofErr w:type="spellStart"/>
            <w:r w:rsidRPr="00D215CE">
              <w:rPr>
                <w:rFonts w:ascii="Arial" w:eastAsia="Times New Roman" w:hAnsi="Arial" w:cs="Arial"/>
                <w:color w:val="000000"/>
                <w:sz w:val="20"/>
                <w:szCs w:val="20"/>
                <w:lang w:val="en-GB"/>
              </w:rPr>
              <w:t>Systemativ</w:t>
            </w:r>
            <w:proofErr w:type="spellEnd"/>
            <w:r w:rsidRPr="00D215CE">
              <w:rPr>
                <w:rFonts w:ascii="Arial" w:eastAsia="Times New Roman" w:hAnsi="Arial" w:cs="Arial"/>
                <w:color w:val="000000"/>
                <w:sz w:val="20"/>
                <w:szCs w:val="20"/>
                <w:lang w:val="en-GB"/>
              </w:rPr>
              <w:t xml:space="preserve"> review + primary economic evaluation</w:t>
            </w:r>
          </w:p>
        </w:tc>
        <w:tc>
          <w:tcPr>
            <w:tcW w:w="2827" w:type="dxa"/>
            <w:vAlign w:val="bottom"/>
          </w:tcPr>
          <w:p w14:paraId="458B33F1"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 xml:space="preserve">Systematic review to inform primary economic evaluation  and </w:t>
            </w:r>
            <w:r w:rsidRPr="00D215CE">
              <w:rPr>
                <w:rFonts w:ascii="Arial" w:eastAsia="Times New Roman" w:hAnsi="Arial" w:cs="Arial"/>
                <w:color w:val="000000"/>
                <w:sz w:val="20"/>
                <w:szCs w:val="20"/>
                <w:lang w:val="en-GB"/>
              </w:rPr>
              <w:br/>
              <w:t>systematic review of economic evaluations</w:t>
            </w:r>
          </w:p>
        </w:tc>
        <w:tc>
          <w:tcPr>
            <w:tcW w:w="3270" w:type="dxa"/>
            <w:vAlign w:val="bottom"/>
          </w:tcPr>
          <w:p w14:paraId="08548F2D"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Full economic evaluations</w:t>
            </w:r>
            <w:r w:rsidRPr="00D215CE">
              <w:rPr>
                <w:rFonts w:ascii="Arial" w:eastAsia="Times New Roman" w:hAnsi="Arial" w:cs="Arial"/>
                <w:color w:val="000000"/>
                <w:sz w:val="20"/>
                <w:szCs w:val="20"/>
                <w:lang w:val="en-GB"/>
              </w:rPr>
              <w:br/>
              <w:t>Cost-effectiveness analysis</w:t>
            </w:r>
          </w:p>
        </w:tc>
        <w:tc>
          <w:tcPr>
            <w:tcW w:w="3544" w:type="dxa"/>
            <w:vAlign w:val="bottom"/>
          </w:tcPr>
          <w:p w14:paraId="2F057708"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 xml:space="preserve">Integrated into an overall search strategy: </w:t>
            </w:r>
            <w:r w:rsidRPr="00D215CE">
              <w:rPr>
                <w:rFonts w:ascii="Arial" w:eastAsia="Times New Roman" w:hAnsi="Arial" w:cs="Arial"/>
                <w:color w:val="000000"/>
                <w:sz w:val="20"/>
                <w:szCs w:val="20"/>
                <w:lang w:val="en-GB"/>
              </w:rPr>
              <w:br/>
            </w:r>
            <w:proofErr w:type="spellStart"/>
            <w:r w:rsidRPr="00D215CE">
              <w:rPr>
                <w:rFonts w:ascii="Arial" w:eastAsia="Times New Roman" w:hAnsi="Arial" w:cs="Arial"/>
                <w:color w:val="000000"/>
                <w:sz w:val="20"/>
                <w:szCs w:val="20"/>
                <w:lang w:val="en-GB"/>
              </w:rPr>
              <w:t>Embase</w:t>
            </w:r>
            <w:proofErr w:type="spellEnd"/>
            <w:r w:rsidRPr="00D215CE">
              <w:rPr>
                <w:rFonts w:ascii="Arial" w:eastAsia="Times New Roman" w:hAnsi="Arial" w:cs="Arial"/>
                <w:color w:val="000000"/>
                <w:sz w:val="20"/>
                <w:szCs w:val="20"/>
                <w:lang w:val="en-GB"/>
              </w:rPr>
              <w:t>, Medline</w:t>
            </w:r>
            <w:r w:rsidRPr="00D215CE">
              <w:rPr>
                <w:rFonts w:ascii="Arial" w:eastAsia="Times New Roman" w:hAnsi="Arial" w:cs="Arial"/>
                <w:color w:val="000000"/>
                <w:sz w:val="20"/>
                <w:szCs w:val="20"/>
                <w:lang w:val="en-GB"/>
              </w:rPr>
              <w:br/>
              <w:t>+</w:t>
            </w:r>
            <w:r w:rsidRPr="00D215CE">
              <w:rPr>
                <w:rFonts w:ascii="Arial" w:eastAsia="Times New Roman" w:hAnsi="Arial" w:cs="Arial"/>
                <w:color w:val="000000"/>
                <w:sz w:val="20"/>
                <w:szCs w:val="20"/>
                <w:lang w:val="en-GB"/>
              </w:rPr>
              <w:br/>
              <w:t>3 economic databases (EED, HEED,</w:t>
            </w:r>
            <w:r w:rsidRPr="00D215CE">
              <w:rPr>
                <w:rFonts w:ascii="Arial" w:eastAsia="Times New Roman" w:hAnsi="Arial" w:cs="Arial"/>
                <w:color w:val="000000"/>
                <w:sz w:val="20"/>
                <w:szCs w:val="20"/>
                <w:lang w:val="en-GB"/>
              </w:rPr>
              <w:br/>
              <w:t>HTA database for economic analyses)</w:t>
            </w:r>
          </w:p>
        </w:tc>
      </w:tr>
      <w:tr w:rsidR="00D215CE" w14:paraId="480A5612" w14:textId="77777777" w:rsidTr="00D215CE">
        <w:tc>
          <w:tcPr>
            <w:tcW w:w="1242" w:type="dxa"/>
            <w:vAlign w:val="bottom"/>
          </w:tcPr>
          <w:p w14:paraId="41C400F9"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Tice 2016</w:t>
            </w:r>
          </w:p>
        </w:tc>
        <w:tc>
          <w:tcPr>
            <w:tcW w:w="1284" w:type="dxa"/>
            <w:vAlign w:val="bottom"/>
          </w:tcPr>
          <w:p w14:paraId="17662CFF"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63.ICER_2</w:t>
            </w:r>
          </w:p>
        </w:tc>
        <w:tc>
          <w:tcPr>
            <w:tcW w:w="2268" w:type="dxa"/>
            <w:vAlign w:val="bottom"/>
          </w:tcPr>
          <w:p w14:paraId="45D8F2A0"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Unsystematic review of literature</w:t>
            </w:r>
          </w:p>
        </w:tc>
        <w:tc>
          <w:tcPr>
            <w:tcW w:w="2827" w:type="dxa"/>
            <w:vAlign w:val="bottom"/>
          </w:tcPr>
          <w:p w14:paraId="2EE0C29C" w14:textId="77777777" w:rsidR="00D215CE" w:rsidRPr="00D215CE" w:rsidRDefault="00D215CE">
            <w:pPr>
              <w:rPr>
                <w:rFonts w:ascii="Arial" w:eastAsia="Times New Roman" w:hAnsi="Arial" w:cs="Arial"/>
                <w:color w:val="000000"/>
                <w:sz w:val="20"/>
                <w:szCs w:val="20"/>
                <w:lang w:val="en-GB"/>
              </w:rPr>
            </w:pPr>
          </w:p>
        </w:tc>
        <w:tc>
          <w:tcPr>
            <w:tcW w:w="3270" w:type="dxa"/>
            <w:vAlign w:val="bottom"/>
          </w:tcPr>
          <w:p w14:paraId="7F96B661" w14:textId="77777777" w:rsidR="00D215CE" w:rsidRPr="00D215CE" w:rsidRDefault="00D215CE">
            <w:pPr>
              <w:rPr>
                <w:rFonts w:ascii="Arial" w:eastAsia="Times New Roman" w:hAnsi="Arial" w:cs="Arial"/>
                <w:color w:val="000000"/>
                <w:sz w:val="20"/>
                <w:szCs w:val="20"/>
                <w:lang w:val="en-GB"/>
              </w:rPr>
            </w:pPr>
          </w:p>
        </w:tc>
        <w:tc>
          <w:tcPr>
            <w:tcW w:w="3544" w:type="dxa"/>
            <w:vAlign w:val="bottom"/>
          </w:tcPr>
          <w:p w14:paraId="53DFB407" w14:textId="77777777" w:rsidR="00D215CE" w:rsidRPr="00D215CE" w:rsidRDefault="00D215CE">
            <w:pPr>
              <w:rPr>
                <w:rFonts w:ascii="Arial" w:eastAsia="Times New Roman" w:hAnsi="Arial" w:cs="Arial"/>
                <w:color w:val="000000"/>
                <w:sz w:val="20"/>
                <w:szCs w:val="20"/>
                <w:lang w:val="en-GB"/>
              </w:rPr>
            </w:pPr>
          </w:p>
        </w:tc>
      </w:tr>
      <w:tr w:rsidR="00D215CE" w14:paraId="1049E574" w14:textId="77777777" w:rsidTr="00D215CE">
        <w:tc>
          <w:tcPr>
            <w:tcW w:w="1242" w:type="dxa"/>
            <w:vAlign w:val="bottom"/>
          </w:tcPr>
          <w:p w14:paraId="4F94CF19"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Bee 2014</w:t>
            </w:r>
          </w:p>
        </w:tc>
        <w:tc>
          <w:tcPr>
            <w:tcW w:w="1284" w:type="dxa"/>
            <w:vAlign w:val="bottom"/>
          </w:tcPr>
          <w:p w14:paraId="1AD9D4C4"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89.NIHR_1</w:t>
            </w:r>
          </w:p>
        </w:tc>
        <w:tc>
          <w:tcPr>
            <w:tcW w:w="2268" w:type="dxa"/>
            <w:vAlign w:val="bottom"/>
          </w:tcPr>
          <w:p w14:paraId="31C41F26"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Systematic review of economic evaluations</w:t>
            </w:r>
          </w:p>
        </w:tc>
        <w:tc>
          <w:tcPr>
            <w:tcW w:w="2827" w:type="dxa"/>
            <w:vAlign w:val="bottom"/>
          </w:tcPr>
          <w:p w14:paraId="4BEBB445"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 xml:space="preserve">Systematic review to inform primary economic evaluation  and </w:t>
            </w:r>
            <w:r w:rsidRPr="00D215CE">
              <w:rPr>
                <w:rFonts w:ascii="Arial" w:eastAsia="Times New Roman" w:hAnsi="Arial" w:cs="Arial"/>
                <w:color w:val="000000"/>
                <w:sz w:val="20"/>
                <w:szCs w:val="20"/>
                <w:lang w:val="en-GB"/>
              </w:rPr>
              <w:br/>
              <w:t>systematic review of economic evaluations</w:t>
            </w:r>
          </w:p>
        </w:tc>
        <w:tc>
          <w:tcPr>
            <w:tcW w:w="3270" w:type="dxa"/>
            <w:vAlign w:val="bottom"/>
          </w:tcPr>
          <w:p w14:paraId="2C6F8F23"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unclear</w:t>
            </w:r>
          </w:p>
        </w:tc>
        <w:tc>
          <w:tcPr>
            <w:tcW w:w="3544" w:type="dxa"/>
            <w:vAlign w:val="bottom"/>
          </w:tcPr>
          <w:p w14:paraId="4ED303E9"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Generic search:26</w:t>
            </w:r>
            <w:r w:rsidRPr="00D215CE">
              <w:rPr>
                <w:rFonts w:ascii="Arial" w:eastAsia="Times New Roman" w:hAnsi="Arial" w:cs="Arial"/>
                <w:color w:val="000000"/>
                <w:sz w:val="20"/>
                <w:szCs w:val="20"/>
                <w:lang w:val="en-GB"/>
              </w:rPr>
              <w:br/>
              <w:t>Specific search: 3</w:t>
            </w:r>
          </w:p>
        </w:tc>
      </w:tr>
      <w:tr w:rsidR="00D215CE" w:rsidRPr="001163CB" w14:paraId="2120F817" w14:textId="77777777" w:rsidTr="00D215CE">
        <w:tc>
          <w:tcPr>
            <w:tcW w:w="1242" w:type="dxa"/>
            <w:vAlign w:val="bottom"/>
          </w:tcPr>
          <w:p w14:paraId="7DF44484" w14:textId="77777777" w:rsidR="00D215CE" w:rsidRPr="00D215CE" w:rsidRDefault="00D215CE">
            <w:pPr>
              <w:rPr>
                <w:rFonts w:ascii="Arial" w:eastAsia="Times New Roman" w:hAnsi="Arial" w:cs="Arial"/>
                <w:color w:val="000000"/>
                <w:sz w:val="20"/>
                <w:szCs w:val="20"/>
                <w:lang w:val="en-GB"/>
              </w:rPr>
            </w:pPr>
            <w:proofErr w:type="spellStart"/>
            <w:r w:rsidRPr="00D215CE">
              <w:rPr>
                <w:rFonts w:ascii="Arial" w:eastAsia="Times New Roman" w:hAnsi="Arial" w:cs="Arial"/>
                <w:color w:val="000000"/>
                <w:sz w:val="20"/>
                <w:szCs w:val="20"/>
                <w:lang w:val="en-GB"/>
              </w:rPr>
              <w:t>Tappenden</w:t>
            </w:r>
            <w:proofErr w:type="spellEnd"/>
            <w:r w:rsidRPr="00D215CE">
              <w:rPr>
                <w:rFonts w:ascii="Arial" w:eastAsia="Times New Roman" w:hAnsi="Arial" w:cs="Arial"/>
                <w:color w:val="000000"/>
                <w:sz w:val="20"/>
                <w:szCs w:val="20"/>
                <w:lang w:val="en-GB"/>
              </w:rPr>
              <w:t xml:space="preserve"> 2012</w:t>
            </w:r>
          </w:p>
        </w:tc>
        <w:tc>
          <w:tcPr>
            <w:tcW w:w="1284" w:type="dxa"/>
            <w:vAlign w:val="bottom"/>
          </w:tcPr>
          <w:p w14:paraId="1EF570B2"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89.NIHR_4</w:t>
            </w:r>
          </w:p>
        </w:tc>
        <w:tc>
          <w:tcPr>
            <w:tcW w:w="2268" w:type="dxa"/>
            <w:vAlign w:val="bottom"/>
          </w:tcPr>
          <w:p w14:paraId="48F11024"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Systematic review of economic evaluations</w:t>
            </w:r>
          </w:p>
        </w:tc>
        <w:tc>
          <w:tcPr>
            <w:tcW w:w="2827" w:type="dxa"/>
            <w:vAlign w:val="bottom"/>
          </w:tcPr>
          <w:p w14:paraId="630506C0"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systematic review of economic evaluations</w:t>
            </w:r>
          </w:p>
        </w:tc>
        <w:tc>
          <w:tcPr>
            <w:tcW w:w="3270" w:type="dxa"/>
            <w:vAlign w:val="bottom"/>
          </w:tcPr>
          <w:p w14:paraId="52E0CD23"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Cost-effectiveness analyses, cost-utility analyses, cost-benefit analyses, cost-consequences analyses, cost-minimisation studies</w:t>
            </w:r>
          </w:p>
        </w:tc>
        <w:tc>
          <w:tcPr>
            <w:tcW w:w="3544" w:type="dxa"/>
            <w:vAlign w:val="bottom"/>
          </w:tcPr>
          <w:p w14:paraId="152AAC4E"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12 (not clear if integrated or separate search; in the screening process were included the study search of all questions of the HTA</w:t>
            </w:r>
          </w:p>
        </w:tc>
      </w:tr>
      <w:tr w:rsidR="00D215CE" w:rsidRPr="005E0D54" w14:paraId="6E8A948D" w14:textId="77777777" w:rsidTr="00D215CE">
        <w:tc>
          <w:tcPr>
            <w:tcW w:w="1242" w:type="dxa"/>
            <w:vAlign w:val="bottom"/>
          </w:tcPr>
          <w:p w14:paraId="08DA5656"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Brown 2016</w:t>
            </w:r>
          </w:p>
        </w:tc>
        <w:tc>
          <w:tcPr>
            <w:tcW w:w="1284" w:type="dxa"/>
            <w:vAlign w:val="bottom"/>
          </w:tcPr>
          <w:p w14:paraId="3B2EDBC3"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91.NICE_1</w:t>
            </w:r>
          </w:p>
        </w:tc>
        <w:tc>
          <w:tcPr>
            <w:tcW w:w="2268" w:type="dxa"/>
            <w:vAlign w:val="bottom"/>
          </w:tcPr>
          <w:p w14:paraId="0FB19C5D"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systematic review of economic evaluations</w:t>
            </w:r>
          </w:p>
        </w:tc>
        <w:tc>
          <w:tcPr>
            <w:tcW w:w="2827" w:type="dxa"/>
            <w:vAlign w:val="bottom"/>
          </w:tcPr>
          <w:p w14:paraId="2BC84B11"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systematic review of economic evaluations</w:t>
            </w:r>
          </w:p>
        </w:tc>
        <w:tc>
          <w:tcPr>
            <w:tcW w:w="3270" w:type="dxa"/>
            <w:vAlign w:val="bottom"/>
          </w:tcPr>
          <w:p w14:paraId="3DF49641"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not specified</w:t>
            </w:r>
          </w:p>
        </w:tc>
        <w:tc>
          <w:tcPr>
            <w:tcW w:w="3544" w:type="dxa"/>
            <w:vAlign w:val="bottom"/>
          </w:tcPr>
          <w:p w14:paraId="6B35159A"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 xml:space="preserve">integrated into overall search strategy: 10 </w:t>
            </w:r>
          </w:p>
        </w:tc>
      </w:tr>
      <w:tr w:rsidR="00D215CE" w:rsidRPr="005E0D54" w14:paraId="1EFB30E2" w14:textId="77777777" w:rsidTr="00D215CE">
        <w:tc>
          <w:tcPr>
            <w:tcW w:w="1242" w:type="dxa"/>
            <w:vAlign w:val="bottom"/>
          </w:tcPr>
          <w:p w14:paraId="5571DCBB"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O’Mara-Eves 2013</w:t>
            </w:r>
          </w:p>
        </w:tc>
        <w:tc>
          <w:tcPr>
            <w:tcW w:w="1284" w:type="dxa"/>
            <w:vAlign w:val="bottom"/>
          </w:tcPr>
          <w:p w14:paraId="0C2DE75A"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91.NICE_3</w:t>
            </w:r>
          </w:p>
        </w:tc>
        <w:tc>
          <w:tcPr>
            <w:tcW w:w="2268" w:type="dxa"/>
            <w:vAlign w:val="bottom"/>
          </w:tcPr>
          <w:p w14:paraId="58110D02"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systematic review of economic evaluations</w:t>
            </w:r>
          </w:p>
        </w:tc>
        <w:tc>
          <w:tcPr>
            <w:tcW w:w="2827" w:type="dxa"/>
            <w:vAlign w:val="bottom"/>
          </w:tcPr>
          <w:p w14:paraId="212CF11A"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SR of economic evaluations (evidence map) AND SR to inform primary economic evaluation</w:t>
            </w:r>
          </w:p>
        </w:tc>
        <w:tc>
          <w:tcPr>
            <w:tcW w:w="3270" w:type="dxa"/>
            <w:vAlign w:val="bottom"/>
          </w:tcPr>
          <w:p w14:paraId="542A3116"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not specified</w:t>
            </w:r>
          </w:p>
        </w:tc>
        <w:tc>
          <w:tcPr>
            <w:tcW w:w="3544" w:type="dxa"/>
            <w:vAlign w:val="bottom"/>
          </w:tcPr>
          <w:p w14:paraId="71A9ED22"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Generic search</w:t>
            </w:r>
            <w:r w:rsidRPr="00D215CE">
              <w:rPr>
                <w:rFonts w:ascii="Arial" w:eastAsia="Times New Roman" w:hAnsi="Arial" w:cs="Arial"/>
                <w:color w:val="000000"/>
                <w:sz w:val="20"/>
                <w:szCs w:val="20"/>
                <w:lang w:val="en-GB"/>
              </w:rPr>
              <w:br/>
              <w:t>Identifying SRs: 6</w:t>
            </w:r>
            <w:r w:rsidRPr="00D215CE">
              <w:rPr>
                <w:rFonts w:ascii="Arial" w:eastAsia="Times New Roman" w:hAnsi="Arial" w:cs="Arial"/>
                <w:color w:val="000000"/>
                <w:sz w:val="20"/>
                <w:szCs w:val="20"/>
                <w:lang w:val="en-GB"/>
              </w:rPr>
              <w:br/>
              <w:t>Identifying primary research: 2</w:t>
            </w:r>
          </w:p>
        </w:tc>
      </w:tr>
      <w:tr w:rsidR="00D215CE" w14:paraId="32053626" w14:textId="77777777" w:rsidTr="00D215CE">
        <w:tc>
          <w:tcPr>
            <w:tcW w:w="1242" w:type="dxa"/>
            <w:vAlign w:val="bottom"/>
          </w:tcPr>
          <w:p w14:paraId="258F0793" w14:textId="77777777" w:rsidR="00D215CE" w:rsidRPr="00D215CE" w:rsidRDefault="00D215CE">
            <w:pPr>
              <w:rPr>
                <w:rFonts w:ascii="Arial" w:eastAsia="Times New Roman" w:hAnsi="Arial" w:cs="Arial"/>
                <w:color w:val="000000"/>
                <w:sz w:val="20"/>
                <w:szCs w:val="20"/>
                <w:lang w:val="en-GB"/>
              </w:rPr>
            </w:pPr>
            <w:proofErr w:type="spellStart"/>
            <w:r w:rsidRPr="00D215CE">
              <w:rPr>
                <w:rFonts w:ascii="Arial" w:eastAsia="Times New Roman" w:hAnsi="Arial" w:cs="Arial"/>
                <w:color w:val="000000"/>
                <w:sz w:val="20"/>
                <w:szCs w:val="20"/>
                <w:lang w:val="en-GB"/>
              </w:rPr>
              <w:t>Bambran</w:t>
            </w:r>
            <w:proofErr w:type="spellEnd"/>
            <w:r w:rsidRPr="00D215CE">
              <w:rPr>
                <w:rFonts w:ascii="Arial" w:eastAsia="Times New Roman" w:hAnsi="Arial" w:cs="Arial"/>
                <w:color w:val="000000"/>
                <w:sz w:val="20"/>
                <w:szCs w:val="20"/>
                <w:lang w:val="en-GB"/>
              </w:rPr>
              <w:t xml:space="preserve"> 2015</w:t>
            </w:r>
          </w:p>
        </w:tc>
        <w:tc>
          <w:tcPr>
            <w:tcW w:w="1284" w:type="dxa"/>
            <w:vAlign w:val="bottom"/>
          </w:tcPr>
          <w:p w14:paraId="7B225217"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91.NICE_4</w:t>
            </w:r>
          </w:p>
        </w:tc>
        <w:tc>
          <w:tcPr>
            <w:tcW w:w="2268" w:type="dxa"/>
            <w:vAlign w:val="bottom"/>
          </w:tcPr>
          <w:p w14:paraId="6EB42554"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systematic review of economic evaluations</w:t>
            </w:r>
          </w:p>
        </w:tc>
        <w:tc>
          <w:tcPr>
            <w:tcW w:w="2827" w:type="dxa"/>
            <w:vAlign w:val="bottom"/>
          </w:tcPr>
          <w:p w14:paraId="1008F3CA"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systematic review of economic evaluations</w:t>
            </w:r>
          </w:p>
        </w:tc>
        <w:tc>
          <w:tcPr>
            <w:tcW w:w="3270" w:type="dxa"/>
            <w:vAlign w:val="bottom"/>
          </w:tcPr>
          <w:p w14:paraId="427D51FE"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unclear</w:t>
            </w:r>
          </w:p>
        </w:tc>
        <w:tc>
          <w:tcPr>
            <w:tcW w:w="3544" w:type="dxa"/>
            <w:vAlign w:val="bottom"/>
          </w:tcPr>
          <w:p w14:paraId="5CBF4D4C" w14:textId="77777777" w:rsidR="00D215CE" w:rsidRPr="00D215CE" w:rsidRDefault="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Integrated into generic search: 11</w:t>
            </w:r>
          </w:p>
        </w:tc>
      </w:tr>
    </w:tbl>
    <w:p w14:paraId="0CFB2BF8" w14:textId="77777777" w:rsidR="00D215CE" w:rsidRDefault="00D215CE" w:rsidP="006D7104">
      <w:pPr>
        <w:rPr>
          <w:rFonts w:ascii="Arial" w:hAnsi="Arial" w:cs="Arial"/>
          <w:sz w:val="20"/>
          <w:szCs w:val="20"/>
          <w:lang w:val="en-GB"/>
        </w:rPr>
      </w:pPr>
    </w:p>
    <w:p w14:paraId="1AD28C9B" w14:textId="77777777" w:rsidR="00D215CE" w:rsidRDefault="00D215CE">
      <w:pPr>
        <w:rPr>
          <w:rFonts w:ascii="Arial" w:hAnsi="Arial" w:cs="Arial"/>
          <w:sz w:val="20"/>
          <w:szCs w:val="20"/>
          <w:lang w:val="en-GB"/>
        </w:rPr>
      </w:pPr>
      <w:r>
        <w:rPr>
          <w:rFonts w:ascii="Arial" w:hAnsi="Arial" w:cs="Arial"/>
          <w:sz w:val="20"/>
          <w:szCs w:val="20"/>
          <w:lang w:val="en-GB"/>
        </w:rPr>
        <w:br w:type="page"/>
      </w:r>
    </w:p>
    <w:p w14:paraId="1A68E30A" w14:textId="77777777" w:rsidR="00FB7B4A" w:rsidRDefault="00D215CE" w:rsidP="006D7104">
      <w:pPr>
        <w:rPr>
          <w:rFonts w:ascii="Arial" w:hAnsi="Arial" w:cs="Arial"/>
          <w:sz w:val="20"/>
          <w:szCs w:val="20"/>
          <w:lang w:val="en-GB"/>
        </w:rPr>
      </w:pPr>
      <w:r>
        <w:rPr>
          <w:rFonts w:ascii="Arial" w:hAnsi="Arial" w:cs="Arial"/>
          <w:sz w:val="20"/>
          <w:szCs w:val="20"/>
          <w:lang w:val="en-GB"/>
        </w:rPr>
        <w:t>Table 3. Economic aspects (2)</w:t>
      </w:r>
    </w:p>
    <w:tbl>
      <w:tblPr>
        <w:tblStyle w:val="Tabellenraster"/>
        <w:tblW w:w="14460" w:type="dxa"/>
        <w:tblLayout w:type="fixed"/>
        <w:tblLook w:val="04A0" w:firstRow="1" w:lastRow="0" w:firstColumn="1" w:lastColumn="0" w:noHBand="0" w:noVBand="1"/>
      </w:tblPr>
      <w:tblGrid>
        <w:gridCol w:w="1241"/>
        <w:gridCol w:w="3687"/>
        <w:gridCol w:w="1276"/>
        <w:gridCol w:w="2154"/>
        <w:gridCol w:w="1712"/>
        <w:gridCol w:w="1417"/>
        <w:gridCol w:w="1275"/>
        <w:gridCol w:w="1698"/>
      </w:tblGrid>
      <w:tr w:rsidR="007255CA" w14:paraId="42D63FE8" w14:textId="77777777" w:rsidTr="007255CA">
        <w:trPr>
          <w:tblHeader/>
        </w:trPr>
        <w:tc>
          <w:tcPr>
            <w:tcW w:w="1241" w:type="dxa"/>
            <w:vAlign w:val="bottom"/>
          </w:tcPr>
          <w:p w14:paraId="44DAAA1C" w14:textId="77777777" w:rsidR="007255CA" w:rsidRPr="007255CA" w:rsidRDefault="007255CA">
            <w:pPr>
              <w:rPr>
                <w:rFonts w:ascii="Arial" w:eastAsia="Times New Roman" w:hAnsi="Arial" w:cs="Arial"/>
                <w:b/>
                <w:color w:val="000000"/>
                <w:sz w:val="20"/>
                <w:szCs w:val="20"/>
              </w:rPr>
            </w:pPr>
            <w:r w:rsidRPr="007255CA">
              <w:rPr>
                <w:rFonts w:ascii="Arial" w:eastAsia="Times New Roman" w:hAnsi="Arial" w:cs="Arial"/>
                <w:b/>
                <w:color w:val="000000"/>
                <w:sz w:val="20"/>
                <w:szCs w:val="20"/>
              </w:rPr>
              <w:t>Study ID</w:t>
            </w:r>
          </w:p>
        </w:tc>
        <w:tc>
          <w:tcPr>
            <w:tcW w:w="3687" w:type="dxa"/>
            <w:vAlign w:val="bottom"/>
          </w:tcPr>
          <w:p w14:paraId="13BCC5D9" w14:textId="77777777" w:rsidR="007255CA" w:rsidRPr="007255CA" w:rsidRDefault="007255CA">
            <w:pPr>
              <w:rPr>
                <w:rFonts w:ascii="Arial" w:eastAsia="Times New Roman" w:hAnsi="Arial" w:cs="Arial"/>
                <w:b/>
                <w:color w:val="000000"/>
                <w:sz w:val="20"/>
                <w:szCs w:val="20"/>
                <w:lang w:val="en-GB"/>
              </w:rPr>
            </w:pPr>
            <w:r w:rsidRPr="007255CA">
              <w:rPr>
                <w:rFonts w:ascii="Arial" w:eastAsia="Times New Roman" w:hAnsi="Arial" w:cs="Arial"/>
                <w:b/>
                <w:color w:val="000000"/>
                <w:sz w:val="20"/>
                <w:szCs w:val="20"/>
                <w:lang w:val="en-GB"/>
              </w:rPr>
              <w:t>additional efforts in searching</w:t>
            </w:r>
          </w:p>
        </w:tc>
        <w:tc>
          <w:tcPr>
            <w:tcW w:w="1276" w:type="dxa"/>
            <w:vAlign w:val="bottom"/>
          </w:tcPr>
          <w:p w14:paraId="4BFEC8DC" w14:textId="77777777" w:rsidR="007255CA" w:rsidRPr="007255CA" w:rsidRDefault="007255CA" w:rsidP="00D215CE">
            <w:pPr>
              <w:ind w:left="39" w:hanging="39"/>
              <w:rPr>
                <w:rFonts w:ascii="Arial" w:eastAsia="Times New Roman" w:hAnsi="Arial" w:cs="Arial"/>
                <w:b/>
                <w:color w:val="000000"/>
                <w:sz w:val="20"/>
                <w:szCs w:val="20"/>
                <w:lang w:val="en-GB"/>
              </w:rPr>
            </w:pPr>
            <w:r w:rsidRPr="007255CA">
              <w:rPr>
                <w:rFonts w:ascii="Arial" w:eastAsia="Times New Roman" w:hAnsi="Arial" w:cs="Arial"/>
                <w:b/>
                <w:color w:val="000000"/>
                <w:sz w:val="20"/>
                <w:szCs w:val="20"/>
                <w:lang w:val="en-GB"/>
              </w:rPr>
              <w:t>single or duplicate searching</w:t>
            </w:r>
          </w:p>
        </w:tc>
        <w:tc>
          <w:tcPr>
            <w:tcW w:w="2154" w:type="dxa"/>
            <w:vAlign w:val="bottom"/>
          </w:tcPr>
          <w:p w14:paraId="086C6E27" w14:textId="77777777" w:rsidR="007255CA" w:rsidRPr="007255CA" w:rsidRDefault="007255CA">
            <w:pPr>
              <w:rPr>
                <w:rFonts w:ascii="Arial" w:eastAsia="Times New Roman" w:hAnsi="Arial" w:cs="Arial"/>
                <w:b/>
                <w:color w:val="000000"/>
                <w:sz w:val="20"/>
                <w:szCs w:val="20"/>
                <w:lang w:val="en-GB"/>
              </w:rPr>
            </w:pPr>
            <w:r w:rsidRPr="007255CA">
              <w:rPr>
                <w:rFonts w:ascii="Arial" w:eastAsia="Times New Roman" w:hAnsi="Arial" w:cs="Arial"/>
                <w:b/>
                <w:color w:val="000000"/>
                <w:sz w:val="20"/>
                <w:szCs w:val="20"/>
                <w:lang w:val="en-GB"/>
              </w:rPr>
              <w:t>quality assessment tool</w:t>
            </w:r>
          </w:p>
        </w:tc>
        <w:tc>
          <w:tcPr>
            <w:tcW w:w="1712" w:type="dxa"/>
            <w:vAlign w:val="bottom"/>
          </w:tcPr>
          <w:p w14:paraId="42CA738F" w14:textId="77777777" w:rsidR="007255CA" w:rsidRPr="007255CA" w:rsidRDefault="007255CA">
            <w:pPr>
              <w:rPr>
                <w:rFonts w:ascii="Arial" w:eastAsia="Times New Roman" w:hAnsi="Arial" w:cs="Arial"/>
                <w:b/>
                <w:color w:val="000000"/>
                <w:sz w:val="20"/>
                <w:szCs w:val="20"/>
                <w:lang w:val="en-GB"/>
              </w:rPr>
            </w:pPr>
            <w:r w:rsidRPr="007255CA">
              <w:rPr>
                <w:rFonts w:ascii="Arial" w:eastAsia="Times New Roman" w:hAnsi="Arial" w:cs="Arial"/>
                <w:b/>
                <w:color w:val="000000"/>
                <w:sz w:val="20"/>
                <w:szCs w:val="20"/>
                <w:lang w:val="en-GB"/>
              </w:rPr>
              <w:t>generalisability/transferability</w:t>
            </w:r>
          </w:p>
        </w:tc>
        <w:tc>
          <w:tcPr>
            <w:tcW w:w="1417" w:type="dxa"/>
            <w:vAlign w:val="bottom"/>
          </w:tcPr>
          <w:p w14:paraId="6BC000ED" w14:textId="77777777" w:rsidR="007255CA" w:rsidRPr="007255CA" w:rsidRDefault="007255CA">
            <w:pPr>
              <w:rPr>
                <w:rFonts w:ascii="Arial" w:eastAsia="Times New Roman" w:hAnsi="Arial" w:cs="Arial"/>
                <w:b/>
                <w:color w:val="000000"/>
                <w:sz w:val="20"/>
                <w:szCs w:val="20"/>
                <w:lang w:val="en-GB"/>
              </w:rPr>
            </w:pPr>
            <w:r w:rsidRPr="007255CA">
              <w:rPr>
                <w:rFonts w:ascii="Arial" w:eastAsia="Times New Roman" w:hAnsi="Arial" w:cs="Arial"/>
                <w:b/>
                <w:color w:val="000000"/>
                <w:sz w:val="20"/>
                <w:szCs w:val="20"/>
                <w:lang w:val="en-GB"/>
              </w:rPr>
              <w:t>presentation of cost data</w:t>
            </w:r>
          </w:p>
        </w:tc>
        <w:tc>
          <w:tcPr>
            <w:tcW w:w="1275" w:type="dxa"/>
            <w:vAlign w:val="bottom"/>
          </w:tcPr>
          <w:p w14:paraId="3FF064FB" w14:textId="77777777" w:rsidR="007255CA" w:rsidRPr="007255CA" w:rsidRDefault="007255CA">
            <w:pPr>
              <w:rPr>
                <w:rFonts w:ascii="Arial" w:eastAsia="Times New Roman" w:hAnsi="Arial" w:cs="Arial"/>
                <w:b/>
                <w:color w:val="000000"/>
                <w:sz w:val="20"/>
                <w:szCs w:val="20"/>
                <w:lang w:val="en-GB"/>
              </w:rPr>
            </w:pPr>
            <w:r w:rsidRPr="007255CA">
              <w:rPr>
                <w:rFonts w:ascii="Arial" w:eastAsia="Times New Roman" w:hAnsi="Arial" w:cs="Arial"/>
                <w:b/>
                <w:color w:val="000000"/>
                <w:sz w:val="20"/>
                <w:szCs w:val="20"/>
                <w:lang w:val="en-GB"/>
              </w:rPr>
              <w:t>method for data synthesis</w:t>
            </w:r>
          </w:p>
        </w:tc>
        <w:tc>
          <w:tcPr>
            <w:tcW w:w="1698" w:type="dxa"/>
            <w:vAlign w:val="bottom"/>
          </w:tcPr>
          <w:p w14:paraId="045EC5C8" w14:textId="77777777" w:rsidR="007255CA" w:rsidRPr="007255CA" w:rsidRDefault="007255CA">
            <w:pPr>
              <w:rPr>
                <w:rFonts w:ascii="Arial" w:eastAsia="Times New Roman" w:hAnsi="Arial" w:cs="Arial"/>
                <w:b/>
                <w:color w:val="000000"/>
                <w:sz w:val="20"/>
                <w:szCs w:val="20"/>
                <w:lang w:val="en-GB"/>
              </w:rPr>
            </w:pPr>
            <w:r w:rsidRPr="007255CA">
              <w:rPr>
                <w:rFonts w:ascii="Arial" w:eastAsia="Times New Roman" w:hAnsi="Arial" w:cs="Arial"/>
                <w:b/>
                <w:color w:val="000000"/>
                <w:sz w:val="20"/>
                <w:szCs w:val="20"/>
                <w:lang w:val="en-GB"/>
              </w:rPr>
              <w:t>influence final decision?</w:t>
            </w:r>
          </w:p>
        </w:tc>
      </w:tr>
      <w:tr w:rsidR="007255CA" w:rsidRPr="005E0D54" w14:paraId="3FC0EBDE" w14:textId="77777777" w:rsidTr="007255CA">
        <w:tc>
          <w:tcPr>
            <w:tcW w:w="1241" w:type="dxa"/>
            <w:vAlign w:val="bottom"/>
          </w:tcPr>
          <w:p w14:paraId="305E6E3D" w14:textId="77777777" w:rsidR="007255CA" w:rsidRPr="00D215CE" w:rsidRDefault="007255CA">
            <w:pPr>
              <w:rPr>
                <w:rFonts w:ascii="Arial" w:eastAsia="Times New Roman" w:hAnsi="Arial" w:cs="Arial"/>
                <w:color w:val="000000"/>
                <w:sz w:val="20"/>
                <w:szCs w:val="20"/>
              </w:rPr>
            </w:pPr>
            <w:r w:rsidRPr="00D215CE">
              <w:rPr>
                <w:rFonts w:ascii="Arial" w:eastAsia="Times New Roman" w:hAnsi="Arial" w:cs="Arial"/>
                <w:color w:val="000000"/>
                <w:sz w:val="20"/>
                <w:szCs w:val="20"/>
              </w:rPr>
              <w:t>Balzer 2012</w:t>
            </w:r>
          </w:p>
        </w:tc>
        <w:tc>
          <w:tcPr>
            <w:tcW w:w="3687" w:type="dxa"/>
            <w:vAlign w:val="bottom"/>
          </w:tcPr>
          <w:p w14:paraId="31B7F486"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handsearching, no specific economic sources</w:t>
            </w:r>
          </w:p>
        </w:tc>
        <w:tc>
          <w:tcPr>
            <w:tcW w:w="1276" w:type="dxa"/>
            <w:vAlign w:val="bottom"/>
          </w:tcPr>
          <w:p w14:paraId="792C94C3" w14:textId="77777777" w:rsidR="007255CA" w:rsidRPr="00D215CE" w:rsidRDefault="007255CA" w:rsidP="00D215CE">
            <w:pPr>
              <w:ind w:left="39" w:hanging="39"/>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duplicate</w:t>
            </w:r>
          </w:p>
        </w:tc>
        <w:tc>
          <w:tcPr>
            <w:tcW w:w="2154" w:type="dxa"/>
            <w:vAlign w:val="bottom"/>
          </w:tcPr>
          <w:p w14:paraId="3E54061C"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Drummond et al</w:t>
            </w:r>
          </w:p>
        </w:tc>
        <w:tc>
          <w:tcPr>
            <w:tcW w:w="1712" w:type="dxa"/>
            <w:vAlign w:val="bottom"/>
          </w:tcPr>
          <w:p w14:paraId="387B3105"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no</w:t>
            </w:r>
          </w:p>
        </w:tc>
        <w:tc>
          <w:tcPr>
            <w:tcW w:w="1417" w:type="dxa"/>
            <w:vAlign w:val="bottom"/>
          </w:tcPr>
          <w:p w14:paraId="69146647"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as reported</w:t>
            </w:r>
          </w:p>
        </w:tc>
        <w:tc>
          <w:tcPr>
            <w:tcW w:w="1275" w:type="dxa"/>
            <w:vAlign w:val="bottom"/>
          </w:tcPr>
          <w:p w14:paraId="4EA4AD59"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narrative</w:t>
            </w:r>
          </w:p>
        </w:tc>
        <w:tc>
          <w:tcPr>
            <w:tcW w:w="1698" w:type="dxa"/>
            <w:vAlign w:val="bottom"/>
          </w:tcPr>
          <w:p w14:paraId="1E9B1D54"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no (reported as separate research question)</w:t>
            </w:r>
          </w:p>
        </w:tc>
      </w:tr>
      <w:tr w:rsidR="007255CA" w14:paraId="2B03588A" w14:textId="77777777" w:rsidTr="007255CA">
        <w:tc>
          <w:tcPr>
            <w:tcW w:w="1241" w:type="dxa"/>
            <w:vAlign w:val="bottom"/>
          </w:tcPr>
          <w:p w14:paraId="67258102" w14:textId="77777777" w:rsidR="007255CA" w:rsidRPr="00D215CE" w:rsidRDefault="007255CA">
            <w:pPr>
              <w:rPr>
                <w:rFonts w:ascii="Arial" w:eastAsia="Times New Roman" w:hAnsi="Arial" w:cs="Arial"/>
                <w:color w:val="000000"/>
                <w:sz w:val="20"/>
                <w:szCs w:val="20"/>
              </w:rPr>
            </w:pPr>
            <w:r w:rsidRPr="00D215CE">
              <w:rPr>
                <w:rFonts w:ascii="Arial" w:eastAsia="Times New Roman" w:hAnsi="Arial" w:cs="Arial"/>
                <w:color w:val="000000"/>
                <w:sz w:val="20"/>
                <w:szCs w:val="20"/>
              </w:rPr>
              <w:t>Fröschl 2013</w:t>
            </w:r>
          </w:p>
        </w:tc>
        <w:tc>
          <w:tcPr>
            <w:tcW w:w="3687" w:type="dxa"/>
            <w:vAlign w:val="bottom"/>
          </w:tcPr>
          <w:p w14:paraId="24D31001"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 integrated into an overall search strategy (not specified for economic evaluation),</w:t>
            </w:r>
            <w:r w:rsidRPr="00D215CE">
              <w:rPr>
                <w:rFonts w:ascii="Arial" w:eastAsia="Times New Roman" w:hAnsi="Arial" w:cs="Arial"/>
                <w:color w:val="000000"/>
                <w:sz w:val="20"/>
                <w:szCs w:val="20"/>
                <w:lang w:val="en-GB"/>
              </w:rPr>
              <w:br/>
              <w:t>- request at the of institutions at the Federal Ministry of Health, Webpage of institutions, reference check</w:t>
            </w:r>
          </w:p>
        </w:tc>
        <w:tc>
          <w:tcPr>
            <w:tcW w:w="1276" w:type="dxa"/>
            <w:vAlign w:val="bottom"/>
          </w:tcPr>
          <w:p w14:paraId="5019CDE1" w14:textId="77777777" w:rsidR="007255CA" w:rsidRPr="00D215CE" w:rsidRDefault="007255CA" w:rsidP="00D215CE">
            <w:pPr>
              <w:ind w:left="39" w:hanging="39"/>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duplicate</w:t>
            </w:r>
          </w:p>
        </w:tc>
        <w:tc>
          <w:tcPr>
            <w:tcW w:w="2154" w:type="dxa"/>
            <w:vAlign w:val="bottom"/>
          </w:tcPr>
          <w:p w14:paraId="08FC1093"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not reported (no studies were identified)</w:t>
            </w:r>
          </w:p>
        </w:tc>
        <w:tc>
          <w:tcPr>
            <w:tcW w:w="1712" w:type="dxa"/>
            <w:vAlign w:val="bottom"/>
          </w:tcPr>
          <w:p w14:paraId="49149717" w14:textId="77777777" w:rsidR="007255CA" w:rsidRPr="00D215CE" w:rsidRDefault="007255CA">
            <w:pPr>
              <w:rPr>
                <w:rFonts w:ascii="Arial" w:eastAsia="Times New Roman" w:hAnsi="Arial" w:cs="Arial"/>
                <w:color w:val="000000"/>
                <w:sz w:val="20"/>
                <w:szCs w:val="20"/>
                <w:lang w:val="en-GB"/>
              </w:rPr>
            </w:pPr>
          </w:p>
        </w:tc>
        <w:tc>
          <w:tcPr>
            <w:tcW w:w="1417" w:type="dxa"/>
            <w:vAlign w:val="bottom"/>
          </w:tcPr>
          <w:p w14:paraId="35F53655"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NA</w:t>
            </w:r>
          </w:p>
        </w:tc>
        <w:tc>
          <w:tcPr>
            <w:tcW w:w="1275" w:type="dxa"/>
            <w:vAlign w:val="bottom"/>
          </w:tcPr>
          <w:p w14:paraId="1B3220B7" w14:textId="77777777" w:rsidR="007255CA" w:rsidRPr="007255CA" w:rsidRDefault="007255CA">
            <w:pPr>
              <w:rPr>
                <w:rFonts w:ascii="Arial" w:eastAsia="Times New Roman" w:hAnsi="Arial" w:cs="Arial"/>
                <w:color w:val="000000"/>
                <w:sz w:val="20"/>
                <w:szCs w:val="20"/>
                <w:lang w:val="en-GB"/>
              </w:rPr>
            </w:pPr>
          </w:p>
        </w:tc>
        <w:tc>
          <w:tcPr>
            <w:tcW w:w="1698" w:type="dxa"/>
            <w:vAlign w:val="bottom"/>
          </w:tcPr>
          <w:p w14:paraId="6D1DCB0B"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NA (no studies identified)</w:t>
            </w:r>
          </w:p>
        </w:tc>
      </w:tr>
      <w:tr w:rsidR="007255CA" w14:paraId="51EDD5D4" w14:textId="77777777" w:rsidTr="007255CA">
        <w:tc>
          <w:tcPr>
            <w:tcW w:w="1241" w:type="dxa"/>
            <w:vAlign w:val="bottom"/>
          </w:tcPr>
          <w:p w14:paraId="3A685D35" w14:textId="77777777" w:rsidR="007255CA" w:rsidRPr="00D215CE" w:rsidRDefault="007255CA">
            <w:pPr>
              <w:rPr>
                <w:rFonts w:ascii="Arial" w:eastAsia="Times New Roman" w:hAnsi="Arial" w:cs="Arial"/>
                <w:color w:val="000000"/>
                <w:sz w:val="20"/>
                <w:szCs w:val="20"/>
              </w:rPr>
            </w:pPr>
            <w:proofErr w:type="spellStart"/>
            <w:r w:rsidRPr="00D215CE">
              <w:rPr>
                <w:rFonts w:ascii="Arial" w:eastAsia="Times New Roman" w:hAnsi="Arial" w:cs="Arial"/>
                <w:color w:val="000000"/>
                <w:sz w:val="20"/>
                <w:szCs w:val="20"/>
              </w:rPr>
              <w:t>Korzcak</w:t>
            </w:r>
            <w:proofErr w:type="spellEnd"/>
            <w:r w:rsidRPr="00D215CE">
              <w:rPr>
                <w:rFonts w:ascii="Arial" w:eastAsia="Times New Roman" w:hAnsi="Arial" w:cs="Arial"/>
                <w:color w:val="000000"/>
                <w:sz w:val="20"/>
                <w:szCs w:val="20"/>
              </w:rPr>
              <w:t xml:space="preserve"> 2012</w:t>
            </w:r>
          </w:p>
        </w:tc>
        <w:tc>
          <w:tcPr>
            <w:tcW w:w="3687" w:type="dxa"/>
            <w:vAlign w:val="bottom"/>
          </w:tcPr>
          <w:p w14:paraId="50CC8123"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handsearching (not specified)/no specific economic sources</w:t>
            </w:r>
          </w:p>
        </w:tc>
        <w:tc>
          <w:tcPr>
            <w:tcW w:w="1276" w:type="dxa"/>
            <w:vAlign w:val="bottom"/>
          </w:tcPr>
          <w:p w14:paraId="5082EF1C" w14:textId="77777777" w:rsidR="007255CA" w:rsidRPr="00D215CE" w:rsidRDefault="007255CA" w:rsidP="00D215CE">
            <w:pPr>
              <w:ind w:left="39" w:hanging="39"/>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duplicate</w:t>
            </w:r>
          </w:p>
        </w:tc>
        <w:tc>
          <w:tcPr>
            <w:tcW w:w="2154" w:type="dxa"/>
            <w:vAlign w:val="bottom"/>
          </w:tcPr>
          <w:p w14:paraId="4A1BE561"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Tool of the German Scientific Working Group Technology Assessment for Health Care</w:t>
            </w:r>
          </w:p>
        </w:tc>
        <w:tc>
          <w:tcPr>
            <w:tcW w:w="1712" w:type="dxa"/>
            <w:vAlign w:val="bottom"/>
          </w:tcPr>
          <w:p w14:paraId="2B3B9CC5"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no</w:t>
            </w:r>
          </w:p>
        </w:tc>
        <w:tc>
          <w:tcPr>
            <w:tcW w:w="1417" w:type="dxa"/>
            <w:vAlign w:val="bottom"/>
          </w:tcPr>
          <w:p w14:paraId="28FA05F0"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as reported</w:t>
            </w:r>
          </w:p>
        </w:tc>
        <w:tc>
          <w:tcPr>
            <w:tcW w:w="1275" w:type="dxa"/>
            <w:vAlign w:val="bottom"/>
          </w:tcPr>
          <w:p w14:paraId="1AC28FE5"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narrative</w:t>
            </w:r>
          </w:p>
        </w:tc>
        <w:tc>
          <w:tcPr>
            <w:tcW w:w="1698" w:type="dxa"/>
            <w:vAlign w:val="bottom"/>
          </w:tcPr>
          <w:p w14:paraId="35171783"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unclear</w:t>
            </w:r>
          </w:p>
        </w:tc>
      </w:tr>
      <w:tr w:rsidR="007255CA" w:rsidRPr="005E0D54" w14:paraId="4EECF4A8" w14:textId="77777777" w:rsidTr="007255CA">
        <w:tc>
          <w:tcPr>
            <w:tcW w:w="1241" w:type="dxa"/>
            <w:vAlign w:val="bottom"/>
          </w:tcPr>
          <w:p w14:paraId="2C310CAB" w14:textId="77777777" w:rsidR="007255CA" w:rsidRPr="00D215CE" w:rsidRDefault="007255CA">
            <w:pPr>
              <w:rPr>
                <w:rFonts w:ascii="Arial" w:eastAsia="Times New Roman" w:hAnsi="Arial" w:cs="Arial"/>
                <w:color w:val="000000"/>
                <w:sz w:val="20"/>
                <w:szCs w:val="20"/>
              </w:rPr>
            </w:pPr>
            <w:r w:rsidRPr="00D215CE">
              <w:rPr>
                <w:rFonts w:ascii="Arial" w:eastAsia="Times New Roman" w:hAnsi="Arial" w:cs="Arial"/>
                <w:color w:val="000000"/>
                <w:sz w:val="20"/>
                <w:szCs w:val="20"/>
              </w:rPr>
              <w:t>HIQA 2014</w:t>
            </w:r>
          </w:p>
        </w:tc>
        <w:tc>
          <w:tcPr>
            <w:tcW w:w="3687" w:type="dxa"/>
            <w:vAlign w:val="bottom"/>
          </w:tcPr>
          <w:p w14:paraId="70BFD01D"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w:t>
            </w:r>
          </w:p>
        </w:tc>
        <w:tc>
          <w:tcPr>
            <w:tcW w:w="1276" w:type="dxa"/>
            <w:vAlign w:val="bottom"/>
          </w:tcPr>
          <w:p w14:paraId="099FDA21" w14:textId="77777777" w:rsidR="007255CA" w:rsidRPr="00D215CE" w:rsidRDefault="007255CA" w:rsidP="00D215CE">
            <w:pPr>
              <w:ind w:left="39" w:hanging="39"/>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NR</w:t>
            </w:r>
          </w:p>
        </w:tc>
        <w:tc>
          <w:tcPr>
            <w:tcW w:w="2154" w:type="dxa"/>
            <w:vAlign w:val="bottom"/>
          </w:tcPr>
          <w:p w14:paraId="547FE58D"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ISPOR questionnaire to assess the relevance and credibility of modelling studies</w:t>
            </w:r>
          </w:p>
        </w:tc>
        <w:tc>
          <w:tcPr>
            <w:tcW w:w="1712" w:type="dxa"/>
            <w:vAlign w:val="bottom"/>
          </w:tcPr>
          <w:p w14:paraId="49962997"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no</w:t>
            </w:r>
          </w:p>
        </w:tc>
        <w:tc>
          <w:tcPr>
            <w:tcW w:w="1417" w:type="dxa"/>
            <w:vAlign w:val="bottom"/>
          </w:tcPr>
          <w:p w14:paraId="20C657C1"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currency conversion into Euro</w:t>
            </w:r>
          </w:p>
        </w:tc>
        <w:tc>
          <w:tcPr>
            <w:tcW w:w="1275" w:type="dxa"/>
            <w:vAlign w:val="bottom"/>
          </w:tcPr>
          <w:p w14:paraId="74214F0B"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narrative</w:t>
            </w:r>
          </w:p>
        </w:tc>
        <w:tc>
          <w:tcPr>
            <w:tcW w:w="1698" w:type="dxa"/>
            <w:vAlign w:val="bottom"/>
          </w:tcPr>
          <w:p w14:paraId="3CE24139"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yes: terms of reference by the health information and quality authority and the department of health</w:t>
            </w:r>
          </w:p>
        </w:tc>
      </w:tr>
      <w:tr w:rsidR="007255CA" w14:paraId="3A2E946B" w14:textId="77777777" w:rsidTr="007255CA">
        <w:tc>
          <w:tcPr>
            <w:tcW w:w="1241" w:type="dxa"/>
            <w:vAlign w:val="bottom"/>
          </w:tcPr>
          <w:p w14:paraId="7372BFC6" w14:textId="77777777" w:rsidR="007255CA" w:rsidRPr="00D215CE" w:rsidRDefault="007255CA">
            <w:pPr>
              <w:rPr>
                <w:rFonts w:ascii="Arial" w:eastAsia="Times New Roman" w:hAnsi="Arial" w:cs="Arial"/>
                <w:color w:val="000000"/>
                <w:sz w:val="20"/>
                <w:szCs w:val="20"/>
              </w:rPr>
            </w:pPr>
            <w:proofErr w:type="spellStart"/>
            <w:r w:rsidRPr="00D215CE">
              <w:rPr>
                <w:rFonts w:ascii="Arial" w:eastAsia="Times New Roman" w:hAnsi="Arial" w:cs="Arial"/>
                <w:color w:val="000000"/>
                <w:sz w:val="20"/>
                <w:szCs w:val="20"/>
              </w:rPr>
              <w:t>Tice</w:t>
            </w:r>
            <w:proofErr w:type="spellEnd"/>
            <w:r w:rsidRPr="00D215CE">
              <w:rPr>
                <w:rFonts w:ascii="Arial" w:eastAsia="Times New Roman" w:hAnsi="Arial" w:cs="Arial"/>
                <w:color w:val="000000"/>
                <w:sz w:val="20"/>
                <w:szCs w:val="20"/>
              </w:rPr>
              <w:t xml:space="preserve"> 2016</w:t>
            </w:r>
          </w:p>
        </w:tc>
        <w:tc>
          <w:tcPr>
            <w:tcW w:w="3687" w:type="dxa"/>
            <w:vAlign w:val="bottom"/>
          </w:tcPr>
          <w:p w14:paraId="1433FA9B" w14:textId="77777777" w:rsidR="007255CA" w:rsidRPr="00D215CE" w:rsidRDefault="007255CA">
            <w:pPr>
              <w:rPr>
                <w:rFonts w:ascii="Arial" w:eastAsia="Times New Roman" w:hAnsi="Arial" w:cs="Arial"/>
                <w:color w:val="000000"/>
                <w:sz w:val="20"/>
                <w:szCs w:val="20"/>
                <w:lang w:val="en-GB"/>
              </w:rPr>
            </w:pPr>
          </w:p>
        </w:tc>
        <w:tc>
          <w:tcPr>
            <w:tcW w:w="1276" w:type="dxa"/>
            <w:vAlign w:val="bottom"/>
          </w:tcPr>
          <w:p w14:paraId="2921C089" w14:textId="77777777" w:rsidR="007255CA" w:rsidRPr="00D215CE" w:rsidRDefault="007255CA" w:rsidP="00D215CE">
            <w:pPr>
              <w:ind w:left="39" w:hanging="39"/>
              <w:rPr>
                <w:rFonts w:ascii="Arial" w:eastAsia="Times New Roman" w:hAnsi="Arial" w:cs="Arial"/>
                <w:color w:val="000000"/>
                <w:sz w:val="20"/>
                <w:szCs w:val="20"/>
                <w:lang w:val="en-GB"/>
              </w:rPr>
            </w:pPr>
          </w:p>
        </w:tc>
        <w:tc>
          <w:tcPr>
            <w:tcW w:w="2154" w:type="dxa"/>
            <w:vAlign w:val="bottom"/>
          </w:tcPr>
          <w:p w14:paraId="0EE41267" w14:textId="77777777" w:rsidR="007255CA" w:rsidRPr="00D215CE" w:rsidRDefault="007255CA">
            <w:pPr>
              <w:rPr>
                <w:rFonts w:ascii="Arial" w:eastAsia="Times New Roman" w:hAnsi="Arial" w:cs="Arial"/>
                <w:color w:val="000000"/>
                <w:sz w:val="20"/>
                <w:szCs w:val="20"/>
                <w:lang w:val="en-GB"/>
              </w:rPr>
            </w:pPr>
          </w:p>
        </w:tc>
        <w:tc>
          <w:tcPr>
            <w:tcW w:w="1712" w:type="dxa"/>
            <w:vAlign w:val="bottom"/>
          </w:tcPr>
          <w:p w14:paraId="5EA2A998" w14:textId="77777777" w:rsidR="007255CA" w:rsidRPr="00D215CE" w:rsidRDefault="007255CA">
            <w:pPr>
              <w:rPr>
                <w:rFonts w:ascii="Arial" w:eastAsia="Times New Roman" w:hAnsi="Arial" w:cs="Arial"/>
                <w:color w:val="000000"/>
                <w:sz w:val="20"/>
                <w:szCs w:val="20"/>
                <w:lang w:val="en-GB"/>
              </w:rPr>
            </w:pPr>
          </w:p>
        </w:tc>
        <w:tc>
          <w:tcPr>
            <w:tcW w:w="1417" w:type="dxa"/>
            <w:vAlign w:val="bottom"/>
          </w:tcPr>
          <w:p w14:paraId="2151248E" w14:textId="77777777" w:rsidR="007255CA" w:rsidRPr="00D215CE" w:rsidRDefault="007255CA">
            <w:pPr>
              <w:rPr>
                <w:rFonts w:ascii="Arial" w:eastAsia="Times New Roman" w:hAnsi="Arial" w:cs="Arial"/>
                <w:color w:val="000000"/>
                <w:sz w:val="20"/>
                <w:szCs w:val="20"/>
                <w:lang w:val="en-GB"/>
              </w:rPr>
            </w:pPr>
          </w:p>
        </w:tc>
        <w:tc>
          <w:tcPr>
            <w:tcW w:w="1275" w:type="dxa"/>
            <w:vAlign w:val="bottom"/>
          </w:tcPr>
          <w:p w14:paraId="40F42A7C" w14:textId="77777777" w:rsidR="007255CA" w:rsidRPr="007255CA" w:rsidRDefault="007255CA">
            <w:pPr>
              <w:rPr>
                <w:rFonts w:ascii="Arial" w:eastAsia="Times New Roman" w:hAnsi="Arial" w:cs="Arial"/>
                <w:color w:val="000000"/>
                <w:sz w:val="20"/>
                <w:szCs w:val="20"/>
                <w:lang w:val="en-GB"/>
              </w:rPr>
            </w:pPr>
          </w:p>
        </w:tc>
        <w:tc>
          <w:tcPr>
            <w:tcW w:w="1698" w:type="dxa"/>
            <w:vAlign w:val="bottom"/>
          </w:tcPr>
          <w:p w14:paraId="720EBB26" w14:textId="77777777" w:rsidR="007255CA" w:rsidRPr="007255CA" w:rsidRDefault="007255CA">
            <w:pPr>
              <w:rPr>
                <w:rFonts w:ascii="Arial" w:eastAsia="Times New Roman" w:hAnsi="Arial" w:cs="Arial"/>
                <w:color w:val="000000"/>
                <w:sz w:val="20"/>
                <w:szCs w:val="20"/>
                <w:lang w:val="en-GB"/>
              </w:rPr>
            </w:pPr>
          </w:p>
        </w:tc>
      </w:tr>
      <w:tr w:rsidR="007255CA" w14:paraId="51C08C3C" w14:textId="77777777" w:rsidTr="007255CA">
        <w:tc>
          <w:tcPr>
            <w:tcW w:w="1241" w:type="dxa"/>
            <w:vAlign w:val="bottom"/>
          </w:tcPr>
          <w:p w14:paraId="2800B134" w14:textId="77777777" w:rsidR="007255CA" w:rsidRPr="00D215CE" w:rsidRDefault="007255CA">
            <w:pPr>
              <w:rPr>
                <w:rFonts w:ascii="Arial" w:eastAsia="Times New Roman" w:hAnsi="Arial" w:cs="Arial"/>
                <w:color w:val="000000"/>
                <w:sz w:val="20"/>
                <w:szCs w:val="20"/>
              </w:rPr>
            </w:pPr>
            <w:r w:rsidRPr="00D215CE">
              <w:rPr>
                <w:rFonts w:ascii="Arial" w:eastAsia="Times New Roman" w:hAnsi="Arial" w:cs="Arial"/>
                <w:color w:val="000000"/>
                <w:sz w:val="20"/>
                <w:szCs w:val="20"/>
              </w:rPr>
              <w:t>Bee 2014</w:t>
            </w:r>
          </w:p>
        </w:tc>
        <w:tc>
          <w:tcPr>
            <w:tcW w:w="3687" w:type="dxa"/>
            <w:vAlign w:val="bottom"/>
          </w:tcPr>
          <w:p w14:paraId="3D9AD3AF"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 No economic specific additional sources</w:t>
            </w:r>
            <w:r w:rsidRPr="00D215CE">
              <w:rPr>
                <w:rFonts w:ascii="Arial" w:eastAsia="Times New Roman" w:hAnsi="Arial" w:cs="Arial"/>
                <w:color w:val="000000"/>
                <w:sz w:val="20"/>
                <w:szCs w:val="20"/>
                <w:lang w:val="en-GB"/>
              </w:rPr>
              <w:br/>
              <w:t>- hand searching in selected journals</w:t>
            </w:r>
            <w:r w:rsidRPr="00D215CE">
              <w:rPr>
                <w:rFonts w:ascii="Arial" w:eastAsia="Times New Roman" w:hAnsi="Arial" w:cs="Arial"/>
                <w:color w:val="000000"/>
                <w:sz w:val="20"/>
                <w:szCs w:val="20"/>
                <w:lang w:val="en-GB"/>
              </w:rPr>
              <w:br/>
              <w:t>- search in reference lists of articles</w:t>
            </w:r>
            <w:r w:rsidRPr="00D215CE">
              <w:rPr>
                <w:rFonts w:ascii="Arial" w:eastAsia="Times New Roman" w:hAnsi="Arial" w:cs="Arial"/>
                <w:color w:val="000000"/>
                <w:sz w:val="20"/>
                <w:szCs w:val="20"/>
                <w:lang w:val="en-GB"/>
              </w:rPr>
              <w:br/>
              <w:t>- targeted author searches</w:t>
            </w:r>
            <w:r w:rsidRPr="00D215CE">
              <w:rPr>
                <w:rFonts w:ascii="Arial" w:eastAsia="Times New Roman" w:hAnsi="Arial" w:cs="Arial"/>
                <w:color w:val="000000"/>
                <w:sz w:val="20"/>
                <w:szCs w:val="20"/>
                <w:lang w:val="en-GB"/>
              </w:rPr>
              <w:br/>
              <w:t>- key researchers were contacted via email with a list of inclusion criteria for the review and a request for information regarding any studies that they felt may be relevant</w:t>
            </w:r>
            <w:r w:rsidRPr="00D215CE">
              <w:rPr>
                <w:rFonts w:ascii="Arial" w:eastAsia="Times New Roman" w:hAnsi="Arial" w:cs="Arial"/>
                <w:color w:val="000000"/>
                <w:sz w:val="20"/>
                <w:szCs w:val="20"/>
                <w:lang w:val="en-GB"/>
              </w:rPr>
              <w:br/>
              <w:t xml:space="preserve">- search for ongoing research via </w:t>
            </w:r>
            <w:proofErr w:type="spellStart"/>
            <w:r w:rsidRPr="00D215CE">
              <w:rPr>
                <w:rFonts w:ascii="Arial" w:eastAsia="Times New Roman" w:hAnsi="Arial" w:cs="Arial"/>
                <w:color w:val="000000"/>
                <w:sz w:val="20"/>
                <w:szCs w:val="20"/>
                <w:lang w:val="en-GB"/>
              </w:rPr>
              <w:t>metaRegister</w:t>
            </w:r>
            <w:proofErr w:type="spellEnd"/>
            <w:r w:rsidRPr="00D215CE">
              <w:rPr>
                <w:rFonts w:ascii="Arial" w:eastAsia="Times New Roman" w:hAnsi="Arial" w:cs="Arial"/>
                <w:color w:val="000000"/>
                <w:sz w:val="20"/>
                <w:szCs w:val="20"/>
                <w:lang w:val="en-GB"/>
              </w:rPr>
              <w:t xml:space="preserve"> of Controlled Trials (</w:t>
            </w:r>
            <w:proofErr w:type="spellStart"/>
            <w:r w:rsidRPr="00D215CE">
              <w:rPr>
                <w:rFonts w:ascii="Arial" w:eastAsia="Times New Roman" w:hAnsi="Arial" w:cs="Arial"/>
                <w:color w:val="000000"/>
                <w:sz w:val="20"/>
                <w:szCs w:val="20"/>
                <w:lang w:val="en-GB"/>
              </w:rPr>
              <w:t>mRCT</w:t>
            </w:r>
            <w:proofErr w:type="spellEnd"/>
            <w:r w:rsidRPr="00D215CE">
              <w:rPr>
                <w:rFonts w:ascii="Arial" w:eastAsia="Times New Roman" w:hAnsi="Arial" w:cs="Arial"/>
                <w:color w:val="000000"/>
                <w:sz w:val="20"/>
                <w:szCs w:val="20"/>
                <w:lang w:val="en-GB"/>
              </w:rPr>
              <w:t>)</w:t>
            </w:r>
            <w:r w:rsidRPr="00D215CE">
              <w:rPr>
                <w:rFonts w:ascii="Arial" w:eastAsia="Times New Roman" w:hAnsi="Arial" w:cs="Arial"/>
                <w:color w:val="000000"/>
                <w:sz w:val="20"/>
                <w:szCs w:val="20"/>
                <w:lang w:val="en-GB"/>
              </w:rPr>
              <w:br/>
              <w:t>- forward citation searching via Web of Science</w:t>
            </w:r>
            <w:r w:rsidRPr="00D215CE">
              <w:rPr>
                <w:rFonts w:ascii="Arial" w:eastAsia="Times New Roman" w:hAnsi="Arial" w:cs="Arial"/>
                <w:color w:val="000000"/>
                <w:sz w:val="20"/>
                <w:szCs w:val="20"/>
                <w:lang w:val="en-GB"/>
              </w:rPr>
              <w:br/>
              <w:t>- Dissertations Abstracts International database</w:t>
            </w:r>
            <w:r w:rsidRPr="00D215CE">
              <w:rPr>
                <w:rFonts w:ascii="Arial" w:eastAsia="Times New Roman" w:hAnsi="Arial" w:cs="Arial"/>
                <w:color w:val="000000"/>
                <w:sz w:val="20"/>
                <w:szCs w:val="20"/>
                <w:lang w:val="en-GB"/>
              </w:rPr>
              <w:br/>
              <w:t xml:space="preserve">- </w:t>
            </w:r>
            <w:proofErr w:type="spellStart"/>
            <w:r w:rsidRPr="00D215CE">
              <w:rPr>
                <w:rFonts w:ascii="Arial" w:eastAsia="Times New Roman" w:hAnsi="Arial" w:cs="Arial"/>
                <w:color w:val="000000"/>
                <w:sz w:val="20"/>
                <w:szCs w:val="20"/>
                <w:lang w:val="en-GB"/>
              </w:rPr>
              <w:t>Websearch</w:t>
            </w:r>
            <w:proofErr w:type="spellEnd"/>
            <w:r w:rsidRPr="00D215CE">
              <w:rPr>
                <w:rFonts w:ascii="Arial" w:eastAsia="Times New Roman" w:hAnsi="Arial" w:cs="Arial"/>
                <w:color w:val="000000"/>
                <w:sz w:val="20"/>
                <w:szCs w:val="20"/>
                <w:lang w:val="en-GB"/>
              </w:rPr>
              <w:t xml:space="preserve"> for grey literature and material generated by user-led or voluntary sector enquiry</w:t>
            </w:r>
            <w:r w:rsidRPr="00D215CE">
              <w:rPr>
                <w:rFonts w:ascii="Arial" w:eastAsia="Times New Roman" w:hAnsi="Arial" w:cs="Arial"/>
                <w:color w:val="000000"/>
                <w:sz w:val="20"/>
                <w:szCs w:val="20"/>
                <w:lang w:val="en-GB"/>
              </w:rPr>
              <w:br/>
              <w:t>- stakeholder consultation</w:t>
            </w:r>
          </w:p>
        </w:tc>
        <w:tc>
          <w:tcPr>
            <w:tcW w:w="1276" w:type="dxa"/>
            <w:vAlign w:val="bottom"/>
          </w:tcPr>
          <w:p w14:paraId="77B7B876" w14:textId="77777777" w:rsidR="007255CA" w:rsidRPr="00D215CE" w:rsidRDefault="007255CA" w:rsidP="00D215CE">
            <w:pPr>
              <w:ind w:left="39" w:hanging="39"/>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duplicate</w:t>
            </w:r>
          </w:p>
        </w:tc>
        <w:tc>
          <w:tcPr>
            <w:tcW w:w="2154" w:type="dxa"/>
            <w:vAlign w:val="bottom"/>
          </w:tcPr>
          <w:p w14:paraId="5E2C898A"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Drummond et al</w:t>
            </w:r>
          </w:p>
        </w:tc>
        <w:tc>
          <w:tcPr>
            <w:tcW w:w="1712" w:type="dxa"/>
            <w:vAlign w:val="bottom"/>
          </w:tcPr>
          <w:p w14:paraId="6DA56AF1"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no</w:t>
            </w:r>
          </w:p>
        </w:tc>
        <w:tc>
          <w:tcPr>
            <w:tcW w:w="1417" w:type="dxa"/>
            <w:vAlign w:val="bottom"/>
          </w:tcPr>
          <w:p w14:paraId="7E048A65"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unclear</w:t>
            </w:r>
          </w:p>
        </w:tc>
        <w:tc>
          <w:tcPr>
            <w:tcW w:w="1275" w:type="dxa"/>
            <w:vAlign w:val="bottom"/>
          </w:tcPr>
          <w:p w14:paraId="0F3E45CC"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narrative</w:t>
            </w:r>
          </w:p>
        </w:tc>
        <w:tc>
          <w:tcPr>
            <w:tcW w:w="1698" w:type="dxa"/>
            <w:vAlign w:val="bottom"/>
          </w:tcPr>
          <w:p w14:paraId="63085562"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unclear</w:t>
            </w:r>
          </w:p>
        </w:tc>
      </w:tr>
      <w:tr w:rsidR="007255CA" w14:paraId="4BC64D0F" w14:textId="77777777" w:rsidTr="007255CA">
        <w:tc>
          <w:tcPr>
            <w:tcW w:w="1241" w:type="dxa"/>
            <w:vAlign w:val="bottom"/>
          </w:tcPr>
          <w:p w14:paraId="62D0A865" w14:textId="77777777" w:rsidR="007255CA" w:rsidRPr="00D215CE" w:rsidRDefault="007255CA">
            <w:pPr>
              <w:rPr>
                <w:rFonts w:ascii="Arial" w:eastAsia="Times New Roman" w:hAnsi="Arial" w:cs="Arial"/>
                <w:color w:val="000000"/>
                <w:sz w:val="20"/>
                <w:szCs w:val="20"/>
              </w:rPr>
            </w:pPr>
            <w:r w:rsidRPr="00D215CE">
              <w:rPr>
                <w:rFonts w:ascii="Arial" w:eastAsia="Times New Roman" w:hAnsi="Arial" w:cs="Arial"/>
                <w:color w:val="000000"/>
                <w:sz w:val="20"/>
                <w:szCs w:val="20"/>
              </w:rPr>
              <w:t>Tappenden 2012</w:t>
            </w:r>
          </w:p>
        </w:tc>
        <w:tc>
          <w:tcPr>
            <w:tcW w:w="3687" w:type="dxa"/>
            <w:vAlign w:val="bottom"/>
          </w:tcPr>
          <w:p w14:paraId="79D91948" w14:textId="77777777" w:rsidR="007255CA" w:rsidRPr="00D215CE" w:rsidRDefault="007255CA">
            <w:pPr>
              <w:rPr>
                <w:rFonts w:ascii="Arial" w:eastAsia="Times New Roman" w:hAnsi="Arial" w:cs="Arial"/>
                <w:color w:val="000000"/>
                <w:sz w:val="20"/>
                <w:szCs w:val="20"/>
                <w:lang w:val="en-GB"/>
              </w:rPr>
            </w:pPr>
            <w:proofErr w:type="spellStart"/>
            <w:r w:rsidRPr="00D215CE">
              <w:rPr>
                <w:rFonts w:ascii="Arial" w:eastAsia="Times New Roman" w:hAnsi="Arial" w:cs="Arial"/>
                <w:color w:val="000000"/>
                <w:sz w:val="20"/>
                <w:szCs w:val="20"/>
                <w:lang w:val="en-GB"/>
              </w:rPr>
              <w:t>Websearch</w:t>
            </w:r>
            <w:proofErr w:type="spellEnd"/>
            <w:r w:rsidRPr="00D215CE">
              <w:rPr>
                <w:rFonts w:ascii="Arial" w:eastAsia="Times New Roman" w:hAnsi="Arial" w:cs="Arial"/>
                <w:color w:val="000000"/>
                <w:sz w:val="20"/>
                <w:szCs w:val="20"/>
                <w:lang w:val="en-GB"/>
              </w:rPr>
              <w:t xml:space="preserve"> in Google Scholar to identify any relevant unpublished literature</w:t>
            </w:r>
            <w:r w:rsidRPr="00D215CE">
              <w:rPr>
                <w:rFonts w:ascii="Arial" w:eastAsia="Times New Roman" w:hAnsi="Arial" w:cs="Arial"/>
                <w:color w:val="000000"/>
                <w:sz w:val="20"/>
                <w:szCs w:val="20"/>
                <w:lang w:val="en-GB"/>
              </w:rPr>
              <w:br/>
              <w:t>hand-searching of included studies</w:t>
            </w:r>
          </w:p>
        </w:tc>
        <w:tc>
          <w:tcPr>
            <w:tcW w:w="1276" w:type="dxa"/>
            <w:vAlign w:val="bottom"/>
          </w:tcPr>
          <w:p w14:paraId="18ABE342" w14:textId="77777777" w:rsidR="007255CA" w:rsidRPr="00D215CE" w:rsidRDefault="007255CA" w:rsidP="00D215CE">
            <w:pPr>
              <w:ind w:left="39" w:hanging="39"/>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duplicate</w:t>
            </w:r>
          </w:p>
        </w:tc>
        <w:tc>
          <w:tcPr>
            <w:tcW w:w="2154" w:type="dxa"/>
            <w:vAlign w:val="bottom"/>
          </w:tcPr>
          <w:p w14:paraId="153A1772"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Drummond et al</w:t>
            </w:r>
          </w:p>
        </w:tc>
        <w:tc>
          <w:tcPr>
            <w:tcW w:w="1712" w:type="dxa"/>
            <w:vAlign w:val="bottom"/>
          </w:tcPr>
          <w:p w14:paraId="70A23A4A"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No but only studies from own country included</w:t>
            </w:r>
          </w:p>
        </w:tc>
        <w:tc>
          <w:tcPr>
            <w:tcW w:w="1417" w:type="dxa"/>
            <w:vAlign w:val="bottom"/>
          </w:tcPr>
          <w:p w14:paraId="1AA32CD6"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as reported</w:t>
            </w:r>
          </w:p>
        </w:tc>
        <w:tc>
          <w:tcPr>
            <w:tcW w:w="1275" w:type="dxa"/>
            <w:vAlign w:val="bottom"/>
          </w:tcPr>
          <w:p w14:paraId="00FBBC47"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narrative</w:t>
            </w:r>
          </w:p>
        </w:tc>
        <w:tc>
          <w:tcPr>
            <w:tcW w:w="1698" w:type="dxa"/>
            <w:vAlign w:val="bottom"/>
          </w:tcPr>
          <w:p w14:paraId="54729B8D"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unclear</w:t>
            </w:r>
          </w:p>
        </w:tc>
      </w:tr>
      <w:tr w:rsidR="007255CA" w14:paraId="5E774892" w14:textId="77777777" w:rsidTr="007255CA">
        <w:tc>
          <w:tcPr>
            <w:tcW w:w="1241" w:type="dxa"/>
            <w:vAlign w:val="bottom"/>
          </w:tcPr>
          <w:p w14:paraId="11871FC7" w14:textId="77777777" w:rsidR="007255CA" w:rsidRPr="00D215CE" w:rsidRDefault="007255CA">
            <w:pPr>
              <w:rPr>
                <w:rFonts w:ascii="Arial" w:eastAsia="Times New Roman" w:hAnsi="Arial" w:cs="Arial"/>
                <w:color w:val="000000"/>
                <w:sz w:val="20"/>
                <w:szCs w:val="20"/>
              </w:rPr>
            </w:pPr>
            <w:r w:rsidRPr="00D215CE">
              <w:rPr>
                <w:rFonts w:ascii="Arial" w:eastAsia="Times New Roman" w:hAnsi="Arial" w:cs="Arial"/>
                <w:color w:val="000000"/>
                <w:sz w:val="20"/>
                <w:szCs w:val="20"/>
              </w:rPr>
              <w:t>Brown 2016</w:t>
            </w:r>
          </w:p>
        </w:tc>
        <w:tc>
          <w:tcPr>
            <w:tcW w:w="3687" w:type="dxa"/>
            <w:vAlign w:val="bottom"/>
          </w:tcPr>
          <w:p w14:paraId="07DADB48"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(Not specified for economic studies)</w:t>
            </w:r>
            <w:r w:rsidRPr="00D215CE">
              <w:rPr>
                <w:rFonts w:ascii="Arial" w:eastAsia="Times New Roman" w:hAnsi="Arial" w:cs="Arial"/>
                <w:color w:val="000000"/>
                <w:sz w:val="20"/>
                <w:szCs w:val="20"/>
                <w:lang w:val="en-GB"/>
              </w:rPr>
              <w:br/>
              <w:t>-  Website search (google)</w:t>
            </w:r>
            <w:r w:rsidRPr="00D215CE">
              <w:rPr>
                <w:rFonts w:ascii="Arial" w:eastAsia="Times New Roman" w:hAnsi="Arial" w:cs="Arial"/>
                <w:color w:val="000000"/>
                <w:sz w:val="20"/>
                <w:szCs w:val="20"/>
                <w:lang w:val="en-GB"/>
              </w:rPr>
              <w:br/>
              <w:t>- grey literature searches (</w:t>
            </w:r>
            <w:proofErr w:type="spellStart"/>
            <w:r w:rsidRPr="00D215CE">
              <w:rPr>
                <w:rFonts w:ascii="Arial" w:eastAsia="Times New Roman" w:hAnsi="Arial" w:cs="Arial"/>
                <w:color w:val="000000"/>
                <w:sz w:val="20"/>
                <w:szCs w:val="20"/>
                <w:lang w:val="en-GB"/>
              </w:rPr>
              <w:t>OpenGrey</w:t>
            </w:r>
            <w:proofErr w:type="spellEnd"/>
            <w:r w:rsidRPr="00D215CE">
              <w:rPr>
                <w:rFonts w:ascii="Arial" w:eastAsia="Times New Roman" w:hAnsi="Arial" w:cs="Arial"/>
                <w:color w:val="000000"/>
                <w:sz w:val="20"/>
                <w:szCs w:val="20"/>
                <w:lang w:val="en-GB"/>
              </w:rPr>
              <w:t xml:space="preserve">, Social Care Online, Prevention Information &amp; Evidence </w:t>
            </w:r>
            <w:proofErr w:type="spellStart"/>
            <w:r w:rsidRPr="00D215CE">
              <w:rPr>
                <w:rFonts w:ascii="Arial" w:eastAsia="Times New Roman" w:hAnsi="Arial" w:cs="Arial"/>
                <w:color w:val="000000"/>
                <w:sz w:val="20"/>
                <w:szCs w:val="20"/>
                <w:lang w:val="en-GB"/>
              </w:rPr>
              <w:t>eLibrary</w:t>
            </w:r>
            <w:proofErr w:type="spellEnd"/>
            <w:r w:rsidRPr="00D215CE">
              <w:rPr>
                <w:rFonts w:ascii="Arial" w:eastAsia="Times New Roman" w:hAnsi="Arial" w:cs="Arial"/>
                <w:color w:val="000000"/>
                <w:sz w:val="20"/>
                <w:szCs w:val="20"/>
                <w:lang w:val="en-GB"/>
              </w:rPr>
              <w:t xml:space="preserve"> and Nexus UK)</w:t>
            </w:r>
            <w:r w:rsidRPr="00D215CE">
              <w:rPr>
                <w:rFonts w:ascii="Arial" w:eastAsia="Times New Roman" w:hAnsi="Arial" w:cs="Arial"/>
                <w:color w:val="000000"/>
                <w:sz w:val="20"/>
                <w:szCs w:val="20"/>
                <w:lang w:val="en-GB"/>
              </w:rPr>
              <w:br/>
              <w:t>- International Standard Registered Clinical/Social Study Number registry</w:t>
            </w:r>
            <w:r w:rsidRPr="00D215CE">
              <w:rPr>
                <w:rFonts w:ascii="Arial" w:eastAsia="Times New Roman" w:hAnsi="Arial" w:cs="Arial"/>
                <w:color w:val="000000"/>
                <w:sz w:val="20"/>
                <w:szCs w:val="20"/>
                <w:lang w:val="en-GB"/>
              </w:rPr>
              <w:br/>
              <w:t>- National Research Register</w:t>
            </w:r>
            <w:r w:rsidRPr="00D215CE">
              <w:rPr>
                <w:rFonts w:ascii="Arial" w:eastAsia="Times New Roman" w:hAnsi="Arial" w:cs="Arial"/>
                <w:color w:val="000000"/>
                <w:sz w:val="20"/>
                <w:szCs w:val="20"/>
                <w:lang w:val="en-GB"/>
              </w:rPr>
              <w:br/>
              <w:t>- bibliographies of all included studies were hand searched</w:t>
            </w:r>
            <w:r w:rsidRPr="00D215CE">
              <w:rPr>
                <w:rFonts w:ascii="Arial" w:eastAsia="Times New Roman" w:hAnsi="Arial" w:cs="Arial"/>
                <w:color w:val="000000"/>
                <w:sz w:val="20"/>
                <w:szCs w:val="20"/>
                <w:lang w:val="en-GB"/>
              </w:rPr>
              <w:br/>
              <w:t xml:space="preserve">- experts in the field and authors of ongoing studies were contacted </w:t>
            </w:r>
          </w:p>
        </w:tc>
        <w:tc>
          <w:tcPr>
            <w:tcW w:w="1276" w:type="dxa"/>
            <w:vAlign w:val="bottom"/>
          </w:tcPr>
          <w:p w14:paraId="721AFF4B" w14:textId="77777777" w:rsidR="007255CA" w:rsidRPr="00D215CE" w:rsidRDefault="007255CA" w:rsidP="00D215CE">
            <w:pPr>
              <w:ind w:left="39" w:hanging="39"/>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three reviewers not further specified</w:t>
            </w:r>
          </w:p>
        </w:tc>
        <w:tc>
          <w:tcPr>
            <w:tcW w:w="2154" w:type="dxa"/>
            <w:vAlign w:val="bottom"/>
          </w:tcPr>
          <w:p w14:paraId="10C0CB8C"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Effective Public Health Practice Project Quality Assessment Tool for Quantitative Studies (not specified for study types)</w:t>
            </w:r>
          </w:p>
        </w:tc>
        <w:tc>
          <w:tcPr>
            <w:tcW w:w="1712" w:type="dxa"/>
            <w:vAlign w:val="bottom"/>
          </w:tcPr>
          <w:p w14:paraId="4F4D7188"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no</w:t>
            </w:r>
          </w:p>
        </w:tc>
        <w:tc>
          <w:tcPr>
            <w:tcW w:w="1417" w:type="dxa"/>
            <w:vAlign w:val="bottom"/>
          </w:tcPr>
          <w:p w14:paraId="690946AB"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as reported</w:t>
            </w:r>
          </w:p>
        </w:tc>
        <w:tc>
          <w:tcPr>
            <w:tcW w:w="1275" w:type="dxa"/>
            <w:vAlign w:val="bottom"/>
          </w:tcPr>
          <w:p w14:paraId="23E90D47"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narrative</w:t>
            </w:r>
          </w:p>
        </w:tc>
        <w:tc>
          <w:tcPr>
            <w:tcW w:w="1698" w:type="dxa"/>
            <w:vAlign w:val="bottom"/>
          </w:tcPr>
          <w:p w14:paraId="3EAF19A3"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unclear</w:t>
            </w:r>
          </w:p>
        </w:tc>
      </w:tr>
      <w:tr w:rsidR="007255CA" w14:paraId="5EECEBFA" w14:textId="77777777" w:rsidTr="007255CA">
        <w:tc>
          <w:tcPr>
            <w:tcW w:w="1241" w:type="dxa"/>
            <w:vAlign w:val="bottom"/>
          </w:tcPr>
          <w:p w14:paraId="2127F862" w14:textId="77777777" w:rsidR="007255CA" w:rsidRPr="00D215CE" w:rsidRDefault="007255CA">
            <w:pPr>
              <w:rPr>
                <w:rFonts w:ascii="Arial" w:eastAsia="Times New Roman" w:hAnsi="Arial" w:cs="Arial"/>
                <w:color w:val="000000"/>
                <w:sz w:val="20"/>
                <w:szCs w:val="20"/>
              </w:rPr>
            </w:pPr>
            <w:proofErr w:type="spellStart"/>
            <w:r w:rsidRPr="00D215CE">
              <w:rPr>
                <w:rFonts w:ascii="Arial" w:eastAsia="Times New Roman" w:hAnsi="Arial" w:cs="Arial"/>
                <w:color w:val="000000"/>
                <w:sz w:val="20"/>
                <w:szCs w:val="20"/>
              </w:rPr>
              <w:t>O’Mara</w:t>
            </w:r>
            <w:proofErr w:type="spellEnd"/>
            <w:r w:rsidRPr="00D215CE">
              <w:rPr>
                <w:rFonts w:ascii="Arial" w:eastAsia="Times New Roman" w:hAnsi="Arial" w:cs="Arial"/>
                <w:color w:val="000000"/>
                <w:sz w:val="20"/>
                <w:szCs w:val="20"/>
              </w:rPr>
              <w:t>-Eves 2013</w:t>
            </w:r>
          </w:p>
        </w:tc>
        <w:tc>
          <w:tcPr>
            <w:tcW w:w="3687" w:type="dxa"/>
            <w:vAlign w:val="bottom"/>
          </w:tcPr>
          <w:p w14:paraId="15709E4C" w14:textId="77777777" w:rsidR="007255CA" w:rsidRPr="00D215CE" w:rsidRDefault="007255CA" w:rsidP="00D215CE">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(not specified for economic evaluations)</w:t>
            </w:r>
            <w:r w:rsidRPr="00D215CE">
              <w:rPr>
                <w:rFonts w:ascii="Arial" w:eastAsia="Times New Roman" w:hAnsi="Arial" w:cs="Arial"/>
                <w:color w:val="000000"/>
                <w:sz w:val="20"/>
                <w:szCs w:val="20"/>
                <w:lang w:val="en-GB"/>
              </w:rPr>
              <w:br/>
              <w:t>- contact with authors of identified key studies that were excluded on methodological grounds to ask them if they had outputs that would meet our inclusion criteria, or if they could provide further information</w:t>
            </w:r>
          </w:p>
        </w:tc>
        <w:tc>
          <w:tcPr>
            <w:tcW w:w="1276" w:type="dxa"/>
            <w:vAlign w:val="bottom"/>
          </w:tcPr>
          <w:p w14:paraId="1C758328" w14:textId="77777777" w:rsidR="007255CA" w:rsidRPr="00D215CE" w:rsidRDefault="007255CA" w:rsidP="00D215CE">
            <w:pPr>
              <w:ind w:left="39" w:hanging="39"/>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unclear</w:t>
            </w:r>
          </w:p>
        </w:tc>
        <w:tc>
          <w:tcPr>
            <w:tcW w:w="2154" w:type="dxa"/>
            <w:vAlign w:val="bottom"/>
          </w:tcPr>
          <w:p w14:paraId="63355C30"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Consensus on Health Economic Criteria (CHEC)</w:t>
            </w:r>
          </w:p>
        </w:tc>
        <w:tc>
          <w:tcPr>
            <w:tcW w:w="1712" w:type="dxa"/>
            <w:vAlign w:val="bottom"/>
          </w:tcPr>
          <w:p w14:paraId="111E824B"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not reported (no studies were identified)</w:t>
            </w:r>
          </w:p>
        </w:tc>
        <w:tc>
          <w:tcPr>
            <w:tcW w:w="1417" w:type="dxa"/>
            <w:vAlign w:val="bottom"/>
          </w:tcPr>
          <w:p w14:paraId="5A793D74"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currency conversion, inflated</w:t>
            </w:r>
          </w:p>
        </w:tc>
        <w:tc>
          <w:tcPr>
            <w:tcW w:w="1275" w:type="dxa"/>
            <w:vAlign w:val="bottom"/>
          </w:tcPr>
          <w:p w14:paraId="78376C8B"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narrative</w:t>
            </w:r>
          </w:p>
        </w:tc>
        <w:tc>
          <w:tcPr>
            <w:tcW w:w="1698" w:type="dxa"/>
            <w:vAlign w:val="bottom"/>
          </w:tcPr>
          <w:p w14:paraId="014C15CC"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NA (no studies identified)</w:t>
            </w:r>
          </w:p>
        </w:tc>
      </w:tr>
      <w:tr w:rsidR="007255CA" w14:paraId="61D5D761" w14:textId="77777777" w:rsidTr="007255CA">
        <w:tc>
          <w:tcPr>
            <w:tcW w:w="1241" w:type="dxa"/>
            <w:vAlign w:val="bottom"/>
          </w:tcPr>
          <w:p w14:paraId="4225D0DB" w14:textId="77777777" w:rsidR="007255CA" w:rsidRPr="00D215CE" w:rsidRDefault="007255CA">
            <w:pPr>
              <w:rPr>
                <w:rFonts w:ascii="Arial" w:eastAsia="Times New Roman" w:hAnsi="Arial" w:cs="Arial"/>
                <w:color w:val="000000"/>
                <w:sz w:val="20"/>
                <w:szCs w:val="20"/>
              </w:rPr>
            </w:pPr>
            <w:proofErr w:type="spellStart"/>
            <w:r w:rsidRPr="00D215CE">
              <w:rPr>
                <w:rFonts w:ascii="Arial" w:eastAsia="Times New Roman" w:hAnsi="Arial" w:cs="Arial"/>
                <w:color w:val="000000"/>
                <w:sz w:val="20"/>
                <w:szCs w:val="20"/>
              </w:rPr>
              <w:t>Bambran</w:t>
            </w:r>
            <w:proofErr w:type="spellEnd"/>
            <w:r w:rsidRPr="00D215CE">
              <w:rPr>
                <w:rFonts w:ascii="Arial" w:eastAsia="Times New Roman" w:hAnsi="Arial" w:cs="Arial"/>
                <w:color w:val="000000"/>
                <w:sz w:val="20"/>
                <w:szCs w:val="20"/>
              </w:rPr>
              <w:t xml:space="preserve"> 2015</w:t>
            </w:r>
          </w:p>
        </w:tc>
        <w:tc>
          <w:tcPr>
            <w:tcW w:w="3687" w:type="dxa"/>
            <w:vAlign w:val="bottom"/>
          </w:tcPr>
          <w:p w14:paraId="3FCA2A3D"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 xml:space="preserve">- website searches </w:t>
            </w:r>
            <w:r w:rsidRPr="00D215CE">
              <w:rPr>
                <w:rFonts w:ascii="Arial" w:eastAsia="Times New Roman" w:hAnsi="Arial" w:cs="Arial"/>
                <w:color w:val="000000"/>
                <w:sz w:val="20"/>
                <w:szCs w:val="20"/>
                <w:lang w:val="en-GB"/>
              </w:rPr>
              <w:br/>
              <w:t>- grey literature searches</w:t>
            </w:r>
            <w:r w:rsidRPr="00D215CE">
              <w:rPr>
                <w:rFonts w:ascii="Arial" w:eastAsia="Times New Roman" w:hAnsi="Arial" w:cs="Arial"/>
                <w:color w:val="000000"/>
                <w:sz w:val="20"/>
                <w:szCs w:val="20"/>
                <w:lang w:val="en-GB"/>
              </w:rPr>
              <w:br/>
              <w:t>- hand search: bibliographies of all included studies, last 2 years of the most common five journals revealed by the electronic searches</w:t>
            </w:r>
            <w:r w:rsidRPr="00D215CE">
              <w:rPr>
                <w:rFonts w:ascii="Arial" w:eastAsia="Times New Roman" w:hAnsi="Arial" w:cs="Arial"/>
                <w:color w:val="000000"/>
                <w:sz w:val="20"/>
                <w:szCs w:val="20"/>
                <w:lang w:val="en-GB"/>
              </w:rPr>
              <w:br/>
              <w:t>- requested of information on unpublished and in-progress research from key experts in the field</w:t>
            </w:r>
          </w:p>
        </w:tc>
        <w:tc>
          <w:tcPr>
            <w:tcW w:w="1276" w:type="dxa"/>
            <w:vAlign w:val="bottom"/>
          </w:tcPr>
          <w:p w14:paraId="49C34758" w14:textId="77777777" w:rsidR="007255CA" w:rsidRPr="00D215CE" w:rsidRDefault="007255CA" w:rsidP="00D215CE">
            <w:pPr>
              <w:ind w:left="39" w:hanging="39"/>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single with 10% random sample checked by second reviewer</w:t>
            </w:r>
          </w:p>
        </w:tc>
        <w:tc>
          <w:tcPr>
            <w:tcW w:w="2154" w:type="dxa"/>
            <w:vAlign w:val="bottom"/>
          </w:tcPr>
          <w:p w14:paraId="6394C4FF"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not reported (no studies were identified)</w:t>
            </w:r>
          </w:p>
        </w:tc>
        <w:tc>
          <w:tcPr>
            <w:tcW w:w="1712" w:type="dxa"/>
            <w:vAlign w:val="bottom"/>
          </w:tcPr>
          <w:p w14:paraId="5D565628"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NA</w:t>
            </w:r>
          </w:p>
        </w:tc>
        <w:tc>
          <w:tcPr>
            <w:tcW w:w="1417" w:type="dxa"/>
            <w:vAlign w:val="bottom"/>
          </w:tcPr>
          <w:p w14:paraId="54342F78" w14:textId="77777777" w:rsidR="007255CA" w:rsidRPr="00D215CE" w:rsidRDefault="007255CA">
            <w:pPr>
              <w:rPr>
                <w:rFonts w:ascii="Arial" w:eastAsia="Times New Roman" w:hAnsi="Arial" w:cs="Arial"/>
                <w:color w:val="000000"/>
                <w:sz w:val="20"/>
                <w:szCs w:val="20"/>
                <w:lang w:val="en-GB"/>
              </w:rPr>
            </w:pPr>
            <w:r w:rsidRPr="00D215CE">
              <w:rPr>
                <w:rFonts w:ascii="Arial" w:eastAsia="Times New Roman" w:hAnsi="Arial" w:cs="Arial"/>
                <w:color w:val="000000"/>
                <w:sz w:val="20"/>
                <w:szCs w:val="20"/>
                <w:lang w:val="en-GB"/>
              </w:rPr>
              <w:t>NA</w:t>
            </w:r>
          </w:p>
        </w:tc>
        <w:tc>
          <w:tcPr>
            <w:tcW w:w="1275" w:type="dxa"/>
            <w:vAlign w:val="bottom"/>
          </w:tcPr>
          <w:p w14:paraId="710E00DB"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NA</w:t>
            </w:r>
          </w:p>
        </w:tc>
        <w:tc>
          <w:tcPr>
            <w:tcW w:w="1698" w:type="dxa"/>
            <w:vAlign w:val="bottom"/>
          </w:tcPr>
          <w:p w14:paraId="4143D1D6"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NA</w:t>
            </w:r>
          </w:p>
        </w:tc>
      </w:tr>
    </w:tbl>
    <w:p w14:paraId="63B49FDE" w14:textId="77777777" w:rsidR="007255CA" w:rsidRDefault="007255CA" w:rsidP="006D7104">
      <w:pPr>
        <w:rPr>
          <w:rFonts w:ascii="Arial" w:hAnsi="Arial" w:cs="Arial"/>
          <w:sz w:val="20"/>
          <w:szCs w:val="20"/>
          <w:lang w:val="en-GB"/>
        </w:rPr>
      </w:pPr>
    </w:p>
    <w:p w14:paraId="2365FC9D" w14:textId="77777777" w:rsidR="007255CA" w:rsidRDefault="007255CA">
      <w:pPr>
        <w:rPr>
          <w:rFonts w:ascii="Arial" w:hAnsi="Arial" w:cs="Arial"/>
          <w:sz w:val="20"/>
          <w:szCs w:val="20"/>
          <w:lang w:val="en-GB"/>
        </w:rPr>
      </w:pPr>
      <w:r>
        <w:rPr>
          <w:rFonts w:ascii="Arial" w:hAnsi="Arial" w:cs="Arial"/>
          <w:sz w:val="20"/>
          <w:szCs w:val="20"/>
          <w:lang w:val="en-GB"/>
        </w:rPr>
        <w:br w:type="page"/>
      </w:r>
    </w:p>
    <w:p w14:paraId="1A98DB45" w14:textId="77777777" w:rsidR="00D215CE" w:rsidRDefault="007255CA" w:rsidP="006D7104">
      <w:pPr>
        <w:rPr>
          <w:rFonts w:ascii="Arial" w:hAnsi="Arial" w:cs="Arial"/>
          <w:sz w:val="20"/>
          <w:szCs w:val="20"/>
          <w:lang w:val="en-GB"/>
        </w:rPr>
      </w:pPr>
      <w:r>
        <w:rPr>
          <w:rFonts w:ascii="Arial" w:hAnsi="Arial" w:cs="Arial"/>
          <w:sz w:val="20"/>
          <w:szCs w:val="20"/>
          <w:lang w:val="en-GB"/>
        </w:rPr>
        <w:t>Table 3. Economic aspects (3)</w:t>
      </w:r>
    </w:p>
    <w:tbl>
      <w:tblPr>
        <w:tblStyle w:val="Tabellenraster"/>
        <w:tblW w:w="14709" w:type="dxa"/>
        <w:tblLayout w:type="fixed"/>
        <w:tblLook w:val="04A0" w:firstRow="1" w:lastRow="0" w:firstColumn="1" w:lastColumn="0" w:noHBand="0" w:noVBand="1"/>
      </w:tblPr>
      <w:tblGrid>
        <w:gridCol w:w="1526"/>
        <w:gridCol w:w="1443"/>
        <w:gridCol w:w="1443"/>
        <w:gridCol w:w="1443"/>
        <w:gridCol w:w="1443"/>
        <w:gridCol w:w="1443"/>
        <w:gridCol w:w="1443"/>
        <w:gridCol w:w="1443"/>
        <w:gridCol w:w="1443"/>
        <w:gridCol w:w="1639"/>
      </w:tblGrid>
      <w:tr w:rsidR="007255CA" w14:paraId="5280C2B0" w14:textId="77777777" w:rsidTr="007255CA">
        <w:tc>
          <w:tcPr>
            <w:tcW w:w="1526" w:type="dxa"/>
            <w:vAlign w:val="bottom"/>
          </w:tcPr>
          <w:p w14:paraId="75209D6F" w14:textId="77777777" w:rsidR="007255CA" w:rsidRPr="008F6F00" w:rsidRDefault="007255CA">
            <w:pPr>
              <w:rPr>
                <w:rFonts w:ascii="Arial" w:eastAsia="Times New Roman" w:hAnsi="Arial" w:cs="Arial"/>
                <w:b/>
                <w:color w:val="000000"/>
                <w:sz w:val="20"/>
                <w:szCs w:val="20"/>
              </w:rPr>
            </w:pPr>
            <w:r w:rsidRPr="008F6F00">
              <w:rPr>
                <w:rFonts w:ascii="Arial" w:eastAsia="Times New Roman" w:hAnsi="Arial" w:cs="Arial"/>
                <w:b/>
                <w:color w:val="000000"/>
                <w:sz w:val="20"/>
                <w:szCs w:val="20"/>
              </w:rPr>
              <w:t>Study ID</w:t>
            </w:r>
          </w:p>
        </w:tc>
        <w:tc>
          <w:tcPr>
            <w:tcW w:w="1443" w:type="dxa"/>
            <w:vAlign w:val="bottom"/>
          </w:tcPr>
          <w:p w14:paraId="7F44B471" w14:textId="77777777" w:rsidR="007255CA" w:rsidRPr="008F6F00" w:rsidRDefault="007255CA">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Primary economic evaluation</w:t>
            </w:r>
          </w:p>
        </w:tc>
        <w:tc>
          <w:tcPr>
            <w:tcW w:w="1443" w:type="dxa"/>
            <w:vAlign w:val="bottom"/>
          </w:tcPr>
          <w:p w14:paraId="09CB3C7B" w14:textId="77777777" w:rsidR="007255CA" w:rsidRPr="008F6F00" w:rsidRDefault="007255CA">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Evaluation type</w:t>
            </w:r>
          </w:p>
        </w:tc>
        <w:tc>
          <w:tcPr>
            <w:tcW w:w="1443" w:type="dxa"/>
            <w:vAlign w:val="bottom"/>
          </w:tcPr>
          <w:p w14:paraId="54DBDDAD" w14:textId="77777777" w:rsidR="007255CA" w:rsidRPr="008F6F00" w:rsidRDefault="007255CA">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Comparator</w:t>
            </w:r>
          </w:p>
        </w:tc>
        <w:tc>
          <w:tcPr>
            <w:tcW w:w="1443" w:type="dxa"/>
            <w:vAlign w:val="bottom"/>
          </w:tcPr>
          <w:p w14:paraId="11D40905" w14:textId="77777777" w:rsidR="007255CA" w:rsidRPr="008F6F00" w:rsidRDefault="007255CA">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perspective of analysis</w:t>
            </w:r>
          </w:p>
        </w:tc>
        <w:tc>
          <w:tcPr>
            <w:tcW w:w="1443" w:type="dxa"/>
            <w:vAlign w:val="bottom"/>
          </w:tcPr>
          <w:p w14:paraId="0E6AD01F" w14:textId="77777777" w:rsidR="007255CA" w:rsidRPr="008F6F00" w:rsidRDefault="007255CA">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Costs considered</w:t>
            </w:r>
          </w:p>
        </w:tc>
        <w:tc>
          <w:tcPr>
            <w:tcW w:w="1443" w:type="dxa"/>
            <w:vAlign w:val="bottom"/>
          </w:tcPr>
          <w:p w14:paraId="32BEFDCB" w14:textId="77777777" w:rsidR="007255CA" w:rsidRPr="008F6F00" w:rsidRDefault="007255CA">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valuation of outcomes</w:t>
            </w:r>
          </w:p>
        </w:tc>
        <w:tc>
          <w:tcPr>
            <w:tcW w:w="1443" w:type="dxa"/>
            <w:vAlign w:val="bottom"/>
          </w:tcPr>
          <w:p w14:paraId="641B27FD" w14:textId="77777777" w:rsidR="007255CA" w:rsidRPr="008F6F00" w:rsidRDefault="007255CA">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modelling approach</w:t>
            </w:r>
          </w:p>
        </w:tc>
        <w:tc>
          <w:tcPr>
            <w:tcW w:w="1443" w:type="dxa"/>
            <w:vAlign w:val="bottom"/>
          </w:tcPr>
          <w:p w14:paraId="00DA0D8D" w14:textId="77777777" w:rsidR="007255CA" w:rsidRPr="008F6F00" w:rsidRDefault="007255CA">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sensitivity analyses</w:t>
            </w:r>
          </w:p>
        </w:tc>
        <w:tc>
          <w:tcPr>
            <w:tcW w:w="1639" w:type="dxa"/>
            <w:vAlign w:val="bottom"/>
          </w:tcPr>
          <w:p w14:paraId="48467845" w14:textId="77777777" w:rsidR="007255CA" w:rsidRPr="008F6F00" w:rsidRDefault="007255CA">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presentation of results</w:t>
            </w:r>
          </w:p>
        </w:tc>
      </w:tr>
      <w:tr w:rsidR="007255CA" w14:paraId="683549E4" w14:textId="77777777" w:rsidTr="007255CA">
        <w:tc>
          <w:tcPr>
            <w:tcW w:w="1526" w:type="dxa"/>
            <w:vAlign w:val="bottom"/>
          </w:tcPr>
          <w:p w14:paraId="30B9B427" w14:textId="77777777" w:rsidR="007255CA" w:rsidRPr="007255CA" w:rsidRDefault="007255CA">
            <w:pPr>
              <w:rPr>
                <w:rFonts w:ascii="Arial" w:eastAsia="Times New Roman" w:hAnsi="Arial" w:cs="Arial"/>
                <w:color w:val="000000"/>
                <w:sz w:val="20"/>
                <w:szCs w:val="20"/>
              </w:rPr>
            </w:pPr>
            <w:r w:rsidRPr="007255CA">
              <w:rPr>
                <w:rFonts w:ascii="Arial" w:eastAsia="Times New Roman" w:hAnsi="Arial" w:cs="Arial"/>
                <w:color w:val="000000"/>
                <w:sz w:val="20"/>
                <w:szCs w:val="20"/>
              </w:rPr>
              <w:t>Balzer 2012</w:t>
            </w:r>
          </w:p>
        </w:tc>
        <w:tc>
          <w:tcPr>
            <w:tcW w:w="1443" w:type="dxa"/>
            <w:vAlign w:val="bottom"/>
          </w:tcPr>
          <w:p w14:paraId="5F410A51"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no</w:t>
            </w:r>
          </w:p>
        </w:tc>
        <w:tc>
          <w:tcPr>
            <w:tcW w:w="1443" w:type="dxa"/>
            <w:vAlign w:val="bottom"/>
          </w:tcPr>
          <w:p w14:paraId="5D35B092" w14:textId="77777777" w:rsidR="007255CA" w:rsidRPr="007255CA" w:rsidRDefault="007255CA">
            <w:pPr>
              <w:rPr>
                <w:rFonts w:ascii="Arial" w:eastAsia="Times New Roman" w:hAnsi="Arial" w:cs="Arial"/>
                <w:i/>
                <w:iCs/>
                <w:color w:val="808080"/>
                <w:sz w:val="20"/>
                <w:szCs w:val="20"/>
                <w:lang w:val="en-GB"/>
              </w:rPr>
            </w:pPr>
            <w:r w:rsidRPr="007255CA">
              <w:rPr>
                <w:rFonts w:ascii="Arial" w:eastAsia="Times New Roman" w:hAnsi="Arial" w:cs="Arial"/>
                <w:i/>
                <w:iCs/>
                <w:color w:val="808080"/>
                <w:sz w:val="20"/>
                <w:szCs w:val="20"/>
                <w:lang w:val="en-GB"/>
              </w:rPr>
              <w:t>-</w:t>
            </w:r>
          </w:p>
        </w:tc>
        <w:tc>
          <w:tcPr>
            <w:tcW w:w="1443" w:type="dxa"/>
            <w:vAlign w:val="bottom"/>
          </w:tcPr>
          <w:p w14:paraId="6FC3C780"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44C95A02"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7B8ED6C4"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31D20774"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6174B67E"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5589F94E" w14:textId="77777777" w:rsidR="007255CA" w:rsidRPr="007255CA" w:rsidRDefault="007255CA">
            <w:pPr>
              <w:rPr>
                <w:rFonts w:ascii="Arial" w:eastAsia="Times New Roman" w:hAnsi="Arial" w:cs="Arial"/>
                <w:color w:val="000000"/>
                <w:sz w:val="20"/>
                <w:szCs w:val="20"/>
                <w:lang w:val="en-GB"/>
              </w:rPr>
            </w:pPr>
          </w:p>
        </w:tc>
        <w:tc>
          <w:tcPr>
            <w:tcW w:w="1639" w:type="dxa"/>
            <w:vAlign w:val="bottom"/>
          </w:tcPr>
          <w:p w14:paraId="292E1701" w14:textId="77777777" w:rsidR="007255CA" w:rsidRPr="007255CA" w:rsidRDefault="007255CA">
            <w:pPr>
              <w:rPr>
                <w:rFonts w:ascii="Arial" w:eastAsia="Times New Roman" w:hAnsi="Arial" w:cs="Arial"/>
                <w:color w:val="000000"/>
                <w:sz w:val="20"/>
                <w:szCs w:val="20"/>
                <w:lang w:val="en-GB"/>
              </w:rPr>
            </w:pPr>
          </w:p>
        </w:tc>
      </w:tr>
      <w:tr w:rsidR="007255CA" w14:paraId="08C8E4C9" w14:textId="77777777" w:rsidTr="007255CA">
        <w:tc>
          <w:tcPr>
            <w:tcW w:w="1526" w:type="dxa"/>
            <w:vAlign w:val="bottom"/>
          </w:tcPr>
          <w:p w14:paraId="5F60A96F" w14:textId="77777777" w:rsidR="007255CA" w:rsidRPr="007255CA" w:rsidRDefault="007255CA">
            <w:pPr>
              <w:rPr>
                <w:rFonts w:ascii="Arial" w:eastAsia="Times New Roman" w:hAnsi="Arial" w:cs="Arial"/>
                <w:color w:val="000000"/>
                <w:sz w:val="20"/>
                <w:szCs w:val="20"/>
              </w:rPr>
            </w:pPr>
            <w:r w:rsidRPr="007255CA">
              <w:rPr>
                <w:rFonts w:ascii="Arial" w:eastAsia="Times New Roman" w:hAnsi="Arial" w:cs="Arial"/>
                <w:color w:val="000000"/>
                <w:sz w:val="20"/>
                <w:szCs w:val="20"/>
              </w:rPr>
              <w:t>Fröschl 2013</w:t>
            </w:r>
          </w:p>
        </w:tc>
        <w:tc>
          <w:tcPr>
            <w:tcW w:w="1443" w:type="dxa"/>
            <w:vAlign w:val="bottom"/>
          </w:tcPr>
          <w:p w14:paraId="1A50FFF6"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no</w:t>
            </w:r>
          </w:p>
        </w:tc>
        <w:tc>
          <w:tcPr>
            <w:tcW w:w="1443" w:type="dxa"/>
            <w:vAlign w:val="bottom"/>
          </w:tcPr>
          <w:p w14:paraId="307844C7" w14:textId="77777777" w:rsidR="007255CA" w:rsidRPr="007255CA" w:rsidRDefault="007255CA">
            <w:pPr>
              <w:rPr>
                <w:rFonts w:ascii="Arial" w:eastAsia="Times New Roman" w:hAnsi="Arial" w:cs="Arial"/>
                <w:i/>
                <w:iCs/>
                <w:color w:val="808080"/>
                <w:sz w:val="20"/>
                <w:szCs w:val="20"/>
                <w:lang w:val="en-GB"/>
              </w:rPr>
            </w:pPr>
            <w:r w:rsidRPr="007255CA">
              <w:rPr>
                <w:rFonts w:ascii="Arial" w:eastAsia="Times New Roman" w:hAnsi="Arial" w:cs="Arial"/>
                <w:i/>
                <w:iCs/>
                <w:color w:val="808080"/>
                <w:sz w:val="20"/>
                <w:szCs w:val="20"/>
                <w:lang w:val="en-GB"/>
              </w:rPr>
              <w:t>-</w:t>
            </w:r>
          </w:p>
        </w:tc>
        <w:tc>
          <w:tcPr>
            <w:tcW w:w="1443" w:type="dxa"/>
            <w:vAlign w:val="bottom"/>
          </w:tcPr>
          <w:p w14:paraId="10F359EB"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62CD34C1"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756DCCA4"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1050AB70"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01CDA4E8"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493C1B1E" w14:textId="77777777" w:rsidR="007255CA" w:rsidRPr="007255CA" w:rsidRDefault="007255CA">
            <w:pPr>
              <w:rPr>
                <w:rFonts w:ascii="Arial" w:eastAsia="Times New Roman" w:hAnsi="Arial" w:cs="Arial"/>
                <w:color w:val="000000"/>
                <w:sz w:val="20"/>
                <w:szCs w:val="20"/>
                <w:lang w:val="en-GB"/>
              </w:rPr>
            </w:pPr>
          </w:p>
        </w:tc>
        <w:tc>
          <w:tcPr>
            <w:tcW w:w="1639" w:type="dxa"/>
            <w:vAlign w:val="bottom"/>
          </w:tcPr>
          <w:p w14:paraId="21E928A4" w14:textId="77777777" w:rsidR="007255CA" w:rsidRPr="007255CA" w:rsidRDefault="007255CA">
            <w:pPr>
              <w:rPr>
                <w:rFonts w:ascii="Arial" w:eastAsia="Times New Roman" w:hAnsi="Arial" w:cs="Arial"/>
                <w:color w:val="000000"/>
                <w:sz w:val="20"/>
                <w:szCs w:val="20"/>
                <w:lang w:val="en-GB"/>
              </w:rPr>
            </w:pPr>
          </w:p>
        </w:tc>
      </w:tr>
      <w:tr w:rsidR="007255CA" w14:paraId="58BD4889" w14:textId="77777777" w:rsidTr="007255CA">
        <w:tc>
          <w:tcPr>
            <w:tcW w:w="1526" w:type="dxa"/>
            <w:vAlign w:val="bottom"/>
          </w:tcPr>
          <w:p w14:paraId="1DFDB841" w14:textId="77777777" w:rsidR="007255CA" w:rsidRPr="007255CA" w:rsidRDefault="007255CA">
            <w:pPr>
              <w:rPr>
                <w:rFonts w:ascii="Arial" w:eastAsia="Times New Roman" w:hAnsi="Arial" w:cs="Arial"/>
                <w:color w:val="000000"/>
                <w:sz w:val="20"/>
                <w:szCs w:val="20"/>
              </w:rPr>
            </w:pPr>
            <w:proofErr w:type="spellStart"/>
            <w:r w:rsidRPr="007255CA">
              <w:rPr>
                <w:rFonts w:ascii="Arial" w:eastAsia="Times New Roman" w:hAnsi="Arial" w:cs="Arial"/>
                <w:color w:val="000000"/>
                <w:sz w:val="20"/>
                <w:szCs w:val="20"/>
              </w:rPr>
              <w:t>Korzcak</w:t>
            </w:r>
            <w:proofErr w:type="spellEnd"/>
            <w:r w:rsidRPr="007255CA">
              <w:rPr>
                <w:rFonts w:ascii="Arial" w:eastAsia="Times New Roman" w:hAnsi="Arial" w:cs="Arial"/>
                <w:color w:val="000000"/>
                <w:sz w:val="20"/>
                <w:szCs w:val="20"/>
              </w:rPr>
              <w:t xml:space="preserve"> 2012</w:t>
            </w:r>
          </w:p>
        </w:tc>
        <w:tc>
          <w:tcPr>
            <w:tcW w:w="1443" w:type="dxa"/>
            <w:vAlign w:val="bottom"/>
          </w:tcPr>
          <w:p w14:paraId="29926929"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no</w:t>
            </w:r>
          </w:p>
        </w:tc>
        <w:tc>
          <w:tcPr>
            <w:tcW w:w="1443" w:type="dxa"/>
            <w:vAlign w:val="bottom"/>
          </w:tcPr>
          <w:p w14:paraId="70D911AC" w14:textId="77777777" w:rsidR="007255CA" w:rsidRPr="007255CA" w:rsidRDefault="007255CA">
            <w:pPr>
              <w:rPr>
                <w:rFonts w:ascii="Arial" w:eastAsia="Times New Roman" w:hAnsi="Arial" w:cs="Arial"/>
                <w:i/>
                <w:iCs/>
                <w:color w:val="808080"/>
                <w:sz w:val="20"/>
                <w:szCs w:val="20"/>
                <w:lang w:val="en-GB"/>
              </w:rPr>
            </w:pPr>
            <w:r w:rsidRPr="007255CA">
              <w:rPr>
                <w:rFonts w:ascii="Arial" w:eastAsia="Times New Roman" w:hAnsi="Arial" w:cs="Arial"/>
                <w:i/>
                <w:iCs/>
                <w:color w:val="808080"/>
                <w:sz w:val="20"/>
                <w:szCs w:val="20"/>
                <w:lang w:val="en-GB"/>
              </w:rPr>
              <w:t>-</w:t>
            </w:r>
          </w:p>
        </w:tc>
        <w:tc>
          <w:tcPr>
            <w:tcW w:w="1443" w:type="dxa"/>
            <w:vAlign w:val="bottom"/>
          </w:tcPr>
          <w:p w14:paraId="5287F423"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44ADB7E9"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57752D46"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4556C925"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2D6F6DCE"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26D437C0" w14:textId="77777777" w:rsidR="007255CA" w:rsidRPr="007255CA" w:rsidRDefault="007255CA">
            <w:pPr>
              <w:rPr>
                <w:rFonts w:ascii="Arial" w:eastAsia="Times New Roman" w:hAnsi="Arial" w:cs="Arial"/>
                <w:color w:val="000000"/>
                <w:sz w:val="20"/>
                <w:szCs w:val="20"/>
                <w:lang w:val="en-GB"/>
              </w:rPr>
            </w:pPr>
          </w:p>
        </w:tc>
        <w:tc>
          <w:tcPr>
            <w:tcW w:w="1639" w:type="dxa"/>
            <w:vAlign w:val="bottom"/>
          </w:tcPr>
          <w:p w14:paraId="366B9844" w14:textId="77777777" w:rsidR="007255CA" w:rsidRPr="007255CA" w:rsidRDefault="007255CA">
            <w:pPr>
              <w:rPr>
                <w:rFonts w:ascii="Arial" w:eastAsia="Times New Roman" w:hAnsi="Arial" w:cs="Arial"/>
                <w:color w:val="000000"/>
                <w:sz w:val="20"/>
                <w:szCs w:val="20"/>
                <w:lang w:val="en-GB"/>
              </w:rPr>
            </w:pPr>
          </w:p>
        </w:tc>
      </w:tr>
      <w:tr w:rsidR="007255CA" w:rsidRPr="005E0D54" w14:paraId="5229B1D2" w14:textId="77777777" w:rsidTr="007255CA">
        <w:tc>
          <w:tcPr>
            <w:tcW w:w="1526" w:type="dxa"/>
            <w:vAlign w:val="bottom"/>
          </w:tcPr>
          <w:p w14:paraId="709495D2" w14:textId="77777777" w:rsidR="007255CA" w:rsidRPr="007255CA" w:rsidRDefault="007255CA">
            <w:pPr>
              <w:rPr>
                <w:rFonts w:ascii="Arial" w:eastAsia="Times New Roman" w:hAnsi="Arial" w:cs="Arial"/>
                <w:color w:val="000000"/>
                <w:sz w:val="20"/>
                <w:szCs w:val="20"/>
              </w:rPr>
            </w:pPr>
            <w:r w:rsidRPr="007255CA">
              <w:rPr>
                <w:rFonts w:ascii="Arial" w:eastAsia="Times New Roman" w:hAnsi="Arial" w:cs="Arial"/>
                <w:color w:val="000000"/>
                <w:sz w:val="20"/>
                <w:szCs w:val="20"/>
              </w:rPr>
              <w:t>HIQA 2014</w:t>
            </w:r>
          </w:p>
        </w:tc>
        <w:tc>
          <w:tcPr>
            <w:tcW w:w="1443" w:type="dxa"/>
            <w:vAlign w:val="bottom"/>
          </w:tcPr>
          <w:p w14:paraId="0F448244"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yes</w:t>
            </w:r>
          </w:p>
        </w:tc>
        <w:tc>
          <w:tcPr>
            <w:tcW w:w="1443" w:type="dxa"/>
            <w:vAlign w:val="bottom"/>
          </w:tcPr>
          <w:p w14:paraId="5246309C"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 xml:space="preserve">cost-utility analysis, budget-impact analysis </w:t>
            </w:r>
          </w:p>
        </w:tc>
        <w:tc>
          <w:tcPr>
            <w:tcW w:w="1443" w:type="dxa"/>
            <w:vAlign w:val="bottom"/>
          </w:tcPr>
          <w:p w14:paraId="69C3BC91"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routine care</w:t>
            </w:r>
          </w:p>
        </w:tc>
        <w:tc>
          <w:tcPr>
            <w:tcW w:w="1443" w:type="dxa"/>
            <w:vAlign w:val="bottom"/>
          </w:tcPr>
          <w:p w14:paraId="1525F619"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societal perspective</w:t>
            </w:r>
          </w:p>
        </w:tc>
        <w:tc>
          <w:tcPr>
            <w:tcW w:w="1443" w:type="dxa"/>
            <w:vAlign w:val="bottom"/>
          </w:tcPr>
          <w:p w14:paraId="6C5ED460"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direct and indirect (medical and non-medical)</w:t>
            </w:r>
          </w:p>
        </w:tc>
        <w:tc>
          <w:tcPr>
            <w:tcW w:w="1443" w:type="dxa"/>
            <w:vAlign w:val="bottom"/>
          </w:tcPr>
          <w:p w14:paraId="0D066907"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NR</w:t>
            </w:r>
          </w:p>
        </w:tc>
        <w:tc>
          <w:tcPr>
            <w:tcW w:w="1443" w:type="dxa"/>
            <w:vAlign w:val="bottom"/>
          </w:tcPr>
          <w:p w14:paraId="49F7F8A6"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Markov</w:t>
            </w:r>
          </w:p>
        </w:tc>
        <w:tc>
          <w:tcPr>
            <w:tcW w:w="1443" w:type="dxa"/>
            <w:vAlign w:val="bottom"/>
          </w:tcPr>
          <w:p w14:paraId="490AE09B"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probabilistic</w:t>
            </w:r>
          </w:p>
        </w:tc>
        <w:tc>
          <w:tcPr>
            <w:tcW w:w="1639" w:type="dxa"/>
            <w:vAlign w:val="bottom"/>
          </w:tcPr>
          <w:p w14:paraId="41576E27"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Narrative, tables and figures (cost-effectiveness-plan, cost-effectiveness acceptability curve)</w:t>
            </w:r>
          </w:p>
        </w:tc>
      </w:tr>
      <w:tr w:rsidR="007255CA" w14:paraId="4A4D2B20" w14:textId="77777777" w:rsidTr="007255CA">
        <w:tc>
          <w:tcPr>
            <w:tcW w:w="1526" w:type="dxa"/>
            <w:vAlign w:val="bottom"/>
          </w:tcPr>
          <w:p w14:paraId="2497B575" w14:textId="77777777" w:rsidR="007255CA" w:rsidRPr="007255CA" w:rsidRDefault="007255CA">
            <w:pPr>
              <w:rPr>
                <w:rFonts w:ascii="Arial" w:eastAsia="Times New Roman" w:hAnsi="Arial" w:cs="Arial"/>
                <w:color w:val="000000"/>
                <w:sz w:val="20"/>
                <w:szCs w:val="20"/>
              </w:rPr>
            </w:pPr>
            <w:proofErr w:type="spellStart"/>
            <w:r w:rsidRPr="007255CA">
              <w:rPr>
                <w:rFonts w:ascii="Arial" w:eastAsia="Times New Roman" w:hAnsi="Arial" w:cs="Arial"/>
                <w:color w:val="000000"/>
                <w:sz w:val="20"/>
                <w:szCs w:val="20"/>
              </w:rPr>
              <w:t>Tice</w:t>
            </w:r>
            <w:proofErr w:type="spellEnd"/>
            <w:r w:rsidRPr="007255CA">
              <w:rPr>
                <w:rFonts w:ascii="Arial" w:eastAsia="Times New Roman" w:hAnsi="Arial" w:cs="Arial"/>
                <w:color w:val="000000"/>
                <w:sz w:val="20"/>
                <w:szCs w:val="20"/>
              </w:rPr>
              <w:t xml:space="preserve"> 2016</w:t>
            </w:r>
          </w:p>
        </w:tc>
        <w:tc>
          <w:tcPr>
            <w:tcW w:w="1443" w:type="dxa"/>
            <w:vAlign w:val="bottom"/>
          </w:tcPr>
          <w:p w14:paraId="6B19201E"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no</w:t>
            </w:r>
          </w:p>
        </w:tc>
        <w:tc>
          <w:tcPr>
            <w:tcW w:w="1443" w:type="dxa"/>
            <w:vAlign w:val="bottom"/>
          </w:tcPr>
          <w:p w14:paraId="3DF21E34" w14:textId="77777777" w:rsidR="007255CA" w:rsidRPr="007255CA" w:rsidRDefault="007255CA">
            <w:pPr>
              <w:rPr>
                <w:rFonts w:ascii="Arial" w:eastAsia="Times New Roman" w:hAnsi="Arial" w:cs="Arial"/>
                <w:i/>
                <w:iCs/>
                <w:color w:val="808080"/>
                <w:sz w:val="20"/>
                <w:szCs w:val="20"/>
                <w:lang w:val="en-GB"/>
              </w:rPr>
            </w:pPr>
            <w:r w:rsidRPr="007255CA">
              <w:rPr>
                <w:rFonts w:ascii="Arial" w:eastAsia="Times New Roman" w:hAnsi="Arial" w:cs="Arial"/>
                <w:i/>
                <w:iCs/>
                <w:color w:val="808080"/>
                <w:sz w:val="20"/>
                <w:szCs w:val="20"/>
                <w:lang w:val="en-GB"/>
              </w:rPr>
              <w:t>-</w:t>
            </w:r>
          </w:p>
        </w:tc>
        <w:tc>
          <w:tcPr>
            <w:tcW w:w="1443" w:type="dxa"/>
            <w:vAlign w:val="bottom"/>
          </w:tcPr>
          <w:p w14:paraId="0C7D7BBF"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45011378"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5554CE90"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318560B3"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64DB8C91"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55AC72D6" w14:textId="77777777" w:rsidR="007255CA" w:rsidRPr="007255CA" w:rsidRDefault="007255CA">
            <w:pPr>
              <w:rPr>
                <w:rFonts w:ascii="Arial" w:eastAsia="Times New Roman" w:hAnsi="Arial" w:cs="Arial"/>
                <w:color w:val="000000"/>
                <w:sz w:val="20"/>
                <w:szCs w:val="20"/>
                <w:lang w:val="en-GB"/>
              </w:rPr>
            </w:pPr>
          </w:p>
        </w:tc>
        <w:tc>
          <w:tcPr>
            <w:tcW w:w="1639" w:type="dxa"/>
            <w:vAlign w:val="bottom"/>
          </w:tcPr>
          <w:p w14:paraId="53BE659D" w14:textId="77777777" w:rsidR="007255CA" w:rsidRPr="007255CA" w:rsidRDefault="007255CA">
            <w:pPr>
              <w:rPr>
                <w:rFonts w:ascii="Arial" w:eastAsia="Times New Roman" w:hAnsi="Arial" w:cs="Arial"/>
                <w:color w:val="000000"/>
                <w:sz w:val="20"/>
                <w:szCs w:val="20"/>
                <w:lang w:val="en-GB"/>
              </w:rPr>
            </w:pPr>
          </w:p>
        </w:tc>
      </w:tr>
      <w:tr w:rsidR="007255CA" w14:paraId="5C500191" w14:textId="77777777" w:rsidTr="007255CA">
        <w:tc>
          <w:tcPr>
            <w:tcW w:w="1526" w:type="dxa"/>
            <w:vAlign w:val="bottom"/>
          </w:tcPr>
          <w:p w14:paraId="0D7C4478" w14:textId="77777777" w:rsidR="007255CA" w:rsidRPr="007255CA" w:rsidRDefault="007255CA">
            <w:pPr>
              <w:rPr>
                <w:rFonts w:ascii="Arial" w:eastAsia="Times New Roman" w:hAnsi="Arial" w:cs="Arial"/>
                <w:color w:val="000000"/>
                <w:sz w:val="20"/>
                <w:szCs w:val="20"/>
              </w:rPr>
            </w:pPr>
            <w:r w:rsidRPr="007255CA">
              <w:rPr>
                <w:rFonts w:ascii="Arial" w:eastAsia="Times New Roman" w:hAnsi="Arial" w:cs="Arial"/>
                <w:color w:val="000000"/>
                <w:sz w:val="20"/>
                <w:szCs w:val="20"/>
              </w:rPr>
              <w:t>Bee 2014</w:t>
            </w:r>
          </w:p>
        </w:tc>
        <w:tc>
          <w:tcPr>
            <w:tcW w:w="1443" w:type="dxa"/>
            <w:vAlign w:val="bottom"/>
          </w:tcPr>
          <w:p w14:paraId="735B5AE6"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no</w:t>
            </w:r>
          </w:p>
        </w:tc>
        <w:tc>
          <w:tcPr>
            <w:tcW w:w="1443" w:type="dxa"/>
            <w:vAlign w:val="bottom"/>
          </w:tcPr>
          <w:p w14:paraId="12BB294F" w14:textId="77777777" w:rsidR="007255CA" w:rsidRPr="007255CA" w:rsidRDefault="007255CA">
            <w:pPr>
              <w:rPr>
                <w:rFonts w:ascii="Arial" w:eastAsia="Times New Roman" w:hAnsi="Arial" w:cs="Arial"/>
                <w:i/>
                <w:iCs/>
                <w:color w:val="808080"/>
                <w:sz w:val="20"/>
                <w:szCs w:val="20"/>
                <w:lang w:val="en-GB"/>
              </w:rPr>
            </w:pPr>
            <w:r w:rsidRPr="007255CA">
              <w:rPr>
                <w:rFonts w:ascii="Arial" w:eastAsia="Times New Roman" w:hAnsi="Arial" w:cs="Arial"/>
                <w:i/>
                <w:iCs/>
                <w:color w:val="808080"/>
                <w:sz w:val="20"/>
                <w:szCs w:val="20"/>
                <w:lang w:val="en-GB"/>
              </w:rPr>
              <w:t>-</w:t>
            </w:r>
          </w:p>
        </w:tc>
        <w:tc>
          <w:tcPr>
            <w:tcW w:w="1443" w:type="dxa"/>
            <w:vAlign w:val="bottom"/>
          </w:tcPr>
          <w:p w14:paraId="312C8A00"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14B6F4B9"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49D72510"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5DB5B811"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1F635B8A"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41BB7E2C" w14:textId="77777777" w:rsidR="007255CA" w:rsidRPr="007255CA" w:rsidRDefault="007255CA">
            <w:pPr>
              <w:rPr>
                <w:rFonts w:ascii="Arial" w:eastAsia="Times New Roman" w:hAnsi="Arial" w:cs="Arial"/>
                <w:color w:val="000000"/>
                <w:sz w:val="20"/>
                <w:szCs w:val="20"/>
                <w:lang w:val="en-GB"/>
              </w:rPr>
            </w:pPr>
          </w:p>
        </w:tc>
        <w:tc>
          <w:tcPr>
            <w:tcW w:w="1639" w:type="dxa"/>
            <w:vAlign w:val="bottom"/>
          </w:tcPr>
          <w:p w14:paraId="50E42AEF" w14:textId="77777777" w:rsidR="007255CA" w:rsidRPr="007255CA" w:rsidRDefault="007255CA">
            <w:pPr>
              <w:rPr>
                <w:rFonts w:ascii="Arial" w:eastAsia="Times New Roman" w:hAnsi="Arial" w:cs="Arial"/>
                <w:color w:val="000000"/>
                <w:sz w:val="20"/>
                <w:szCs w:val="20"/>
                <w:lang w:val="en-GB"/>
              </w:rPr>
            </w:pPr>
          </w:p>
        </w:tc>
      </w:tr>
      <w:tr w:rsidR="007255CA" w14:paraId="23083939" w14:textId="77777777" w:rsidTr="007255CA">
        <w:tc>
          <w:tcPr>
            <w:tcW w:w="1526" w:type="dxa"/>
            <w:vAlign w:val="bottom"/>
          </w:tcPr>
          <w:p w14:paraId="0459035A" w14:textId="77777777" w:rsidR="007255CA" w:rsidRPr="007255CA" w:rsidRDefault="007255CA">
            <w:pPr>
              <w:rPr>
                <w:rFonts w:ascii="Arial" w:eastAsia="Times New Roman" w:hAnsi="Arial" w:cs="Arial"/>
                <w:color w:val="000000"/>
                <w:sz w:val="20"/>
                <w:szCs w:val="20"/>
              </w:rPr>
            </w:pPr>
            <w:r w:rsidRPr="007255CA">
              <w:rPr>
                <w:rFonts w:ascii="Arial" w:eastAsia="Times New Roman" w:hAnsi="Arial" w:cs="Arial"/>
                <w:color w:val="000000"/>
                <w:sz w:val="20"/>
                <w:szCs w:val="20"/>
              </w:rPr>
              <w:t>Tappenden 2012</w:t>
            </w:r>
          </w:p>
        </w:tc>
        <w:tc>
          <w:tcPr>
            <w:tcW w:w="1443" w:type="dxa"/>
            <w:vAlign w:val="bottom"/>
          </w:tcPr>
          <w:p w14:paraId="65E247D8"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no</w:t>
            </w:r>
          </w:p>
        </w:tc>
        <w:tc>
          <w:tcPr>
            <w:tcW w:w="1443" w:type="dxa"/>
            <w:vAlign w:val="bottom"/>
          </w:tcPr>
          <w:p w14:paraId="34EB137E" w14:textId="77777777" w:rsidR="007255CA" w:rsidRPr="007255CA" w:rsidRDefault="007255CA">
            <w:pPr>
              <w:rPr>
                <w:rFonts w:ascii="Arial" w:eastAsia="Times New Roman" w:hAnsi="Arial" w:cs="Arial"/>
                <w:i/>
                <w:iCs/>
                <w:color w:val="808080"/>
                <w:sz w:val="20"/>
                <w:szCs w:val="20"/>
                <w:lang w:val="en-GB"/>
              </w:rPr>
            </w:pPr>
            <w:r w:rsidRPr="007255CA">
              <w:rPr>
                <w:rFonts w:ascii="Arial" w:eastAsia="Times New Roman" w:hAnsi="Arial" w:cs="Arial"/>
                <w:i/>
                <w:iCs/>
                <w:color w:val="808080"/>
                <w:sz w:val="20"/>
                <w:szCs w:val="20"/>
                <w:lang w:val="en-GB"/>
              </w:rPr>
              <w:t>-</w:t>
            </w:r>
          </w:p>
        </w:tc>
        <w:tc>
          <w:tcPr>
            <w:tcW w:w="1443" w:type="dxa"/>
            <w:vAlign w:val="bottom"/>
          </w:tcPr>
          <w:p w14:paraId="3957A370"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7225D148"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2FDAAFF1"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739C82E5"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56567CEE"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4F03AC79" w14:textId="77777777" w:rsidR="007255CA" w:rsidRPr="007255CA" w:rsidRDefault="007255CA">
            <w:pPr>
              <w:rPr>
                <w:rFonts w:ascii="Arial" w:eastAsia="Times New Roman" w:hAnsi="Arial" w:cs="Arial"/>
                <w:color w:val="000000"/>
                <w:sz w:val="20"/>
                <w:szCs w:val="20"/>
                <w:lang w:val="en-GB"/>
              </w:rPr>
            </w:pPr>
          </w:p>
        </w:tc>
        <w:tc>
          <w:tcPr>
            <w:tcW w:w="1639" w:type="dxa"/>
            <w:vAlign w:val="bottom"/>
          </w:tcPr>
          <w:p w14:paraId="5AFC7B04" w14:textId="77777777" w:rsidR="007255CA" w:rsidRPr="007255CA" w:rsidRDefault="007255CA">
            <w:pPr>
              <w:rPr>
                <w:rFonts w:ascii="Arial" w:eastAsia="Times New Roman" w:hAnsi="Arial" w:cs="Arial"/>
                <w:color w:val="000000"/>
                <w:sz w:val="20"/>
                <w:szCs w:val="20"/>
                <w:lang w:val="en-GB"/>
              </w:rPr>
            </w:pPr>
          </w:p>
        </w:tc>
      </w:tr>
      <w:tr w:rsidR="007255CA" w14:paraId="630C5C46" w14:textId="77777777" w:rsidTr="007255CA">
        <w:tc>
          <w:tcPr>
            <w:tcW w:w="1526" w:type="dxa"/>
            <w:vAlign w:val="bottom"/>
          </w:tcPr>
          <w:p w14:paraId="0D880159" w14:textId="77777777" w:rsidR="007255CA" w:rsidRPr="007255CA" w:rsidRDefault="007255CA">
            <w:pPr>
              <w:rPr>
                <w:rFonts w:ascii="Arial" w:eastAsia="Times New Roman" w:hAnsi="Arial" w:cs="Arial"/>
                <w:color w:val="000000"/>
                <w:sz w:val="20"/>
                <w:szCs w:val="20"/>
              </w:rPr>
            </w:pPr>
            <w:r w:rsidRPr="007255CA">
              <w:rPr>
                <w:rFonts w:ascii="Arial" w:eastAsia="Times New Roman" w:hAnsi="Arial" w:cs="Arial"/>
                <w:color w:val="000000"/>
                <w:sz w:val="20"/>
                <w:szCs w:val="20"/>
              </w:rPr>
              <w:t>Brown 2016</w:t>
            </w:r>
          </w:p>
        </w:tc>
        <w:tc>
          <w:tcPr>
            <w:tcW w:w="1443" w:type="dxa"/>
            <w:vAlign w:val="bottom"/>
          </w:tcPr>
          <w:p w14:paraId="35A86B4E"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no</w:t>
            </w:r>
          </w:p>
        </w:tc>
        <w:tc>
          <w:tcPr>
            <w:tcW w:w="1443" w:type="dxa"/>
            <w:vAlign w:val="bottom"/>
          </w:tcPr>
          <w:p w14:paraId="19295D1D" w14:textId="77777777" w:rsidR="007255CA" w:rsidRPr="007255CA" w:rsidRDefault="007255CA">
            <w:pPr>
              <w:rPr>
                <w:rFonts w:ascii="Arial" w:eastAsia="Times New Roman" w:hAnsi="Arial" w:cs="Arial"/>
                <w:i/>
                <w:iCs/>
                <w:color w:val="808080"/>
                <w:sz w:val="20"/>
                <w:szCs w:val="20"/>
                <w:lang w:val="en-GB"/>
              </w:rPr>
            </w:pPr>
            <w:r w:rsidRPr="007255CA">
              <w:rPr>
                <w:rFonts w:ascii="Arial" w:eastAsia="Times New Roman" w:hAnsi="Arial" w:cs="Arial"/>
                <w:i/>
                <w:iCs/>
                <w:color w:val="808080"/>
                <w:sz w:val="20"/>
                <w:szCs w:val="20"/>
                <w:lang w:val="en-GB"/>
              </w:rPr>
              <w:t>-</w:t>
            </w:r>
          </w:p>
        </w:tc>
        <w:tc>
          <w:tcPr>
            <w:tcW w:w="1443" w:type="dxa"/>
            <w:vAlign w:val="bottom"/>
          </w:tcPr>
          <w:p w14:paraId="62E5E9D7"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2948C1D0"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674000D5"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1D6CD508"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73354BBA"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5EA704C5" w14:textId="77777777" w:rsidR="007255CA" w:rsidRPr="007255CA" w:rsidRDefault="007255CA">
            <w:pPr>
              <w:rPr>
                <w:rFonts w:ascii="Arial" w:eastAsia="Times New Roman" w:hAnsi="Arial" w:cs="Arial"/>
                <w:color w:val="000000"/>
                <w:sz w:val="20"/>
                <w:szCs w:val="20"/>
                <w:lang w:val="en-GB"/>
              </w:rPr>
            </w:pPr>
          </w:p>
        </w:tc>
        <w:tc>
          <w:tcPr>
            <w:tcW w:w="1639" w:type="dxa"/>
            <w:vAlign w:val="bottom"/>
          </w:tcPr>
          <w:p w14:paraId="486EF07A" w14:textId="77777777" w:rsidR="007255CA" w:rsidRPr="007255CA" w:rsidRDefault="007255CA">
            <w:pPr>
              <w:rPr>
                <w:rFonts w:ascii="Arial" w:eastAsia="Times New Roman" w:hAnsi="Arial" w:cs="Arial"/>
                <w:color w:val="000000"/>
                <w:sz w:val="20"/>
                <w:szCs w:val="20"/>
                <w:lang w:val="en-GB"/>
              </w:rPr>
            </w:pPr>
          </w:p>
        </w:tc>
      </w:tr>
      <w:tr w:rsidR="007255CA" w14:paraId="2FA27D08" w14:textId="77777777" w:rsidTr="007255CA">
        <w:tc>
          <w:tcPr>
            <w:tcW w:w="1526" w:type="dxa"/>
            <w:vAlign w:val="bottom"/>
          </w:tcPr>
          <w:p w14:paraId="6C3CCF1B" w14:textId="77777777" w:rsidR="007255CA" w:rsidRPr="007255CA" w:rsidRDefault="007255CA">
            <w:pPr>
              <w:rPr>
                <w:rFonts w:ascii="Arial" w:eastAsia="Times New Roman" w:hAnsi="Arial" w:cs="Arial"/>
                <w:color w:val="000000"/>
                <w:sz w:val="20"/>
                <w:szCs w:val="20"/>
              </w:rPr>
            </w:pPr>
            <w:proofErr w:type="spellStart"/>
            <w:r w:rsidRPr="007255CA">
              <w:rPr>
                <w:rFonts w:ascii="Arial" w:eastAsia="Times New Roman" w:hAnsi="Arial" w:cs="Arial"/>
                <w:color w:val="000000"/>
                <w:sz w:val="20"/>
                <w:szCs w:val="20"/>
              </w:rPr>
              <w:t>O’Mara</w:t>
            </w:r>
            <w:proofErr w:type="spellEnd"/>
            <w:r w:rsidRPr="007255CA">
              <w:rPr>
                <w:rFonts w:ascii="Arial" w:eastAsia="Times New Roman" w:hAnsi="Arial" w:cs="Arial"/>
                <w:color w:val="000000"/>
                <w:sz w:val="20"/>
                <w:szCs w:val="20"/>
              </w:rPr>
              <w:t>-Eves 2013</w:t>
            </w:r>
          </w:p>
        </w:tc>
        <w:tc>
          <w:tcPr>
            <w:tcW w:w="1443" w:type="dxa"/>
            <w:vAlign w:val="bottom"/>
          </w:tcPr>
          <w:p w14:paraId="73E22B4D"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no</w:t>
            </w:r>
          </w:p>
        </w:tc>
        <w:tc>
          <w:tcPr>
            <w:tcW w:w="1443" w:type="dxa"/>
            <w:vAlign w:val="bottom"/>
          </w:tcPr>
          <w:p w14:paraId="46A429C6" w14:textId="77777777" w:rsidR="007255CA" w:rsidRPr="007255CA" w:rsidRDefault="007255CA">
            <w:pPr>
              <w:rPr>
                <w:rFonts w:ascii="Arial" w:eastAsia="Times New Roman" w:hAnsi="Arial" w:cs="Arial"/>
                <w:i/>
                <w:iCs/>
                <w:color w:val="808080"/>
                <w:sz w:val="20"/>
                <w:szCs w:val="20"/>
                <w:lang w:val="en-GB"/>
              </w:rPr>
            </w:pPr>
            <w:r w:rsidRPr="007255CA">
              <w:rPr>
                <w:rFonts w:ascii="Arial" w:eastAsia="Times New Roman" w:hAnsi="Arial" w:cs="Arial"/>
                <w:i/>
                <w:iCs/>
                <w:color w:val="808080"/>
                <w:sz w:val="20"/>
                <w:szCs w:val="20"/>
                <w:lang w:val="en-GB"/>
              </w:rPr>
              <w:t>-</w:t>
            </w:r>
          </w:p>
        </w:tc>
        <w:tc>
          <w:tcPr>
            <w:tcW w:w="1443" w:type="dxa"/>
            <w:vAlign w:val="bottom"/>
          </w:tcPr>
          <w:p w14:paraId="22E37410"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0AE84935"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0C4D1CFF"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055E1298"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04FC0E4A"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54BCE1C8" w14:textId="77777777" w:rsidR="007255CA" w:rsidRPr="007255CA" w:rsidRDefault="007255CA">
            <w:pPr>
              <w:rPr>
                <w:rFonts w:ascii="Arial" w:eastAsia="Times New Roman" w:hAnsi="Arial" w:cs="Arial"/>
                <w:color w:val="000000"/>
                <w:sz w:val="20"/>
                <w:szCs w:val="20"/>
                <w:lang w:val="en-GB"/>
              </w:rPr>
            </w:pPr>
          </w:p>
        </w:tc>
        <w:tc>
          <w:tcPr>
            <w:tcW w:w="1639" w:type="dxa"/>
            <w:vAlign w:val="bottom"/>
          </w:tcPr>
          <w:p w14:paraId="6D2E98A2" w14:textId="77777777" w:rsidR="007255CA" w:rsidRPr="007255CA" w:rsidRDefault="007255CA">
            <w:pPr>
              <w:rPr>
                <w:rFonts w:ascii="Arial" w:eastAsia="Times New Roman" w:hAnsi="Arial" w:cs="Arial"/>
                <w:color w:val="000000"/>
                <w:sz w:val="20"/>
                <w:szCs w:val="20"/>
                <w:lang w:val="en-GB"/>
              </w:rPr>
            </w:pPr>
          </w:p>
        </w:tc>
      </w:tr>
      <w:tr w:rsidR="007255CA" w14:paraId="323849B7" w14:textId="77777777" w:rsidTr="007255CA">
        <w:tc>
          <w:tcPr>
            <w:tcW w:w="1526" w:type="dxa"/>
            <w:vAlign w:val="bottom"/>
          </w:tcPr>
          <w:p w14:paraId="07A37141" w14:textId="77777777" w:rsidR="007255CA" w:rsidRPr="007255CA" w:rsidRDefault="007255CA">
            <w:pPr>
              <w:rPr>
                <w:rFonts w:ascii="Arial" w:eastAsia="Times New Roman" w:hAnsi="Arial" w:cs="Arial"/>
                <w:color w:val="000000"/>
                <w:sz w:val="20"/>
                <w:szCs w:val="20"/>
              </w:rPr>
            </w:pPr>
            <w:proofErr w:type="spellStart"/>
            <w:r w:rsidRPr="007255CA">
              <w:rPr>
                <w:rFonts w:ascii="Arial" w:eastAsia="Times New Roman" w:hAnsi="Arial" w:cs="Arial"/>
                <w:color w:val="000000"/>
                <w:sz w:val="20"/>
                <w:szCs w:val="20"/>
              </w:rPr>
              <w:t>Bambran</w:t>
            </w:r>
            <w:proofErr w:type="spellEnd"/>
            <w:r w:rsidRPr="007255CA">
              <w:rPr>
                <w:rFonts w:ascii="Arial" w:eastAsia="Times New Roman" w:hAnsi="Arial" w:cs="Arial"/>
                <w:color w:val="000000"/>
                <w:sz w:val="20"/>
                <w:szCs w:val="20"/>
              </w:rPr>
              <w:t xml:space="preserve"> 2015</w:t>
            </w:r>
          </w:p>
        </w:tc>
        <w:tc>
          <w:tcPr>
            <w:tcW w:w="1443" w:type="dxa"/>
            <w:vAlign w:val="bottom"/>
          </w:tcPr>
          <w:p w14:paraId="243C79D2" w14:textId="77777777" w:rsidR="007255CA" w:rsidRPr="007255CA" w:rsidRDefault="007255CA">
            <w:pPr>
              <w:rPr>
                <w:rFonts w:ascii="Arial" w:eastAsia="Times New Roman" w:hAnsi="Arial" w:cs="Arial"/>
                <w:color w:val="000000"/>
                <w:sz w:val="20"/>
                <w:szCs w:val="20"/>
                <w:lang w:val="en-GB"/>
              </w:rPr>
            </w:pPr>
            <w:r w:rsidRPr="007255CA">
              <w:rPr>
                <w:rFonts w:ascii="Arial" w:eastAsia="Times New Roman" w:hAnsi="Arial" w:cs="Arial"/>
                <w:color w:val="000000"/>
                <w:sz w:val="20"/>
                <w:szCs w:val="20"/>
                <w:lang w:val="en-GB"/>
              </w:rPr>
              <w:t>no</w:t>
            </w:r>
          </w:p>
        </w:tc>
        <w:tc>
          <w:tcPr>
            <w:tcW w:w="1443" w:type="dxa"/>
            <w:vAlign w:val="bottom"/>
          </w:tcPr>
          <w:p w14:paraId="3F1A3166" w14:textId="77777777" w:rsidR="007255CA" w:rsidRPr="007255CA" w:rsidRDefault="007255CA">
            <w:pPr>
              <w:rPr>
                <w:rFonts w:ascii="Arial" w:eastAsia="Times New Roman" w:hAnsi="Arial" w:cs="Arial"/>
                <w:i/>
                <w:iCs/>
                <w:color w:val="808080"/>
                <w:sz w:val="20"/>
                <w:szCs w:val="20"/>
                <w:lang w:val="en-GB"/>
              </w:rPr>
            </w:pPr>
            <w:r w:rsidRPr="007255CA">
              <w:rPr>
                <w:rFonts w:ascii="Arial" w:eastAsia="Times New Roman" w:hAnsi="Arial" w:cs="Arial"/>
                <w:i/>
                <w:iCs/>
                <w:color w:val="808080"/>
                <w:sz w:val="20"/>
                <w:szCs w:val="20"/>
                <w:lang w:val="en-GB"/>
              </w:rPr>
              <w:t>-</w:t>
            </w:r>
          </w:p>
        </w:tc>
        <w:tc>
          <w:tcPr>
            <w:tcW w:w="1443" w:type="dxa"/>
            <w:vAlign w:val="bottom"/>
          </w:tcPr>
          <w:p w14:paraId="6AE5F42A"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12D4CE7F"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09028C85"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41D58E80"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38C8A994" w14:textId="77777777" w:rsidR="007255CA" w:rsidRPr="007255CA" w:rsidRDefault="007255CA">
            <w:pPr>
              <w:rPr>
                <w:rFonts w:ascii="Arial" w:eastAsia="Times New Roman" w:hAnsi="Arial" w:cs="Arial"/>
                <w:color w:val="000000"/>
                <w:sz w:val="20"/>
                <w:szCs w:val="20"/>
                <w:lang w:val="en-GB"/>
              </w:rPr>
            </w:pPr>
          </w:p>
        </w:tc>
        <w:tc>
          <w:tcPr>
            <w:tcW w:w="1443" w:type="dxa"/>
            <w:vAlign w:val="bottom"/>
          </w:tcPr>
          <w:p w14:paraId="051E6DE2" w14:textId="77777777" w:rsidR="007255CA" w:rsidRPr="007255CA" w:rsidRDefault="007255CA">
            <w:pPr>
              <w:rPr>
                <w:rFonts w:ascii="Arial" w:eastAsia="Times New Roman" w:hAnsi="Arial" w:cs="Arial"/>
                <w:color w:val="000000"/>
                <w:sz w:val="20"/>
                <w:szCs w:val="20"/>
                <w:lang w:val="en-GB"/>
              </w:rPr>
            </w:pPr>
          </w:p>
        </w:tc>
        <w:tc>
          <w:tcPr>
            <w:tcW w:w="1639" w:type="dxa"/>
            <w:vAlign w:val="bottom"/>
          </w:tcPr>
          <w:p w14:paraId="7B6A25C7" w14:textId="77777777" w:rsidR="007255CA" w:rsidRPr="007255CA" w:rsidRDefault="007255CA">
            <w:pPr>
              <w:rPr>
                <w:rFonts w:ascii="Arial" w:eastAsia="Times New Roman" w:hAnsi="Arial" w:cs="Arial"/>
                <w:color w:val="000000"/>
                <w:sz w:val="20"/>
                <w:szCs w:val="20"/>
                <w:lang w:val="en-GB"/>
              </w:rPr>
            </w:pPr>
          </w:p>
        </w:tc>
      </w:tr>
    </w:tbl>
    <w:p w14:paraId="3470C63A" w14:textId="77777777" w:rsidR="007255CA" w:rsidRDefault="007255CA" w:rsidP="006D7104">
      <w:pPr>
        <w:rPr>
          <w:rFonts w:ascii="Arial" w:hAnsi="Arial" w:cs="Arial"/>
          <w:sz w:val="20"/>
          <w:szCs w:val="20"/>
          <w:lang w:val="en-GB"/>
        </w:rPr>
      </w:pPr>
    </w:p>
    <w:p w14:paraId="65716341" w14:textId="77777777" w:rsidR="007255CA" w:rsidRDefault="007255CA">
      <w:pPr>
        <w:rPr>
          <w:rFonts w:ascii="Arial" w:hAnsi="Arial" w:cs="Arial"/>
          <w:sz w:val="20"/>
          <w:szCs w:val="20"/>
          <w:lang w:val="en-GB"/>
        </w:rPr>
      </w:pPr>
      <w:r>
        <w:rPr>
          <w:rFonts w:ascii="Arial" w:hAnsi="Arial" w:cs="Arial"/>
          <w:sz w:val="20"/>
          <w:szCs w:val="20"/>
          <w:lang w:val="en-GB"/>
        </w:rPr>
        <w:br w:type="page"/>
      </w:r>
    </w:p>
    <w:p w14:paraId="49F999B1" w14:textId="77777777" w:rsidR="007255CA" w:rsidRDefault="007255CA" w:rsidP="006D7104">
      <w:pPr>
        <w:rPr>
          <w:rFonts w:ascii="Arial" w:hAnsi="Arial" w:cs="Arial"/>
          <w:sz w:val="20"/>
          <w:szCs w:val="20"/>
          <w:lang w:val="en-GB"/>
        </w:rPr>
      </w:pPr>
      <w:r>
        <w:rPr>
          <w:rFonts w:ascii="Arial" w:hAnsi="Arial" w:cs="Arial"/>
          <w:sz w:val="20"/>
          <w:szCs w:val="20"/>
          <w:lang w:val="en-GB"/>
        </w:rPr>
        <w:t>Table 4. Sociocultural &amp; legal (1)</w:t>
      </w:r>
    </w:p>
    <w:tbl>
      <w:tblPr>
        <w:tblStyle w:val="Tabellenraster"/>
        <w:tblW w:w="14567" w:type="dxa"/>
        <w:tblLook w:val="04A0" w:firstRow="1" w:lastRow="0" w:firstColumn="1" w:lastColumn="0" w:noHBand="0" w:noVBand="1"/>
      </w:tblPr>
      <w:tblGrid>
        <w:gridCol w:w="1242"/>
        <w:gridCol w:w="4111"/>
        <w:gridCol w:w="1843"/>
        <w:gridCol w:w="3827"/>
        <w:gridCol w:w="3544"/>
      </w:tblGrid>
      <w:tr w:rsidR="008F6F00" w14:paraId="395CC8BE" w14:textId="77777777" w:rsidTr="008F6F00">
        <w:trPr>
          <w:tblHeader/>
        </w:trPr>
        <w:tc>
          <w:tcPr>
            <w:tcW w:w="1242" w:type="dxa"/>
            <w:vAlign w:val="bottom"/>
          </w:tcPr>
          <w:p w14:paraId="0789F66B" w14:textId="77777777" w:rsidR="008F6F00" w:rsidRPr="008F6F00" w:rsidRDefault="008F6F00">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Study ID</w:t>
            </w:r>
          </w:p>
        </w:tc>
        <w:tc>
          <w:tcPr>
            <w:tcW w:w="4111" w:type="dxa"/>
            <w:vAlign w:val="bottom"/>
          </w:tcPr>
          <w:p w14:paraId="52BF158D" w14:textId="77777777" w:rsidR="008F6F00" w:rsidRPr="008F6F00" w:rsidRDefault="008F6F00">
            <w:pPr>
              <w:rPr>
                <w:rFonts w:ascii="Arial" w:eastAsia="Times New Roman" w:hAnsi="Arial" w:cs="Arial"/>
                <w:b/>
                <w:bCs/>
                <w:color w:val="000000"/>
                <w:sz w:val="20"/>
                <w:szCs w:val="20"/>
                <w:lang w:val="en-GB"/>
              </w:rPr>
            </w:pPr>
            <w:r w:rsidRPr="008F6F00">
              <w:rPr>
                <w:rFonts w:ascii="Arial" w:eastAsia="Times New Roman" w:hAnsi="Arial" w:cs="Arial"/>
                <w:b/>
                <w:bCs/>
                <w:color w:val="000000"/>
                <w:sz w:val="20"/>
                <w:szCs w:val="20"/>
                <w:lang w:val="en-GB"/>
              </w:rPr>
              <w:t>specific social aspects addressed</w:t>
            </w:r>
          </w:p>
        </w:tc>
        <w:tc>
          <w:tcPr>
            <w:tcW w:w="1843" w:type="dxa"/>
            <w:vAlign w:val="bottom"/>
          </w:tcPr>
          <w:p w14:paraId="07AAA249" w14:textId="77777777" w:rsidR="008F6F00" w:rsidRPr="008F6F00" w:rsidRDefault="008F6F00">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theoretical framework</w:t>
            </w:r>
          </w:p>
        </w:tc>
        <w:tc>
          <w:tcPr>
            <w:tcW w:w="3827" w:type="dxa"/>
            <w:vAlign w:val="bottom"/>
          </w:tcPr>
          <w:p w14:paraId="382078C0" w14:textId="77777777" w:rsidR="008F6F00" w:rsidRPr="008F6F00" w:rsidRDefault="008F6F00">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Assessment method</w:t>
            </w:r>
          </w:p>
        </w:tc>
        <w:tc>
          <w:tcPr>
            <w:tcW w:w="3544" w:type="dxa"/>
            <w:vAlign w:val="bottom"/>
          </w:tcPr>
          <w:p w14:paraId="50C53A5C" w14:textId="77777777" w:rsidR="008F6F00" w:rsidRPr="008F6F00" w:rsidRDefault="008F6F00">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Explicit implications for HTA</w:t>
            </w:r>
          </w:p>
        </w:tc>
      </w:tr>
      <w:tr w:rsidR="008F6F00" w:rsidRPr="005E0D54" w14:paraId="2A0953F3" w14:textId="77777777" w:rsidTr="008F6F00">
        <w:tc>
          <w:tcPr>
            <w:tcW w:w="1242" w:type="dxa"/>
            <w:vAlign w:val="bottom"/>
          </w:tcPr>
          <w:p w14:paraId="378DFB63"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Balzer 2012</w:t>
            </w:r>
          </w:p>
        </w:tc>
        <w:tc>
          <w:tcPr>
            <w:tcW w:w="4111" w:type="dxa"/>
            <w:vAlign w:val="bottom"/>
          </w:tcPr>
          <w:p w14:paraId="5CF1E10D"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social aspects: factors that influence risk of falls, consequences of falls, especially in the elderly</w:t>
            </w:r>
            <w:r w:rsidRPr="008F6F00">
              <w:rPr>
                <w:rFonts w:ascii="Arial" w:eastAsia="Times New Roman" w:hAnsi="Arial" w:cs="Arial"/>
                <w:color w:val="000000"/>
                <w:sz w:val="20"/>
                <w:szCs w:val="20"/>
                <w:lang w:val="en-GB"/>
              </w:rPr>
              <w:br/>
              <w:t>ethic aspects: ethic issues for the implementation of interventions to prevent falls i.e. for patients in need of care with cognitive restrictions, use of restrain and seclusion</w:t>
            </w:r>
            <w:r w:rsidRPr="008F6F00">
              <w:rPr>
                <w:rFonts w:ascii="Arial" w:eastAsia="Times New Roman" w:hAnsi="Arial" w:cs="Arial"/>
                <w:color w:val="000000"/>
                <w:sz w:val="20"/>
                <w:szCs w:val="20"/>
                <w:lang w:val="en-GB"/>
              </w:rPr>
              <w:br/>
              <w:t>no cultural aspects addressed</w:t>
            </w:r>
          </w:p>
        </w:tc>
        <w:tc>
          <w:tcPr>
            <w:tcW w:w="1843" w:type="dxa"/>
            <w:vAlign w:val="bottom"/>
          </w:tcPr>
          <w:p w14:paraId="465392A1"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not specified</w:t>
            </w:r>
          </w:p>
        </w:tc>
        <w:tc>
          <w:tcPr>
            <w:tcW w:w="3827" w:type="dxa"/>
            <w:vAlign w:val="bottom"/>
          </w:tcPr>
          <w:p w14:paraId="0F2CFB57"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literature review, narrative data synthesis</w:t>
            </w:r>
          </w:p>
        </w:tc>
        <w:tc>
          <w:tcPr>
            <w:tcW w:w="3544" w:type="dxa"/>
            <w:vAlign w:val="bottom"/>
          </w:tcPr>
          <w:p w14:paraId="4BB2EBB5"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yes:</w:t>
            </w:r>
            <w:r w:rsidRPr="008F6F00">
              <w:rPr>
                <w:rFonts w:ascii="Arial" w:eastAsia="Times New Roman" w:hAnsi="Arial" w:cs="Arial"/>
                <w:color w:val="000000"/>
                <w:sz w:val="20"/>
                <w:szCs w:val="20"/>
                <w:lang w:val="en-GB"/>
              </w:rPr>
              <w:br/>
              <w:t>- Individual preferences and experiences influence should be considered when to decide on preventive measures.</w:t>
            </w:r>
            <w:r w:rsidRPr="008F6F00">
              <w:rPr>
                <w:rFonts w:ascii="Arial" w:eastAsia="Times New Roman" w:hAnsi="Arial" w:cs="Arial"/>
                <w:color w:val="000000"/>
                <w:sz w:val="20"/>
                <w:szCs w:val="20"/>
                <w:lang w:val="en-GB"/>
              </w:rPr>
              <w:br/>
              <w:t>- Social support from relatives and friends are important</w:t>
            </w:r>
            <w:r w:rsidRPr="008F6F00">
              <w:rPr>
                <w:rFonts w:ascii="Arial" w:eastAsia="Times New Roman" w:hAnsi="Arial" w:cs="Arial"/>
                <w:color w:val="000000"/>
                <w:sz w:val="20"/>
                <w:szCs w:val="20"/>
                <w:lang w:val="en-GB"/>
              </w:rPr>
              <w:br/>
              <w:t>- combination with other advantages in health care  would improve acceptance of time requirement</w:t>
            </w:r>
            <w:r w:rsidRPr="008F6F00">
              <w:rPr>
                <w:rFonts w:ascii="Arial" w:eastAsia="Times New Roman" w:hAnsi="Arial" w:cs="Arial"/>
                <w:color w:val="000000"/>
                <w:sz w:val="20"/>
                <w:szCs w:val="20"/>
                <w:lang w:val="en-GB"/>
              </w:rPr>
              <w:br/>
              <w:t>- social status influence use of prevention measures</w:t>
            </w:r>
            <w:r w:rsidRPr="008F6F00">
              <w:rPr>
                <w:rFonts w:ascii="Arial" w:eastAsia="Times New Roman" w:hAnsi="Arial" w:cs="Arial"/>
                <w:color w:val="000000"/>
                <w:sz w:val="20"/>
                <w:szCs w:val="20"/>
                <w:lang w:val="en-GB"/>
              </w:rPr>
              <w:br/>
              <w:t>- socio economic factors are not important</w:t>
            </w:r>
          </w:p>
        </w:tc>
      </w:tr>
      <w:tr w:rsidR="008F6F00" w:rsidRPr="005E0D54" w14:paraId="36A9A584" w14:textId="77777777" w:rsidTr="008F6F00">
        <w:tc>
          <w:tcPr>
            <w:tcW w:w="1242" w:type="dxa"/>
            <w:vAlign w:val="bottom"/>
          </w:tcPr>
          <w:p w14:paraId="42E658E9" w14:textId="77777777" w:rsidR="008F6F00" w:rsidRPr="008F6F00" w:rsidRDefault="008F6F00">
            <w:pPr>
              <w:rPr>
                <w:rFonts w:ascii="Arial" w:eastAsia="Times New Roman" w:hAnsi="Arial" w:cs="Arial"/>
                <w:color w:val="000000"/>
                <w:sz w:val="20"/>
                <w:szCs w:val="20"/>
                <w:lang w:val="en-GB"/>
              </w:rPr>
            </w:pPr>
            <w:proofErr w:type="spellStart"/>
            <w:r w:rsidRPr="008F6F00">
              <w:rPr>
                <w:rFonts w:ascii="Arial" w:eastAsia="Times New Roman" w:hAnsi="Arial" w:cs="Arial"/>
                <w:color w:val="000000"/>
                <w:sz w:val="20"/>
                <w:szCs w:val="20"/>
                <w:lang w:val="en-GB"/>
              </w:rPr>
              <w:t>Fröschl</w:t>
            </w:r>
            <w:proofErr w:type="spellEnd"/>
            <w:r w:rsidRPr="008F6F00">
              <w:rPr>
                <w:rFonts w:ascii="Arial" w:eastAsia="Times New Roman" w:hAnsi="Arial" w:cs="Arial"/>
                <w:color w:val="000000"/>
                <w:sz w:val="20"/>
                <w:szCs w:val="20"/>
                <w:lang w:val="en-GB"/>
              </w:rPr>
              <w:t xml:space="preserve"> 2013</w:t>
            </w:r>
          </w:p>
        </w:tc>
        <w:tc>
          <w:tcPr>
            <w:tcW w:w="4111" w:type="dxa"/>
            <w:vAlign w:val="bottom"/>
          </w:tcPr>
          <w:p w14:paraId="19EDAF00"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not specified/no limitation</w:t>
            </w:r>
            <w:r w:rsidRPr="008F6F00">
              <w:rPr>
                <w:rFonts w:ascii="Arial" w:eastAsia="Times New Roman" w:hAnsi="Arial" w:cs="Arial"/>
                <w:color w:val="000000"/>
                <w:sz w:val="20"/>
                <w:szCs w:val="20"/>
                <w:lang w:val="en-GB"/>
              </w:rPr>
              <w:br/>
              <w:t>identified aspects:</w:t>
            </w:r>
            <w:r w:rsidRPr="008F6F00">
              <w:rPr>
                <w:rFonts w:ascii="Arial" w:eastAsia="Times New Roman" w:hAnsi="Arial" w:cs="Arial"/>
                <w:color w:val="000000"/>
                <w:sz w:val="20"/>
                <w:szCs w:val="20"/>
                <w:lang w:val="en-GB"/>
              </w:rPr>
              <w:br/>
              <w:t xml:space="preserve"> '- Risk factors for alcohol during pregnancy: member of higher social strata (financially, education), higher age, smoking, other addictions, family history of abuse, experience of being abused, non-migrant population </w:t>
            </w:r>
            <w:r w:rsidRPr="008F6F00">
              <w:rPr>
                <w:rFonts w:ascii="Arial" w:eastAsia="Times New Roman" w:hAnsi="Arial" w:cs="Arial"/>
                <w:color w:val="000000"/>
                <w:sz w:val="20"/>
                <w:szCs w:val="20"/>
                <w:lang w:val="en-GB"/>
              </w:rPr>
              <w:br/>
              <w:t>- (located in the ethics and legal section): social stigma of women drinking alcohol during pregnancy / respectful approach necessary</w:t>
            </w:r>
            <w:r w:rsidRPr="008F6F00">
              <w:rPr>
                <w:rFonts w:ascii="Arial" w:eastAsia="Times New Roman" w:hAnsi="Arial" w:cs="Arial"/>
                <w:color w:val="000000"/>
                <w:sz w:val="20"/>
                <w:szCs w:val="20"/>
                <w:lang w:val="en-GB"/>
              </w:rPr>
              <w:br/>
              <w:t>- (located in the ethics and legal section): social role of alcohol in the society, role of partners</w:t>
            </w:r>
            <w:r w:rsidRPr="008F6F00">
              <w:rPr>
                <w:rFonts w:ascii="Arial" w:eastAsia="Times New Roman" w:hAnsi="Arial" w:cs="Arial"/>
                <w:color w:val="000000"/>
                <w:sz w:val="20"/>
                <w:szCs w:val="20"/>
                <w:lang w:val="en-GB"/>
              </w:rPr>
              <w:br/>
              <w:t xml:space="preserve">- </w:t>
            </w:r>
            <w:proofErr w:type="spellStart"/>
            <w:r w:rsidRPr="008F6F00">
              <w:rPr>
                <w:rFonts w:ascii="Arial" w:eastAsia="Times New Roman" w:hAnsi="Arial" w:cs="Arial"/>
                <w:color w:val="000000"/>
                <w:sz w:val="20"/>
                <w:szCs w:val="20"/>
                <w:lang w:val="en-GB"/>
              </w:rPr>
              <w:t>Alocohol</w:t>
            </w:r>
            <w:proofErr w:type="spellEnd"/>
            <w:r w:rsidRPr="008F6F00">
              <w:rPr>
                <w:rFonts w:ascii="Arial" w:eastAsia="Times New Roman" w:hAnsi="Arial" w:cs="Arial"/>
                <w:color w:val="000000"/>
                <w:sz w:val="20"/>
                <w:szCs w:val="20"/>
                <w:lang w:val="en-GB"/>
              </w:rPr>
              <w:t xml:space="preserve"> related care should be continued after delivery</w:t>
            </w:r>
          </w:p>
        </w:tc>
        <w:tc>
          <w:tcPr>
            <w:tcW w:w="1843" w:type="dxa"/>
            <w:vAlign w:val="bottom"/>
          </w:tcPr>
          <w:p w14:paraId="4E5F49FF"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not specified</w:t>
            </w:r>
          </w:p>
        </w:tc>
        <w:tc>
          <w:tcPr>
            <w:tcW w:w="3827" w:type="dxa"/>
            <w:vAlign w:val="bottom"/>
          </w:tcPr>
          <w:p w14:paraId="38A6A1EA"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literature review</w:t>
            </w:r>
          </w:p>
        </w:tc>
        <w:tc>
          <w:tcPr>
            <w:tcW w:w="3544" w:type="dxa"/>
            <w:vAlign w:val="bottom"/>
          </w:tcPr>
          <w:p w14:paraId="6B9E6586"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yes:</w:t>
            </w:r>
            <w:r w:rsidRPr="008F6F00">
              <w:rPr>
                <w:rFonts w:ascii="Arial" w:eastAsia="Times New Roman" w:hAnsi="Arial" w:cs="Arial"/>
                <w:color w:val="000000"/>
                <w:sz w:val="20"/>
                <w:szCs w:val="20"/>
                <w:lang w:val="en-GB"/>
              </w:rPr>
              <w:br/>
              <w:t>- More research is needed regarding interventions that affect alcohol at societal level</w:t>
            </w:r>
            <w:r w:rsidRPr="008F6F00">
              <w:rPr>
                <w:rFonts w:ascii="Arial" w:eastAsia="Times New Roman" w:hAnsi="Arial" w:cs="Arial"/>
                <w:color w:val="000000"/>
                <w:sz w:val="20"/>
                <w:szCs w:val="20"/>
                <w:lang w:val="en-GB"/>
              </w:rPr>
              <w:br/>
              <w:t>- Respectful approach to affected women is necessary</w:t>
            </w:r>
            <w:r w:rsidRPr="008F6F00">
              <w:rPr>
                <w:rFonts w:ascii="Arial" w:eastAsia="Times New Roman" w:hAnsi="Arial" w:cs="Arial"/>
                <w:color w:val="000000"/>
                <w:sz w:val="20"/>
                <w:szCs w:val="20"/>
                <w:lang w:val="en-GB"/>
              </w:rPr>
              <w:br/>
              <w:t>- More research is needed regarding risk groups</w:t>
            </w:r>
          </w:p>
        </w:tc>
      </w:tr>
      <w:tr w:rsidR="008F6F00" w:rsidRPr="005E0D54" w14:paraId="6EFAFB7F" w14:textId="77777777" w:rsidTr="008F6F00">
        <w:tc>
          <w:tcPr>
            <w:tcW w:w="1242" w:type="dxa"/>
            <w:vAlign w:val="bottom"/>
          </w:tcPr>
          <w:p w14:paraId="253F78B8" w14:textId="77777777" w:rsidR="008F6F00" w:rsidRPr="008F6F00" w:rsidRDefault="008F6F00">
            <w:pPr>
              <w:rPr>
                <w:rFonts w:ascii="Arial" w:eastAsia="Times New Roman" w:hAnsi="Arial" w:cs="Arial"/>
                <w:color w:val="000000"/>
                <w:sz w:val="20"/>
                <w:szCs w:val="20"/>
                <w:lang w:val="en-GB"/>
              </w:rPr>
            </w:pPr>
            <w:proofErr w:type="spellStart"/>
            <w:r w:rsidRPr="008F6F00">
              <w:rPr>
                <w:rFonts w:ascii="Arial" w:eastAsia="Times New Roman" w:hAnsi="Arial" w:cs="Arial"/>
                <w:color w:val="000000"/>
                <w:sz w:val="20"/>
                <w:szCs w:val="20"/>
                <w:lang w:val="en-GB"/>
              </w:rPr>
              <w:t>Korzcak</w:t>
            </w:r>
            <w:proofErr w:type="spellEnd"/>
            <w:r w:rsidRPr="008F6F00">
              <w:rPr>
                <w:rFonts w:ascii="Arial" w:eastAsia="Times New Roman" w:hAnsi="Arial" w:cs="Arial"/>
                <w:color w:val="000000"/>
                <w:sz w:val="20"/>
                <w:szCs w:val="20"/>
                <w:lang w:val="en-GB"/>
              </w:rPr>
              <w:t xml:space="preserve"> 2012</w:t>
            </w:r>
          </w:p>
        </w:tc>
        <w:tc>
          <w:tcPr>
            <w:tcW w:w="4111" w:type="dxa"/>
            <w:vAlign w:val="bottom"/>
          </w:tcPr>
          <w:p w14:paraId="0F06F46D"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Access to services for cry babies, aspects identified and presented for each study separately</w:t>
            </w:r>
          </w:p>
        </w:tc>
        <w:tc>
          <w:tcPr>
            <w:tcW w:w="1843" w:type="dxa"/>
            <w:vAlign w:val="bottom"/>
          </w:tcPr>
          <w:p w14:paraId="18DBBB50"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no</w:t>
            </w:r>
          </w:p>
        </w:tc>
        <w:tc>
          <w:tcPr>
            <w:tcW w:w="3827" w:type="dxa"/>
            <w:vAlign w:val="bottom"/>
          </w:tcPr>
          <w:p w14:paraId="40ADAB01"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literature review (SR, narrative data synthesis)</w:t>
            </w:r>
          </w:p>
        </w:tc>
        <w:tc>
          <w:tcPr>
            <w:tcW w:w="3544" w:type="dxa"/>
            <w:vAlign w:val="bottom"/>
          </w:tcPr>
          <w:p w14:paraId="61860F04"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yes:</w:t>
            </w:r>
            <w:r w:rsidRPr="008F6F00">
              <w:rPr>
                <w:rFonts w:ascii="Arial" w:eastAsia="Times New Roman" w:hAnsi="Arial" w:cs="Arial"/>
                <w:color w:val="000000"/>
                <w:sz w:val="20"/>
                <w:szCs w:val="20"/>
                <w:lang w:val="en-GB"/>
              </w:rPr>
              <w:br/>
              <w:t>- Availability of services does not correspond with need for services</w:t>
            </w:r>
            <w:r w:rsidRPr="008F6F00">
              <w:rPr>
                <w:rFonts w:ascii="Arial" w:eastAsia="Times New Roman" w:hAnsi="Arial" w:cs="Arial"/>
                <w:color w:val="000000"/>
                <w:sz w:val="20"/>
                <w:szCs w:val="20"/>
                <w:lang w:val="en-GB"/>
              </w:rPr>
              <w:br/>
              <w:t xml:space="preserve">- Explore the exclusion of low income families/ families with lower educational status from service </w:t>
            </w:r>
            <w:r w:rsidRPr="008F6F00">
              <w:rPr>
                <w:rFonts w:ascii="Arial" w:eastAsia="Times New Roman" w:hAnsi="Arial" w:cs="Arial"/>
                <w:color w:val="000000"/>
                <w:sz w:val="20"/>
                <w:szCs w:val="20"/>
                <w:lang w:val="en-GB"/>
              </w:rPr>
              <w:br/>
              <w:t>- Better education and training for staff, also for staff in services with low-threshold access, including: psycho social factors during pregnancy that promote excessive crying and development of preventive interventions for the risk population (see p. 63)</w:t>
            </w:r>
          </w:p>
        </w:tc>
      </w:tr>
      <w:tr w:rsidR="008F6F00" w:rsidRPr="005E0D54" w14:paraId="5CFB9885" w14:textId="77777777" w:rsidTr="008F6F00">
        <w:tc>
          <w:tcPr>
            <w:tcW w:w="1242" w:type="dxa"/>
            <w:vAlign w:val="bottom"/>
          </w:tcPr>
          <w:p w14:paraId="2D8F1852"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HIQA 2014</w:t>
            </w:r>
          </w:p>
        </w:tc>
        <w:tc>
          <w:tcPr>
            <w:tcW w:w="4111" w:type="dxa"/>
            <w:vAlign w:val="bottom"/>
          </w:tcPr>
          <w:p w14:paraId="65A4CBE4"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Issues addressed:</w:t>
            </w:r>
            <w:r w:rsidRPr="008F6F00">
              <w:rPr>
                <w:rFonts w:ascii="Arial" w:eastAsia="Times New Roman" w:hAnsi="Arial" w:cs="Arial"/>
                <w:color w:val="000000"/>
                <w:sz w:val="20"/>
                <w:szCs w:val="20"/>
                <w:lang w:val="en-GB"/>
              </w:rPr>
              <w:br/>
            </w:r>
            <w:r w:rsidRPr="008F6F00">
              <w:rPr>
                <w:rFonts w:ascii="Arial" w:eastAsia="Times New Roman" w:hAnsi="Arial" w:cs="Arial"/>
                <w:color w:val="000000"/>
                <w:sz w:val="20"/>
                <w:szCs w:val="20"/>
                <w:lang w:val="en-GB"/>
              </w:rPr>
              <w:br/>
              <w:t>• Acceptance of the technology</w:t>
            </w:r>
            <w:r w:rsidRPr="008F6F00">
              <w:rPr>
                <w:rFonts w:ascii="Arial" w:eastAsia="Times New Roman" w:hAnsi="Arial" w:cs="Arial"/>
                <w:color w:val="000000"/>
                <w:sz w:val="20"/>
                <w:szCs w:val="20"/>
                <w:lang w:val="en-GB"/>
              </w:rPr>
              <w:br/>
              <w:t>• Consequences of more people that survive resulting in more people with complications and disabilities.</w:t>
            </w:r>
            <w:r w:rsidRPr="008F6F00">
              <w:rPr>
                <w:rFonts w:ascii="Arial" w:eastAsia="Times New Roman" w:hAnsi="Arial" w:cs="Arial"/>
                <w:color w:val="000000"/>
                <w:sz w:val="20"/>
                <w:szCs w:val="20"/>
                <w:lang w:val="en-GB"/>
              </w:rPr>
              <w:br/>
              <w:t>• Psychological consequences of people using AED, society’s expectations on the impact of the program and Burden for people working in places were AEDs are available</w:t>
            </w:r>
            <w:r w:rsidRPr="008F6F00">
              <w:rPr>
                <w:rFonts w:ascii="Arial" w:eastAsia="Times New Roman" w:hAnsi="Arial" w:cs="Arial"/>
                <w:color w:val="000000"/>
                <w:sz w:val="20"/>
                <w:szCs w:val="20"/>
                <w:lang w:val="en-GB"/>
              </w:rPr>
              <w:br/>
              <w:t>• Implementation in rural or high-density areas (where is it more important)</w:t>
            </w:r>
            <w:r w:rsidRPr="008F6F00">
              <w:rPr>
                <w:rFonts w:ascii="Arial" w:eastAsia="Times New Roman" w:hAnsi="Arial" w:cs="Arial"/>
                <w:color w:val="000000"/>
                <w:sz w:val="20"/>
                <w:szCs w:val="20"/>
                <w:lang w:val="en-GB"/>
              </w:rPr>
              <w:br/>
              <w:t>• Promotion of the program</w:t>
            </w:r>
            <w:r w:rsidRPr="008F6F00">
              <w:rPr>
                <w:rFonts w:ascii="Arial" w:eastAsia="Times New Roman" w:hAnsi="Arial" w:cs="Arial"/>
                <w:color w:val="000000"/>
                <w:sz w:val="20"/>
                <w:szCs w:val="20"/>
                <w:lang w:val="en-GB"/>
              </w:rPr>
              <w:br/>
              <w:t xml:space="preserve">• Will of the patient </w:t>
            </w:r>
          </w:p>
        </w:tc>
        <w:tc>
          <w:tcPr>
            <w:tcW w:w="1843" w:type="dxa"/>
            <w:vAlign w:val="bottom"/>
          </w:tcPr>
          <w:p w14:paraId="7E2EDC51" w14:textId="77777777" w:rsidR="008F6F00" w:rsidRPr="008F6F00" w:rsidRDefault="008F6F00">
            <w:pPr>
              <w:rPr>
                <w:rFonts w:ascii="Arial" w:eastAsia="Times New Roman" w:hAnsi="Arial" w:cs="Arial"/>
                <w:color w:val="000000"/>
                <w:sz w:val="20"/>
                <w:szCs w:val="20"/>
                <w:lang w:val="en-GB"/>
              </w:rPr>
            </w:pPr>
            <w:proofErr w:type="spellStart"/>
            <w:r w:rsidRPr="008F6F00">
              <w:rPr>
                <w:rFonts w:ascii="Arial" w:eastAsia="Times New Roman" w:hAnsi="Arial" w:cs="Arial"/>
                <w:color w:val="000000"/>
                <w:sz w:val="20"/>
                <w:szCs w:val="20"/>
                <w:lang w:val="en-GB"/>
              </w:rPr>
              <w:t>Eunetha</w:t>
            </w:r>
            <w:proofErr w:type="spellEnd"/>
            <w:r w:rsidRPr="008F6F00">
              <w:rPr>
                <w:rFonts w:ascii="Arial" w:eastAsia="Times New Roman" w:hAnsi="Arial" w:cs="Arial"/>
                <w:color w:val="000000"/>
                <w:sz w:val="20"/>
                <w:szCs w:val="20"/>
                <w:lang w:val="en-GB"/>
              </w:rPr>
              <w:t xml:space="preserve"> Core model</w:t>
            </w:r>
          </w:p>
        </w:tc>
        <w:tc>
          <w:tcPr>
            <w:tcW w:w="3827" w:type="dxa"/>
            <w:vAlign w:val="bottom"/>
          </w:tcPr>
          <w:p w14:paraId="66C6FE3E"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 xml:space="preserve">Mixed methods: The methodology used in this analysis is described in the </w:t>
            </w:r>
            <w:proofErr w:type="spellStart"/>
            <w:r w:rsidRPr="008F6F00">
              <w:rPr>
                <w:rFonts w:ascii="Arial" w:eastAsia="Times New Roman" w:hAnsi="Arial" w:cs="Arial"/>
                <w:color w:val="000000"/>
                <w:sz w:val="20"/>
                <w:szCs w:val="20"/>
                <w:lang w:val="en-GB"/>
              </w:rPr>
              <w:t>EUnetHTA</w:t>
            </w:r>
            <w:proofErr w:type="spellEnd"/>
            <w:r w:rsidRPr="008F6F00">
              <w:rPr>
                <w:rFonts w:ascii="Arial" w:eastAsia="Times New Roman" w:hAnsi="Arial" w:cs="Arial"/>
                <w:color w:val="000000"/>
                <w:sz w:val="20"/>
                <w:szCs w:val="20"/>
                <w:lang w:val="en-GB"/>
              </w:rPr>
              <w:t xml:space="preserve"> core model.(192). A review of studies describing the experience of other countries in the implementation of public access defibrillation programmes was conducted alongside discussion by the evaluation team and the Expert Advisory Group to explore each of the domains included in the assessment. (p. 167)</w:t>
            </w:r>
          </w:p>
        </w:tc>
        <w:tc>
          <w:tcPr>
            <w:tcW w:w="3544" w:type="dxa"/>
            <w:vAlign w:val="bottom"/>
          </w:tcPr>
          <w:p w14:paraId="7B14833C"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yes:</w:t>
            </w:r>
            <w:r w:rsidRPr="008F6F00">
              <w:rPr>
                <w:rFonts w:ascii="Arial" w:eastAsia="Times New Roman" w:hAnsi="Arial" w:cs="Arial"/>
                <w:color w:val="000000"/>
                <w:sz w:val="20"/>
                <w:szCs w:val="20"/>
                <w:lang w:val="en-GB"/>
              </w:rPr>
              <w:br/>
              <w:t xml:space="preserve">The placement of AEDs in public locations is generally well accepted in society and has received widespread support from patient groups and professional bodies. </w:t>
            </w:r>
            <w:r w:rsidRPr="008F6F00">
              <w:rPr>
                <w:rFonts w:ascii="Arial" w:eastAsia="Times New Roman" w:hAnsi="Arial" w:cs="Arial"/>
                <w:color w:val="000000"/>
                <w:sz w:val="20"/>
                <w:szCs w:val="20"/>
                <w:lang w:val="en-GB"/>
              </w:rPr>
              <w:br/>
            </w:r>
            <w:r w:rsidRPr="008F6F00">
              <w:rPr>
                <w:rFonts w:ascii="Arial" w:eastAsia="Times New Roman" w:hAnsi="Arial" w:cs="Arial"/>
                <w:color w:val="000000"/>
                <w:sz w:val="20"/>
                <w:szCs w:val="20"/>
                <w:lang w:val="en-GB"/>
              </w:rPr>
              <w:br/>
              <w:t xml:space="preserve">While the intervention is associated with better outcomes for individual out-of-hospital cardiac arrest patients, public access defibrillation may result in an increase in the absolute number of patients surviving with severe neurological impairment who are dependent on others for daily support. </w:t>
            </w:r>
            <w:r w:rsidRPr="008F6F00">
              <w:rPr>
                <w:rFonts w:ascii="Arial" w:eastAsia="Times New Roman" w:hAnsi="Arial" w:cs="Arial"/>
                <w:color w:val="000000"/>
                <w:sz w:val="20"/>
                <w:szCs w:val="20"/>
                <w:lang w:val="en-GB"/>
              </w:rPr>
              <w:br/>
            </w:r>
            <w:r w:rsidRPr="008F6F00">
              <w:rPr>
                <w:rFonts w:ascii="Arial" w:eastAsia="Times New Roman" w:hAnsi="Arial" w:cs="Arial"/>
                <w:color w:val="000000"/>
                <w:sz w:val="20"/>
                <w:szCs w:val="20"/>
                <w:lang w:val="en-GB"/>
              </w:rPr>
              <w:br/>
              <w:t xml:space="preserve">All participants should be made aware of the likely effect of the public access defibrillation programme on survival from out-of-hospital cardiac arrest and the probability of an AED being used in any given location. </w:t>
            </w:r>
            <w:r w:rsidRPr="008F6F00">
              <w:rPr>
                <w:rFonts w:ascii="Arial" w:eastAsia="Times New Roman" w:hAnsi="Arial" w:cs="Arial"/>
                <w:color w:val="000000"/>
                <w:sz w:val="20"/>
                <w:szCs w:val="20"/>
                <w:lang w:val="en-GB"/>
              </w:rPr>
              <w:br/>
            </w:r>
            <w:r w:rsidRPr="008F6F00">
              <w:rPr>
                <w:rFonts w:ascii="Arial" w:eastAsia="Times New Roman" w:hAnsi="Arial" w:cs="Arial"/>
                <w:color w:val="000000"/>
                <w:sz w:val="20"/>
                <w:szCs w:val="20"/>
                <w:lang w:val="en-GB"/>
              </w:rPr>
              <w:br/>
              <w:t xml:space="preserve">Staff in designated places should not feel pressured into participating in the programme if they do not feel comfortable with the prospect of intervening in a medical emergency to perform CPR and or defibrillation. </w:t>
            </w:r>
            <w:r w:rsidRPr="008F6F00">
              <w:rPr>
                <w:rFonts w:ascii="Arial" w:eastAsia="Times New Roman" w:hAnsi="Arial" w:cs="Arial"/>
                <w:color w:val="000000"/>
                <w:sz w:val="20"/>
                <w:szCs w:val="20"/>
                <w:lang w:val="en-GB"/>
              </w:rPr>
              <w:br/>
            </w:r>
            <w:r w:rsidRPr="008F6F00">
              <w:rPr>
                <w:rFonts w:ascii="Arial" w:eastAsia="Times New Roman" w:hAnsi="Arial" w:cs="Arial"/>
                <w:color w:val="000000"/>
                <w:sz w:val="20"/>
                <w:szCs w:val="20"/>
                <w:lang w:val="en-GB"/>
              </w:rPr>
              <w:br/>
              <w:t>Alternative ways of improving out-of-hospital cardiac arrest survival should be considered in areas that are not likely to benefit from a national public access defibrillation programme</w:t>
            </w:r>
          </w:p>
        </w:tc>
      </w:tr>
      <w:tr w:rsidR="008F6F00" w:rsidRPr="005E0D54" w14:paraId="2A59AC15" w14:textId="77777777" w:rsidTr="008F6F00">
        <w:tc>
          <w:tcPr>
            <w:tcW w:w="1242" w:type="dxa"/>
            <w:vAlign w:val="bottom"/>
          </w:tcPr>
          <w:p w14:paraId="3B170CBE"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Tice 2016</w:t>
            </w:r>
          </w:p>
        </w:tc>
        <w:tc>
          <w:tcPr>
            <w:tcW w:w="4111" w:type="dxa"/>
            <w:vAlign w:val="bottom"/>
          </w:tcPr>
          <w:p w14:paraId="7E50BA79"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 xml:space="preserve">not specific question but still somehow </w:t>
            </w:r>
            <w:proofErr w:type="spellStart"/>
            <w:r w:rsidRPr="008F6F00">
              <w:rPr>
                <w:rFonts w:ascii="Arial" w:eastAsia="Times New Roman" w:hAnsi="Arial" w:cs="Arial"/>
                <w:color w:val="000000"/>
                <w:sz w:val="20"/>
                <w:szCs w:val="20"/>
                <w:lang w:val="en-GB"/>
              </w:rPr>
              <w:t>adressed</w:t>
            </w:r>
            <w:proofErr w:type="spellEnd"/>
            <w:r w:rsidRPr="008F6F00">
              <w:rPr>
                <w:rFonts w:ascii="Arial" w:eastAsia="Times New Roman" w:hAnsi="Arial" w:cs="Arial"/>
                <w:color w:val="000000"/>
                <w:sz w:val="20"/>
                <w:szCs w:val="20"/>
                <w:lang w:val="en-GB"/>
              </w:rPr>
              <w:t xml:space="preserve"> in report</w:t>
            </w:r>
          </w:p>
        </w:tc>
        <w:tc>
          <w:tcPr>
            <w:tcW w:w="1843" w:type="dxa"/>
            <w:vAlign w:val="bottom"/>
          </w:tcPr>
          <w:p w14:paraId="7A0EB1E9"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Care value framework</w:t>
            </w:r>
          </w:p>
        </w:tc>
        <w:tc>
          <w:tcPr>
            <w:tcW w:w="3827" w:type="dxa"/>
            <w:vAlign w:val="bottom"/>
          </w:tcPr>
          <w:p w14:paraId="20CC1E86"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 xml:space="preserve">Mixed methods: </w:t>
            </w:r>
            <w:r w:rsidRPr="008F6F00">
              <w:rPr>
                <w:rFonts w:ascii="Arial" w:eastAsia="Times New Roman" w:hAnsi="Arial" w:cs="Arial"/>
                <w:color w:val="000000"/>
                <w:sz w:val="20"/>
                <w:szCs w:val="20"/>
                <w:lang w:val="en-GB"/>
              </w:rPr>
              <w:br/>
              <w:t xml:space="preserve">- Literature review, </w:t>
            </w:r>
            <w:r w:rsidRPr="008F6F00">
              <w:rPr>
                <w:rFonts w:ascii="Arial" w:eastAsia="Times New Roman" w:hAnsi="Arial" w:cs="Arial"/>
                <w:color w:val="000000"/>
                <w:sz w:val="20"/>
                <w:szCs w:val="20"/>
                <w:lang w:val="en-GB"/>
              </w:rPr>
              <w:br/>
              <w:t xml:space="preserve">- 34 semi-structured telephone interviews with key stakeholders of prevention programs, We sought perspectives from federal and state government, public and private payers, public and private purchasers, patient advocacy organizations, and vendors, </w:t>
            </w:r>
            <w:r w:rsidRPr="008F6F00">
              <w:rPr>
                <w:rFonts w:ascii="Arial" w:eastAsia="Times New Roman" w:hAnsi="Arial" w:cs="Arial"/>
                <w:color w:val="000000"/>
                <w:sz w:val="20"/>
                <w:szCs w:val="20"/>
                <w:lang w:val="en-GB"/>
              </w:rPr>
              <w:br/>
              <w:t>- Consultants conducted semi-structured interviews with national and California-based experts to gain their perspectives on the practice and delivery of DPPs, barriers to change, and opportunities for improving program delivery. These key informants included DPP providers, professional societies, patient advocacy organizations, public health organizations, purchasers, and health plans</w:t>
            </w:r>
            <w:r w:rsidRPr="008F6F00">
              <w:rPr>
                <w:rFonts w:ascii="Arial" w:eastAsia="Times New Roman" w:hAnsi="Arial" w:cs="Arial"/>
                <w:color w:val="000000"/>
                <w:sz w:val="20"/>
                <w:szCs w:val="20"/>
                <w:lang w:val="en-GB"/>
              </w:rPr>
              <w:br/>
              <w:t>- policy roundtable discussion</w:t>
            </w:r>
          </w:p>
        </w:tc>
        <w:tc>
          <w:tcPr>
            <w:tcW w:w="3544" w:type="dxa"/>
            <w:vAlign w:val="bottom"/>
          </w:tcPr>
          <w:p w14:paraId="51BBBD4A"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 xml:space="preserve"> Yes (specify): </w:t>
            </w:r>
            <w:r w:rsidRPr="008F6F00">
              <w:rPr>
                <w:rFonts w:ascii="Arial" w:eastAsia="Times New Roman" w:hAnsi="Arial" w:cs="Arial"/>
                <w:color w:val="000000"/>
                <w:sz w:val="20"/>
                <w:szCs w:val="20"/>
                <w:lang w:val="en-GB"/>
              </w:rPr>
              <w:br/>
              <w:t>Tailor DPPs to include culturally-appropriate curricula for America’s diverse populations:</w:t>
            </w:r>
          </w:p>
        </w:tc>
      </w:tr>
      <w:tr w:rsidR="008F6F00" w:rsidRPr="005E0D54" w14:paraId="2F724128" w14:textId="77777777" w:rsidTr="008F6F00">
        <w:tc>
          <w:tcPr>
            <w:tcW w:w="1242" w:type="dxa"/>
            <w:vAlign w:val="bottom"/>
          </w:tcPr>
          <w:p w14:paraId="4D2B6032"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Bee 2014</w:t>
            </w:r>
          </w:p>
        </w:tc>
        <w:tc>
          <w:tcPr>
            <w:tcW w:w="4111" w:type="dxa"/>
            <w:vAlign w:val="bottom"/>
          </w:tcPr>
          <w:p w14:paraId="14162B58" w14:textId="77777777" w:rsidR="008F6F00" w:rsidRPr="008F6F00" w:rsidRDefault="008F6F00">
            <w:pPr>
              <w:spacing w:after="240"/>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 xml:space="preserve">1. </w:t>
            </w:r>
            <w:proofErr w:type="spellStart"/>
            <w:r w:rsidRPr="008F6F00">
              <w:rPr>
                <w:rFonts w:ascii="Arial" w:eastAsia="Times New Roman" w:hAnsi="Arial" w:cs="Arial"/>
                <w:color w:val="000000"/>
                <w:sz w:val="20"/>
                <w:szCs w:val="20"/>
                <w:lang w:val="en-GB"/>
              </w:rPr>
              <w:t>mircosocial</w:t>
            </w:r>
            <w:proofErr w:type="spellEnd"/>
            <w:r w:rsidRPr="008F6F00">
              <w:rPr>
                <w:rFonts w:ascii="Arial" w:eastAsia="Times New Roman" w:hAnsi="Arial" w:cs="Arial"/>
                <w:color w:val="000000"/>
                <w:sz w:val="20"/>
                <w:szCs w:val="20"/>
                <w:lang w:val="en-GB"/>
              </w:rPr>
              <w:t xml:space="preserve"> context: parenting, </w:t>
            </w:r>
            <w:proofErr w:type="spellStart"/>
            <w:r w:rsidRPr="008F6F00">
              <w:rPr>
                <w:rFonts w:ascii="Arial" w:eastAsia="Times New Roman" w:hAnsi="Arial" w:cs="Arial"/>
                <w:color w:val="000000"/>
                <w:sz w:val="20"/>
                <w:szCs w:val="20"/>
                <w:lang w:val="en-GB"/>
              </w:rPr>
              <w:t>familiy</w:t>
            </w:r>
            <w:proofErr w:type="spellEnd"/>
            <w:r w:rsidRPr="008F6F00">
              <w:rPr>
                <w:rFonts w:ascii="Arial" w:eastAsia="Times New Roman" w:hAnsi="Arial" w:cs="Arial"/>
                <w:color w:val="000000"/>
                <w:sz w:val="20"/>
                <w:szCs w:val="20"/>
                <w:lang w:val="en-GB"/>
              </w:rPr>
              <w:t xml:space="preserve"> status, role of partners/fathers, family context, residency arrangement, social network </w:t>
            </w:r>
            <w:r w:rsidRPr="008F6F00">
              <w:rPr>
                <w:rFonts w:ascii="Arial" w:eastAsia="Times New Roman" w:hAnsi="Arial" w:cs="Arial"/>
                <w:color w:val="000000"/>
                <w:sz w:val="20"/>
                <w:szCs w:val="20"/>
                <w:lang w:val="en-GB"/>
              </w:rPr>
              <w:br/>
              <w:t xml:space="preserve">2. Macrosocial: sociodemographic factors, educational status, SES </w:t>
            </w:r>
            <w:r w:rsidRPr="008F6F00">
              <w:rPr>
                <w:rFonts w:ascii="Arial" w:eastAsia="Times New Roman" w:hAnsi="Arial" w:cs="Arial"/>
                <w:color w:val="000000"/>
                <w:sz w:val="20"/>
                <w:szCs w:val="20"/>
                <w:lang w:val="en-GB"/>
              </w:rPr>
              <w:br/>
              <w:t>3. Cultural: ethnicity</w:t>
            </w:r>
            <w:r w:rsidRPr="008F6F00">
              <w:rPr>
                <w:rFonts w:ascii="Arial" w:eastAsia="Times New Roman" w:hAnsi="Arial" w:cs="Arial"/>
                <w:color w:val="000000"/>
                <w:sz w:val="20"/>
                <w:szCs w:val="20"/>
                <w:lang w:val="en-GB"/>
              </w:rPr>
              <w:br/>
            </w:r>
            <w:r w:rsidRPr="008F6F00">
              <w:rPr>
                <w:rFonts w:ascii="Arial" w:eastAsia="Times New Roman" w:hAnsi="Arial" w:cs="Arial"/>
                <w:color w:val="000000"/>
                <w:sz w:val="20"/>
                <w:szCs w:val="20"/>
                <w:lang w:val="en-GB"/>
              </w:rPr>
              <w:br/>
              <w:t>- associations between intervention effect and … child age group, parental mental health condition, family structure and residency</w:t>
            </w:r>
            <w:r w:rsidRPr="008F6F00">
              <w:rPr>
                <w:rFonts w:ascii="Arial" w:eastAsia="Times New Roman" w:hAnsi="Arial" w:cs="Arial"/>
                <w:color w:val="000000"/>
                <w:sz w:val="20"/>
                <w:szCs w:val="20"/>
                <w:lang w:val="en-GB"/>
              </w:rPr>
              <w:br/>
              <w:t>- acceptability of community-based interventions … with specific reference to intervention uptake, adherence and patient satisfaction</w:t>
            </w:r>
            <w:r w:rsidRPr="008F6F00">
              <w:rPr>
                <w:rFonts w:ascii="Arial" w:eastAsia="Times New Roman" w:hAnsi="Arial" w:cs="Arial"/>
                <w:color w:val="000000"/>
                <w:sz w:val="20"/>
                <w:szCs w:val="20"/>
                <w:lang w:val="en-GB"/>
              </w:rPr>
              <w:br/>
              <w:t>- to assess key factors influencing the acceptability of and barriers to the delivery and implementation of community-based interventions for improving QoL in children and adolescents of parents with SMI</w:t>
            </w:r>
            <w:r w:rsidRPr="008F6F00">
              <w:rPr>
                <w:rFonts w:ascii="Arial" w:eastAsia="Times New Roman" w:hAnsi="Arial" w:cs="Arial"/>
                <w:color w:val="000000"/>
                <w:sz w:val="20"/>
                <w:szCs w:val="20"/>
                <w:lang w:val="en-GB"/>
              </w:rPr>
              <w:br/>
            </w:r>
            <w:r w:rsidRPr="008F6F00">
              <w:rPr>
                <w:rFonts w:ascii="Arial" w:eastAsia="Times New Roman" w:hAnsi="Arial" w:cs="Arial"/>
                <w:color w:val="000000"/>
                <w:sz w:val="20"/>
                <w:szCs w:val="20"/>
                <w:lang w:val="en-GB"/>
              </w:rPr>
              <w:br/>
              <w:t>Identified aspects:</w:t>
            </w:r>
            <w:r w:rsidRPr="008F6F00">
              <w:rPr>
                <w:rFonts w:ascii="Arial" w:eastAsia="Times New Roman" w:hAnsi="Arial" w:cs="Arial"/>
                <w:color w:val="000000"/>
                <w:sz w:val="20"/>
                <w:szCs w:val="20"/>
                <w:lang w:val="en-GB"/>
              </w:rPr>
              <w:br/>
              <w:t xml:space="preserve">- child custody losses </w:t>
            </w:r>
            <w:r w:rsidRPr="008F6F00">
              <w:rPr>
                <w:rFonts w:ascii="Arial" w:eastAsia="Times New Roman" w:hAnsi="Arial" w:cs="Arial"/>
                <w:color w:val="000000"/>
                <w:sz w:val="20"/>
                <w:szCs w:val="20"/>
                <w:lang w:val="en-GB"/>
              </w:rPr>
              <w:br/>
              <w:t xml:space="preserve">- conflicting life circumstances </w:t>
            </w:r>
            <w:r w:rsidRPr="008F6F00">
              <w:rPr>
                <w:rFonts w:ascii="Arial" w:eastAsia="Times New Roman" w:hAnsi="Arial" w:cs="Arial"/>
                <w:color w:val="000000"/>
                <w:sz w:val="20"/>
                <w:szCs w:val="20"/>
                <w:lang w:val="en-GB"/>
              </w:rPr>
              <w:br/>
              <w:t>- social isolation</w:t>
            </w:r>
            <w:r w:rsidRPr="008F6F00">
              <w:rPr>
                <w:rFonts w:ascii="Arial" w:eastAsia="Times New Roman" w:hAnsi="Arial" w:cs="Arial"/>
                <w:color w:val="000000"/>
                <w:sz w:val="20"/>
                <w:szCs w:val="20"/>
                <w:lang w:val="en-GB"/>
              </w:rPr>
              <w:br/>
              <w:t>- stigma</w:t>
            </w:r>
            <w:r w:rsidRPr="008F6F00">
              <w:rPr>
                <w:rFonts w:ascii="Arial" w:eastAsia="Times New Roman" w:hAnsi="Arial" w:cs="Arial"/>
                <w:color w:val="000000"/>
                <w:sz w:val="20"/>
                <w:szCs w:val="20"/>
                <w:lang w:val="en-GB"/>
              </w:rPr>
              <w:br/>
              <w:t>Preliminary data suggests that children may value peer interactions and normalising activities, although further research is needed to confirm these findings.</w:t>
            </w:r>
          </w:p>
        </w:tc>
        <w:tc>
          <w:tcPr>
            <w:tcW w:w="1843" w:type="dxa"/>
            <w:vAlign w:val="bottom"/>
          </w:tcPr>
          <w:p w14:paraId="318985E4"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Theoretical Framework (</w:t>
            </w:r>
            <w:proofErr w:type="spellStart"/>
            <w:r w:rsidRPr="008F6F00">
              <w:rPr>
                <w:rFonts w:ascii="Arial" w:eastAsia="Times New Roman" w:hAnsi="Arial" w:cs="Arial"/>
                <w:color w:val="000000"/>
                <w:sz w:val="20"/>
                <w:szCs w:val="20"/>
                <w:lang w:val="en-GB"/>
              </w:rPr>
              <w:t>HRQoL</w:t>
            </w:r>
            <w:proofErr w:type="spellEnd"/>
            <w:r w:rsidRPr="008F6F00">
              <w:rPr>
                <w:rFonts w:ascii="Arial" w:eastAsia="Times New Roman" w:hAnsi="Arial" w:cs="Arial"/>
                <w:color w:val="000000"/>
                <w:sz w:val="20"/>
                <w:szCs w:val="20"/>
                <w:lang w:val="en-GB"/>
              </w:rPr>
              <w:t>) = defined by stakeholder consultations (Within the current review, three separate consultation exercises were undertaken)</w:t>
            </w:r>
          </w:p>
        </w:tc>
        <w:tc>
          <w:tcPr>
            <w:tcW w:w="3827" w:type="dxa"/>
            <w:vAlign w:val="bottom"/>
          </w:tcPr>
          <w:p w14:paraId="03E25B24"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Mixed methods:</w:t>
            </w:r>
            <w:r w:rsidRPr="008F6F00">
              <w:rPr>
                <w:rFonts w:ascii="Arial" w:eastAsia="Times New Roman" w:hAnsi="Arial" w:cs="Arial"/>
                <w:color w:val="000000"/>
                <w:sz w:val="20"/>
                <w:szCs w:val="20"/>
                <w:lang w:val="en-GB"/>
              </w:rPr>
              <w:br/>
            </w:r>
            <w:r w:rsidRPr="008F6F00">
              <w:rPr>
                <w:rFonts w:ascii="Menlo Regular" w:eastAsia="Times New Roman" w:hAnsi="Menlo Regular" w:cs="Menlo Regular"/>
                <w:color w:val="000000"/>
                <w:sz w:val="20"/>
                <w:szCs w:val="20"/>
                <w:lang w:val="en-GB"/>
              </w:rPr>
              <w:t>☒</w:t>
            </w:r>
            <w:r w:rsidRPr="008F6F00">
              <w:rPr>
                <w:rFonts w:ascii="Arial" w:eastAsia="Times New Roman" w:hAnsi="Arial" w:cs="Arial"/>
                <w:color w:val="000000"/>
                <w:sz w:val="20"/>
                <w:szCs w:val="20"/>
                <w:lang w:val="en-GB"/>
              </w:rPr>
              <w:t>Literature review of qualitative and/or quantitative studies: Acceptability was assessed via quantitative and qualitative designs, independently selected those that were eligible and extracted synthesized all relevant data using a textual narrative approach. Studies undertaken in any country were eligible, no restrictions were placed on date of publication. Case studies, opinion papers, descriptive studies, editorials and non-English-language publications were excluded.</w:t>
            </w:r>
            <w:r w:rsidRPr="008F6F00">
              <w:rPr>
                <w:rFonts w:ascii="Arial" w:eastAsia="Times New Roman" w:hAnsi="Arial" w:cs="Arial"/>
                <w:color w:val="000000"/>
                <w:sz w:val="20"/>
                <w:szCs w:val="20"/>
                <w:lang w:val="en-GB"/>
              </w:rPr>
              <w:br/>
              <w:t>Qualitative studies eligible for inclusion in our acceptability synthesis were assessed for quality using the Critical Appraisal Skills Programme (CASP) tool for qualitative research and the principles of good practice for conducting social research with children</w:t>
            </w:r>
          </w:p>
        </w:tc>
        <w:tc>
          <w:tcPr>
            <w:tcW w:w="3544" w:type="dxa"/>
            <w:vAlign w:val="bottom"/>
          </w:tcPr>
          <w:p w14:paraId="1DCF295B"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yes: see DE form for content details</w:t>
            </w:r>
          </w:p>
        </w:tc>
      </w:tr>
      <w:tr w:rsidR="008F6F00" w:rsidRPr="005E0D54" w14:paraId="47A133F3" w14:textId="77777777" w:rsidTr="008F6F00">
        <w:tc>
          <w:tcPr>
            <w:tcW w:w="1242" w:type="dxa"/>
            <w:vAlign w:val="bottom"/>
          </w:tcPr>
          <w:p w14:paraId="4D3A5EBE" w14:textId="77777777" w:rsidR="008F6F00" w:rsidRPr="008F6F00" w:rsidRDefault="008F6F00">
            <w:pPr>
              <w:rPr>
                <w:rFonts w:ascii="Arial" w:eastAsia="Times New Roman" w:hAnsi="Arial" w:cs="Arial"/>
                <w:color w:val="000000"/>
                <w:sz w:val="20"/>
                <w:szCs w:val="20"/>
                <w:lang w:val="en-GB"/>
              </w:rPr>
            </w:pPr>
            <w:proofErr w:type="spellStart"/>
            <w:r w:rsidRPr="008F6F00">
              <w:rPr>
                <w:rFonts w:ascii="Arial" w:eastAsia="Times New Roman" w:hAnsi="Arial" w:cs="Arial"/>
                <w:color w:val="000000"/>
                <w:sz w:val="20"/>
                <w:szCs w:val="20"/>
                <w:lang w:val="en-GB"/>
              </w:rPr>
              <w:t>Tappenden</w:t>
            </w:r>
            <w:proofErr w:type="spellEnd"/>
            <w:r w:rsidRPr="008F6F00">
              <w:rPr>
                <w:rFonts w:ascii="Arial" w:eastAsia="Times New Roman" w:hAnsi="Arial" w:cs="Arial"/>
                <w:color w:val="000000"/>
                <w:sz w:val="20"/>
                <w:szCs w:val="20"/>
                <w:lang w:val="en-GB"/>
              </w:rPr>
              <w:t xml:space="preserve"> 2012</w:t>
            </w:r>
          </w:p>
        </w:tc>
        <w:tc>
          <w:tcPr>
            <w:tcW w:w="4111" w:type="dxa"/>
            <w:vAlign w:val="bottom"/>
          </w:tcPr>
          <w:p w14:paraId="5351763D" w14:textId="77777777" w:rsidR="008F6F00" w:rsidRPr="008F6F00" w:rsidRDefault="008F6F00">
            <w:pPr>
              <w:rPr>
                <w:rFonts w:ascii="Arial" w:eastAsia="Times New Roman" w:hAnsi="Arial" w:cs="Arial"/>
                <w:i/>
                <w:iCs/>
                <w:color w:val="808080"/>
                <w:sz w:val="20"/>
                <w:szCs w:val="20"/>
                <w:lang w:val="en-GB"/>
              </w:rPr>
            </w:pPr>
            <w:r w:rsidRPr="008F6F00">
              <w:rPr>
                <w:rFonts w:ascii="Arial" w:eastAsia="Times New Roman" w:hAnsi="Arial" w:cs="Arial"/>
                <w:i/>
                <w:iCs/>
                <w:color w:val="808080"/>
                <w:sz w:val="20"/>
                <w:szCs w:val="20"/>
                <w:lang w:val="en-GB"/>
              </w:rPr>
              <w:t>[No social/cultural/legal evaluation]</w:t>
            </w:r>
          </w:p>
        </w:tc>
        <w:tc>
          <w:tcPr>
            <w:tcW w:w="1843" w:type="dxa"/>
            <w:vAlign w:val="bottom"/>
          </w:tcPr>
          <w:p w14:paraId="7731EC7B" w14:textId="77777777" w:rsidR="008F6F00" w:rsidRPr="008F6F00" w:rsidRDefault="008F6F00">
            <w:pPr>
              <w:rPr>
                <w:rFonts w:ascii="Arial" w:eastAsia="Times New Roman" w:hAnsi="Arial" w:cs="Arial"/>
                <w:color w:val="000000"/>
                <w:sz w:val="20"/>
                <w:szCs w:val="20"/>
                <w:lang w:val="en-GB"/>
              </w:rPr>
            </w:pPr>
          </w:p>
        </w:tc>
        <w:tc>
          <w:tcPr>
            <w:tcW w:w="3827" w:type="dxa"/>
            <w:vAlign w:val="bottom"/>
          </w:tcPr>
          <w:p w14:paraId="514A2138" w14:textId="77777777" w:rsidR="008F6F00" w:rsidRPr="008F6F00" w:rsidRDefault="008F6F00">
            <w:pPr>
              <w:rPr>
                <w:rFonts w:ascii="Arial" w:eastAsia="Times New Roman" w:hAnsi="Arial" w:cs="Arial"/>
                <w:color w:val="000000"/>
                <w:sz w:val="20"/>
                <w:szCs w:val="20"/>
                <w:lang w:val="en-GB"/>
              </w:rPr>
            </w:pPr>
          </w:p>
        </w:tc>
        <w:tc>
          <w:tcPr>
            <w:tcW w:w="3544" w:type="dxa"/>
            <w:vAlign w:val="bottom"/>
          </w:tcPr>
          <w:p w14:paraId="23E948F9" w14:textId="77777777" w:rsidR="008F6F00" w:rsidRPr="008F6F00" w:rsidRDefault="008F6F00">
            <w:pPr>
              <w:rPr>
                <w:rFonts w:ascii="Arial" w:eastAsia="Times New Roman" w:hAnsi="Arial" w:cs="Arial"/>
                <w:color w:val="000000"/>
                <w:sz w:val="20"/>
                <w:szCs w:val="20"/>
                <w:lang w:val="en-GB"/>
              </w:rPr>
            </w:pPr>
          </w:p>
        </w:tc>
      </w:tr>
      <w:tr w:rsidR="008F6F00" w:rsidRPr="005E0D54" w14:paraId="571F92DA" w14:textId="77777777" w:rsidTr="008F6F00">
        <w:tc>
          <w:tcPr>
            <w:tcW w:w="1242" w:type="dxa"/>
            <w:vAlign w:val="bottom"/>
          </w:tcPr>
          <w:p w14:paraId="0E52D3A9"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Brown 2016</w:t>
            </w:r>
          </w:p>
        </w:tc>
        <w:tc>
          <w:tcPr>
            <w:tcW w:w="4111" w:type="dxa"/>
            <w:vAlign w:val="bottom"/>
          </w:tcPr>
          <w:p w14:paraId="1A8EC0D4"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“To explore if and how socioeconomic status (SES), sex, ethnicity and age moderate the effect of</w:t>
            </w:r>
            <w:r w:rsidRPr="008F6F00">
              <w:rPr>
                <w:rFonts w:ascii="Arial" w:eastAsia="Times New Roman" w:hAnsi="Arial" w:cs="Arial"/>
                <w:color w:val="000000"/>
                <w:sz w:val="20"/>
                <w:szCs w:val="20"/>
                <w:lang w:val="en-GB"/>
              </w:rPr>
              <w:br/>
              <w:t>the interventions.”</w:t>
            </w:r>
            <w:r w:rsidRPr="008F6F00">
              <w:rPr>
                <w:rFonts w:ascii="Arial" w:eastAsia="Times New Roman" w:hAnsi="Arial" w:cs="Arial"/>
                <w:color w:val="000000"/>
                <w:sz w:val="20"/>
                <w:szCs w:val="20"/>
                <w:lang w:val="en-GB"/>
              </w:rPr>
              <w:br/>
              <w:t>The secondary outcomes of this review were any differential effects of the interventions by sociodemographic status (age, ethnicity, sex) or SES (as measured by education, income, occupation, social class, deprivation or poverty), or interventions that were targeted at disadvantaged groups</w:t>
            </w:r>
            <w:r w:rsidRPr="008F6F00">
              <w:rPr>
                <w:rFonts w:ascii="Arial" w:eastAsia="Times New Roman" w:hAnsi="Arial" w:cs="Arial"/>
                <w:color w:val="000000"/>
                <w:sz w:val="20"/>
                <w:szCs w:val="20"/>
                <w:lang w:val="en-GB"/>
              </w:rPr>
              <w:br/>
            </w:r>
            <w:r w:rsidRPr="008F6F00">
              <w:rPr>
                <w:rFonts w:ascii="Arial" w:eastAsia="Times New Roman" w:hAnsi="Arial" w:cs="Arial"/>
                <w:color w:val="000000"/>
                <w:sz w:val="20"/>
                <w:szCs w:val="20"/>
                <w:lang w:val="en-GB"/>
              </w:rPr>
              <w:br/>
              <w:t>Identified aspects:</w:t>
            </w:r>
            <w:r w:rsidRPr="008F6F00">
              <w:rPr>
                <w:rFonts w:ascii="Arial" w:eastAsia="Times New Roman" w:hAnsi="Arial" w:cs="Arial"/>
                <w:color w:val="000000"/>
                <w:sz w:val="20"/>
                <w:szCs w:val="20"/>
                <w:lang w:val="en-GB"/>
              </w:rPr>
              <w:br/>
              <w:t xml:space="preserve">- Age, sex, education, social indicators were measured in studies </w:t>
            </w:r>
            <w:r w:rsidRPr="008F6F00">
              <w:rPr>
                <w:rFonts w:ascii="Arial" w:eastAsia="Times New Roman" w:hAnsi="Arial" w:cs="Arial"/>
                <w:color w:val="000000"/>
                <w:sz w:val="20"/>
                <w:szCs w:val="20"/>
                <w:lang w:val="en-GB"/>
              </w:rPr>
              <w:br/>
              <w:t>- Only few studies analysed these factors as moderators, among those there is none on SES</w:t>
            </w:r>
          </w:p>
        </w:tc>
        <w:tc>
          <w:tcPr>
            <w:tcW w:w="1843" w:type="dxa"/>
            <w:vAlign w:val="bottom"/>
          </w:tcPr>
          <w:p w14:paraId="718854F6"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none ((theoretical framework only with respect to study design and quality: Egan et al)</w:t>
            </w:r>
          </w:p>
        </w:tc>
        <w:tc>
          <w:tcPr>
            <w:tcW w:w="3827" w:type="dxa"/>
            <w:vAlign w:val="bottom"/>
          </w:tcPr>
          <w:p w14:paraId="16305A4E"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SR with search strategy on any intervention related to community pharmacies.</w:t>
            </w:r>
            <w:r w:rsidRPr="008F6F00">
              <w:rPr>
                <w:rFonts w:ascii="Arial" w:eastAsia="Times New Roman" w:hAnsi="Arial" w:cs="Arial"/>
                <w:color w:val="000000"/>
                <w:sz w:val="20"/>
                <w:szCs w:val="20"/>
                <w:lang w:val="en-GB"/>
              </w:rPr>
              <w:br/>
              <w:t>Design: controlled studies that allow for assessing causation</w:t>
            </w:r>
          </w:p>
        </w:tc>
        <w:tc>
          <w:tcPr>
            <w:tcW w:w="3544" w:type="dxa"/>
            <w:vAlign w:val="bottom"/>
          </w:tcPr>
          <w:p w14:paraId="58051C67"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Yes:</w:t>
            </w:r>
            <w:r w:rsidRPr="008F6F00">
              <w:rPr>
                <w:rFonts w:ascii="Arial" w:eastAsia="Times New Roman" w:hAnsi="Arial" w:cs="Arial"/>
                <w:color w:val="000000"/>
                <w:sz w:val="20"/>
                <w:szCs w:val="20"/>
                <w:lang w:val="en-GB"/>
              </w:rPr>
              <w:br/>
              <w:t>- People who attend community pharmacies differ from people who attend other settings</w:t>
            </w:r>
            <w:r w:rsidRPr="008F6F00">
              <w:rPr>
                <w:rFonts w:ascii="Arial" w:eastAsia="Times New Roman" w:hAnsi="Arial" w:cs="Arial"/>
                <w:color w:val="000000"/>
                <w:sz w:val="20"/>
                <w:szCs w:val="20"/>
                <w:lang w:val="en-GB"/>
              </w:rPr>
              <w:br/>
              <w:t xml:space="preserve">- Further research is needed: </w:t>
            </w:r>
            <w:r w:rsidRPr="008F6F00">
              <w:rPr>
                <w:rFonts w:ascii="Arial" w:eastAsia="Times New Roman" w:hAnsi="Arial" w:cs="Arial"/>
                <w:color w:val="000000"/>
                <w:sz w:val="20"/>
                <w:szCs w:val="20"/>
                <w:lang w:val="en-GB"/>
              </w:rPr>
              <w:br/>
              <w:t>No study assessed the differential effects of any measure of SES</w:t>
            </w:r>
            <w:r w:rsidRPr="008F6F00">
              <w:rPr>
                <w:rFonts w:ascii="Arial" w:eastAsia="Times New Roman" w:hAnsi="Arial" w:cs="Arial"/>
                <w:color w:val="000000"/>
                <w:sz w:val="20"/>
                <w:szCs w:val="20"/>
                <w:lang w:val="en-GB"/>
              </w:rPr>
              <w:br/>
              <w:t>Future pharmacy-based interventions, and evaluations of them, should be robustly designed, particularly with regard to contextual factors, including the organisation, implementation and delivery of interventions. They should also be sufficiently powered to detect small changes in behavioural outcomes and any associated equity effects.)</w:t>
            </w:r>
          </w:p>
        </w:tc>
      </w:tr>
      <w:tr w:rsidR="008F6F00" w:rsidRPr="005E0D54" w14:paraId="297F5872" w14:textId="77777777" w:rsidTr="008F6F00">
        <w:tc>
          <w:tcPr>
            <w:tcW w:w="1242" w:type="dxa"/>
            <w:vAlign w:val="bottom"/>
          </w:tcPr>
          <w:p w14:paraId="7151A390"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O’Mara-Eves 2013</w:t>
            </w:r>
          </w:p>
        </w:tc>
        <w:tc>
          <w:tcPr>
            <w:tcW w:w="4111" w:type="dxa"/>
            <w:vAlign w:val="bottom"/>
          </w:tcPr>
          <w:p w14:paraId="63FCBA81" w14:textId="77777777" w:rsidR="008F6F00" w:rsidRPr="008F6F00" w:rsidRDefault="008F6F00">
            <w:pPr>
              <w:rPr>
                <w:rFonts w:ascii="Arial" w:eastAsia="Times New Roman" w:hAnsi="Arial" w:cs="Arial"/>
                <w:i/>
                <w:iCs/>
                <w:color w:val="808080"/>
                <w:sz w:val="20"/>
                <w:szCs w:val="20"/>
                <w:lang w:val="en-GB"/>
              </w:rPr>
            </w:pPr>
            <w:r w:rsidRPr="008F6F00">
              <w:rPr>
                <w:rFonts w:ascii="Arial" w:eastAsia="Times New Roman" w:hAnsi="Arial" w:cs="Arial"/>
                <w:i/>
                <w:iCs/>
                <w:color w:val="808080"/>
                <w:sz w:val="20"/>
                <w:szCs w:val="20"/>
                <w:lang w:val="en-GB"/>
              </w:rPr>
              <w:t>[No social/cultural/legal evaluation]</w:t>
            </w:r>
          </w:p>
        </w:tc>
        <w:tc>
          <w:tcPr>
            <w:tcW w:w="1843" w:type="dxa"/>
            <w:vAlign w:val="bottom"/>
          </w:tcPr>
          <w:p w14:paraId="718BD5FB" w14:textId="77777777" w:rsidR="008F6F00" w:rsidRPr="008F6F00" w:rsidRDefault="008F6F00">
            <w:pPr>
              <w:rPr>
                <w:rFonts w:ascii="Arial" w:eastAsia="Times New Roman" w:hAnsi="Arial" w:cs="Arial"/>
                <w:color w:val="000000"/>
                <w:sz w:val="20"/>
                <w:szCs w:val="20"/>
                <w:lang w:val="en-GB"/>
              </w:rPr>
            </w:pPr>
          </w:p>
        </w:tc>
        <w:tc>
          <w:tcPr>
            <w:tcW w:w="3827" w:type="dxa"/>
            <w:vAlign w:val="bottom"/>
          </w:tcPr>
          <w:p w14:paraId="1C9CE656" w14:textId="77777777" w:rsidR="008F6F00" w:rsidRPr="008F6F00" w:rsidRDefault="008F6F00">
            <w:pPr>
              <w:rPr>
                <w:rFonts w:ascii="Arial" w:eastAsia="Times New Roman" w:hAnsi="Arial" w:cs="Arial"/>
                <w:color w:val="000000"/>
                <w:sz w:val="20"/>
                <w:szCs w:val="20"/>
                <w:lang w:val="en-GB"/>
              </w:rPr>
            </w:pPr>
          </w:p>
        </w:tc>
        <w:tc>
          <w:tcPr>
            <w:tcW w:w="3544" w:type="dxa"/>
            <w:vAlign w:val="bottom"/>
          </w:tcPr>
          <w:p w14:paraId="4A3D374D" w14:textId="77777777" w:rsidR="008F6F00" w:rsidRPr="008F6F00" w:rsidRDefault="008F6F00">
            <w:pPr>
              <w:rPr>
                <w:rFonts w:ascii="Arial" w:eastAsia="Times New Roman" w:hAnsi="Arial" w:cs="Arial"/>
                <w:color w:val="000000"/>
                <w:sz w:val="20"/>
                <w:szCs w:val="20"/>
                <w:lang w:val="en-GB"/>
              </w:rPr>
            </w:pPr>
          </w:p>
        </w:tc>
      </w:tr>
      <w:tr w:rsidR="008F6F00" w:rsidRPr="005E0D54" w14:paraId="5A7E3D2B" w14:textId="77777777" w:rsidTr="008F6F00">
        <w:tc>
          <w:tcPr>
            <w:tcW w:w="1242" w:type="dxa"/>
            <w:vAlign w:val="bottom"/>
          </w:tcPr>
          <w:p w14:paraId="1570CE3B" w14:textId="77777777" w:rsidR="008F6F00" w:rsidRPr="008F6F00" w:rsidRDefault="008F6F00">
            <w:pPr>
              <w:rPr>
                <w:rFonts w:ascii="Arial" w:eastAsia="Times New Roman" w:hAnsi="Arial" w:cs="Arial"/>
                <w:color w:val="000000"/>
                <w:sz w:val="20"/>
                <w:szCs w:val="20"/>
                <w:lang w:val="en-GB"/>
              </w:rPr>
            </w:pPr>
            <w:proofErr w:type="spellStart"/>
            <w:r w:rsidRPr="008F6F00">
              <w:rPr>
                <w:rFonts w:ascii="Arial" w:eastAsia="Times New Roman" w:hAnsi="Arial" w:cs="Arial"/>
                <w:color w:val="000000"/>
                <w:sz w:val="20"/>
                <w:szCs w:val="20"/>
                <w:lang w:val="en-GB"/>
              </w:rPr>
              <w:t>Bambra</w:t>
            </w:r>
            <w:proofErr w:type="spellEnd"/>
            <w:r w:rsidRPr="008F6F00">
              <w:rPr>
                <w:rFonts w:ascii="Arial" w:eastAsia="Times New Roman" w:hAnsi="Arial" w:cs="Arial"/>
                <w:color w:val="000000"/>
                <w:sz w:val="20"/>
                <w:szCs w:val="20"/>
                <w:lang w:val="en-GB"/>
              </w:rPr>
              <w:t xml:space="preserve"> 2015</w:t>
            </w:r>
          </w:p>
        </w:tc>
        <w:tc>
          <w:tcPr>
            <w:tcW w:w="4111" w:type="dxa"/>
            <w:vAlign w:val="bottom"/>
          </w:tcPr>
          <w:p w14:paraId="23A4657B" w14:textId="77777777" w:rsidR="008F6F00" w:rsidRPr="008F6F00" w:rsidRDefault="008F6F00">
            <w:pPr>
              <w:rPr>
                <w:rFonts w:ascii="Arial" w:eastAsia="Times New Roman" w:hAnsi="Arial" w:cs="Arial"/>
                <w:i/>
                <w:iCs/>
                <w:color w:val="808080"/>
                <w:sz w:val="20"/>
                <w:szCs w:val="20"/>
                <w:lang w:val="en-GB"/>
              </w:rPr>
            </w:pPr>
            <w:r w:rsidRPr="008F6F00">
              <w:rPr>
                <w:rFonts w:ascii="Arial" w:eastAsia="Times New Roman" w:hAnsi="Arial" w:cs="Arial"/>
                <w:i/>
                <w:iCs/>
                <w:color w:val="808080"/>
                <w:sz w:val="20"/>
                <w:szCs w:val="20"/>
                <w:lang w:val="en-GB"/>
              </w:rPr>
              <w:t>[No social/cultural/legal evaluation]</w:t>
            </w:r>
          </w:p>
        </w:tc>
        <w:tc>
          <w:tcPr>
            <w:tcW w:w="1843" w:type="dxa"/>
            <w:vAlign w:val="bottom"/>
          </w:tcPr>
          <w:p w14:paraId="74D5F46D" w14:textId="77777777" w:rsidR="008F6F00" w:rsidRPr="008F6F00" w:rsidRDefault="008F6F00">
            <w:pPr>
              <w:rPr>
                <w:rFonts w:ascii="Arial" w:eastAsia="Times New Roman" w:hAnsi="Arial" w:cs="Arial"/>
                <w:color w:val="000000"/>
                <w:sz w:val="20"/>
                <w:szCs w:val="20"/>
                <w:lang w:val="en-GB"/>
              </w:rPr>
            </w:pPr>
          </w:p>
        </w:tc>
        <w:tc>
          <w:tcPr>
            <w:tcW w:w="3827" w:type="dxa"/>
            <w:vAlign w:val="bottom"/>
          </w:tcPr>
          <w:p w14:paraId="4F0EE425" w14:textId="77777777" w:rsidR="008F6F00" w:rsidRPr="008F6F00" w:rsidRDefault="008F6F00">
            <w:pPr>
              <w:rPr>
                <w:rFonts w:ascii="Arial" w:eastAsia="Times New Roman" w:hAnsi="Arial" w:cs="Arial"/>
                <w:color w:val="000000"/>
                <w:sz w:val="20"/>
                <w:szCs w:val="20"/>
                <w:lang w:val="en-GB"/>
              </w:rPr>
            </w:pPr>
          </w:p>
        </w:tc>
        <w:tc>
          <w:tcPr>
            <w:tcW w:w="3544" w:type="dxa"/>
            <w:vAlign w:val="bottom"/>
          </w:tcPr>
          <w:p w14:paraId="095344AC" w14:textId="77777777" w:rsidR="008F6F00" w:rsidRPr="008F6F00" w:rsidRDefault="008F6F00">
            <w:pPr>
              <w:rPr>
                <w:rFonts w:ascii="Arial" w:eastAsia="Times New Roman" w:hAnsi="Arial" w:cs="Arial"/>
                <w:color w:val="000000"/>
                <w:sz w:val="20"/>
                <w:szCs w:val="20"/>
                <w:lang w:val="en-GB"/>
              </w:rPr>
            </w:pPr>
          </w:p>
        </w:tc>
      </w:tr>
    </w:tbl>
    <w:p w14:paraId="37FD8DC9" w14:textId="77777777" w:rsidR="008F6F00" w:rsidRDefault="008F6F00" w:rsidP="006D7104">
      <w:pPr>
        <w:rPr>
          <w:rFonts w:ascii="Arial" w:hAnsi="Arial" w:cs="Arial"/>
          <w:sz w:val="20"/>
          <w:szCs w:val="20"/>
          <w:lang w:val="en-GB"/>
        </w:rPr>
      </w:pPr>
    </w:p>
    <w:p w14:paraId="153538D4" w14:textId="77777777" w:rsidR="008F6F00" w:rsidRDefault="008F6F00">
      <w:pPr>
        <w:rPr>
          <w:rFonts w:ascii="Arial" w:hAnsi="Arial" w:cs="Arial"/>
          <w:sz w:val="20"/>
          <w:szCs w:val="20"/>
          <w:lang w:val="en-GB"/>
        </w:rPr>
      </w:pPr>
      <w:r>
        <w:rPr>
          <w:rFonts w:ascii="Arial" w:hAnsi="Arial" w:cs="Arial"/>
          <w:sz w:val="20"/>
          <w:szCs w:val="20"/>
          <w:lang w:val="en-GB"/>
        </w:rPr>
        <w:br w:type="page"/>
      </w:r>
    </w:p>
    <w:p w14:paraId="35D1EA91" w14:textId="77777777" w:rsidR="008F6F00" w:rsidRDefault="008F6F00" w:rsidP="008F6F00">
      <w:pPr>
        <w:rPr>
          <w:rFonts w:ascii="Arial" w:hAnsi="Arial" w:cs="Arial"/>
          <w:sz w:val="20"/>
          <w:szCs w:val="20"/>
          <w:lang w:val="en-GB"/>
        </w:rPr>
      </w:pPr>
      <w:r>
        <w:rPr>
          <w:rFonts w:ascii="Arial" w:hAnsi="Arial" w:cs="Arial"/>
          <w:sz w:val="20"/>
          <w:szCs w:val="20"/>
          <w:lang w:val="en-GB"/>
        </w:rPr>
        <w:t>Table 4. Sociocultural &amp; legal (2)</w:t>
      </w:r>
    </w:p>
    <w:tbl>
      <w:tblPr>
        <w:tblStyle w:val="Tabellenraster"/>
        <w:tblW w:w="14751" w:type="dxa"/>
        <w:tblLook w:val="04A0" w:firstRow="1" w:lastRow="0" w:firstColumn="1" w:lastColumn="0" w:noHBand="0" w:noVBand="1"/>
      </w:tblPr>
      <w:tblGrid>
        <w:gridCol w:w="1242"/>
        <w:gridCol w:w="2835"/>
        <w:gridCol w:w="1139"/>
        <w:gridCol w:w="2405"/>
        <w:gridCol w:w="3119"/>
        <w:gridCol w:w="2693"/>
        <w:gridCol w:w="1318"/>
      </w:tblGrid>
      <w:tr w:rsidR="008F6F00" w14:paraId="2AFF9550" w14:textId="77777777" w:rsidTr="00CE0998">
        <w:trPr>
          <w:tblHeader/>
        </w:trPr>
        <w:tc>
          <w:tcPr>
            <w:tcW w:w="1242" w:type="dxa"/>
            <w:vAlign w:val="bottom"/>
          </w:tcPr>
          <w:p w14:paraId="51209670" w14:textId="77777777" w:rsidR="008F6F00" w:rsidRPr="008F6F00" w:rsidRDefault="008F6F00">
            <w:pPr>
              <w:rPr>
                <w:rFonts w:ascii="Arial" w:eastAsia="Times New Roman" w:hAnsi="Arial" w:cs="Arial"/>
                <w:color w:val="000000"/>
                <w:sz w:val="20"/>
                <w:szCs w:val="20"/>
              </w:rPr>
            </w:pPr>
            <w:r w:rsidRPr="008F6F00">
              <w:rPr>
                <w:rFonts w:ascii="Arial" w:eastAsia="Times New Roman" w:hAnsi="Arial" w:cs="Arial"/>
                <w:color w:val="000000"/>
                <w:sz w:val="20"/>
                <w:szCs w:val="20"/>
              </w:rPr>
              <w:t>Study ID</w:t>
            </w:r>
          </w:p>
        </w:tc>
        <w:tc>
          <w:tcPr>
            <w:tcW w:w="2835" w:type="dxa"/>
            <w:vAlign w:val="bottom"/>
          </w:tcPr>
          <w:p w14:paraId="6A3837C1" w14:textId="77777777" w:rsidR="008F6F00" w:rsidRPr="008F6F00" w:rsidRDefault="008F6F00">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other important information</w:t>
            </w:r>
          </w:p>
        </w:tc>
        <w:tc>
          <w:tcPr>
            <w:tcW w:w="1139" w:type="dxa"/>
            <w:vAlign w:val="bottom"/>
          </w:tcPr>
          <w:p w14:paraId="09BFC4A1" w14:textId="77777777" w:rsidR="008F6F00" w:rsidRPr="008F6F00" w:rsidRDefault="008F6F00">
            <w:pPr>
              <w:rPr>
                <w:rFonts w:ascii="Arial" w:eastAsia="Times New Roman" w:hAnsi="Arial" w:cs="Arial"/>
                <w:b/>
                <w:bCs/>
                <w:color w:val="000000"/>
                <w:sz w:val="20"/>
                <w:szCs w:val="20"/>
                <w:lang w:val="en-GB"/>
              </w:rPr>
            </w:pPr>
            <w:r w:rsidRPr="008F6F00">
              <w:rPr>
                <w:rFonts w:ascii="Arial" w:eastAsia="Times New Roman" w:hAnsi="Arial" w:cs="Arial"/>
                <w:b/>
                <w:bCs/>
                <w:color w:val="000000"/>
                <w:sz w:val="20"/>
                <w:szCs w:val="20"/>
                <w:lang w:val="en-GB"/>
              </w:rPr>
              <w:t xml:space="preserve">Legal aspects </w:t>
            </w:r>
            <w:proofErr w:type="spellStart"/>
            <w:r w:rsidRPr="008F6F00">
              <w:rPr>
                <w:rFonts w:ascii="Arial" w:eastAsia="Times New Roman" w:hAnsi="Arial" w:cs="Arial"/>
                <w:b/>
                <w:bCs/>
                <w:color w:val="000000"/>
                <w:sz w:val="20"/>
                <w:szCs w:val="20"/>
                <w:lang w:val="en-GB"/>
              </w:rPr>
              <w:t>adressed</w:t>
            </w:r>
            <w:proofErr w:type="spellEnd"/>
          </w:p>
        </w:tc>
        <w:tc>
          <w:tcPr>
            <w:tcW w:w="2405" w:type="dxa"/>
            <w:vAlign w:val="bottom"/>
          </w:tcPr>
          <w:p w14:paraId="1CE6FBFA" w14:textId="77777777" w:rsidR="008F6F00" w:rsidRPr="008F6F00" w:rsidRDefault="008F6F00">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Assessment method</w:t>
            </w:r>
          </w:p>
        </w:tc>
        <w:tc>
          <w:tcPr>
            <w:tcW w:w="3119" w:type="dxa"/>
            <w:vAlign w:val="bottom"/>
          </w:tcPr>
          <w:p w14:paraId="645D7518" w14:textId="77777777" w:rsidR="008F6F00" w:rsidRPr="008F6F00" w:rsidRDefault="008F6F00">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informed consent</w:t>
            </w:r>
          </w:p>
        </w:tc>
        <w:tc>
          <w:tcPr>
            <w:tcW w:w="2693" w:type="dxa"/>
            <w:vAlign w:val="bottom"/>
          </w:tcPr>
          <w:p w14:paraId="7061FA4C" w14:textId="77777777" w:rsidR="008F6F00" w:rsidRPr="008F6F00" w:rsidRDefault="008F6F00">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alternative forms of consent</w:t>
            </w:r>
          </w:p>
        </w:tc>
        <w:tc>
          <w:tcPr>
            <w:tcW w:w="1318" w:type="dxa"/>
            <w:vAlign w:val="bottom"/>
          </w:tcPr>
          <w:p w14:paraId="79CC3AFB" w14:textId="77777777" w:rsidR="008F6F00" w:rsidRPr="008F6F00" w:rsidRDefault="008F6F00">
            <w:pPr>
              <w:rPr>
                <w:rFonts w:ascii="Arial" w:eastAsia="Times New Roman" w:hAnsi="Arial" w:cs="Arial"/>
                <w:b/>
                <w:color w:val="000000"/>
                <w:sz w:val="20"/>
                <w:szCs w:val="20"/>
                <w:lang w:val="en-GB"/>
              </w:rPr>
            </w:pPr>
            <w:r w:rsidRPr="008F6F00">
              <w:rPr>
                <w:rFonts w:ascii="Arial" w:eastAsia="Times New Roman" w:hAnsi="Arial" w:cs="Arial"/>
                <w:b/>
                <w:color w:val="000000"/>
                <w:sz w:val="20"/>
                <w:szCs w:val="20"/>
                <w:lang w:val="en-GB"/>
              </w:rPr>
              <w:t>privacy and data protection</w:t>
            </w:r>
          </w:p>
        </w:tc>
      </w:tr>
      <w:tr w:rsidR="008F6F00" w14:paraId="59BDB12D" w14:textId="77777777" w:rsidTr="00CE0998">
        <w:tc>
          <w:tcPr>
            <w:tcW w:w="1242" w:type="dxa"/>
            <w:vAlign w:val="bottom"/>
          </w:tcPr>
          <w:p w14:paraId="2A0FE7B8" w14:textId="77777777" w:rsidR="008F6F00" w:rsidRPr="008F6F00" w:rsidRDefault="008F6F00">
            <w:pPr>
              <w:rPr>
                <w:rFonts w:ascii="Arial" w:eastAsia="Times New Roman" w:hAnsi="Arial" w:cs="Arial"/>
                <w:color w:val="000000"/>
                <w:sz w:val="20"/>
                <w:szCs w:val="20"/>
              </w:rPr>
            </w:pPr>
            <w:r w:rsidRPr="008F6F00">
              <w:rPr>
                <w:rFonts w:ascii="Arial" w:eastAsia="Times New Roman" w:hAnsi="Arial" w:cs="Arial"/>
                <w:color w:val="000000"/>
                <w:sz w:val="20"/>
                <w:szCs w:val="20"/>
              </w:rPr>
              <w:t>Balzer 2012</w:t>
            </w:r>
          </w:p>
        </w:tc>
        <w:tc>
          <w:tcPr>
            <w:tcW w:w="2835" w:type="dxa"/>
            <w:vAlign w:val="bottom"/>
          </w:tcPr>
          <w:p w14:paraId="3F394686" w14:textId="77777777" w:rsidR="008F6F00" w:rsidRPr="008F6F00" w:rsidRDefault="008F6F00">
            <w:pPr>
              <w:rPr>
                <w:rFonts w:ascii="Arial" w:eastAsia="Times New Roman" w:hAnsi="Arial" w:cs="Arial"/>
                <w:color w:val="000000"/>
                <w:sz w:val="20"/>
                <w:szCs w:val="20"/>
                <w:lang w:val="en-GB"/>
              </w:rPr>
            </w:pPr>
          </w:p>
        </w:tc>
        <w:tc>
          <w:tcPr>
            <w:tcW w:w="1139" w:type="dxa"/>
            <w:vAlign w:val="bottom"/>
          </w:tcPr>
          <w:p w14:paraId="135363DD"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yes</w:t>
            </w:r>
          </w:p>
        </w:tc>
        <w:tc>
          <w:tcPr>
            <w:tcW w:w="2405" w:type="dxa"/>
            <w:vAlign w:val="bottom"/>
          </w:tcPr>
          <w:p w14:paraId="012ADF52"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hand search for literature</w:t>
            </w:r>
          </w:p>
        </w:tc>
        <w:tc>
          <w:tcPr>
            <w:tcW w:w="3119" w:type="dxa"/>
            <w:vAlign w:val="bottom"/>
          </w:tcPr>
          <w:p w14:paraId="64C5EB95"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for "</w:t>
            </w:r>
            <w:proofErr w:type="spellStart"/>
            <w:r w:rsidRPr="008F6F00">
              <w:rPr>
                <w:rFonts w:ascii="Arial" w:eastAsia="Times New Roman" w:hAnsi="Arial" w:cs="Arial"/>
                <w:color w:val="000000"/>
                <w:sz w:val="20"/>
                <w:szCs w:val="20"/>
                <w:lang w:val="en-GB"/>
              </w:rPr>
              <w:t>Sensormatten</w:t>
            </w:r>
            <w:proofErr w:type="spellEnd"/>
            <w:r w:rsidRPr="008F6F00">
              <w:rPr>
                <w:rFonts w:ascii="Arial" w:eastAsia="Times New Roman" w:hAnsi="Arial" w:cs="Arial"/>
                <w:color w:val="000000"/>
                <w:sz w:val="20"/>
                <w:szCs w:val="20"/>
                <w:lang w:val="en-GB"/>
              </w:rPr>
              <w:t>"</w:t>
            </w:r>
          </w:p>
        </w:tc>
        <w:tc>
          <w:tcPr>
            <w:tcW w:w="2693" w:type="dxa"/>
            <w:vAlign w:val="bottom"/>
          </w:tcPr>
          <w:p w14:paraId="17EBA613"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for "</w:t>
            </w:r>
            <w:proofErr w:type="spellStart"/>
            <w:r w:rsidRPr="008F6F00">
              <w:rPr>
                <w:rFonts w:ascii="Arial" w:eastAsia="Times New Roman" w:hAnsi="Arial" w:cs="Arial"/>
                <w:color w:val="000000"/>
                <w:sz w:val="20"/>
                <w:szCs w:val="20"/>
                <w:lang w:val="en-GB"/>
              </w:rPr>
              <w:t>Sensormatten</w:t>
            </w:r>
            <w:proofErr w:type="spellEnd"/>
            <w:r w:rsidRPr="008F6F00">
              <w:rPr>
                <w:rFonts w:ascii="Arial" w:eastAsia="Times New Roman" w:hAnsi="Arial" w:cs="Arial"/>
                <w:color w:val="000000"/>
                <w:sz w:val="20"/>
                <w:szCs w:val="20"/>
                <w:lang w:val="en-GB"/>
              </w:rPr>
              <w:t>"</w:t>
            </w:r>
          </w:p>
        </w:tc>
        <w:tc>
          <w:tcPr>
            <w:tcW w:w="1318" w:type="dxa"/>
            <w:vAlign w:val="bottom"/>
          </w:tcPr>
          <w:p w14:paraId="464ED7E8" w14:textId="77777777" w:rsidR="008F6F00" w:rsidRPr="008F6F00" w:rsidRDefault="008F6F00">
            <w:pPr>
              <w:rPr>
                <w:rFonts w:ascii="Arial" w:eastAsia="Times New Roman" w:hAnsi="Arial" w:cs="Arial"/>
                <w:color w:val="000000"/>
                <w:sz w:val="20"/>
                <w:szCs w:val="20"/>
                <w:lang w:val="en-GB"/>
              </w:rPr>
            </w:pPr>
          </w:p>
        </w:tc>
      </w:tr>
      <w:tr w:rsidR="008F6F00" w14:paraId="0971F109" w14:textId="77777777" w:rsidTr="00CE0998">
        <w:tc>
          <w:tcPr>
            <w:tcW w:w="1242" w:type="dxa"/>
            <w:vAlign w:val="bottom"/>
          </w:tcPr>
          <w:p w14:paraId="5D42F9A4" w14:textId="77777777" w:rsidR="008F6F00" w:rsidRPr="008F6F00" w:rsidRDefault="008F6F00">
            <w:pPr>
              <w:rPr>
                <w:rFonts w:ascii="Arial" w:eastAsia="Times New Roman" w:hAnsi="Arial" w:cs="Arial"/>
                <w:color w:val="000000"/>
                <w:sz w:val="20"/>
                <w:szCs w:val="20"/>
              </w:rPr>
            </w:pPr>
            <w:r w:rsidRPr="008F6F00">
              <w:rPr>
                <w:rFonts w:ascii="Arial" w:eastAsia="Times New Roman" w:hAnsi="Arial" w:cs="Arial"/>
                <w:color w:val="000000"/>
                <w:sz w:val="20"/>
                <w:szCs w:val="20"/>
              </w:rPr>
              <w:t>Fröschl 2013</w:t>
            </w:r>
          </w:p>
        </w:tc>
        <w:tc>
          <w:tcPr>
            <w:tcW w:w="2835" w:type="dxa"/>
            <w:vAlign w:val="bottom"/>
          </w:tcPr>
          <w:p w14:paraId="6D6FF0CD"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 xml:space="preserve">Underreporting in Germany likely: Often not adequately </w:t>
            </w:r>
            <w:proofErr w:type="spellStart"/>
            <w:r w:rsidRPr="008F6F00">
              <w:rPr>
                <w:rFonts w:ascii="Arial" w:eastAsia="Times New Roman" w:hAnsi="Arial" w:cs="Arial"/>
                <w:color w:val="000000"/>
                <w:sz w:val="20"/>
                <w:szCs w:val="20"/>
                <w:lang w:val="en-GB"/>
              </w:rPr>
              <w:t>adressed</w:t>
            </w:r>
            <w:proofErr w:type="spellEnd"/>
            <w:r w:rsidRPr="008F6F00">
              <w:rPr>
                <w:rFonts w:ascii="Arial" w:eastAsia="Times New Roman" w:hAnsi="Arial" w:cs="Arial"/>
                <w:color w:val="000000"/>
                <w:sz w:val="20"/>
                <w:szCs w:val="20"/>
                <w:lang w:val="en-GB"/>
              </w:rPr>
              <w:t xml:space="preserve"> in the medical history. Misconception by women who consider limited amounts of alcohol as not necessary to be reported + feeling shy to report alcohol use during pregnancy </w:t>
            </w:r>
          </w:p>
        </w:tc>
        <w:tc>
          <w:tcPr>
            <w:tcW w:w="1139" w:type="dxa"/>
            <w:vAlign w:val="bottom"/>
          </w:tcPr>
          <w:p w14:paraId="7A75DBB6"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yes</w:t>
            </w:r>
          </w:p>
        </w:tc>
        <w:tc>
          <w:tcPr>
            <w:tcW w:w="2405" w:type="dxa"/>
            <w:vAlign w:val="bottom"/>
          </w:tcPr>
          <w:p w14:paraId="167ABD0C"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SR</w:t>
            </w:r>
          </w:p>
        </w:tc>
        <w:tc>
          <w:tcPr>
            <w:tcW w:w="3119" w:type="dxa"/>
            <w:vAlign w:val="bottom"/>
          </w:tcPr>
          <w:p w14:paraId="7DB3266F"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no</w:t>
            </w:r>
          </w:p>
        </w:tc>
        <w:tc>
          <w:tcPr>
            <w:tcW w:w="2693" w:type="dxa"/>
            <w:vAlign w:val="bottom"/>
          </w:tcPr>
          <w:p w14:paraId="5CD66F8D"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no</w:t>
            </w:r>
          </w:p>
        </w:tc>
        <w:tc>
          <w:tcPr>
            <w:tcW w:w="1318" w:type="dxa"/>
            <w:vAlign w:val="bottom"/>
          </w:tcPr>
          <w:p w14:paraId="29825E8C"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no</w:t>
            </w:r>
          </w:p>
        </w:tc>
      </w:tr>
      <w:tr w:rsidR="008F6F00" w14:paraId="1F444B7D" w14:textId="77777777" w:rsidTr="00CE0998">
        <w:tc>
          <w:tcPr>
            <w:tcW w:w="1242" w:type="dxa"/>
            <w:vAlign w:val="bottom"/>
          </w:tcPr>
          <w:p w14:paraId="7338A761" w14:textId="77777777" w:rsidR="008F6F00" w:rsidRPr="008F6F00" w:rsidRDefault="008F6F00">
            <w:pPr>
              <w:rPr>
                <w:rFonts w:ascii="Arial" w:eastAsia="Times New Roman" w:hAnsi="Arial" w:cs="Arial"/>
                <w:color w:val="000000"/>
                <w:sz w:val="20"/>
                <w:szCs w:val="20"/>
              </w:rPr>
            </w:pPr>
            <w:proofErr w:type="spellStart"/>
            <w:r w:rsidRPr="008F6F00">
              <w:rPr>
                <w:rFonts w:ascii="Arial" w:eastAsia="Times New Roman" w:hAnsi="Arial" w:cs="Arial"/>
                <w:color w:val="000000"/>
                <w:sz w:val="20"/>
                <w:szCs w:val="20"/>
              </w:rPr>
              <w:t>Korzcak</w:t>
            </w:r>
            <w:proofErr w:type="spellEnd"/>
            <w:r w:rsidRPr="008F6F00">
              <w:rPr>
                <w:rFonts w:ascii="Arial" w:eastAsia="Times New Roman" w:hAnsi="Arial" w:cs="Arial"/>
                <w:color w:val="000000"/>
                <w:sz w:val="20"/>
                <w:szCs w:val="20"/>
              </w:rPr>
              <w:t xml:space="preserve"> 2012</w:t>
            </w:r>
          </w:p>
        </w:tc>
        <w:tc>
          <w:tcPr>
            <w:tcW w:w="2835" w:type="dxa"/>
            <w:vAlign w:val="bottom"/>
          </w:tcPr>
          <w:p w14:paraId="5F7A2E85"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Relevant information presented in the background (studies from 1991-2001)</w:t>
            </w:r>
            <w:r w:rsidRPr="008F6F00">
              <w:rPr>
                <w:rFonts w:ascii="Arial" w:eastAsia="Times New Roman" w:hAnsi="Arial" w:cs="Arial"/>
                <w:color w:val="000000"/>
                <w:sz w:val="20"/>
                <w:szCs w:val="20"/>
                <w:lang w:val="en-GB"/>
              </w:rPr>
              <w:br/>
            </w:r>
            <w:r w:rsidRPr="008F6F00">
              <w:rPr>
                <w:rFonts w:ascii="Arial" w:eastAsia="Times New Roman" w:hAnsi="Arial" w:cs="Arial"/>
                <w:color w:val="000000"/>
                <w:sz w:val="20"/>
                <w:szCs w:val="20"/>
                <w:lang w:val="en-GB"/>
              </w:rPr>
              <w:br/>
              <w:t>Risk factors are: stress, fears in regard to the baby (e.g. preterm) or pregnancy related changes, depression, relationship problems, problems with family, childhood problems of the mother, social isolation, socio economic problems</w:t>
            </w:r>
          </w:p>
        </w:tc>
        <w:tc>
          <w:tcPr>
            <w:tcW w:w="1139" w:type="dxa"/>
            <w:vAlign w:val="bottom"/>
          </w:tcPr>
          <w:p w14:paraId="6D578EF0"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no</w:t>
            </w:r>
          </w:p>
        </w:tc>
        <w:tc>
          <w:tcPr>
            <w:tcW w:w="2405" w:type="dxa"/>
            <w:vAlign w:val="bottom"/>
          </w:tcPr>
          <w:p w14:paraId="5313793C" w14:textId="77777777" w:rsidR="008F6F00" w:rsidRPr="008F6F00" w:rsidRDefault="008F6F00">
            <w:pPr>
              <w:rPr>
                <w:rFonts w:ascii="Arial" w:eastAsia="Times New Roman" w:hAnsi="Arial" w:cs="Arial"/>
                <w:color w:val="000000"/>
                <w:sz w:val="20"/>
                <w:szCs w:val="20"/>
                <w:lang w:val="en-GB"/>
              </w:rPr>
            </w:pPr>
          </w:p>
        </w:tc>
        <w:tc>
          <w:tcPr>
            <w:tcW w:w="3119" w:type="dxa"/>
            <w:vAlign w:val="bottom"/>
          </w:tcPr>
          <w:p w14:paraId="2D1EC9F1" w14:textId="77777777" w:rsidR="008F6F00" w:rsidRPr="008F6F00" w:rsidRDefault="008F6F00">
            <w:pPr>
              <w:rPr>
                <w:rFonts w:ascii="Arial" w:eastAsia="Times New Roman" w:hAnsi="Arial" w:cs="Arial"/>
                <w:color w:val="000000"/>
                <w:sz w:val="20"/>
                <w:szCs w:val="20"/>
                <w:lang w:val="en-GB"/>
              </w:rPr>
            </w:pPr>
          </w:p>
        </w:tc>
        <w:tc>
          <w:tcPr>
            <w:tcW w:w="2693" w:type="dxa"/>
            <w:vAlign w:val="bottom"/>
          </w:tcPr>
          <w:p w14:paraId="1135DF8C" w14:textId="77777777" w:rsidR="008F6F00" w:rsidRPr="008F6F00" w:rsidRDefault="008F6F00">
            <w:pPr>
              <w:rPr>
                <w:rFonts w:ascii="Arial" w:eastAsia="Times New Roman" w:hAnsi="Arial" w:cs="Arial"/>
                <w:color w:val="000000"/>
                <w:sz w:val="20"/>
                <w:szCs w:val="20"/>
                <w:lang w:val="en-GB"/>
              </w:rPr>
            </w:pPr>
          </w:p>
        </w:tc>
        <w:tc>
          <w:tcPr>
            <w:tcW w:w="1318" w:type="dxa"/>
            <w:vAlign w:val="bottom"/>
          </w:tcPr>
          <w:p w14:paraId="5ACDABCA" w14:textId="77777777" w:rsidR="008F6F00" w:rsidRPr="008F6F00" w:rsidRDefault="008F6F00">
            <w:pPr>
              <w:rPr>
                <w:rFonts w:ascii="Arial" w:eastAsia="Times New Roman" w:hAnsi="Arial" w:cs="Arial"/>
                <w:color w:val="000000"/>
                <w:sz w:val="20"/>
                <w:szCs w:val="20"/>
                <w:lang w:val="en-GB"/>
              </w:rPr>
            </w:pPr>
          </w:p>
        </w:tc>
      </w:tr>
      <w:tr w:rsidR="008F6F00" w14:paraId="7BC84A60" w14:textId="77777777" w:rsidTr="00CE0998">
        <w:tc>
          <w:tcPr>
            <w:tcW w:w="1242" w:type="dxa"/>
            <w:vAlign w:val="bottom"/>
          </w:tcPr>
          <w:p w14:paraId="1A10AB7E" w14:textId="77777777" w:rsidR="008F6F00" w:rsidRPr="008F6F00" w:rsidRDefault="008F6F00">
            <w:pPr>
              <w:rPr>
                <w:rFonts w:ascii="Arial" w:eastAsia="Times New Roman" w:hAnsi="Arial" w:cs="Arial"/>
                <w:color w:val="000000"/>
                <w:sz w:val="20"/>
                <w:szCs w:val="20"/>
              </w:rPr>
            </w:pPr>
            <w:r w:rsidRPr="008F6F00">
              <w:rPr>
                <w:rFonts w:ascii="Arial" w:eastAsia="Times New Roman" w:hAnsi="Arial" w:cs="Arial"/>
                <w:color w:val="000000"/>
                <w:sz w:val="20"/>
                <w:szCs w:val="20"/>
              </w:rPr>
              <w:t>HIQA 2014</w:t>
            </w:r>
          </w:p>
        </w:tc>
        <w:tc>
          <w:tcPr>
            <w:tcW w:w="2835" w:type="dxa"/>
            <w:vAlign w:val="bottom"/>
          </w:tcPr>
          <w:p w14:paraId="0C8FB347" w14:textId="77777777" w:rsidR="008F6F00" w:rsidRPr="008F6F00" w:rsidRDefault="008F6F00">
            <w:pPr>
              <w:rPr>
                <w:rFonts w:ascii="Arial" w:eastAsia="Times New Roman" w:hAnsi="Arial" w:cs="Arial"/>
                <w:color w:val="000000"/>
                <w:sz w:val="20"/>
                <w:szCs w:val="20"/>
                <w:lang w:val="en-GB"/>
              </w:rPr>
            </w:pPr>
          </w:p>
        </w:tc>
        <w:tc>
          <w:tcPr>
            <w:tcW w:w="1139" w:type="dxa"/>
            <w:vAlign w:val="bottom"/>
          </w:tcPr>
          <w:p w14:paraId="7FDD6E99"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yes</w:t>
            </w:r>
          </w:p>
        </w:tc>
        <w:tc>
          <w:tcPr>
            <w:tcW w:w="2405" w:type="dxa"/>
            <w:vAlign w:val="bottom"/>
          </w:tcPr>
          <w:p w14:paraId="6CE8F28B"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Applying law to the technology (analysis done by a faculty of law)</w:t>
            </w:r>
          </w:p>
        </w:tc>
        <w:tc>
          <w:tcPr>
            <w:tcW w:w="3119" w:type="dxa"/>
            <w:vAlign w:val="bottom"/>
          </w:tcPr>
          <w:p w14:paraId="3FADAE37" w14:textId="77777777" w:rsidR="008F6F00" w:rsidRPr="008F6F00" w:rsidRDefault="008F6F00" w:rsidP="00CE0998">
            <w:pPr>
              <w:ind w:left="34" w:hanging="34"/>
              <w:rPr>
                <w:rFonts w:ascii="Arial" w:eastAsia="Times New Roman" w:hAnsi="Arial" w:cs="Arial"/>
                <w:color w:val="000000"/>
                <w:sz w:val="20"/>
                <w:szCs w:val="20"/>
                <w:lang w:val="en-GB"/>
              </w:rPr>
            </w:pPr>
            <w:proofErr w:type="spellStart"/>
            <w:r w:rsidRPr="008F6F00">
              <w:rPr>
                <w:rFonts w:ascii="Arial" w:eastAsia="Times New Roman" w:hAnsi="Arial" w:cs="Arial"/>
                <w:color w:val="000000"/>
                <w:sz w:val="20"/>
                <w:szCs w:val="20"/>
                <w:lang w:val="en-GB"/>
              </w:rPr>
              <w:t>yes:In</w:t>
            </w:r>
            <w:proofErr w:type="spellEnd"/>
            <w:r w:rsidRPr="008F6F00">
              <w:rPr>
                <w:rFonts w:ascii="Arial" w:eastAsia="Times New Roman" w:hAnsi="Arial" w:cs="Arial"/>
                <w:color w:val="000000"/>
                <w:sz w:val="20"/>
                <w:szCs w:val="20"/>
                <w:lang w:val="en-GB"/>
              </w:rPr>
              <w:t xml:space="preserve"> the use of AEDs, no consent is usually obtained due to the emergency circumstances that pertain. Therefore the defence of implied consent and the doctrine of necessity would justify and render lawful unconsented resuscitation and other necessary treatment of an unconscious person as such treatment is considered to be in the person’s best interests. (p.179)</w:t>
            </w:r>
            <w:r w:rsidRPr="008F6F00">
              <w:rPr>
                <w:rFonts w:ascii="Arial" w:eastAsia="Times New Roman" w:hAnsi="Arial" w:cs="Arial"/>
                <w:color w:val="000000"/>
                <w:sz w:val="20"/>
                <w:szCs w:val="20"/>
                <w:lang w:val="en-GB"/>
              </w:rPr>
              <w:br/>
            </w:r>
            <w:r w:rsidRPr="008F6F00">
              <w:rPr>
                <w:rFonts w:ascii="Arial" w:eastAsia="Times New Roman" w:hAnsi="Arial" w:cs="Arial"/>
                <w:color w:val="000000"/>
                <w:sz w:val="20"/>
                <w:szCs w:val="20"/>
                <w:lang w:val="en-GB"/>
              </w:rPr>
              <w:br/>
              <w:t>for people that does not wish to be resuscitated</w:t>
            </w:r>
          </w:p>
        </w:tc>
        <w:tc>
          <w:tcPr>
            <w:tcW w:w="2693" w:type="dxa"/>
            <w:vAlign w:val="bottom"/>
          </w:tcPr>
          <w:p w14:paraId="0501473B" w14:textId="77777777" w:rsidR="008F6F00" w:rsidRPr="008F6F00" w:rsidRDefault="008F6F00">
            <w:pPr>
              <w:rPr>
                <w:rFonts w:ascii="Arial" w:eastAsia="Times New Roman" w:hAnsi="Arial" w:cs="Arial"/>
                <w:color w:val="000000"/>
                <w:sz w:val="20"/>
                <w:szCs w:val="20"/>
                <w:lang w:val="en-GB"/>
              </w:rPr>
            </w:pPr>
            <w:proofErr w:type="spellStart"/>
            <w:r w:rsidRPr="008F6F00">
              <w:rPr>
                <w:rFonts w:ascii="Arial" w:eastAsia="Times New Roman" w:hAnsi="Arial" w:cs="Arial"/>
                <w:color w:val="000000"/>
                <w:sz w:val="20"/>
                <w:szCs w:val="20"/>
                <w:lang w:val="en-GB"/>
              </w:rPr>
              <w:t>yes:In</w:t>
            </w:r>
            <w:proofErr w:type="spellEnd"/>
            <w:r w:rsidRPr="008F6F00">
              <w:rPr>
                <w:rFonts w:ascii="Arial" w:eastAsia="Times New Roman" w:hAnsi="Arial" w:cs="Arial"/>
                <w:color w:val="000000"/>
                <w:sz w:val="20"/>
                <w:szCs w:val="20"/>
                <w:lang w:val="en-GB"/>
              </w:rPr>
              <w:t xml:space="preserve"> the use of AEDs, no consent is usually obtained due to the emergency circumstances that pertain. Therefore the defence of implied consent and the doctrine of necessity would justify and render lawful unconsented resuscitation and other necessary treatment of an unconscious person as such treatment is considered to be in the person’s best interests.</w:t>
            </w:r>
            <w:r w:rsidRPr="008F6F00">
              <w:rPr>
                <w:rFonts w:ascii="Arial" w:eastAsia="Times New Roman" w:hAnsi="Arial" w:cs="Arial"/>
                <w:color w:val="000000"/>
                <w:sz w:val="20"/>
                <w:szCs w:val="20"/>
                <w:lang w:val="en-GB"/>
              </w:rPr>
              <w:br/>
              <w:t>(p.179)</w:t>
            </w:r>
            <w:r w:rsidRPr="008F6F00">
              <w:rPr>
                <w:rFonts w:ascii="Arial" w:eastAsia="Times New Roman" w:hAnsi="Arial" w:cs="Arial"/>
                <w:color w:val="000000"/>
                <w:sz w:val="20"/>
                <w:szCs w:val="20"/>
                <w:lang w:val="en-GB"/>
              </w:rPr>
              <w:br/>
            </w:r>
            <w:r w:rsidRPr="008F6F00">
              <w:rPr>
                <w:rFonts w:ascii="Arial" w:eastAsia="Times New Roman" w:hAnsi="Arial" w:cs="Arial"/>
                <w:color w:val="000000"/>
                <w:sz w:val="20"/>
                <w:szCs w:val="20"/>
                <w:lang w:val="en-GB"/>
              </w:rPr>
              <w:br/>
              <w:t>In the absence of case law on this point and given the simplicity of the AED and its reliability, although not obliged to do so, a layperson would probably be justified in using one in an emergency situation when a more qualified person is not available. It is unlikely that a rescuer would be expected to consider the best interests of a collapsed person in anything other than a superficial way governed by the belief that the great majority of victims of sudden cardiac death would wish to be resuscitated. (p.179)</w:t>
            </w:r>
            <w:r w:rsidRPr="008F6F00">
              <w:rPr>
                <w:rFonts w:ascii="Arial" w:eastAsia="Times New Roman" w:hAnsi="Arial" w:cs="Arial"/>
                <w:color w:val="000000"/>
                <w:sz w:val="20"/>
                <w:szCs w:val="20"/>
                <w:lang w:val="en-GB"/>
              </w:rPr>
              <w:br/>
            </w:r>
            <w:r w:rsidRPr="008F6F00">
              <w:rPr>
                <w:rFonts w:ascii="Arial" w:eastAsia="Times New Roman" w:hAnsi="Arial" w:cs="Arial"/>
                <w:color w:val="000000"/>
                <w:sz w:val="20"/>
                <w:szCs w:val="20"/>
                <w:lang w:val="en-GB"/>
              </w:rPr>
              <w:br/>
              <w:t>From both an ethical and legal perspective, if the person’s wishes are clearly obvious at the time of the arrest, those wishes should be respected. (p.180)</w:t>
            </w:r>
          </w:p>
        </w:tc>
        <w:tc>
          <w:tcPr>
            <w:tcW w:w="1318" w:type="dxa"/>
            <w:vAlign w:val="bottom"/>
          </w:tcPr>
          <w:p w14:paraId="1D164E58"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no</w:t>
            </w:r>
          </w:p>
        </w:tc>
      </w:tr>
      <w:tr w:rsidR="008F6F00" w:rsidRPr="005E0D54" w14:paraId="0013F36F" w14:textId="77777777" w:rsidTr="00CE0998">
        <w:tc>
          <w:tcPr>
            <w:tcW w:w="1242" w:type="dxa"/>
            <w:vAlign w:val="bottom"/>
          </w:tcPr>
          <w:p w14:paraId="4DDA3EDC" w14:textId="77777777" w:rsidR="008F6F00" w:rsidRPr="008F6F00" w:rsidRDefault="008F6F00">
            <w:pPr>
              <w:rPr>
                <w:rFonts w:ascii="Arial" w:eastAsia="Times New Roman" w:hAnsi="Arial" w:cs="Arial"/>
                <w:color w:val="000000"/>
                <w:sz w:val="20"/>
                <w:szCs w:val="20"/>
              </w:rPr>
            </w:pPr>
            <w:proofErr w:type="spellStart"/>
            <w:r w:rsidRPr="008F6F00">
              <w:rPr>
                <w:rFonts w:ascii="Arial" w:eastAsia="Times New Roman" w:hAnsi="Arial" w:cs="Arial"/>
                <w:color w:val="000000"/>
                <w:sz w:val="20"/>
                <w:szCs w:val="20"/>
              </w:rPr>
              <w:t>Tice</w:t>
            </w:r>
            <w:proofErr w:type="spellEnd"/>
            <w:r w:rsidRPr="008F6F00">
              <w:rPr>
                <w:rFonts w:ascii="Arial" w:eastAsia="Times New Roman" w:hAnsi="Arial" w:cs="Arial"/>
                <w:color w:val="000000"/>
                <w:sz w:val="20"/>
                <w:szCs w:val="20"/>
              </w:rPr>
              <w:t xml:space="preserve"> 2016</w:t>
            </w:r>
          </w:p>
        </w:tc>
        <w:tc>
          <w:tcPr>
            <w:tcW w:w="2835" w:type="dxa"/>
            <w:vAlign w:val="bottom"/>
          </w:tcPr>
          <w:p w14:paraId="48AA4CAC" w14:textId="77777777" w:rsidR="008F6F00" w:rsidRPr="008F6F00" w:rsidRDefault="008F6F00">
            <w:pPr>
              <w:rPr>
                <w:rFonts w:ascii="Arial" w:eastAsia="Times New Roman" w:hAnsi="Arial" w:cs="Arial"/>
                <w:color w:val="000000"/>
                <w:sz w:val="20"/>
                <w:szCs w:val="20"/>
                <w:lang w:val="en-GB"/>
              </w:rPr>
            </w:pPr>
          </w:p>
        </w:tc>
        <w:tc>
          <w:tcPr>
            <w:tcW w:w="1139" w:type="dxa"/>
            <w:vAlign w:val="bottom"/>
          </w:tcPr>
          <w:p w14:paraId="484C38A7"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 xml:space="preserve">yes but No specific question that addresses </w:t>
            </w:r>
            <w:proofErr w:type="spellStart"/>
            <w:r w:rsidRPr="008F6F00">
              <w:rPr>
                <w:rFonts w:ascii="Arial" w:eastAsia="Times New Roman" w:hAnsi="Arial" w:cs="Arial"/>
                <w:color w:val="000000"/>
                <w:sz w:val="20"/>
                <w:szCs w:val="20"/>
                <w:lang w:val="en-GB"/>
              </w:rPr>
              <w:t>leagl</w:t>
            </w:r>
            <w:proofErr w:type="spellEnd"/>
            <w:r w:rsidRPr="008F6F00">
              <w:rPr>
                <w:rFonts w:ascii="Arial" w:eastAsia="Times New Roman" w:hAnsi="Arial" w:cs="Arial"/>
                <w:color w:val="000000"/>
                <w:sz w:val="20"/>
                <w:szCs w:val="20"/>
                <w:lang w:val="en-GB"/>
              </w:rPr>
              <w:t xml:space="preserve"> aspects</w:t>
            </w:r>
          </w:p>
        </w:tc>
        <w:tc>
          <w:tcPr>
            <w:tcW w:w="2405" w:type="dxa"/>
            <w:vAlign w:val="bottom"/>
          </w:tcPr>
          <w:p w14:paraId="2F26342A"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br/>
              <w:t xml:space="preserve">Mixed methods: </w:t>
            </w:r>
            <w:r w:rsidRPr="008F6F00">
              <w:rPr>
                <w:rFonts w:ascii="Arial" w:eastAsia="Times New Roman" w:hAnsi="Arial" w:cs="Arial"/>
                <w:color w:val="000000"/>
                <w:sz w:val="20"/>
                <w:szCs w:val="20"/>
                <w:lang w:val="en-GB"/>
              </w:rPr>
              <w:br/>
              <w:t xml:space="preserve">- Literature review, </w:t>
            </w:r>
            <w:r w:rsidRPr="008F6F00">
              <w:rPr>
                <w:rFonts w:ascii="Arial" w:eastAsia="Times New Roman" w:hAnsi="Arial" w:cs="Arial"/>
                <w:color w:val="000000"/>
                <w:sz w:val="20"/>
                <w:szCs w:val="20"/>
                <w:lang w:val="en-GB"/>
              </w:rPr>
              <w:br/>
              <w:t xml:space="preserve">- 34 semi-structured interviews with key stakeholders of prevention programs, We sought perspectives from federal and state government, public and private payers, public and private purchasers, patient advocacy organizations, and vendors, </w:t>
            </w:r>
            <w:r w:rsidRPr="008F6F00">
              <w:rPr>
                <w:rFonts w:ascii="Arial" w:eastAsia="Times New Roman" w:hAnsi="Arial" w:cs="Arial"/>
                <w:color w:val="000000"/>
                <w:sz w:val="20"/>
                <w:szCs w:val="20"/>
                <w:lang w:val="en-GB"/>
              </w:rPr>
              <w:br/>
              <w:t>- Consultants conducted semi-structured interviews with national and California-based experts to gain their perspectives on the practice and delivery of DPPs, barriers to change, and opportunities for improving program delivery. These key informants included DPP providers, professional societies, patient advocacy organizations, public health organizations, purchasers, and health plans</w:t>
            </w:r>
            <w:r w:rsidRPr="008F6F00">
              <w:rPr>
                <w:rFonts w:ascii="Arial" w:eastAsia="Times New Roman" w:hAnsi="Arial" w:cs="Arial"/>
                <w:color w:val="000000"/>
                <w:sz w:val="20"/>
                <w:szCs w:val="20"/>
                <w:lang w:val="en-GB"/>
              </w:rPr>
              <w:br/>
              <w:t>- policy roundtable discussion</w:t>
            </w:r>
          </w:p>
        </w:tc>
        <w:tc>
          <w:tcPr>
            <w:tcW w:w="3119" w:type="dxa"/>
            <w:vAlign w:val="bottom"/>
          </w:tcPr>
          <w:p w14:paraId="67ABEC66" w14:textId="77777777" w:rsidR="008F6F00" w:rsidRPr="008F6F00" w:rsidRDefault="008F6F00">
            <w:pPr>
              <w:rPr>
                <w:rFonts w:ascii="Arial" w:eastAsia="Times New Roman" w:hAnsi="Arial" w:cs="Arial"/>
                <w:color w:val="000000"/>
                <w:sz w:val="20"/>
                <w:szCs w:val="20"/>
                <w:lang w:val="en-GB"/>
              </w:rPr>
            </w:pPr>
          </w:p>
        </w:tc>
        <w:tc>
          <w:tcPr>
            <w:tcW w:w="2693" w:type="dxa"/>
            <w:vAlign w:val="bottom"/>
          </w:tcPr>
          <w:p w14:paraId="4998E749" w14:textId="77777777" w:rsidR="008F6F00" w:rsidRPr="008F6F00" w:rsidRDefault="008F6F00">
            <w:pPr>
              <w:rPr>
                <w:rFonts w:ascii="Arial" w:eastAsia="Times New Roman" w:hAnsi="Arial" w:cs="Arial"/>
                <w:color w:val="000000"/>
                <w:sz w:val="20"/>
                <w:szCs w:val="20"/>
                <w:lang w:val="en-GB"/>
              </w:rPr>
            </w:pPr>
          </w:p>
        </w:tc>
        <w:tc>
          <w:tcPr>
            <w:tcW w:w="1318" w:type="dxa"/>
            <w:vAlign w:val="bottom"/>
          </w:tcPr>
          <w:p w14:paraId="09EDBA62" w14:textId="77777777" w:rsidR="008F6F00" w:rsidRPr="008F6F00" w:rsidRDefault="008F6F00">
            <w:pPr>
              <w:rPr>
                <w:rFonts w:ascii="Arial" w:eastAsia="Times New Roman" w:hAnsi="Arial" w:cs="Arial"/>
                <w:color w:val="000000"/>
                <w:sz w:val="20"/>
                <w:szCs w:val="20"/>
                <w:lang w:val="en-GB"/>
              </w:rPr>
            </w:pPr>
          </w:p>
        </w:tc>
      </w:tr>
      <w:tr w:rsidR="008F6F00" w14:paraId="627DF261" w14:textId="77777777" w:rsidTr="00CE0998">
        <w:tc>
          <w:tcPr>
            <w:tcW w:w="1242" w:type="dxa"/>
            <w:vAlign w:val="bottom"/>
          </w:tcPr>
          <w:p w14:paraId="186E94C9" w14:textId="77777777" w:rsidR="008F6F00" w:rsidRPr="008F6F00" w:rsidRDefault="008F6F00">
            <w:pPr>
              <w:rPr>
                <w:rFonts w:ascii="Arial" w:eastAsia="Times New Roman" w:hAnsi="Arial" w:cs="Arial"/>
                <w:color w:val="000000"/>
                <w:sz w:val="20"/>
                <w:szCs w:val="20"/>
              </w:rPr>
            </w:pPr>
            <w:r w:rsidRPr="008F6F00">
              <w:rPr>
                <w:rFonts w:ascii="Arial" w:eastAsia="Times New Roman" w:hAnsi="Arial" w:cs="Arial"/>
                <w:color w:val="000000"/>
                <w:sz w:val="20"/>
                <w:szCs w:val="20"/>
              </w:rPr>
              <w:t>Bee 2014</w:t>
            </w:r>
          </w:p>
        </w:tc>
        <w:tc>
          <w:tcPr>
            <w:tcW w:w="2835" w:type="dxa"/>
            <w:vAlign w:val="bottom"/>
          </w:tcPr>
          <w:p w14:paraId="654EA3FB" w14:textId="77777777" w:rsidR="008F6F00" w:rsidRPr="008F6F00" w:rsidRDefault="008F6F00">
            <w:pPr>
              <w:rPr>
                <w:rFonts w:ascii="Arial" w:eastAsia="Times New Roman" w:hAnsi="Arial" w:cs="Arial"/>
                <w:color w:val="000000"/>
                <w:sz w:val="20"/>
                <w:szCs w:val="20"/>
                <w:lang w:val="en-GB"/>
              </w:rPr>
            </w:pPr>
          </w:p>
        </w:tc>
        <w:tc>
          <w:tcPr>
            <w:tcW w:w="1139" w:type="dxa"/>
            <w:vAlign w:val="bottom"/>
          </w:tcPr>
          <w:p w14:paraId="14F5CE30"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no</w:t>
            </w:r>
          </w:p>
        </w:tc>
        <w:tc>
          <w:tcPr>
            <w:tcW w:w="2405" w:type="dxa"/>
            <w:vAlign w:val="bottom"/>
          </w:tcPr>
          <w:p w14:paraId="34F3CE52" w14:textId="77777777" w:rsidR="008F6F00" w:rsidRPr="008F6F00" w:rsidRDefault="008F6F00">
            <w:pPr>
              <w:rPr>
                <w:rFonts w:ascii="Arial" w:eastAsia="Times New Roman" w:hAnsi="Arial" w:cs="Arial"/>
                <w:color w:val="000000"/>
                <w:sz w:val="20"/>
                <w:szCs w:val="20"/>
                <w:lang w:val="en-GB"/>
              </w:rPr>
            </w:pPr>
          </w:p>
        </w:tc>
        <w:tc>
          <w:tcPr>
            <w:tcW w:w="3119" w:type="dxa"/>
            <w:vAlign w:val="bottom"/>
          </w:tcPr>
          <w:p w14:paraId="083EF330" w14:textId="77777777" w:rsidR="008F6F00" w:rsidRPr="008F6F00" w:rsidRDefault="008F6F00">
            <w:pPr>
              <w:rPr>
                <w:rFonts w:ascii="Arial" w:eastAsia="Times New Roman" w:hAnsi="Arial" w:cs="Arial"/>
                <w:color w:val="000000"/>
                <w:sz w:val="20"/>
                <w:szCs w:val="20"/>
                <w:lang w:val="en-GB"/>
              </w:rPr>
            </w:pPr>
          </w:p>
        </w:tc>
        <w:tc>
          <w:tcPr>
            <w:tcW w:w="2693" w:type="dxa"/>
            <w:vAlign w:val="bottom"/>
          </w:tcPr>
          <w:p w14:paraId="72043248" w14:textId="77777777" w:rsidR="008F6F00" w:rsidRPr="008F6F00" w:rsidRDefault="008F6F00">
            <w:pPr>
              <w:rPr>
                <w:rFonts w:ascii="Arial" w:eastAsia="Times New Roman" w:hAnsi="Arial" w:cs="Arial"/>
                <w:color w:val="000000"/>
                <w:sz w:val="20"/>
                <w:szCs w:val="20"/>
                <w:lang w:val="en-GB"/>
              </w:rPr>
            </w:pPr>
          </w:p>
        </w:tc>
        <w:tc>
          <w:tcPr>
            <w:tcW w:w="1318" w:type="dxa"/>
            <w:vAlign w:val="bottom"/>
          </w:tcPr>
          <w:p w14:paraId="2609D6B0" w14:textId="77777777" w:rsidR="008F6F00" w:rsidRPr="008F6F00" w:rsidRDefault="008F6F00">
            <w:pPr>
              <w:rPr>
                <w:rFonts w:ascii="Arial" w:eastAsia="Times New Roman" w:hAnsi="Arial" w:cs="Arial"/>
                <w:color w:val="000000"/>
                <w:sz w:val="20"/>
                <w:szCs w:val="20"/>
                <w:lang w:val="en-GB"/>
              </w:rPr>
            </w:pPr>
          </w:p>
        </w:tc>
      </w:tr>
      <w:tr w:rsidR="008F6F00" w14:paraId="0B61DF23" w14:textId="77777777" w:rsidTr="00CE0998">
        <w:tc>
          <w:tcPr>
            <w:tcW w:w="1242" w:type="dxa"/>
            <w:vAlign w:val="bottom"/>
          </w:tcPr>
          <w:p w14:paraId="14C86847" w14:textId="77777777" w:rsidR="008F6F00" w:rsidRPr="008F6F00" w:rsidRDefault="008F6F00">
            <w:pPr>
              <w:rPr>
                <w:rFonts w:ascii="Arial" w:eastAsia="Times New Roman" w:hAnsi="Arial" w:cs="Arial"/>
                <w:color w:val="000000"/>
                <w:sz w:val="20"/>
                <w:szCs w:val="20"/>
              </w:rPr>
            </w:pPr>
            <w:r w:rsidRPr="008F6F00">
              <w:rPr>
                <w:rFonts w:ascii="Arial" w:eastAsia="Times New Roman" w:hAnsi="Arial" w:cs="Arial"/>
                <w:color w:val="000000"/>
                <w:sz w:val="20"/>
                <w:szCs w:val="20"/>
              </w:rPr>
              <w:t>Tappenden 2012</w:t>
            </w:r>
          </w:p>
        </w:tc>
        <w:tc>
          <w:tcPr>
            <w:tcW w:w="2835" w:type="dxa"/>
            <w:vAlign w:val="bottom"/>
          </w:tcPr>
          <w:p w14:paraId="67553AFD" w14:textId="77777777" w:rsidR="008F6F00" w:rsidRPr="008F6F00" w:rsidRDefault="008F6F00">
            <w:pPr>
              <w:rPr>
                <w:rFonts w:ascii="Arial" w:eastAsia="Times New Roman" w:hAnsi="Arial" w:cs="Arial"/>
                <w:color w:val="000000"/>
                <w:sz w:val="20"/>
                <w:szCs w:val="20"/>
                <w:lang w:val="en-GB"/>
              </w:rPr>
            </w:pPr>
          </w:p>
        </w:tc>
        <w:tc>
          <w:tcPr>
            <w:tcW w:w="1139" w:type="dxa"/>
            <w:vAlign w:val="bottom"/>
          </w:tcPr>
          <w:p w14:paraId="4BC4FBE3" w14:textId="77777777" w:rsidR="008F6F00" w:rsidRPr="008F6F00" w:rsidRDefault="008F6F00">
            <w:pPr>
              <w:rPr>
                <w:rFonts w:ascii="Arial" w:eastAsia="Times New Roman" w:hAnsi="Arial" w:cs="Arial"/>
                <w:color w:val="000000"/>
                <w:sz w:val="20"/>
                <w:szCs w:val="20"/>
                <w:lang w:val="en-GB"/>
              </w:rPr>
            </w:pPr>
          </w:p>
        </w:tc>
        <w:tc>
          <w:tcPr>
            <w:tcW w:w="2405" w:type="dxa"/>
            <w:vAlign w:val="bottom"/>
          </w:tcPr>
          <w:p w14:paraId="5F001698" w14:textId="77777777" w:rsidR="008F6F00" w:rsidRPr="008F6F00" w:rsidRDefault="008F6F00">
            <w:pPr>
              <w:rPr>
                <w:rFonts w:ascii="Arial" w:eastAsia="Times New Roman" w:hAnsi="Arial" w:cs="Arial"/>
                <w:color w:val="000000"/>
                <w:sz w:val="20"/>
                <w:szCs w:val="20"/>
                <w:lang w:val="en-GB"/>
              </w:rPr>
            </w:pPr>
          </w:p>
        </w:tc>
        <w:tc>
          <w:tcPr>
            <w:tcW w:w="3119" w:type="dxa"/>
            <w:vAlign w:val="bottom"/>
          </w:tcPr>
          <w:p w14:paraId="216FAAF9" w14:textId="77777777" w:rsidR="008F6F00" w:rsidRPr="008F6F00" w:rsidRDefault="008F6F00">
            <w:pPr>
              <w:rPr>
                <w:rFonts w:ascii="Arial" w:eastAsia="Times New Roman" w:hAnsi="Arial" w:cs="Arial"/>
                <w:color w:val="000000"/>
                <w:sz w:val="20"/>
                <w:szCs w:val="20"/>
                <w:lang w:val="en-GB"/>
              </w:rPr>
            </w:pPr>
          </w:p>
        </w:tc>
        <w:tc>
          <w:tcPr>
            <w:tcW w:w="2693" w:type="dxa"/>
            <w:vAlign w:val="bottom"/>
          </w:tcPr>
          <w:p w14:paraId="53FEDF8F" w14:textId="77777777" w:rsidR="008F6F00" w:rsidRPr="008F6F00" w:rsidRDefault="008F6F00">
            <w:pPr>
              <w:rPr>
                <w:rFonts w:ascii="Arial" w:eastAsia="Times New Roman" w:hAnsi="Arial" w:cs="Arial"/>
                <w:color w:val="000000"/>
                <w:sz w:val="20"/>
                <w:szCs w:val="20"/>
                <w:lang w:val="en-GB"/>
              </w:rPr>
            </w:pPr>
          </w:p>
        </w:tc>
        <w:tc>
          <w:tcPr>
            <w:tcW w:w="1318" w:type="dxa"/>
            <w:vAlign w:val="bottom"/>
          </w:tcPr>
          <w:p w14:paraId="73D34744" w14:textId="77777777" w:rsidR="008F6F00" w:rsidRPr="008F6F00" w:rsidRDefault="008F6F00">
            <w:pPr>
              <w:rPr>
                <w:rFonts w:ascii="Arial" w:eastAsia="Times New Roman" w:hAnsi="Arial" w:cs="Arial"/>
                <w:color w:val="000000"/>
                <w:sz w:val="20"/>
                <w:szCs w:val="20"/>
                <w:lang w:val="en-GB"/>
              </w:rPr>
            </w:pPr>
          </w:p>
        </w:tc>
      </w:tr>
      <w:tr w:rsidR="008F6F00" w14:paraId="2E94EBE4" w14:textId="77777777" w:rsidTr="00CE0998">
        <w:tc>
          <w:tcPr>
            <w:tcW w:w="1242" w:type="dxa"/>
            <w:vAlign w:val="bottom"/>
          </w:tcPr>
          <w:p w14:paraId="44B9F6B0" w14:textId="77777777" w:rsidR="008F6F00" w:rsidRPr="008F6F00" w:rsidRDefault="008F6F00">
            <w:pPr>
              <w:rPr>
                <w:rFonts w:ascii="Arial" w:eastAsia="Times New Roman" w:hAnsi="Arial" w:cs="Arial"/>
                <w:color w:val="000000"/>
                <w:sz w:val="20"/>
                <w:szCs w:val="20"/>
              </w:rPr>
            </w:pPr>
            <w:r w:rsidRPr="008F6F00">
              <w:rPr>
                <w:rFonts w:ascii="Arial" w:eastAsia="Times New Roman" w:hAnsi="Arial" w:cs="Arial"/>
                <w:color w:val="000000"/>
                <w:sz w:val="20"/>
                <w:szCs w:val="20"/>
              </w:rPr>
              <w:t>Brown 2016</w:t>
            </w:r>
          </w:p>
        </w:tc>
        <w:tc>
          <w:tcPr>
            <w:tcW w:w="2835" w:type="dxa"/>
            <w:vAlign w:val="bottom"/>
          </w:tcPr>
          <w:p w14:paraId="2D39A7E3" w14:textId="77777777" w:rsidR="008F6F00" w:rsidRPr="008F6F00" w:rsidRDefault="008F6F00">
            <w:pPr>
              <w:rPr>
                <w:rFonts w:ascii="Arial" w:eastAsia="Times New Roman" w:hAnsi="Arial" w:cs="Arial"/>
                <w:color w:val="000000"/>
                <w:sz w:val="20"/>
                <w:szCs w:val="20"/>
                <w:lang w:val="en-GB"/>
              </w:rPr>
            </w:pPr>
          </w:p>
        </w:tc>
        <w:tc>
          <w:tcPr>
            <w:tcW w:w="1139" w:type="dxa"/>
            <w:vAlign w:val="bottom"/>
          </w:tcPr>
          <w:p w14:paraId="17EA832A" w14:textId="77777777" w:rsidR="008F6F00" w:rsidRPr="008F6F00" w:rsidRDefault="008F6F00">
            <w:pPr>
              <w:rPr>
                <w:rFonts w:ascii="Arial" w:eastAsia="Times New Roman" w:hAnsi="Arial" w:cs="Arial"/>
                <w:color w:val="000000"/>
                <w:sz w:val="20"/>
                <w:szCs w:val="20"/>
                <w:lang w:val="en-GB"/>
              </w:rPr>
            </w:pPr>
            <w:r w:rsidRPr="008F6F00">
              <w:rPr>
                <w:rFonts w:ascii="Arial" w:eastAsia="Times New Roman" w:hAnsi="Arial" w:cs="Arial"/>
                <w:color w:val="000000"/>
                <w:sz w:val="20"/>
                <w:szCs w:val="20"/>
                <w:lang w:val="en-GB"/>
              </w:rPr>
              <w:t>no</w:t>
            </w:r>
          </w:p>
        </w:tc>
        <w:tc>
          <w:tcPr>
            <w:tcW w:w="2405" w:type="dxa"/>
            <w:vAlign w:val="bottom"/>
          </w:tcPr>
          <w:p w14:paraId="1AB6919D" w14:textId="77777777" w:rsidR="008F6F00" w:rsidRPr="008F6F00" w:rsidRDefault="008F6F00">
            <w:pPr>
              <w:rPr>
                <w:rFonts w:ascii="Arial" w:eastAsia="Times New Roman" w:hAnsi="Arial" w:cs="Arial"/>
                <w:color w:val="000000"/>
                <w:sz w:val="20"/>
                <w:szCs w:val="20"/>
                <w:lang w:val="en-GB"/>
              </w:rPr>
            </w:pPr>
          </w:p>
        </w:tc>
        <w:tc>
          <w:tcPr>
            <w:tcW w:w="3119" w:type="dxa"/>
            <w:vAlign w:val="bottom"/>
          </w:tcPr>
          <w:p w14:paraId="68FD0614" w14:textId="77777777" w:rsidR="008F6F00" w:rsidRPr="008F6F00" w:rsidRDefault="008F6F00">
            <w:pPr>
              <w:rPr>
                <w:rFonts w:ascii="Arial" w:eastAsia="Times New Roman" w:hAnsi="Arial" w:cs="Arial"/>
                <w:color w:val="000000"/>
                <w:sz w:val="20"/>
                <w:szCs w:val="20"/>
                <w:lang w:val="en-GB"/>
              </w:rPr>
            </w:pPr>
          </w:p>
        </w:tc>
        <w:tc>
          <w:tcPr>
            <w:tcW w:w="2693" w:type="dxa"/>
            <w:vAlign w:val="bottom"/>
          </w:tcPr>
          <w:p w14:paraId="4DDF297F" w14:textId="77777777" w:rsidR="008F6F00" w:rsidRPr="008F6F00" w:rsidRDefault="008F6F00">
            <w:pPr>
              <w:rPr>
                <w:rFonts w:ascii="Arial" w:eastAsia="Times New Roman" w:hAnsi="Arial" w:cs="Arial"/>
                <w:color w:val="000000"/>
                <w:sz w:val="20"/>
                <w:szCs w:val="20"/>
                <w:lang w:val="en-GB"/>
              </w:rPr>
            </w:pPr>
          </w:p>
        </w:tc>
        <w:tc>
          <w:tcPr>
            <w:tcW w:w="1318" w:type="dxa"/>
            <w:vAlign w:val="bottom"/>
          </w:tcPr>
          <w:p w14:paraId="0547CD20" w14:textId="77777777" w:rsidR="008F6F00" w:rsidRPr="008F6F00" w:rsidRDefault="008F6F00">
            <w:pPr>
              <w:rPr>
                <w:rFonts w:ascii="Arial" w:eastAsia="Times New Roman" w:hAnsi="Arial" w:cs="Arial"/>
                <w:color w:val="000000"/>
                <w:sz w:val="20"/>
                <w:szCs w:val="20"/>
                <w:lang w:val="en-GB"/>
              </w:rPr>
            </w:pPr>
          </w:p>
        </w:tc>
      </w:tr>
      <w:tr w:rsidR="008F6F00" w14:paraId="4EF46BBB" w14:textId="77777777" w:rsidTr="00CE0998">
        <w:tc>
          <w:tcPr>
            <w:tcW w:w="1242" w:type="dxa"/>
            <w:vAlign w:val="bottom"/>
          </w:tcPr>
          <w:p w14:paraId="222A4433" w14:textId="77777777" w:rsidR="008F6F00" w:rsidRPr="008F6F00" w:rsidRDefault="008F6F00">
            <w:pPr>
              <w:rPr>
                <w:rFonts w:ascii="Arial" w:eastAsia="Times New Roman" w:hAnsi="Arial" w:cs="Arial"/>
                <w:color w:val="000000"/>
                <w:sz w:val="20"/>
                <w:szCs w:val="20"/>
              </w:rPr>
            </w:pPr>
            <w:proofErr w:type="spellStart"/>
            <w:r w:rsidRPr="008F6F00">
              <w:rPr>
                <w:rFonts w:ascii="Arial" w:eastAsia="Times New Roman" w:hAnsi="Arial" w:cs="Arial"/>
                <w:color w:val="000000"/>
                <w:sz w:val="20"/>
                <w:szCs w:val="20"/>
              </w:rPr>
              <w:t>O’Mara</w:t>
            </w:r>
            <w:proofErr w:type="spellEnd"/>
            <w:r w:rsidRPr="008F6F00">
              <w:rPr>
                <w:rFonts w:ascii="Arial" w:eastAsia="Times New Roman" w:hAnsi="Arial" w:cs="Arial"/>
                <w:color w:val="000000"/>
                <w:sz w:val="20"/>
                <w:szCs w:val="20"/>
              </w:rPr>
              <w:t>-Eves 2013</w:t>
            </w:r>
          </w:p>
        </w:tc>
        <w:tc>
          <w:tcPr>
            <w:tcW w:w="2835" w:type="dxa"/>
            <w:vAlign w:val="bottom"/>
          </w:tcPr>
          <w:p w14:paraId="4A871F1C" w14:textId="77777777" w:rsidR="008F6F00" w:rsidRPr="008F6F00" w:rsidRDefault="008F6F00">
            <w:pPr>
              <w:rPr>
                <w:rFonts w:ascii="Arial" w:eastAsia="Times New Roman" w:hAnsi="Arial" w:cs="Arial"/>
                <w:color w:val="000000"/>
                <w:sz w:val="20"/>
                <w:szCs w:val="20"/>
                <w:lang w:val="en-GB"/>
              </w:rPr>
            </w:pPr>
          </w:p>
        </w:tc>
        <w:tc>
          <w:tcPr>
            <w:tcW w:w="1139" w:type="dxa"/>
            <w:vAlign w:val="bottom"/>
          </w:tcPr>
          <w:p w14:paraId="3CC1530F" w14:textId="77777777" w:rsidR="008F6F00" w:rsidRPr="008F6F00" w:rsidRDefault="008F6F00">
            <w:pPr>
              <w:rPr>
                <w:rFonts w:ascii="Arial" w:eastAsia="Times New Roman" w:hAnsi="Arial" w:cs="Arial"/>
                <w:b/>
                <w:bCs/>
                <w:color w:val="000000"/>
                <w:sz w:val="20"/>
                <w:szCs w:val="20"/>
                <w:lang w:val="en-GB"/>
              </w:rPr>
            </w:pPr>
          </w:p>
        </w:tc>
        <w:tc>
          <w:tcPr>
            <w:tcW w:w="2405" w:type="dxa"/>
            <w:vAlign w:val="bottom"/>
          </w:tcPr>
          <w:p w14:paraId="5F9C30C7" w14:textId="77777777" w:rsidR="008F6F00" w:rsidRPr="008F6F00" w:rsidRDefault="008F6F00">
            <w:pPr>
              <w:rPr>
                <w:rFonts w:ascii="Arial" w:eastAsia="Times New Roman" w:hAnsi="Arial" w:cs="Arial"/>
                <w:color w:val="000000"/>
                <w:sz w:val="20"/>
                <w:szCs w:val="20"/>
                <w:lang w:val="en-GB"/>
              </w:rPr>
            </w:pPr>
          </w:p>
        </w:tc>
        <w:tc>
          <w:tcPr>
            <w:tcW w:w="3119" w:type="dxa"/>
            <w:vAlign w:val="bottom"/>
          </w:tcPr>
          <w:p w14:paraId="06082354" w14:textId="77777777" w:rsidR="008F6F00" w:rsidRPr="008F6F00" w:rsidRDefault="008F6F00">
            <w:pPr>
              <w:rPr>
                <w:rFonts w:ascii="Arial" w:eastAsia="Times New Roman" w:hAnsi="Arial" w:cs="Arial"/>
                <w:color w:val="000000"/>
                <w:sz w:val="20"/>
                <w:szCs w:val="20"/>
                <w:lang w:val="en-GB"/>
              </w:rPr>
            </w:pPr>
          </w:p>
        </w:tc>
        <w:tc>
          <w:tcPr>
            <w:tcW w:w="2693" w:type="dxa"/>
            <w:vAlign w:val="bottom"/>
          </w:tcPr>
          <w:p w14:paraId="0140099D" w14:textId="77777777" w:rsidR="008F6F00" w:rsidRPr="008F6F00" w:rsidRDefault="008F6F00">
            <w:pPr>
              <w:rPr>
                <w:rFonts w:ascii="Arial" w:eastAsia="Times New Roman" w:hAnsi="Arial" w:cs="Arial"/>
                <w:color w:val="000000"/>
                <w:sz w:val="20"/>
                <w:szCs w:val="20"/>
                <w:lang w:val="en-GB"/>
              </w:rPr>
            </w:pPr>
          </w:p>
        </w:tc>
        <w:tc>
          <w:tcPr>
            <w:tcW w:w="1318" w:type="dxa"/>
            <w:vAlign w:val="bottom"/>
          </w:tcPr>
          <w:p w14:paraId="10BD7313" w14:textId="77777777" w:rsidR="008F6F00" w:rsidRPr="008F6F00" w:rsidRDefault="008F6F00">
            <w:pPr>
              <w:rPr>
                <w:rFonts w:ascii="Arial" w:eastAsia="Times New Roman" w:hAnsi="Arial" w:cs="Arial"/>
                <w:color w:val="000000"/>
                <w:sz w:val="20"/>
                <w:szCs w:val="20"/>
                <w:lang w:val="en-GB"/>
              </w:rPr>
            </w:pPr>
          </w:p>
        </w:tc>
      </w:tr>
      <w:tr w:rsidR="008F6F00" w14:paraId="536CC263" w14:textId="77777777" w:rsidTr="00CE0998">
        <w:tc>
          <w:tcPr>
            <w:tcW w:w="1242" w:type="dxa"/>
            <w:vAlign w:val="bottom"/>
          </w:tcPr>
          <w:p w14:paraId="11D5C362" w14:textId="77777777" w:rsidR="008F6F00" w:rsidRPr="008F6F00" w:rsidRDefault="008F6F00">
            <w:pPr>
              <w:rPr>
                <w:rFonts w:ascii="Arial" w:eastAsia="Times New Roman" w:hAnsi="Arial" w:cs="Arial"/>
                <w:color w:val="000000"/>
                <w:sz w:val="20"/>
                <w:szCs w:val="20"/>
              </w:rPr>
            </w:pPr>
            <w:proofErr w:type="spellStart"/>
            <w:r w:rsidRPr="008F6F00">
              <w:rPr>
                <w:rFonts w:ascii="Arial" w:eastAsia="Times New Roman" w:hAnsi="Arial" w:cs="Arial"/>
                <w:color w:val="000000"/>
                <w:sz w:val="20"/>
                <w:szCs w:val="20"/>
              </w:rPr>
              <w:t>Bambra</w:t>
            </w:r>
            <w:proofErr w:type="spellEnd"/>
            <w:r w:rsidRPr="008F6F00">
              <w:rPr>
                <w:rFonts w:ascii="Arial" w:eastAsia="Times New Roman" w:hAnsi="Arial" w:cs="Arial"/>
                <w:color w:val="000000"/>
                <w:sz w:val="20"/>
                <w:szCs w:val="20"/>
              </w:rPr>
              <w:t xml:space="preserve"> 2015</w:t>
            </w:r>
          </w:p>
        </w:tc>
        <w:tc>
          <w:tcPr>
            <w:tcW w:w="2835" w:type="dxa"/>
            <w:vAlign w:val="bottom"/>
          </w:tcPr>
          <w:p w14:paraId="50B54BAF" w14:textId="77777777" w:rsidR="008F6F00" w:rsidRPr="008F6F00" w:rsidRDefault="008F6F00">
            <w:pPr>
              <w:rPr>
                <w:rFonts w:ascii="Arial" w:eastAsia="Times New Roman" w:hAnsi="Arial" w:cs="Arial"/>
                <w:color w:val="000000"/>
                <w:sz w:val="20"/>
                <w:szCs w:val="20"/>
                <w:lang w:val="en-GB"/>
              </w:rPr>
            </w:pPr>
          </w:p>
        </w:tc>
        <w:tc>
          <w:tcPr>
            <w:tcW w:w="1139" w:type="dxa"/>
            <w:vAlign w:val="bottom"/>
          </w:tcPr>
          <w:p w14:paraId="5625648B" w14:textId="77777777" w:rsidR="008F6F00" w:rsidRPr="008F6F00" w:rsidRDefault="008F6F00">
            <w:pPr>
              <w:rPr>
                <w:rFonts w:ascii="Arial" w:eastAsia="Times New Roman" w:hAnsi="Arial" w:cs="Arial"/>
                <w:color w:val="000000"/>
                <w:sz w:val="20"/>
                <w:szCs w:val="20"/>
                <w:lang w:val="en-GB"/>
              </w:rPr>
            </w:pPr>
          </w:p>
        </w:tc>
        <w:tc>
          <w:tcPr>
            <w:tcW w:w="2405" w:type="dxa"/>
            <w:vAlign w:val="bottom"/>
          </w:tcPr>
          <w:p w14:paraId="738F1EE1" w14:textId="77777777" w:rsidR="008F6F00" w:rsidRPr="008F6F00" w:rsidRDefault="008F6F00">
            <w:pPr>
              <w:rPr>
                <w:rFonts w:ascii="Arial" w:eastAsia="Times New Roman" w:hAnsi="Arial" w:cs="Arial"/>
                <w:color w:val="000000"/>
                <w:sz w:val="20"/>
                <w:szCs w:val="20"/>
                <w:lang w:val="en-GB"/>
              </w:rPr>
            </w:pPr>
          </w:p>
        </w:tc>
        <w:tc>
          <w:tcPr>
            <w:tcW w:w="3119" w:type="dxa"/>
            <w:vAlign w:val="bottom"/>
          </w:tcPr>
          <w:p w14:paraId="54A09DA4" w14:textId="77777777" w:rsidR="008F6F00" w:rsidRPr="008F6F00" w:rsidRDefault="008F6F00">
            <w:pPr>
              <w:rPr>
                <w:rFonts w:ascii="Arial" w:eastAsia="Times New Roman" w:hAnsi="Arial" w:cs="Arial"/>
                <w:color w:val="000000"/>
                <w:sz w:val="20"/>
                <w:szCs w:val="20"/>
                <w:lang w:val="en-GB"/>
              </w:rPr>
            </w:pPr>
          </w:p>
        </w:tc>
        <w:tc>
          <w:tcPr>
            <w:tcW w:w="2693" w:type="dxa"/>
            <w:vAlign w:val="bottom"/>
          </w:tcPr>
          <w:p w14:paraId="30CC78D1" w14:textId="77777777" w:rsidR="008F6F00" w:rsidRPr="008F6F00" w:rsidRDefault="008F6F00">
            <w:pPr>
              <w:rPr>
                <w:rFonts w:ascii="Arial" w:eastAsia="Times New Roman" w:hAnsi="Arial" w:cs="Arial"/>
                <w:color w:val="000000"/>
                <w:sz w:val="20"/>
                <w:szCs w:val="20"/>
                <w:lang w:val="en-GB"/>
              </w:rPr>
            </w:pPr>
          </w:p>
        </w:tc>
        <w:tc>
          <w:tcPr>
            <w:tcW w:w="1318" w:type="dxa"/>
            <w:vAlign w:val="bottom"/>
          </w:tcPr>
          <w:p w14:paraId="2F43B468" w14:textId="77777777" w:rsidR="008F6F00" w:rsidRPr="008F6F00" w:rsidRDefault="008F6F00">
            <w:pPr>
              <w:rPr>
                <w:rFonts w:ascii="Arial" w:eastAsia="Times New Roman" w:hAnsi="Arial" w:cs="Arial"/>
                <w:color w:val="000000"/>
                <w:sz w:val="20"/>
                <w:szCs w:val="20"/>
                <w:lang w:val="en-GB"/>
              </w:rPr>
            </w:pPr>
          </w:p>
        </w:tc>
      </w:tr>
    </w:tbl>
    <w:p w14:paraId="0E6A2A2F" w14:textId="77777777" w:rsidR="00CE0998" w:rsidRDefault="00CE0998" w:rsidP="006D7104">
      <w:pPr>
        <w:rPr>
          <w:rFonts w:ascii="Arial" w:hAnsi="Arial" w:cs="Arial"/>
          <w:sz w:val="20"/>
          <w:szCs w:val="20"/>
          <w:lang w:val="en-GB"/>
        </w:rPr>
      </w:pPr>
    </w:p>
    <w:p w14:paraId="19E0F4DD" w14:textId="77777777" w:rsidR="00CE0998" w:rsidRDefault="00CE0998">
      <w:pPr>
        <w:rPr>
          <w:rFonts w:ascii="Arial" w:hAnsi="Arial" w:cs="Arial"/>
          <w:sz w:val="20"/>
          <w:szCs w:val="20"/>
          <w:lang w:val="en-GB"/>
        </w:rPr>
      </w:pPr>
      <w:r>
        <w:rPr>
          <w:rFonts w:ascii="Arial" w:hAnsi="Arial" w:cs="Arial"/>
          <w:sz w:val="20"/>
          <w:szCs w:val="20"/>
          <w:lang w:val="en-GB"/>
        </w:rPr>
        <w:br w:type="page"/>
      </w:r>
    </w:p>
    <w:p w14:paraId="661E8711" w14:textId="77777777" w:rsidR="007255CA" w:rsidRDefault="00CE0998" w:rsidP="006D7104">
      <w:pPr>
        <w:rPr>
          <w:rFonts w:ascii="Arial" w:hAnsi="Arial" w:cs="Arial"/>
          <w:sz w:val="20"/>
          <w:szCs w:val="20"/>
          <w:lang w:val="en-GB"/>
        </w:rPr>
      </w:pPr>
      <w:r>
        <w:rPr>
          <w:rFonts w:ascii="Arial" w:hAnsi="Arial" w:cs="Arial"/>
          <w:sz w:val="20"/>
          <w:szCs w:val="20"/>
          <w:lang w:val="en-GB"/>
        </w:rPr>
        <w:t>Table 4. Sociocultural &amp; legal (3)</w:t>
      </w:r>
    </w:p>
    <w:tbl>
      <w:tblPr>
        <w:tblStyle w:val="Tabellenraster"/>
        <w:tblW w:w="0" w:type="auto"/>
        <w:tblLook w:val="04A0" w:firstRow="1" w:lastRow="0" w:firstColumn="1" w:lastColumn="0" w:noHBand="0" w:noVBand="1"/>
      </w:tblPr>
      <w:tblGrid>
        <w:gridCol w:w="1242"/>
        <w:gridCol w:w="1929"/>
        <w:gridCol w:w="938"/>
        <w:gridCol w:w="1261"/>
        <w:gridCol w:w="2410"/>
        <w:gridCol w:w="961"/>
        <w:gridCol w:w="2583"/>
        <w:gridCol w:w="3118"/>
      </w:tblGrid>
      <w:tr w:rsidR="00CE0998" w14:paraId="48E01EDC" w14:textId="77777777" w:rsidTr="00CE0998">
        <w:trPr>
          <w:tblHeader/>
        </w:trPr>
        <w:tc>
          <w:tcPr>
            <w:tcW w:w="1242" w:type="dxa"/>
            <w:vAlign w:val="bottom"/>
          </w:tcPr>
          <w:p w14:paraId="3C308DA3" w14:textId="77777777" w:rsidR="00CE0998" w:rsidRPr="00CE0998" w:rsidRDefault="00CE0998">
            <w:pPr>
              <w:rPr>
                <w:rFonts w:ascii="Arial" w:eastAsia="Times New Roman" w:hAnsi="Arial" w:cs="Arial"/>
                <w:b/>
                <w:color w:val="000000"/>
                <w:sz w:val="20"/>
                <w:szCs w:val="20"/>
              </w:rPr>
            </w:pPr>
            <w:r w:rsidRPr="00CE0998">
              <w:rPr>
                <w:rFonts w:ascii="Arial" w:eastAsia="Times New Roman" w:hAnsi="Arial" w:cs="Arial"/>
                <w:b/>
                <w:color w:val="000000"/>
                <w:sz w:val="20"/>
                <w:szCs w:val="20"/>
              </w:rPr>
              <w:t>Study ID</w:t>
            </w:r>
          </w:p>
        </w:tc>
        <w:tc>
          <w:tcPr>
            <w:tcW w:w="1803" w:type="dxa"/>
            <w:vAlign w:val="bottom"/>
          </w:tcPr>
          <w:p w14:paraId="2DB686B9" w14:textId="77777777" w:rsidR="00CE0998" w:rsidRPr="00CE0998" w:rsidRDefault="00CE0998">
            <w:pPr>
              <w:rPr>
                <w:rFonts w:ascii="Arial" w:eastAsia="Times New Roman" w:hAnsi="Arial" w:cs="Arial"/>
                <w:b/>
                <w:color w:val="000000"/>
                <w:sz w:val="20"/>
                <w:szCs w:val="20"/>
                <w:lang w:val="en-GB"/>
              </w:rPr>
            </w:pPr>
            <w:r w:rsidRPr="00CE0998">
              <w:rPr>
                <w:rFonts w:ascii="Arial" w:eastAsia="Times New Roman" w:hAnsi="Arial" w:cs="Arial"/>
                <w:b/>
                <w:color w:val="000000"/>
                <w:sz w:val="20"/>
                <w:szCs w:val="20"/>
                <w:lang w:val="en-GB"/>
              </w:rPr>
              <w:t>market authorisation of medical devices/medicinal products</w:t>
            </w:r>
          </w:p>
        </w:tc>
        <w:tc>
          <w:tcPr>
            <w:tcW w:w="938" w:type="dxa"/>
            <w:vAlign w:val="bottom"/>
          </w:tcPr>
          <w:p w14:paraId="4E5B3F3F" w14:textId="77777777" w:rsidR="00CE0998" w:rsidRPr="00CE0998" w:rsidRDefault="00CE0998">
            <w:pPr>
              <w:rPr>
                <w:rFonts w:ascii="Arial" w:eastAsia="Times New Roman" w:hAnsi="Arial" w:cs="Arial"/>
                <w:b/>
                <w:color w:val="000000"/>
                <w:sz w:val="20"/>
                <w:szCs w:val="20"/>
                <w:lang w:val="en-GB"/>
              </w:rPr>
            </w:pPr>
            <w:r w:rsidRPr="00CE0998">
              <w:rPr>
                <w:rFonts w:ascii="Arial" w:eastAsia="Times New Roman" w:hAnsi="Arial" w:cs="Arial"/>
                <w:b/>
                <w:color w:val="000000"/>
                <w:sz w:val="20"/>
                <w:szCs w:val="20"/>
                <w:lang w:val="en-GB"/>
              </w:rPr>
              <w:t>clinical trials</w:t>
            </w:r>
          </w:p>
        </w:tc>
        <w:tc>
          <w:tcPr>
            <w:tcW w:w="1228" w:type="dxa"/>
            <w:vAlign w:val="bottom"/>
          </w:tcPr>
          <w:p w14:paraId="1D963E23" w14:textId="77777777" w:rsidR="00CE0998" w:rsidRPr="00CE0998" w:rsidRDefault="00CE0998">
            <w:pPr>
              <w:rPr>
                <w:rFonts w:ascii="Arial" w:eastAsia="Times New Roman" w:hAnsi="Arial" w:cs="Arial"/>
                <w:b/>
                <w:color w:val="000000"/>
                <w:sz w:val="20"/>
                <w:szCs w:val="20"/>
                <w:lang w:val="en-GB"/>
              </w:rPr>
            </w:pPr>
            <w:r w:rsidRPr="00CE0998">
              <w:rPr>
                <w:rFonts w:ascii="Arial" w:eastAsia="Times New Roman" w:hAnsi="Arial" w:cs="Arial"/>
                <w:b/>
                <w:color w:val="000000"/>
                <w:sz w:val="20"/>
                <w:szCs w:val="20"/>
                <w:lang w:val="en-GB"/>
              </w:rPr>
              <w:t>intellectual properties</w:t>
            </w:r>
          </w:p>
        </w:tc>
        <w:tc>
          <w:tcPr>
            <w:tcW w:w="2410" w:type="dxa"/>
            <w:vAlign w:val="bottom"/>
          </w:tcPr>
          <w:p w14:paraId="27DA8DEC" w14:textId="77777777" w:rsidR="00CE0998" w:rsidRPr="00CE0998" w:rsidRDefault="00CE0998">
            <w:pPr>
              <w:rPr>
                <w:rFonts w:ascii="Arial" w:eastAsia="Times New Roman" w:hAnsi="Arial" w:cs="Arial"/>
                <w:b/>
                <w:color w:val="000000"/>
                <w:sz w:val="20"/>
                <w:szCs w:val="20"/>
                <w:lang w:val="en-GB"/>
              </w:rPr>
            </w:pPr>
            <w:r w:rsidRPr="00CE0998">
              <w:rPr>
                <w:rFonts w:ascii="Arial" w:eastAsia="Times New Roman" w:hAnsi="Arial" w:cs="Arial"/>
                <w:b/>
                <w:color w:val="000000"/>
                <w:sz w:val="20"/>
                <w:szCs w:val="20"/>
                <w:lang w:val="en-GB"/>
              </w:rPr>
              <w:t>reimbursement in PH care systems</w:t>
            </w:r>
          </w:p>
        </w:tc>
        <w:tc>
          <w:tcPr>
            <w:tcW w:w="961" w:type="dxa"/>
            <w:vAlign w:val="bottom"/>
          </w:tcPr>
          <w:p w14:paraId="06835BF9" w14:textId="77777777" w:rsidR="00CE0998" w:rsidRPr="00CE0998" w:rsidRDefault="00CE0998">
            <w:pPr>
              <w:rPr>
                <w:rFonts w:ascii="Arial" w:eastAsia="Times New Roman" w:hAnsi="Arial" w:cs="Arial"/>
                <w:b/>
                <w:color w:val="000000"/>
                <w:sz w:val="20"/>
                <w:szCs w:val="20"/>
                <w:lang w:val="en-GB"/>
              </w:rPr>
            </w:pPr>
            <w:r w:rsidRPr="00CE0998">
              <w:rPr>
                <w:rFonts w:ascii="Arial" w:eastAsia="Times New Roman" w:hAnsi="Arial" w:cs="Arial"/>
                <w:b/>
                <w:color w:val="000000"/>
                <w:sz w:val="20"/>
                <w:szCs w:val="20"/>
                <w:lang w:val="en-GB"/>
              </w:rPr>
              <w:t>special medical fields</w:t>
            </w:r>
          </w:p>
        </w:tc>
        <w:tc>
          <w:tcPr>
            <w:tcW w:w="2583" w:type="dxa"/>
            <w:vAlign w:val="bottom"/>
          </w:tcPr>
          <w:p w14:paraId="786C0CA3" w14:textId="77777777" w:rsidR="00CE0998" w:rsidRPr="00CE0998" w:rsidRDefault="00CE0998">
            <w:pPr>
              <w:rPr>
                <w:rFonts w:ascii="Arial" w:eastAsia="Times New Roman" w:hAnsi="Arial" w:cs="Arial"/>
                <w:b/>
                <w:color w:val="000000"/>
                <w:sz w:val="20"/>
                <w:szCs w:val="20"/>
                <w:lang w:val="en-GB"/>
              </w:rPr>
            </w:pPr>
            <w:r w:rsidRPr="00CE0998">
              <w:rPr>
                <w:rFonts w:ascii="Arial" w:eastAsia="Times New Roman" w:hAnsi="Arial" w:cs="Arial"/>
                <w:b/>
                <w:color w:val="000000"/>
                <w:sz w:val="20"/>
                <w:szCs w:val="20"/>
                <w:lang w:val="en-GB"/>
              </w:rPr>
              <w:t>explicit implications for HTA</w:t>
            </w:r>
          </w:p>
        </w:tc>
        <w:tc>
          <w:tcPr>
            <w:tcW w:w="3118" w:type="dxa"/>
            <w:vAlign w:val="bottom"/>
          </w:tcPr>
          <w:p w14:paraId="642DB75C" w14:textId="77777777" w:rsidR="00CE0998" w:rsidRPr="00CE0998" w:rsidRDefault="00CE0998">
            <w:pPr>
              <w:rPr>
                <w:rFonts w:ascii="Arial" w:eastAsia="Times New Roman" w:hAnsi="Arial" w:cs="Arial"/>
                <w:b/>
                <w:color w:val="000000"/>
                <w:sz w:val="20"/>
                <w:szCs w:val="20"/>
                <w:lang w:val="en-GB"/>
              </w:rPr>
            </w:pPr>
            <w:r w:rsidRPr="00CE0998">
              <w:rPr>
                <w:rFonts w:ascii="Arial" w:eastAsia="Times New Roman" w:hAnsi="Arial" w:cs="Arial"/>
                <w:b/>
                <w:color w:val="000000"/>
                <w:sz w:val="20"/>
                <w:szCs w:val="20"/>
                <w:lang w:val="en-GB"/>
              </w:rPr>
              <w:t>other information</w:t>
            </w:r>
          </w:p>
        </w:tc>
      </w:tr>
      <w:tr w:rsidR="00CE0998" w:rsidRPr="005E0D54" w14:paraId="5E844731" w14:textId="77777777" w:rsidTr="00CE0998">
        <w:tc>
          <w:tcPr>
            <w:tcW w:w="1242" w:type="dxa"/>
            <w:vAlign w:val="bottom"/>
          </w:tcPr>
          <w:p w14:paraId="590CC0FA" w14:textId="77777777" w:rsidR="00CE0998" w:rsidRPr="00CE0998" w:rsidRDefault="00CE0998">
            <w:pPr>
              <w:rPr>
                <w:rFonts w:ascii="Arial" w:eastAsia="Times New Roman" w:hAnsi="Arial" w:cs="Arial"/>
                <w:color w:val="000000"/>
                <w:sz w:val="20"/>
                <w:szCs w:val="20"/>
              </w:rPr>
            </w:pPr>
            <w:r w:rsidRPr="00CE0998">
              <w:rPr>
                <w:rFonts w:ascii="Arial" w:eastAsia="Times New Roman" w:hAnsi="Arial" w:cs="Arial"/>
                <w:color w:val="000000"/>
                <w:sz w:val="20"/>
                <w:szCs w:val="20"/>
              </w:rPr>
              <w:t>Balzer 2012</w:t>
            </w:r>
          </w:p>
        </w:tc>
        <w:tc>
          <w:tcPr>
            <w:tcW w:w="1803" w:type="dxa"/>
            <w:vAlign w:val="bottom"/>
          </w:tcPr>
          <w:p w14:paraId="5954159A" w14:textId="77777777" w:rsidR="00CE0998" w:rsidRPr="00CE0998" w:rsidRDefault="00CE0998">
            <w:pPr>
              <w:rPr>
                <w:rFonts w:ascii="Arial" w:eastAsia="Times New Roman" w:hAnsi="Arial" w:cs="Arial"/>
                <w:color w:val="000000"/>
                <w:sz w:val="20"/>
                <w:szCs w:val="20"/>
                <w:lang w:val="en-GB"/>
              </w:rPr>
            </w:pPr>
          </w:p>
        </w:tc>
        <w:tc>
          <w:tcPr>
            <w:tcW w:w="938" w:type="dxa"/>
            <w:vAlign w:val="bottom"/>
          </w:tcPr>
          <w:p w14:paraId="09CDAC89" w14:textId="77777777" w:rsidR="00CE0998" w:rsidRPr="00CE0998" w:rsidRDefault="00CE0998">
            <w:pPr>
              <w:rPr>
                <w:rFonts w:ascii="Arial" w:eastAsia="Times New Roman" w:hAnsi="Arial" w:cs="Arial"/>
                <w:color w:val="000000"/>
                <w:sz w:val="20"/>
                <w:szCs w:val="20"/>
                <w:lang w:val="en-GB"/>
              </w:rPr>
            </w:pPr>
          </w:p>
        </w:tc>
        <w:tc>
          <w:tcPr>
            <w:tcW w:w="1228" w:type="dxa"/>
            <w:vAlign w:val="bottom"/>
          </w:tcPr>
          <w:p w14:paraId="3260B35A" w14:textId="77777777" w:rsidR="00CE0998" w:rsidRPr="00CE0998" w:rsidRDefault="00CE0998">
            <w:pPr>
              <w:rPr>
                <w:rFonts w:ascii="Arial" w:eastAsia="Times New Roman" w:hAnsi="Arial" w:cs="Arial"/>
                <w:color w:val="000000"/>
                <w:sz w:val="20"/>
                <w:szCs w:val="20"/>
                <w:lang w:val="en-GB"/>
              </w:rPr>
            </w:pPr>
          </w:p>
        </w:tc>
        <w:tc>
          <w:tcPr>
            <w:tcW w:w="2410" w:type="dxa"/>
            <w:vAlign w:val="bottom"/>
          </w:tcPr>
          <w:p w14:paraId="42CD4449" w14:textId="77777777" w:rsidR="00CE0998" w:rsidRPr="00CE0998" w:rsidRDefault="00CE0998">
            <w:pPr>
              <w:rPr>
                <w:rFonts w:ascii="Arial" w:eastAsia="Times New Roman" w:hAnsi="Arial" w:cs="Arial"/>
                <w:color w:val="000000"/>
                <w:sz w:val="20"/>
                <w:szCs w:val="20"/>
                <w:lang w:val="en-GB"/>
              </w:rPr>
            </w:pPr>
          </w:p>
        </w:tc>
        <w:tc>
          <w:tcPr>
            <w:tcW w:w="961" w:type="dxa"/>
            <w:vAlign w:val="bottom"/>
          </w:tcPr>
          <w:p w14:paraId="57C16E06" w14:textId="77777777" w:rsidR="00CE0998" w:rsidRPr="00CE0998" w:rsidRDefault="00CE0998">
            <w:pPr>
              <w:rPr>
                <w:rFonts w:ascii="Arial" w:eastAsia="Times New Roman" w:hAnsi="Arial" w:cs="Arial"/>
                <w:color w:val="000000"/>
                <w:sz w:val="20"/>
                <w:szCs w:val="20"/>
                <w:lang w:val="en-GB"/>
              </w:rPr>
            </w:pPr>
          </w:p>
        </w:tc>
        <w:tc>
          <w:tcPr>
            <w:tcW w:w="2583" w:type="dxa"/>
            <w:vAlign w:val="bottom"/>
          </w:tcPr>
          <w:p w14:paraId="32A6BD4A" w14:textId="77777777" w:rsidR="00CE0998" w:rsidRPr="00CE0998" w:rsidRDefault="00CE0998">
            <w:pPr>
              <w:rPr>
                <w:rFonts w:ascii="Arial" w:eastAsia="Times New Roman" w:hAnsi="Arial" w:cs="Arial"/>
                <w:color w:val="000000"/>
                <w:sz w:val="20"/>
                <w:szCs w:val="20"/>
                <w:lang w:val="en-GB"/>
              </w:rPr>
            </w:pPr>
          </w:p>
        </w:tc>
        <w:tc>
          <w:tcPr>
            <w:tcW w:w="3118" w:type="dxa"/>
            <w:vAlign w:val="bottom"/>
          </w:tcPr>
          <w:p w14:paraId="41B882F2"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Liability for consequences of falls in nursing homes</w:t>
            </w:r>
            <w:r w:rsidRPr="00CE0998">
              <w:rPr>
                <w:rFonts w:ascii="Arial" w:eastAsia="Times New Roman" w:hAnsi="Arial" w:cs="Arial"/>
                <w:color w:val="000000"/>
                <w:sz w:val="20"/>
                <w:szCs w:val="20"/>
                <w:lang w:val="en-GB"/>
              </w:rPr>
              <w:br/>
              <w:t>Appropriateness of restrain and seclusion</w:t>
            </w:r>
          </w:p>
        </w:tc>
      </w:tr>
      <w:tr w:rsidR="00CE0998" w:rsidRPr="005E0D54" w14:paraId="03234101" w14:textId="77777777" w:rsidTr="00CE0998">
        <w:tc>
          <w:tcPr>
            <w:tcW w:w="1242" w:type="dxa"/>
            <w:vAlign w:val="bottom"/>
          </w:tcPr>
          <w:p w14:paraId="13AC155F" w14:textId="77777777" w:rsidR="00CE0998" w:rsidRPr="00CE0998" w:rsidRDefault="00CE0998">
            <w:pPr>
              <w:rPr>
                <w:rFonts w:ascii="Arial" w:eastAsia="Times New Roman" w:hAnsi="Arial" w:cs="Arial"/>
                <w:color w:val="000000"/>
                <w:sz w:val="20"/>
                <w:szCs w:val="20"/>
              </w:rPr>
            </w:pPr>
            <w:r w:rsidRPr="00CE0998">
              <w:rPr>
                <w:rFonts w:ascii="Arial" w:eastAsia="Times New Roman" w:hAnsi="Arial" w:cs="Arial"/>
                <w:color w:val="000000"/>
                <w:sz w:val="20"/>
                <w:szCs w:val="20"/>
              </w:rPr>
              <w:t>Fröschl 2013</w:t>
            </w:r>
          </w:p>
        </w:tc>
        <w:tc>
          <w:tcPr>
            <w:tcW w:w="1803" w:type="dxa"/>
            <w:vAlign w:val="bottom"/>
          </w:tcPr>
          <w:p w14:paraId="4BBC8692"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w:t>
            </w:r>
          </w:p>
        </w:tc>
        <w:tc>
          <w:tcPr>
            <w:tcW w:w="938" w:type="dxa"/>
            <w:vAlign w:val="bottom"/>
          </w:tcPr>
          <w:p w14:paraId="1A837D90"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w:t>
            </w:r>
          </w:p>
        </w:tc>
        <w:tc>
          <w:tcPr>
            <w:tcW w:w="1228" w:type="dxa"/>
            <w:vAlign w:val="bottom"/>
          </w:tcPr>
          <w:p w14:paraId="4174ADB7"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w:t>
            </w:r>
          </w:p>
        </w:tc>
        <w:tc>
          <w:tcPr>
            <w:tcW w:w="2410" w:type="dxa"/>
            <w:vAlign w:val="bottom"/>
          </w:tcPr>
          <w:p w14:paraId="34392C5C"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w:t>
            </w:r>
          </w:p>
        </w:tc>
        <w:tc>
          <w:tcPr>
            <w:tcW w:w="961" w:type="dxa"/>
            <w:vAlign w:val="bottom"/>
          </w:tcPr>
          <w:p w14:paraId="106787F6"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w:t>
            </w:r>
          </w:p>
        </w:tc>
        <w:tc>
          <w:tcPr>
            <w:tcW w:w="2583" w:type="dxa"/>
            <w:vAlign w:val="bottom"/>
          </w:tcPr>
          <w:p w14:paraId="6ED7A73B" w14:textId="77777777" w:rsidR="00CE0998" w:rsidRPr="00CE0998" w:rsidRDefault="00CE0998">
            <w:pPr>
              <w:rPr>
                <w:rFonts w:ascii="Arial" w:eastAsia="Times New Roman" w:hAnsi="Arial" w:cs="Arial"/>
                <w:color w:val="000000"/>
                <w:sz w:val="20"/>
                <w:szCs w:val="20"/>
                <w:lang w:val="en-GB"/>
              </w:rPr>
            </w:pPr>
          </w:p>
        </w:tc>
        <w:tc>
          <w:tcPr>
            <w:tcW w:w="3118" w:type="dxa"/>
            <w:vAlign w:val="bottom"/>
          </w:tcPr>
          <w:p w14:paraId="62376B7B"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Legal custody of the child.</w:t>
            </w:r>
            <w:r w:rsidRPr="00CE0998">
              <w:rPr>
                <w:rFonts w:ascii="Arial" w:eastAsia="Times New Roman" w:hAnsi="Arial" w:cs="Arial"/>
                <w:color w:val="000000"/>
                <w:sz w:val="20"/>
                <w:szCs w:val="20"/>
                <w:lang w:val="en-GB"/>
              </w:rPr>
              <w:br/>
              <w:t xml:space="preserve">Mothers of a child with </w:t>
            </w:r>
            <w:proofErr w:type="spellStart"/>
            <w:r w:rsidRPr="00CE0998">
              <w:rPr>
                <w:rFonts w:ascii="Arial" w:eastAsia="Times New Roman" w:hAnsi="Arial" w:cs="Arial"/>
                <w:color w:val="000000"/>
                <w:sz w:val="20"/>
                <w:szCs w:val="20"/>
                <w:lang w:val="en-GB"/>
              </w:rPr>
              <w:t>fetal</w:t>
            </w:r>
            <w:proofErr w:type="spellEnd"/>
            <w:r w:rsidRPr="00CE0998">
              <w:rPr>
                <w:rFonts w:ascii="Arial" w:eastAsia="Times New Roman" w:hAnsi="Arial" w:cs="Arial"/>
                <w:color w:val="000000"/>
                <w:sz w:val="20"/>
                <w:szCs w:val="20"/>
                <w:lang w:val="en-GB"/>
              </w:rPr>
              <w:t xml:space="preserve"> alcohol syndrome can loose the legal custody of their child because the wellbeing of the child is considered to be in danger. 64% of the mothers of a child with </w:t>
            </w:r>
            <w:proofErr w:type="spellStart"/>
            <w:r w:rsidRPr="00CE0998">
              <w:rPr>
                <w:rFonts w:ascii="Arial" w:eastAsia="Times New Roman" w:hAnsi="Arial" w:cs="Arial"/>
                <w:color w:val="000000"/>
                <w:sz w:val="20"/>
                <w:szCs w:val="20"/>
                <w:lang w:val="en-GB"/>
              </w:rPr>
              <w:t>fetal</w:t>
            </w:r>
            <w:proofErr w:type="spellEnd"/>
            <w:r w:rsidRPr="00CE0998">
              <w:rPr>
                <w:rFonts w:ascii="Arial" w:eastAsia="Times New Roman" w:hAnsi="Arial" w:cs="Arial"/>
                <w:color w:val="000000"/>
                <w:sz w:val="20"/>
                <w:szCs w:val="20"/>
                <w:lang w:val="en-GB"/>
              </w:rPr>
              <w:t xml:space="preserve"> alcohol syndrome have lost the legal </w:t>
            </w:r>
            <w:proofErr w:type="spellStart"/>
            <w:r w:rsidRPr="00CE0998">
              <w:rPr>
                <w:rFonts w:ascii="Arial" w:eastAsia="Times New Roman" w:hAnsi="Arial" w:cs="Arial"/>
                <w:color w:val="000000"/>
                <w:sz w:val="20"/>
                <w:szCs w:val="20"/>
                <w:lang w:val="en-GB"/>
              </w:rPr>
              <w:t>custody.These</w:t>
            </w:r>
            <w:proofErr w:type="spellEnd"/>
            <w:r w:rsidRPr="00CE0998">
              <w:rPr>
                <w:rFonts w:ascii="Arial" w:eastAsia="Times New Roman" w:hAnsi="Arial" w:cs="Arial"/>
                <w:color w:val="000000"/>
                <w:sz w:val="20"/>
                <w:szCs w:val="20"/>
                <w:lang w:val="en-GB"/>
              </w:rPr>
              <w:t xml:space="preserve"> mothers are considered to be at risk who need preventive interventions and treatment.</w:t>
            </w:r>
          </w:p>
        </w:tc>
      </w:tr>
      <w:tr w:rsidR="00CE0998" w14:paraId="7CD03229" w14:textId="77777777" w:rsidTr="00CE0998">
        <w:tc>
          <w:tcPr>
            <w:tcW w:w="1242" w:type="dxa"/>
            <w:vAlign w:val="bottom"/>
          </w:tcPr>
          <w:p w14:paraId="7A816561" w14:textId="77777777" w:rsidR="00CE0998" w:rsidRPr="00CE0998" w:rsidRDefault="00CE0998">
            <w:pPr>
              <w:rPr>
                <w:rFonts w:ascii="Arial" w:eastAsia="Times New Roman" w:hAnsi="Arial" w:cs="Arial"/>
                <w:color w:val="000000"/>
                <w:sz w:val="20"/>
                <w:szCs w:val="20"/>
              </w:rPr>
            </w:pPr>
            <w:proofErr w:type="spellStart"/>
            <w:r w:rsidRPr="00CE0998">
              <w:rPr>
                <w:rFonts w:ascii="Arial" w:eastAsia="Times New Roman" w:hAnsi="Arial" w:cs="Arial"/>
                <w:color w:val="000000"/>
                <w:sz w:val="20"/>
                <w:szCs w:val="20"/>
              </w:rPr>
              <w:t>Korzcak</w:t>
            </w:r>
            <w:proofErr w:type="spellEnd"/>
            <w:r w:rsidRPr="00CE0998">
              <w:rPr>
                <w:rFonts w:ascii="Arial" w:eastAsia="Times New Roman" w:hAnsi="Arial" w:cs="Arial"/>
                <w:color w:val="000000"/>
                <w:sz w:val="20"/>
                <w:szCs w:val="20"/>
              </w:rPr>
              <w:t xml:space="preserve"> 2012</w:t>
            </w:r>
          </w:p>
        </w:tc>
        <w:tc>
          <w:tcPr>
            <w:tcW w:w="1803" w:type="dxa"/>
            <w:vAlign w:val="bottom"/>
          </w:tcPr>
          <w:p w14:paraId="511B25E9" w14:textId="77777777" w:rsidR="00CE0998" w:rsidRPr="00CE0998" w:rsidRDefault="00CE0998">
            <w:pPr>
              <w:rPr>
                <w:rFonts w:ascii="Arial" w:eastAsia="Times New Roman" w:hAnsi="Arial" w:cs="Arial"/>
                <w:color w:val="000000"/>
                <w:sz w:val="20"/>
                <w:szCs w:val="20"/>
                <w:lang w:val="en-GB"/>
              </w:rPr>
            </w:pPr>
          </w:p>
        </w:tc>
        <w:tc>
          <w:tcPr>
            <w:tcW w:w="938" w:type="dxa"/>
            <w:vAlign w:val="bottom"/>
          </w:tcPr>
          <w:p w14:paraId="198A4D2A" w14:textId="77777777" w:rsidR="00CE0998" w:rsidRPr="00CE0998" w:rsidRDefault="00CE0998">
            <w:pPr>
              <w:rPr>
                <w:rFonts w:ascii="Arial" w:eastAsia="Times New Roman" w:hAnsi="Arial" w:cs="Arial"/>
                <w:color w:val="000000"/>
                <w:sz w:val="20"/>
                <w:szCs w:val="20"/>
                <w:lang w:val="en-GB"/>
              </w:rPr>
            </w:pPr>
          </w:p>
        </w:tc>
        <w:tc>
          <w:tcPr>
            <w:tcW w:w="1228" w:type="dxa"/>
            <w:vAlign w:val="bottom"/>
          </w:tcPr>
          <w:p w14:paraId="69BEFED9" w14:textId="77777777" w:rsidR="00CE0998" w:rsidRPr="00CE0998" w:rsidRDefault="00CE0998">
            <w:pPr>
              <w:rPr>
                <w:rFonts w:ascii="Arial" w:eastAsia="Times New Roman" w:hAnsi="Arial" w:cs="Arial"/>
                <w:color w:val="000000"/>
                <w:sz w:val="20"/>
                <w:szCs w:val="20"/>
                <w:lang w:val="en-GB"/>
              </w:rPr>
            </w:pPr>
          </w:p>
        </w:tc>
        <w:tc>
          <w:tcPr>
            <w:tcW w:w="2410" w:type="dxa"/>
            <w:vAlign w:val="bottom"/>
          </w:tcPr>
          <w:p w14:paraId="5F43CCAE" w14:textId="77777777" w:rsidR="00CE0998" w:rsidRPr="00CE0998" w:rsidRDefault="00CE0998">
            <w:pPr>
              <w:rPr>
                <w:rFonts w:ascii="Arial" w:eastAsia="Times New Roman" w:hAnsi="Arial" w:cs="Arial"/>
                <w:color w:val="000000"/>
                <w:sz w:val="20"/>
                <w:szCs w:val="20"/>
                <w:lang w:val="en-GB"/>
              </w:rPr>
            </w:pPr>
          </w:p>
        </w:tc>
        <w:tc>
          <w:tcPr>
            <w:tcW w:w="961" w:type="dxa"/>
            <w:vAlign w:val="bottom"/>
          </w:tcPr>
          <w:p w14:paraId="47102719" w14:textId="77777777" w:rsidR="00CE0998" w:rsidRPr="00CE0998" w:rsidRDefault="00CE0998">
            <w:pPr>
              <w:rPr>
                <w:rFonts w:ascii="Arial" w:eastAsia="Times New Roman" w:hAnsi="Arial" w:cs="Arial"/>
                <w:color w:val="000000"/>
                <w:sz w:val="20"/>
                <w:szCs w:val="20"/>
                <w:lang w:val="en-GB"/>
              </w:rPr>
            </w:pPr>
          </w:p>
        </w:tc>
        <w:tc>
          <w:tcPr>
            <w:tcW w:w="2583" w:type="dxa"/>
            <w:vAlign w:val="bottom"/>
          </w:tcPr>
          <w:p w14:paraId="51B8B589" w14:textId="77777777" w:rsidR="00CE0998" w:rsidRPr="00CE0998" w:rsidRDefault="00CE0998">
            <w:pPr>
              <w:rPr>
                <w:rFonts w:ascii="Arial" w:eastAsia="Times New Roman" w:hAnsi="Arial" w:cs="Arial"/>
                <w:color w:val="000000"/>
                <w:sz w:val="20"/>
                <w:szCs w:val="20"/>
                <w:lang w:val="en-GB"/>
              </w:rPr>
            </w:pPr>
          </w:p>
        </w:tc>
        <w:tc>
          <w:tcPr>
            <w:tcW w:w="3118" w:type="dxa"/>
            <w:vAlign w:val="bottom"/>
          </w:tcPr>
          <w:p w14:paraId="36191F3D" w14:textId="77777777" w:rsidR="00CE0998" w:rsidRPr="00CE0998" w:rsidRDefault="00CE0998">
            <w:pPr>
              <w:rPr>
                <w:rFonts w:ascii="Arial" w:eastAsia="Times New Roman" w:hAnsi="Arial" w:cs="Arial"/>
                <w:color w:val="000000"/>
                <w:sz w:val="20"/>
                <w:szCs w:val="20"/>
                <w:lang w:val="en-GB"/>
              </w:rPr>
            </w:pPr>
          </w:p>
        </w:tc>
      </w:tr>
      <w:tr w:rsidR="00CE0998" w:rsidRPr="005E0D54" w14:paraId="1C06C2EB" w14:textId="77777777" w:rsidTr="00CE0998">
        <w:tc>
          <w:tcPr>
            <w:tcW w:w="1242" w:type="dxa"/>
            <w:vAlign w:val="bottom"/>
          </w:tcPr>
          <w:p w14:paraId="5A214847" w14:textId="77777777" w:rsidR="00CE0998" w:rsidRPr="00CE0998" w:rsidRDefault="00CE0998">
            <w:pPr>
              <w:rPr>
                <w:rFonts w:ascii="Arial" w:eastAsia="Times New Roman" w:hAnsi="Arial" w:cs="Arial"/>
                <w:color w:val="000000"/>
                <w:sz w:val="20"/>
                <w:szCs w:val="20"/>
              </w:rPr>
            </w:pPr>
            <w:r w:rsidRPr="00CE0998">
              <w:rPr>
                <w:rFonts w:ascii="Arial" w:eastAsia="Times New Roman" w:hAnsi="Arial" w:cs="Arial"/>
                <w:color w:val="000000"/>
                <w:sz w:val="20"/>
                <w:szCs w:val="20"/>
              </w:rPr>
              <w:t>HIQA 2014</w:t>
            </w:r>
          </w:p>
        </w:tc>
        <w:tc>
          <w:tcPr>
            <w:tcW w:w="1803" w:type="dxa"/>
            <w:vAlign w:val="bottom"/>
          </w:tcPr>
          <w:p w14:paraId="49DEAF86"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w:t>
            </w:r>
          </w:p>
        </w:tc>
        <w:tc>
          <w:tcPr>
            <w:tcW w:w="938" w:type="dxa"/>
            <w:vAlign w:val="bottom"/>
          </w:tcPr>
          <w:p w14:paraId="7F007873"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w:t>
            </w:r>
          </w:p>
        </w:tc>
        <w:tc>
          <w:tcPr>
            <w:tcW w:w="1228" w:type="dxa"/>
            <w:vAlign w:val="bottom"/>
          </w:tcPr>
          <w:p w14:paraId="5019CCA3"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w:t>
            </w:r>
          </w:p>
        </w:tc>
        <w:tc>
          <w:tcPr>
            <w:tcW w:w="2410" w:type="dxa"/>
            <w:vAlign w:val="bottom"/>
          </w:tcPr>
          <w:p w14:paraId="08CC629C"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w:t>
            </w:r>
          </w:p>
        </w:tc>
        <w:tc>
          <w:tcPr>
            <w:tcW w:w="961" w:type="dxa"/>
            <w:vAlign w:val="bottom"/>
          </w:tcPr>
          <w:p w14:paraId="23EFA289"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w:t>
            </w:r>
          </w:p>
        </w:tc>
        <w:tc>
          <w:tcPr>
            <w:tcW w:w="2583" w:type="dxa"/>
            <w:vAlign w:val="bottom"/>
          </w:tcPr>
          <w:p w14:paraId="3B3B2D86" w14:textId="77777777" w:rsidR="00CE0998" w:rsidRPr="00CE0998" w:rsidRDefault="00CE0998">
            <w:pPr>
              <w:rPr>
                <w:rFonts w:ascii="Arial" w:eastAsia="Times New Roman" w:hAnsi="Arial" w:cs="Arial"/>
                <w:color w:val="000000"/>
                <w:sz w:val="20"/>
                <w:szCs w:val="20"/>
                <w:lang w:val="en-GB"/>
              </w:rPr>
            </w:pPr>
          </w:p>
        </w:tc>
        <w:tc>
          <w:tcPr>
            <w:tcW w:w="3118" w:type="dxa"/>
            <w:vAlign w:val="bottom"/>
          </w:tcPr>
          <w:p w14:paraId="684E39A8"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 xml:space="preserve">Liability: • Persons are not obligated to use AED, </w:t>
            </w:r>
            <w:r w:rsidRPr="00CE0998">
              <w:rPr>
                <w:rFonts w:ascii="Arial" w:eastAsia="Times New Roman" w:hAnsi="Arial" w:cs="Arial"/>
                <w:color w:val="000000"/>
                <w:sz w:val="20"/>
                <w:szCs w:val="20"/>
                <w:lang w:val="en-GB"/>
              </w:rPr>
              <w:br/>
              <w:t xml:space="preserve">• not liable in negligence for any act in emergency situation, exempt the person owes a duty of care to assist the victim (e.g. physician), </w:t>
            </w:r>
            <w:r w:rsidRPr="00CE0998">
              <w:rPr>
                <w:rFonts w:ascii="Arial" w:eastAsia="Times New Roman" w:hAnsi="Arial" w:cs="Arial"/>
                <w:color w:val="000000"/>
                <w:sz w:val="20"/>
                <w:szCs w:val="20"/>
                <w:lang w:val="en-GB"/>
              </w:rPr>
              <w:br/>
              <w:t>• Duty of care</w:t>
            </w:r>
            <w:r w:rsidRPr="00CE0998">
              <w:rPr>
                <w:rFonts w:ascii="Arial" w:eastAsia="Times New Roman" w:hAnsi="Arial" w:cs="Arial"/>
                <w:color w:val="000000"/>
                <w:sz w:val="20"/>
                <w:szCs w:val="20"/>
                <w:lang w:val="en-GB"/>
              </w:rPr>
              <w:br/>
              <w:t>• liability of the owner of the place where a AED is available</w:t>
            </w:r>
            <w:r w:rsidRPr="00CE0998">
              <w:rPr>
                <w:rFonts w:ascii="Arial" w:eastAsia="Times New Roman" w:hAnsi="Arial" w:cs="Arial"/>
                <w:color w:val="000000"/>
                <w:sz w:val="20"/>
                <w:szCs w:val="20"/>
                <w:lang w:val="en-GB"/>
              </w:rPr>
              <w:br/>
              <w:t>• obligations for the owner of places with AEDs and liability in case of malfunction</w:t>
            </w:r>
            <w:r w:rsidRPr="00CE0998">
              <w:rPr>
                <w:rFonts w:ascii="Arial" w:eastAsia="Times New Roman" w:hAnsi="Arial" w:cs="Arial"/>
                <w:color w:val="000000"/>
                <w:sz w:val="20"/>
                <w:szCs w:val="20"/>
                <w:lang w:val="en-GB"/>
              </w:rPr>
              <w:br/>
              <w:t>...</w:t>
            </w:r>
          </w:p>
        </w:tc>
      </w:tr>
      <w:tr w:rsidR="00CE0998" w14:paraId="287E8D54" w14:textId="77777777" w:rsidTr="00CE0998">
        <w:tc>
          <w:tcPr>
            <w:tcW w:w="1242" w:type="dxa"/>
            <w:vAlign w:val="bottom"/>
          </w:tcPr>
          <w:p w14:paraId="4A705F87" w14:textId="77777777" w:rsidR="00CE0998" w:rsidRPr="00CE0998" w:rsidRDefault="00CE0998">
            <w:pPr>
              <w:rPr>
                <w:rFonts w:ascii="Arial" w:eastAsia="Times New Roman" w:hAnsi="Arial" w:cs="Arial"/>
                <w:color w:val="000000"/>
                <w:sz w:val="20"/>
                <w:szCs w:val="20"/>
              </w:rPr>
            </w:pPr>
            <w:proofErr w:type="spellStart"/>
            <w:r w:rsidRPr="00CE0998">
              <w:rPr>
                <w:rFonts w:ascii="Arial" w:eastAsia="Times New Roman" w:hAnsi="Arial" w:cs="Arial"/>
                <w:color w:val="000000"/>
                <w:sz w:val="20"/>
                <w:szCs w:val="20"/>
              </w:rPr>
              <w:t>Tice</w:t>
            </w:r>
            <w:proofErr w:type="spellEnd"/>
            <w:r w:rsidRPr="00CE0998">
              <w:rPr>
                <w:rFonts w:ascii="Arial" w:eastAsia="Times New Roman" w:hAnsi="Arial" w:cs="Arial"/>
                <w:color w:val="000000"/>
                <w:sz w:val="20"/>
                <w:szCs w:val="20"/>
              </w:rPr>
              <w:t xml:space="preserve"> 2016</w:t>
            </w:r>
          </w:p>
        </w:tc>
        <w:tc>
          <w:tcPr>
            <w:tcW w:w="1803" w:type="dxa"/>
            <w:vAlign w:val="bottom"/>
          </w:tcPr>
          <w:p w14:paraId="540D93AF" w14:textId="77777777" w:rsidR="00CE0998" w:rsidRPr="00CE0998" w:rsidRDefault="00CE0998">
            <w:pPr>
              <w:rPr>
                <w:rFonts w:ascii="Arial" w:eastAsia="Times New Roman" w:hAnsi="Arial" w:cs="Arial"/>
                <w:color w:val="000000"/>
                <w:sz w:val="20"/>
                <w:szCs w:val="20"/>
                <w:lang w:val="en-GB"/>
              </w:rPr>
            </w:pPr>
          </w:p>
        </w:tc>
        <w:tc>
          <w:tcPr>
            <w:tcW w:w="938" w:type="dxa"/>
            <w:vAlign w:val="bottom"/>
          </w:tcPr>
          <w:p w14:paraId="27E79204" w14:textId="77777777" w:rsidR="00CE0998" w:rsidRPr="00CE0998" w:rsidRDefault="00CE0998">
            <w:pPr>
              <w:rPr>
                <w:rFonts w:ascii="Arial" w:eastAsia="Times New Roman" w:hAnsi="Arial" w:cs="Arial"/>
                <w:color w:val="000000"/>
                <w:sz w:val="20"/>
                <w:szCs w:val="20"/>
                <w:lang w:val="en-GB"/>
              </w:rPr>
            </w:pPr>
          </w:p>
        </w:tc>
        <w:tc>
          <w:tcPr>
            <w:tcW w:w="1228" w:type="dxa"/>
            <w:vAlign w:val="bottom"/>
          </w:tcPr>
          <w:p w14:paraId="79D97D70" w14:textId="77777777" w:rsidR="00CE0998" w:rsidRPr="00CE0998" w:rsidRDefault="00CE0998">
            <w:pPr>
              <w:rPr>
                <w:rFonts w:ascii="Arial" w:eastAsia="Times New Roman" w:hAnsi="Arial" w:cs="Arial"/>
                <w:color w:val="000000"/>
                <w:sz w:val="20"/>
                <w:szCs w:val="20"/>
                <w:lang w:val="en-GB"/>
              </w:rPr>
            </w:pPr>
          </w:p>
        </w:tc>
        <w:tc>
          <w:tcPr>
            <w:tcW w:w="2410" w:type="dxa"/>
            <w:vAlign w:val="bottom"/>
          </w:tcPr>
          <w:p w14:paraId="27AE37A9"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 xml:space="preserve">Yes (specify): </w:t>
            </w:r>
            <w:r w:rsidRPr="00CE0998">
              <w:rPr>
                <w:rFonts w:ascii="Arial" w:eastAsia="Times New Roman" w:hAnsi="Arial" w:cs="Arial"/>
                <w:color w:val="000000"/>
                <w:sz w:val="20"/>
                <w:szCs w:val="20"/>
                <w:lang w:val="en-GB"/>
              </w:rPr>
              <w:br/>
              <w:t>- coverage of DPPs by all payers, public and private, is necessary to achieve large-scale impact. (p. 12)</w:t>
            </w:r>
            <w:r w:rsidRPr="00CE0998">
              <w:rPr>
                <w:rFonts w:ascii="Arial" w:eastAsia="Times New Roman" w:hAnsi="Arial" w:cs="Arial"/>
                <w:color w:val="000000"/>
                <w:sz w:val="20"/>
                <w:szCs w:val="20"/>
                <w:lang w:val="en-GB"/>
              </w:rPr>
              <w:br/>
              <w:t xml:space="preserve">- engage in pay-for-performance (P4P) contracts in which are based on the number of people who </w:t>
            </w:r>
            <w:proofErr w:type="spellStart"/>
            <w:r w:rsidRPr="00CE0998">
              <w:rPr>
                <w:rFonts w:ascii="Arial" w:eastAsia="Times New Roman" w:hAnsi="Arial" w:cs="Arial"/>
                <w:color w:val="000000"/>
                <w:sz w:val="20"/>
                <w:szCs w:val="20"/>
                <w:lang w:val="en-GB"/>
              </w:rPr>
              <w:t>enroll</w:t>
            </w:r>
            <w:proofErr w:type="spellEnd"/>
            <w:r w:rsidRPr="00CE0998">
              <w:rPr>
                <w:rFonts w:ascii="Arial" w:eastAsia="Times New Roman" w:hAnsi="Arial" w:cs="Arial"/>
                <w:color w:val="000000"/>
                <w:sz w:val="20"/>
                <w:szCs w:val="20"/>
                <w:lang w:val="en-GB"/>
              </w:rPr>
              <w:t xml:space="preserve"> and achieve certain attendance and weight loss goals, rather than receiving a fee per health plan </w:t>
            </w:r>
            <w:proofErr w:type="spellStart"/>
            <w:r w:rsidRPr="00CE0998">
              <w:rPr>
                <w:rFonts w:ascii="Arial" w:eastAsia="Times New Roman" w:hAnsi="Arial" w:cs="Arial"/>
                <w:color w:val="000000"/>
                <w:sz w:val="20"/>
                <w:szCs w:val="20"/>
                <w:lang w:val="en-GB"/>
              </w:rPr>
              <w:t>enrollee</w:t>
            </w:r>
            <w:proofErr w:type="spellEnd"/>
            <w:r w:rsidRPr="00CE0998">
              <w:rPr>
                <w:rFonts w:ascii="Arial" w:eastAsia="Times New Roman" w:hAnsi="Arial" w:cs="Arial"/>
                <w:color w:val="000000"/>
                <w:sz w:val="20"/>
                <w:szCs w:val="20"/>
                <w:lang w:val="en-GB"/>
              </w:rPr>
              <w:t xml:space="preserve"> or employee offered the DPP. (p. 12)</w:t>
            </w:r>
            <w:r w:rsidRPr="00CE0998">
              <w:rPr>
                <w:rFonts w:ascii="Arial" w:eastAsia="Times New Roman" w:hAnsi="Arial" w:cs="Arial"/>
                <w:color w:val="000000"/>
                <w:sz w:val="20"/>
                <w:szCs w:val="20"/>
                <w:lang w:val="en-GB"/>
              </w:rPr>
              <w:br/>
              <w:t>- Description of the different reimbursement mechanism (health plans – private and Medicare/Medicaid, employers, Purchaser Coverage) (p. 16-18)</w:t>
            </w:r>
          </w:p>
        </w:tc>
        <w:tc>
          <w:tcPr>
            <w:tcW w:w="961" w:type="dxa"/>
            <w:vAlign w:val="bottom"/>
          </w:tcPr>
          <w:p w14:paraId="619A1F8A" w14:textId="77777777" w:rsidR="00CE0998" w:rsidRPr="00CE0998" w:rsidRDefault="00CE0998">
            <w:pPr>
              <w:rPr>
                <w:rFonts w:ascii="Arial" w:eastAsia="Times New Roman" w:hAnsi="Arial" w:cs="Arial"/>
                <w:color w:val="000000"/>
                <w:sz w:val="20"/>
                <w:szCs w:val="20"/>
                <w:lang w:val="en-GB"/>
              </w:rPr>
            </w:pPr>
          </w:p>
        </w:tc>
        <w:tc>
          <w:tcPr>
            <w:tcW w:w="2583" w:type="dxa"/>
            <w:vAlign w:val="bottom"/>
          </w:tcPr>
          <w:p w14:paraId="70B8E678"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 xml:space="preserve">Yes (specify): </w:t>
            </w:r>
            <w:r w:rsidRPr="00CE0998">
              <w:rPr>
                <w:rFonts w:ascii="Arial" w:eastAsia="Times New Roman" w:hAnsi="Arial" w:cs="Arial"/>
                <w:color w:val="000000"/>
                <w:sz w:val="20"/>
                <w:szCs w:val="20"/>
                <w:lang w:val="en-GB"/>
              </w:rPr>
              <w:br/>
              <w:t xml:space="preserve">- Cover DPPs from CDC-recognized providers across all lines of business and products. Make them available with zero </w:t>
            </w:r>
            <w:proofErr w:type="spellStart"/>
            <w:r w:rsidRPr="00CE0998">
              <w:rPr>
                <w:rFonts w:ascii="Arial" w:eastAsia="Times New Roman" w:hAnsi="Arial" w:cs="Arial"/>
                <w:color w:val="000000"/>
                <w:sz w:val="20"/>
                <w:szCs w:val="20"/>
                <w:lang w:val="en-GB"/>
              </w:rPr>
              <w:t>copayments</w:t>
            </w:r>
            <w:proofErr w:type="spellEnd"/>
            <w:r w:rsidRPr="00CE0998">
              <w:rPr>
                <w:rFonts w:ascii="Arial" w:eastAsia="Times New Roman" w:hAnsi="Arial" w:cs="Arial"/>
                <w:color w:val="000000"/>
                <w:sz w:val="20"/>
                <w:szCs w:val="20"/>
                <w:lang w:val="en-GB"/>
              </w:rPr>
              <w:t xml:space="preserve"> to encourage participation. (p. ES17, p. 56)</w:t>
            </w:r>
            <w:r w:rsidRPr="00CE0998">
              <w:rPr>
                <w:rFonts w:ascii="Arial" w:eastAsia="Times New Roman" w:hAnsi="Arial" w:cs="Arial"/>
                <w:color w:val="000000"/>
                <w:sz w:val="20"/>
                <w:szCs w:val="20"/>
                <w:lang w:val="en-GB"/>
              </w:rPr>
              <w:br/>
              <w:t>- Establish pay-for-performance (P4P) contracts with DPP providers based on patient participation, retention in program, and achievement of weight loss goals. (p.ES17, p. 56)</w:t>
            </w:r>
          </w:p>
        </w:tc>
        <w:tc>
          <w:tcPr>
            <w:tcW w:w="3118" w:type="dxa"/>
            <w:vAlign w:val="bottom"/>
          </w:tcPr>
          <w:p w14:paraId="006E74AC" w14:textId="77777777" w:rsidR="00CE0998" w:rsidRPr="00CE0998" w:rsidRDefault="00CE0998">
            <w:pPr>
              <w:rPr>
                <w:rFonts w:ascii="Arial" w:eastAsia="Times New Roman" w:hAnsi="Arial" w:cs="Arial"/>
                <w:color w:val="000000"/>
                <w:sz w:val="20"/>
                <w:szCs w:val="20"/>
                <w:lang w:val="en-GB"/>
              </w:rPr>
            </w:pPr>
          </w:p>
        </w:tc>
      </w:tr>
      <w:tr w:rsidR="00CE0998" w14:paraId="5D09A700" w14:textId="77777777" w:rsidTr="00CE0998">
        <w:tc>
          <w:tcPr>
            <w:tcW w:w="1242" w:type="dxa"/>
            <w:vAlign w:val="bottom"/>
          </w:tcPr>
          <w:p w14:paraId="1A0094C1" w14:textId="77777777" w:rsidR="00CE0998" w:rsidRPr="00CE0998" w:rsidRDefault="00CE0998">
            <w:pPr>
              <w:rPr>
                <w:rFonts w:ascii="Arial" w:eastAsia="Times New Roman" w:hAnsi="Arial" w:cs="Arial"/>
                <w:color w:val="000000"/>
                <w:sz w:val="20"/>
                <w:szCs w:val="20"/>
              </w:rPr>
            </w:pPr>
            <w:r w:rsidRPr="00CE0998">
              <w:rPr>
                <w:rFonts w:ascii="Arial" w:eastAsia="Times New Roman" w:hAnsi="Arial" w:cs="Arial"/>
                <w:color w:val="000000"/>
                <w:sz w:val="20"/>
                <w:szCs w:val="20"/>
              </w:rPr>
              <w:t>Bee 2014</w:t>
            </w:r>
          </w:p>
        </w:tc>
        <w:tc>
          <w:tcPr>
            <w:tcW w:w="1803" w:type="dxa"/>
            <w:vAlign w:val="bottom"/>
          </w:tcPr>
          <w:p w14:paraId="235768CC" w14:textId="77777777" w:rsidR="00CE0998" w:rsidRPr="00CE0998" w:rsidRDefault="00CE0998">
            <w:pPr>
              <w:rPr>
                <w:rFonts w:ascii="Arial" w:eastAsia="Times New Roman" w:hAnsi="Arial" w:cs="Arial"/>
                <w:color w:val="000000"/>
                <w:sz w:val="20"/>
                <w:szCs w:val="20"/>
                <w:lang w:val="en-GB"/>
              </w:rPr>
            </w:pPr>
          </w:p>
        </w:tc>
        <w:tc>
          <w:tcPr>
            <w:tcW w:w="938" w:type="dxa"/>
            <w:vAlign w:val="bottom"/>
          </w:tcPr>
          <w:p w14:paraId="6B5C3089" w14:textId="77777777" w:rsidR="00CE0998" w:rsidRPr="00CE0998" w:rsidRDefault="00CE0998">
            <w:pPr>
              <w:rPr>
                <w:rFonts w:ascii="Arial" w:eastAsia="Times New Roman" w:hAnsi="Arial" w:cs="Arial"/>
                <w:color w:val="000000"/>
                <w:sz w:val="20"/>
                <w:szCs w:val="20"/>
                <w:lang w:val="en-GB"/>
              </w:rPr>
            </w:pPr>
          </w:p>
        </w:tc>
        <w:tc>
          <w:tcPr>
            <w:tcW w:w="1228" w:type="dxa"/>
            <w:vAlign w:val="bottom"/>
          </w:tcPr>
          <w:p w14:paraId="4ABEF8D5" w14:textId="77777777" w:rsidR="00CE0998" w:rsidRPr="00CE0998" w:rsidRDefault="00CE0998">
            <w:pPr>
              <w:rPr>
                <w:rFonts w:ascii="Arial" w:eastAsia="Times New Roman" w:hAnsi="Arial" w:cs="Arial"/>
                <w:color w:val="000000"/>
                <w:sz w:val="20"/>
                <w:szCs w:val="20"/>
                <w:lang w:val="en-GB"/>
              </w:rPr>
            </w:pPr>
          </w:p>
        </w:tc>
        <w:tc>
          <w:tcPr>
            <w:tcW w:w="2410" w:type="dxa"/>
            <w:vAlign w:val="bottom"/>
          </w:tcPr>
          <w:p w14:paraId="1B5CEBC2" w14:textId="77777777" w:rsidR="00CE0998" w:rsidRPr="00CE0998" w:rsidRDefault="00CE0998">
            <w:pPr>
              <w:rPr>
                <w:rFonts w:ascii="Arial" w:eastAsia="Times New Roman" w:hAnsi="Arial" w:cs="Arial"/>
                <w:color w:val="000000"/>
                <w:sz w:val="20"/>
                <w:szCs w:val="20"/>
                <w:lang w:val="en-GB"/>
              </w:rPr>
            </w:pPr>
          </w:p>
        </w:tc>
        <w:tc>
          <w:tcPr>
            <w:tcW w:w="961" w:type="dxa"/>
            <w:vAlign w:val="bottom"/>
          </w:tcPr>
          <w:p w14:paraId="56CD25ED" w14:textId="77777777" w:rsidR="00CE0998" w:rsidRPr="00CE0998" w:rsidRDefault="00CE0998">
            <w:pPr>
              <w:rPr>
                <w:rFonts w:ascii="Arial" w:eastAsia="Times New Roman" w:hAnsi="Arial" w:cs="Arial"/>
                <w:color w:val="000000"/>
                <w:sz w:val="20"/>
                <w:szCs w:val="20"/>
                <w:lang w:val="en-GB"/>
              </w:rPr>
            </w:pPr>
          </w:p>
        </w:tc>
        <w:tc>
          <w:tcPr>
            <w:tcW w:w="2583" w:type="dxa"/>
            <w:vAlign w:val="bottom"/>
          </w:tcPr>
          <w:p w14:paraId="1734D4A2" w14:textId="77777777" w:rsidR="00CE0998" w:rsidRPr="00CE0998" w:rsidRDefault="00CE0998">
            <w:pPr>
              <w:rPr>
                <w:rFonts w:ascii="Arial" w:eastAsia="Times New Roman" w:hAnsi="Arial" w:cs="Arial"/>
                <w:color w:val="000000"/>
                <w:sz w:val="20"/>
                <w:szCs w:val="20"/>
                <w:lang w:val="en-GB"/>
              </w:rPr>
            </w:pPr>
          </w:p>
        </w:tc>
        <w:tc>
          <w:tcPr>
            <w:tcW w:w="3118" w:type="dxa"/>
            <w:vAlign w:val="bottom"/>
          </w:tcPr>
          <w:p w14:paraId="60CE1507" w14:textId="77777777" w:rsidR="00CE0998" w:rsidRPr="00CE0998" w:rsidRDefault="00CE0998">
            <w:pPr>
              <w:rPr>
                <w:rFonts w:ascii="Arial" w:eastAsia="Times New Roman" w:hAnsi="Arial" w:cs="Arial"/>
                <w:color w:val="000000"/>
                <w:sz w:val="20"/>
                <w:szCs w:val="20"/>
                <w:lang w:val="en-GB"/>
              </w:rPr>
            </w:pPr>
          </w:p>
        </w:tc>
      </w:tr>
      <w:tr w:rsidR="00CE0998" w14:paraId="0D30B027" w14:textId="77777777" w:rsidTr="00CE0998">
        <w:tc>
          <w:tcPr>
            <w:tcW w:w="1242" w:type="dxa"/>
            <w:vAlign w:val="bottom"/>
          </w:tcPr>
          <w:p w14:paraId="565895B2" w14:textId="77777777" w:rsidR="00CE0998" w:rsidRPr="00CE0998" w:rsidRDefault="00CE0998">
            <w:pPr>
              <w:rPr>
                <w:rFonts w:ascii="Arial" w:eastAsia="Times New Roman" w:hAnsi="Arial" w:cs="Arial"/>
                <w:color w:val="000000"/>
                <w:sz w:val="20"/>
                <w:szCs w:val="20"/>
              </w:rPr>
            </w:pPr>
            <w:r w:rsidRPr="00CE0998">
              <w:rPr>
                <w:rFonts w:ascii="Arial" w:eastAsia="Times New Roman" w:hAnsi="Arial" w:cs="Arial"/>
                <w:color w:val="000000"/>
                <w:sz w:val="20"/>
                <w:szCs w:val="20"/>
              </w:rPr>
              <w:t>Tappenden 2012</w:t>
            </w:r>
          </w:p>
        </w:tc>
        <w:tc>
          <w:tcPr>
            <w:tcW w:w="1803" w:type="dxa"/>
            <w:vAlign w:val="bottom"/>
          </w:tcPr>
          <w:p w14:paraId="1F73C0AE" w14:textId="77777777" w:rsidR="00CE0998" w:rsidRPr="00CE0998" w:rsidRDefault="00CE0998">
            <w:pPr>
              <w:rPr>
                <w:rFonts w:ascii="Arial" w:eastAsia="Times New Roman" w:hAnsi="Arial" w:cs="Arial"/>
                <w:color w:val="000000"/>
                <w:sz w:val="20"/>
                <w:szCs w:val="20"/>
                <w:lang w:val="en-GB"/>
              </w:rPr>
            </w:pPr>
          </w:p>
        </w:tc>
        <w:tc>
          <w:tcPr>
            <w:tcW w:w="938" w:type="dxa"/>
            <w:vAlign w:val="bottom"/>
          </w:tcPr>
          <w:p w14:paraId="36B3A615" w14:textId="77777777" w:rsidR="00CE0998" w:rsidRPr="00CE0998" w:rsidRDefault="00CE0998">
            <w:pPr>
              <w:rPr>
                <w:rFonts w:ascii="Arial" w:eastAsia="Times New Roman" w:hAnsi="Arial" w:cs="Arial"/>
                <w:color w:val="000000"/>
                <w:sz w:val="20"/>
                <w:szCs w:val="20"/>
                <w:lang w:val="en-GB"/>
              </w:rPr>
            </w:pPr>
          </w:p>
        </w:tc>
        <w:tc>
          <w:tcPr>
            <w:tcW w:w="1228" w:type="dxa"/>
            <w:vAlign w:val="bottom"/>
          </w:tcPr>
          <w:p w14:paraId="24F7496C" w14:textId="77777777" w:rsidR="00CE0998" w:rsidRPr="00CE0998" w:rsidRDefault="00CE0998">
            <w:pPr>
              <w:rPr>
                <w:rFonts w:ascii="Arial" w:eastAsia="Times New Roman" w:hAnsi="Arial" w:cs="Arial"/>
                <w:color w:val="000000"/>
                <w:sz w:val="20"/>
                <w:szCs w:val="20"/>
                <w:lang w:val="en-GB"/>
              </w:rPr>
            </w:pPr>
          </w:p>
        </w:tc>
        <w:tc>
          <w:tcPr>
            <w:tcW w:w="2410" w:type="dxa"/>
            <w:vAlign w:val="bottom"/>
          </w:tcPr>
          <w:p w14:paraId="3DC88D40" w14:textId="77777777" w:rsidR="00CE0998" w:rsidRPr="00CE0998" w:rsidRDefault="00CE0998">
            <w:pPr>
              <w:rPr>
                <w:rFonts w:ascii="Arial" w:eastAsia="Times New Roman" w:hAnsi="Arial" w:cs="Arial"/>
                <w:color w:val="000000"/>
                <w:sz w:val="20"/>
                <w:szCs w:val="20"/>
                <w:lang w:val="en-GB"/>
              </w:rPr>
            </w:pPr>
          </w:p>
        </w:tc>
        <w:tc>
          <w:tcPr>
            <w:tcW w:w="961" w:type="dxa"/>
            <w:vAlign w:val="bottom"/>
          </w:tcPr>
          <w:p w14:paraId="51DFA1FF" w14:textId="77777777" w:rsidR="00CE0998" w:rsidRPr="00CE0998" w:rsidRDefault="00CE0998">
            <w:pPr>
              <w:rPr>
                <w:rFonts w:ascii="Arial" w:eastAsia="Times New Roman" w:hAnsi="Arial" w:cs="Arial"/>
                <w:color w:val="000000"/>
                <w:sz w:val="20"/>
                <w:szCs w:val="20"/>
                <w:lang w:val="en-GB"/>
              </w:rPr>
            </w:pPr>
          </w:p>
        </w:tc>
        <w:tc>
          <w:tcPr>
            <w:tcW w:w="2583" w:type="dxa"/>
            <w:vAlign w:val="bottom"/>
          </w:tcPr>
          <w:p w14:paraId="0B5693FF" w14:textId="77777777" w:rsidR="00CE0998" w:rsidRPr="00CE0998" w:rsidRDefault="00CE0998">
            <w:pPr>
              <w:rPr>
                <w:rFonts w:ascii="Arial" w:eastAsia="Times New Roman" w:hAnsi="Arial" w:cs="Arial"/>
                <w:color w:val="000000"/>
                <w:sz w:val="20"/>
                <w:szCs w:val="20"/>
                <w:lang w:val="en-GB"/>
              </w:rPr>
            </w:pPr>
          </w:p>
        </w:tc>
        <w:tc>
          <w:tcPr>
            <w:tcW w:w="3118" w:type="dxa"/>
            <w:vAlign w:val="bottom"/>
          </w:tcPr>
          <w:p w14:paraId="137867BE" w14:textId="77777777" w:rsidR="00CE0998" w:rsidRPr="00CE0998" w:rsidRDefault="00CE0998">
            <w:pPr>
              <w:rPr>
                <w:rFonts w:ascii="Arial" w:eastAsia="Times New Roman" w:hAnsi="Arial" w:cs="Arial"/>
                <w:color w:val="000000"/>
                <w:sz w:val="20"/>
                <w:szCs w:val="20"/>
                <w:lang w:val="en-GB"/>
              </w:rPr>
            </w:pPr>
          </w:p>
        </w:tc>
      </w:tr>
      <w:tr w:rsidR="00CE0998" w14:paraId="30C61696" w14:textId="77777777" w:rsidTr="00CE0998">
        <w:tc>
          <w:tcPr>
            <w:tcW w:w="1242" w:type="dxa"/>
            <w:vAlign w:val="bottom"/>
          </w:tcPr>
          <w:p w14:paraId="1FE290A0" w14:textId="77777777" w:rsidR="00CE0998" w:rsidRPr="00CE0998" w:rsidRDefault="00CE0998">
            <w:pPr>
              <w:rPr>
                <w:rFonts w:ascii="Arial" w:eastAsia="Times New Roman" w:hAnsi="Arial" w:cs="Arial"/>
                <w:color w:val="000000"/>
                <w:sz w:val="20"/>
                <w:szCs w:val="20"/>
              </w:rPr>
            </w:pPr>
            <w:r w:rsidRPr="00CE0998">
              <w:rPr>
                <w:rFonts w:ascii="Arial" w:eastAsia="Times New Roman" w:hAnsi="Arial" w:cs="Arial"/>
                <w:color w:val="000000"/>
                <w:sz w:val="20"/>
                <w:szCs w:val="20"/>
              </w:rPr>
              <w:t>Brown 2016</w:t>
            </w:r>
          </w:p>
        </w:tc>
        <w:tc>
          <w:tcPr>
            <w:tcW w:w="1803" w:type="dxa"/>
            <w:vAlign w:val="bottom"/>
          </w:tcPr>
          <w:p w14:paraId="51D31667" w14:textId="77777777" w:rsidR="00CE0998" w:rsidRPr="00CE0998" w:rsidRDefault="00CE0998">
            <w:pPr>
              <w:rPr>
                <w:rFonts w:ascii="Arial" w:eastAsia="Times New Roman" w:hAnsi="Arial" w:cs="Arial"/>
                <w:color w:val="000000"/>
                <w:sz w:val="20"/>
                <w:szCs w:val="20"/>
                <w:lang w:val="en-GB"/>
              </w:rPr>
            </w:pPr>
          </w:p>
        </w:tc>
        <w:tc>
          <w:tcPr>
            <w:tcW w:w="938" w:type="dxa"/>
            <w:vAlign w:val="bottom"/>
          </w:tcPr>
          <w:p w14:paraId="2A0F43D0" w14:textId="77777777" w:rsidR="00CE0998" w:rsidRPr="00CE0998" w:rsidRDefault="00CE0998">
            <w:pPr>
              <w:rPr>
                <w:rFonts w:ascii="Arial" w:eastAsia="Times New Roman" w:hAnsi="Arial" w:cs="Arial"/>
                <w:color w:val="000000"/>
                <w:sz w:val="20"/>
                <w:szCs w:val="20"/>
                <w:lang w:val="en-GB"/>
              </w:rPr>
            </w:pPr>
          </w:p>
        </w:tc>
        <w:tc>
          <w:tcPr>
            <w:tcW w:w="1228" w:type="dxa"/>
            <w:vAlign w:val="bottom"/>
          </w:tcPr>
          <w:p w14:paraId="26A94699" w14:textId="77777777" w:rsidR="00CE0998" w:rsidRPr="00CE0998" w:rsidRDefault="00CE0998">
            <w:pPr>
              <w:rPr>
                <w:rFonts w:ascii="Arial" w:eastAsia="Times New Roman" w:hAnsi="Arial" w:cs="Arial"/>
                <w:color w:val="000000"/>
                <w:sz w:val="20"/>
                <w:szCs w:val="20"/>
                <w:lang w:val="en-GB"/>
              </w:rPr>
            </w:pPr>
          </w:p>
        </w:tc>
        <w:tc>
          <w:tcPr>
            <w:tcW w:w="2410" w:type="dxa"/>
            <w:vAlign w:val="bottom"/>
          </w:tcPr>
          <w:p w14:paraId="470632B9" w14:textId="77777777" w:rsidR="00CE0998" w:rsidRPr="00CE0998" w:rsidRDefault="00CE0998">
            <w:pPr>
              <w:rPr>
                <w:rFonts w:ascii="Arial" w:eastAsia="Times New Roman" w:hAnsi="Arial" w:cs="Arial"/>
                <w:color w:val="000000"/>
                <w:sz w:val="20"/>
                <w:szCs w:val="20"/>
                <w:lang w:val="en-GB"/>
              </w:rPr>
            </w:pPr>
          </w:p>
        </w:tc>
        <w:tc>
          <w:tcPr>
            <w:tcW w:w="961" w:type="dxa"/>
            <w:vAlign w:val="bottom"/>
          </w:tcPr>
          <w:p w14:paraId="53D4C690" w14:textId="77777777" w:rsidR="00CE0998" w:rsidRPr="00CE0998" w:rsidRDefault="00CE0998">
            <w:pPr>
              <w:rPr>
                <w:rFonts w:ascii="Arial" w:eastAsia="Times New Roman" w:hAnsi="Arial" w:cs="Arial"/>
                <w:color w:val="000000"/>
                <w:sz w:val="20"/>
                <w:szCs w:val="20"/>
                <w:lang w:val="en-GB"/>
              </w:rPr>
            </w:pPr>
          </w:p>
        </w:tc>
        <w:tc>
          <w:tcPr>
            <w:tcW w:w="2583" w:type="dxa"/>
            <w:vAlign w:val="bottom"/>
          </w:tcPr>
          <w:p w14:paraId="24D2569C" w14:textId="77777777" w:rsidR="00CE0998" w:rsidRPr="00CE0998" w:rsidRDefault="00CE0998">
            <w:pPr>
              <w:rPr>
                <w:rFonts w:ascii="Arial" w:eastAsia="Times New Roman" w:hAnsi="Arial" w:cs="Arial"/>
                <w:color w:val="000000"/>
                <w:sz w:val="20"/>
                <w:szCs w:val="20"/>
                <w:lang w:val="en-GB"/>
              </w:rPr>
            </w:pPr>
          </w:p>
        </w:tc>
        <w:tc>
          <w:tcPr>
            <w:tcW w:w="3118" w:type="dxa"/>
            <w:vAlign w:val="bottom"/>
          </w:tcPr>
          <w:p w14:paraId="34515F69" w14:textId="77777777" w:rsidR="00CE0998" w:rsidRPr="00CE0998" w:rsidRDefault="00CE0998">
            <w:pPr>
              <w:rPr>
                <w:rFonts w:ascii="Arial" w:eastAsia="Times New Roman" w:hAnsi="Arial" w:cs="Arial"/>
                <w:color w:val="000000"/>
                <w:sz w:val="20"/>
                <w:szCs w:val="20"/>
                <w:lang w:val="en-GB"/>
              </w:rPr>
            </w:pPr>
          </w:p>
        </w:tc>
      </w:tr>
      <w:tr w:rsidR="00CE0998" w14:paraId="0E089896" w14:textId="77777777" w:rsidTr="00CE0998">
        <w:tc>
          <w:tcPr>
            <w:tcW w:w="1242" w:type="dxa"/>
            <w:vAlign w:val="bottom"/>
          </w:tcPr>
          <w:p w14:paraId="3A5D515C" w14:textId="77777777" w:rsidR="00CE0998" w:rsidRPr="00CE0998" w:rsidRDefault="00CE0998">
            <w:pPr>
              <w:rPr>
                <w:rFonts w:ascii="Arial" w:eastAsia="Times New Roman" w:hAnsi="Arial" w:cs="Arial"/>
                <w:color w:val="000000"/>
                <w:sz w:val="20"/>
                <w:szCs w:val="20"/>
              </w:rPr>
            </w:pPr>
            <w:proofErr w:type="spellStart"/>
            <w:r w:rsidRPr="00CE0998">
              <w:rPr>
                <w:rFonts w:ascii="Arial" w:eastAsia="Times New Roman" w:hAnsi="Arial" w:cs="Arial"/>
                <w:color w:val="000000"/>
                <w:sz w:val="20"/>
                <w:szCs w:val="20"/>
              </w:rPr>
              <w:t>O’Mara</w:t>
            </w:r>
            <w:proofErr w:type="spellEnd"/>
            <w:r w:rsidRPr="00CE0998">
              <w:rPr>
                <w:rFonts w:ascii="Arial" w:eastAsia="Times New Roman" w:hAnsi="Arial" w:cs="Arial"/>
                <w:color w:val="000000"/>
                <w:sz w:val="20"/>
                <w:szCs w:val="20"/>
              </w:rPr>
              <w:t>-Eves 2013</w:t>
            </w:r>
          </w:p>
        </w:tc>
        <w:tc>
          <w:tcPr>
            <w:tcW w:w="1803" w:type="dxa"/>
            <w:vAlign w:val="bottom"/>
          </w:tcPr>
          <w:p w14:paraId="2906FA3C" w14:textId="77777777" w:rsidR="00CE0998" w:rsidRPr="00CE0998" w:rsidRDefault="00CE0998">
            <w:pPr>
              <w:rPr>
                <w:rFonts w:ascii="Arial" w:eastAsia="Times New Roman" w:hAnsi="Arial" w:cs="Arial"/>
                <w:color w:val="000000"/>
                <w:sz w:val="20"/>
                <w:szCs w:val="20"/>
                <w:lang w:val="en-GB"/>
              </w:rPr>
            </w:pPr>
          </w:p>
        </w:tc>
        <w:tc>
          <w:tcPr>
            <w:tcW w:w="938" w:type="dxa"/>
            <w:vAlign w:val="bottom"/>
          </w:tcPr>
          <w:p w14:paraId="0BBA9209" w14:textId="77777777" w:rsidR="00CE0998" w:rsidRPr="00CE0998" w:rsidRDefault="00CE0998">
            <w:pPr>
              <w:rPr>
                <w:rFonts w:ascii="Arial" w:eastAsia="Times New Roman" w:hAnsi="Arial" w:cs="Arial"/>
                <w:color w:val="000000"/>
                <w:sz w:val="20"/>
                <w:szCs w:val="20"/>
                <w:lang w:val="en-GB"/>
              </w:rPr>
            </w:pPr>
          </w:p>
        </w:tc>
        <w:tc>
          <w:tcPr>
            <w:tcW w:w="1228" w:type="dxa"/>
            <w:vAlign w:val="bottom"/>
          </w:tcPr>
          <w:p w14:paraId="0F812CA1" w14:textId="77777777" w:rsidR="00CE0998" w:rsidRPr="00CE0998" w:rsidRDefault="00CE0998">
            <w:pPr>
              <w:rPr>
                <w:rFonts w:ascii="Arial" w:eastAsia="Times New Roman" w:hAnsi="Arial" w:cs="Arial"/>
                <w:color w:val="000000"/>
                <w:sz w:val="20"/>
                <w:szCs w:val="20"/>
                <w:lang w:val="en-GB"/>
              </w:rPr>
            </w:pPr>
          </w:p>
        </w:tc>
        <w:tc>
          <w:tcPr>
            <w:tcW w:w="2410" w:type="dxa"/>
            <w:vAlign w:val="bottom"/>
          </w:tcPr>
          <w:p w14:paraId="6999C94B" w14:textId="77777777" w:rsidR="00CE0998" w:rsidRPr="00CE0998" w:rsidRDefault="00CE0998">
            <w:pPr>
              <w:rPr>
                <w:rFonts w:ascii="Arial" w:eastAsia="Times New Roman" w:hAnsi="Arial" w:cs="Arial"/>
                <w:color w:val="000000"/>
                <w:sz w:val="20"/>
                <w:szCs w:val="20"/>
                <w:lang w:val="en-GB"/>
              </w:rPr>
            </w:pPr>
          </w:p>
        </w:tc>
        <w:tc>
          <w:tcPr>
            <w:tcW w:w="961" w:type="dxa"/>
            <w:vAlign w:val="bottom"/>
          </w:tcPr>
          <w:p w14:paraId="4BCC33E9" w14:textId="77777777" w:rsidR="00CE0998" w:rsidRPr="00CE0998" w:rsidRDefault="00CE0998">
            <w:pPr>
              <w:rPr>
                <w:rFonts w:ascii="Arial" w:eastAsia="Times New Roman" w:hAnsi="Arial" w:cs="Arial"/>
                <w:color w:val="000000"/>
                <w:sz w:val="20"/>
                <w:szCs w:val="20"/>
                <w:lang w:val="en-GB"/>
              </w:rPr>
            </w:pPr>
          </w:p>
        </w:tc>
        <w:tc>
          <w:tcPr>
            <w:tcW w:w="2583" w:type="dxa"/>
            <w:vAlign w:val="bottom"/>
          </w:tcPr>
          <w:p w14:paraId="73F06089" w14:textId="77777777" w:rsidR="00CE0998" w:rsidRPr="00CE0998" w:rsidRDefault="00CE0998">
            <w:pPr>
              <w:rPr>
                <w:rFonts w:ascii="Arial" w:eastAsia="Times New Roman" w:hAnsi="Arial" w:cs="Arial"/>
                <w:color w:val="000000"/>
                <w:sz w:val="20"/>
                <w:szCs w:val="20"/>
                <w:lang w:val="en-GB"/>
              </w:rPr>
            </w:pPr>
          </w:p>
        </w:tc>
        <w:tc>
          <w:tcPr>
            <w:tcW w:w="3118" w:type="dxa"/>
            <w:vAlign w:val="bottom"/>
          </w:tcPr>
          <w:p w14:paraId="67B46160" w14:textId="77777777" w:rsidR="00CE0998" w:rsidRPr="00CE0998" w:rsidRDefault="00CE0998">
            <w:pPr>
              <w:rPr>
                <w:rFonts w:ascii="Arial" w:eastAsia="Times New Roman" w:hAnsi="Arial" w:cs="Arial"/>
                <w:color w:val="000000"/>
                <w:sz w:val="20"/>
                <w:szCs w:val="20"/>
                <w:lang w:val="en-GB"/>
              </w:rPr>
            </w:pPr>
          </w:p>
        </w:tc>
      </w:tr>
      <w:tr w:rsidR="00CE0998" w14:paraId="537C5954" w14:textId="77777777" w:rsidTr="00CE0998">
        <w:tc>
          <w:tcPr>
            <w:tcW w:w="1242" w:type="dxa"/>
            <w:vAlign w:val="bottom"/>
          </w:tcPr>
          <w:p w14:paraId="7AD27DDE" w14:textId="77777777" w:rsidR="00CE0998" w:rsidRPr="00CE0998" w:rsidRDefault="00CE0998">
            <w:pPr>
              <w:rPr>
                <w:rFonts w:ascii="Arial" w:eastAsia="Times New Roman" w:hAnsi="Arial" w:cs="Arial"/>
                <w:color w:val="000000"/>
                <w:sz w:val="20"/>
                <w:szCs w:val="20"/>
              </w:rPr>
            </w:pPr>
            <w:proofErr w:type="spellStart"/>
            <w:r w:rsidRPr="00CE0998">
              <w:rPr>
                <w:rFonts w:ascii="Arial" w:eastAsia="Times New Roman" w:hAnsi="Arial" w:cs="Arial"/>
                <w:color w:val="000000"/>
                <w:sz w:val="20"/>
                <w:szCs w:val="20"/>
              </w:rPr>
              <w:t>Bambra</w:t>
            </w:r>
            <w:proofErr w:type="spellEnd"/>
            <w:r w:rsidRPr="00CE0998">
              <w:rPr>
                <w:rFonts w:ascii="Arial" w:eastAsia="Times New Roman" w:hAnsi="Arial" w:cs="Arial"/>
                <w:color w:val="000000"/>
                <w:sz w:val="20"/>
                <w:szCs w:val="20"/>
              </w:rPr>
              <w:t xml:space="preserve"> 2015</w:t>
            </w:r>
          </w:p>
        </w:tc>
        <w:tc>
          <w:tcPr>
            <w:tcW w:w="1803" w:type="dxa"/>
            <w:vAlign w:val="bottom"/>
          </w:tcPr>
          <w:p w14:paraId="7833A382" w14:textId="77777777" w:rsidR="00CE0998" w:rsidRPr="00CE0998" w:rsidRDefault="00CE0998">
            <w:pPr>
              <w:rPr>
                <w:rFonts w:ascii="Arial" w:eastAsia="Times New Roman" w:hAnsi="Arial" w:cs="Arial"/>
                <w:color w:val="000000"/>
                <w:sz w:val="20"/>
                <w:szCs w:val="20"/>
                <w:lang w:val="en-GB"/>
              </w:rPr>
            </w:pPr>
          </w:p>
        </w:tc>
        <w:tc>
          <w:tcPr>
            <w:tcW w:w="938" w:type="dxa"/>
            <w:vAlign w:val="bottom"/>
          </w:tcPr>
          <w:p w14:paraId="7014A7C9" w14:textId="77777777" w:rsidR="00CE0998" w:rsidRPr="00CE0998" w:rsidRDefault="00CE0998">
            <w:pPr>
              <w:rPr>
                <w:rFonts w:ascii="Arial" w:eastAsia="Times New Roman" w:hAnsi="Arial" w:cs="Arial"/>
                <w:color w:val="000000"/>
                <w:sz w:val="20"/>
                <w:szCs w:val="20"/>
                <w:lang w:val="en-GB"/>
              </w:rPr>
            </w:pPr>
          </w:p>
        </w:tc>
        <w:tc>
          <w:tcPr>
            <w:tcW w:w="1228" w:type="dxa"/>
            <w:vAlign w:val="bottom"/>
          </w:tcPr>
          <w:p w14:paraId="6375CA12" w14:textId="77777777" w:rsidR="00CE0998" w:rsidRPr="00CE0998" w:rsidRDefault="00CE0998">
            <w:pPr>
              <w:rPr>
                <w:rFonts w:ascii="Arial" w:eastAsia="Times New Roman" w:hAnsi="Arial" w:cs="Arial"/>
                <w:color w:val="000000"/>
                <w:sz w:val="20"/>
                <w:szCs w:val="20"/>
                <w:lang w:val="en-GB"/>
              </w:rPr>
            </w:pPr>
          </w:p>
        </w:tc>
        <w:tc>
          <w:tcPr>
            <w:tcW w:w="2410" w:type="dxa"/>
            <w:vAlign w:val="bottom"/>
          </w:tcPr>
          <w:p w14:paraId="38D5FEB7" w14:textId="77777777" w:rsidR="00CE0998" w:rsidRPr="00CE0998" w:rsidRDefault="00CE0998">
            <w:pPr>
              <w:rPr>
                <w:rFonts w:ascii="Arial" w:eastAsia="Times New Roman" w:hAnsi="Arial" w:cs="Arial"/>
                <w:color w:val="000000"/>
                <w:sz w:val="20"/>
                <w:szCs w:val="20"/>
                <w:lang w:val="en-GB"/>
              </w:rPr>
            </w:pPr>
          </w:p>
        </w:tc>
        <w:tc>
          <w:tcPr>
            <w:tcW w:w="961" w:type="dxa"/>
            <w:vAlign w:val="bottom"/>
          </w:tcPr>
          <w:p w14:paraId="049974B9" w14:textId="77777777" w:rsidR="00CE0998" w:rsidRPr="00CE0998" w:rsidRDefault="00CE0998">
            <w:pPr>
              <w:rPr>
                <w:rFonts w:ascii="Arial" w:eastAsia="Times New Roman" w:hAnsi="Arial" w:cs="Arial"/>
                <w:color w:val="000000"/>
                <w:sz w:val="20"/>
                <w:szCs w:val="20"/>
                <w:lang w:val="en-GB"/>
              </w:rPr>
            </w:pPr>
          </w:p>
        </w:tc>
        <w:tc>
          <w:tcPr>
            <w:tcW w:w="2583" w:type="dxa"/>
            <w:vAlign w:val="bottom"/>
          </w:tcPr>
          <w:p w14:paraId="0E1F8034" w14:textId="77777777" w:rsidR="00CE0998" w:rsidRPr="00CE0998" w:rsidRDefault="00CE0998">
            <w:pPr>
              <w:rPr>
                <w:rFonts w:ascii="Arial" w:eastAsia="Times New Roman" w:hAnsi="Arial" w:cs="Arial"/>
                <w:color w:val="000000"/>
                <w:sz w:val="20"/>
                <w:szCs w:val="20"/>
                <w:lang w:val="en-GB"/>
              </w:rPr>
            </w:pPr>
          </w:p>
        </w:tc>
        <w:tc>
          <w:tcPr>
            <w:tcW w:w="3118" w:type="dxa"/>
            <w:vAlign w:val="bottom"/>
          </w:tcPr>
          <w:p w14:paraId="6985F7B2" w14:textId="77777777" w:rsidR="00CE0998" w:rsidRPr="00CE0998" w:rsidRDefault="00CE0998" w:rsidP="00CE0998">
            <w:pPr>
              <w:rPr>
                <w:rFonts w:ascii="Arial" w:eastAsia="Times New Roman" w:hAnsi="Arial" w:cs="Arial"/>
                <w:color w:val="000000"/>
                <w:sz w:val="20"/>
                <w:szCs w:val="20"/>
                <w:lang w:val="en-GB"/>
              </w:rPr>
            </w:pPr>
          </w:p>
        </w:tc>
      </w:tr>
    </w:tbl>
    <w:p w14:paraId="647BDA68" w14:textId="77777777" w:rsidR="00CE0998" w:rsidRDefault="00CE0998" w:rsidP="006D7104">
      <w:pPr>
        <w:rPr>
          <w:rFonts w:ascii="Arial" w:hAnsi="Arial" w:cs="Arial"/>
          <w:sz w:val="20"/>
          <w:szCs w:val="20"/>
          <w:lang w:val="en-GB"/>
        </w:rPr>
      </w:pPr>
      <w:r>
        <w:rPr>
          <w:rFonts w:ascii="Arial" w:hAnsi="Arial" w:cs="Arial"/>
          <w:sz w:val="20"/>
          <w:szCs w:val="20"/>
          <w:lang w:val="en-GB"/>
        </w:rPr>
        <w:t xml:space="preserve">Table 5. Ethical aspects </w:t>
      </w:r>
    </w:p>
    <w:tbl>
      <w:tblPr>
        <w:tblStyle w:val="Tabellenraster"/>
        <w:tblW w:w="14567" w:type="dxa"/>
        <w:tblLook w:val="04A0" w:firstRow="1" w:lastRow="0" w:firstColumn="1" w:lastColumn="0" w:noHBand="0" w:noVBand="1"/>
      </w:tblPr>
      <w:tblGrid>
        <w:gridCol w:w="1242"/>
        <w:gridCol w:w="1985"/>
        <w:gridCol w:w="2693"/>
        <w:gridCol w:w="2835"/>
        <w:gridCol w:w="2835"/>
        <w:gridCol w:w="2977"/>
      </w:tblGrid>
      <w:tr w:rsidR="00CE0998" w:rsidRPr="005E0D54" w14:paraId="7BF4F0FF" w14:textId="77777777" w:rsidTr="00CE0998">
        <w:trPr>
          <w:tblHeader/>
        </w:trPr>
        <w:tc>
          <w:tcPr>
            <w:tcW w:w="1242" w:type="dxa"/>
            <w:vAlign w:val="bottom"/>
          </w:tcPr>
          <w:p w14:paraId="7E76C163" w14:textId="77777777" w:rsidR="00CE0998" w:rsidRPr="00CE0998" w:rsidRDefault="00CE0998">
            <w:pPr>
              <w:rPr>
                <w:rFonts w:ascii="Arial" w:eastAsia="Times New Roman" w:hAnsi="Arial" w:cs="Arial"/>
                <w:b/>
                <w:color w:val="000000"/>
                <w:sz w:val="20"/>
                <w:szCs w:val="20"/>
                <w:lang w:val="en-GB"/>
              </w:rPr>
            </w:pPr>
            <w:r w:rsidRPr="00CE0998">
              <w:rPr>
                <w:rFonts w:ascii="Arial" w:eastAsia="Times New Roman" w:hAnsi="Arial" w:cs="Arial"/>
                <w:b/>
                <w:color w:val="000000"/>
                <w:sz w:val="20"/>
                <w:szCs w:val="20"/>
                <w:lang w:val="en-GB"/>
              </w:rPr>
              <w:t>Study ID</w:t>
            </w:r>
          </w:p>
        </w:tc>
        <w:tc>
          <w:tcPr>
            <w:tcW w:w="1985" w:type="dxa"/>
            <w:vAlign w:val="bottom"/>
          </w:tcPr>
          <w:p w14:paraId="2CE5EB9A" w14:textId="77777777" w:rsidR="00CE0998" w:rsidRPr="00CE0998" w:rsidRDefault="00CE0998">
            <w:pPr>
              <w:rPr>
                <w:rFonts w:ascii="Arial" w:eastAsia="Times New Roman" w:hAnsi="Arial" w:cs="Arial"/>
                <w:b/>
                <w:color w:val="000000"/>
                <w:sz w:val="20"/>
                <w:szCs w:val="20"/>
                <w:lang w:val="en-GB"/>
              </w:rPr>
            </w:pPr>
            <w:r w:rsidRPr="00CE0998">
              <w:rPr>
                <w:rFonts w:ascii="Arial" w:eastAsia="Times New Roman" w:hAnsi="Arial" w:cs="Arial"/>
                <w:b/>
                <w:color w:val="000000"/>
                <w:sz w:val="20"/>
                <w:szCs w:val="20"/>
                <w:lang w:val="en-GB"/>
              </w:rPr>
              <w:t>Normative-ethical research question posed (based on self-identification as ethical question):</w:t>
            </w:r>
          </w:p>
        </w:tc>
        <w:tc>
          <w:tcPr>
            <w:tcW w:w="2693" w:type="dxa"/>
            <w:vAlign w:val="bottom"/>
          </w:tcPr>
          <w:p w14:paraId="0B8C3782" w14:textId="77777777" w:rsidR="00CE0998" w:rsidRPr="00CE0998" w:rsidRDefault="00CE0998">
            <w:pPr>
              <w:rPr>
                <w:rFonts w:ascii="Arial" w:eastAsia="Times New Roman" w:hAnsi="Arial" w:cs="Arial"/>
                <w:b/>
                <w:color w:val="000000"/>
                <w:sz w:val="20"/>
                <w:szCs w:val="20"/>
                <w:lang w:val="en-GB"/>
              </w:rPr>
            </w:pPr>
            <w:r w:rsidRPr="00CE0998">
              <w:rPr>
                <w:rFonts w:ascii="Arial" w:eastAsia="Times New Roman" w:hAnsi="Arial" w:cs="Arial"/>
                <w:b/>
                <w:color w:val="000000"/>
                <w:sz w:val="20"/>
                <w:szCs w:val="20"/>
                <w:lang w:val="en-GB"/>
              </w:rPr>
              <w:t>Normative framework chosen to answer question:</w:t>
            </w:r>
          </w:p>
        </w:tc>
        <w:tc>
          <w:tcPr>
            <w:tcW w:w="2835" w:type="dxa"/>
            <w:vAlign w:val="bottom"/>
          </w:tcPr>
          <w:p w14:paraId="1D3A316C" w14:textId="77777777" w:rsidR="00CE0998" w:rsidRPr="00CE0998" w:rsidRDefault="00CE0998">
            <w:pPr>
              <w:rPr>
                <w:rFonts w:ascii="Arial" w:eastAsia="Times New Roman" w:hAnsi="Arial" w:cs="Arial"/>
                <w:b/>
                <w:color w:val="000000"/>
                <w:sz w:val="20"/>
                <w:szCs w:val="20"/>
                <w:lang w:val="en-GB"/>
              </w:rPr>
            </w:pPr>
            <w:r w:rsidRPr="00CE0998">
              <w:rPr>
                <w:rFonts w:ascii="Arial" w:eastAsia="Times New Roman" w:hAnsi="Arial" w:cs="Arial"/>
                <w:b/>
                <w:color w:val="000000"/>
                <w:sz w:val="20"/>
                <w:szCs w:val="20"/>
                <w:lang w:val="en-GB"/>
              </w:rPr>
              <w:t>Methods employed to answer question:</w:t>
            </w:r>
          </w:p>
        </w:tc>
        <w:tc>
          <w:tcPr>
            <w:tcW w:w="2835" w:type="dxa"/>
            <w:vAlign w:val="bottom"/>
          </w:tcPr>
          <w:p w14:paraId="5C86C2BE" w14:textId="77777777" w:rsidR="00CE0998" w:rsidRPr="00CE0998" w:rsidRDefault="00CE0998">
            <w:pPr>
              <w:rPr>
                <w:rFonts w:ascii="Arial" w:eastAsia="Times New Roman" w:hAnsi="Arial" w:cs="Arial"/>
                <w:b/>
                <w:color w:val="000000"/>
                <w:sz w:val="20"/>
                <w:szCs w:val="20"/>
                <w:lang w:val="en-GB"/>
              </w:rPr>
            </w:pPr>
            <w:r w:rsidRPr="00CE0998">
              <w:rPr>
                <w:rFonts w:ascii="Arial" w:eastAsia="Times New Roman" w:hAnsi="Arial" w:cs="Arial"/>
                <w:b/>
                <w:color w:val="000000"/>
                <w:sz w:val="20"/>
                <w:szCs w:val="20"/>
                <w:lang w:val="en-GB"/>
              </w:rPr>
              <w:t>Which ethical issues are identified by the analysis (if relevant):</w:t>
            </w:r>
          </w:p>
        </w:tc>
        <w:tc>
          <w:tcPr>
            <w:tcW w:w="2977" w:type="dxa"/>
            <w:vAlign w:val="bottom"/>
          </w:tcPr>
          <w:p w14:paraId="38E9C9F1" w14:textId="77777777" w:rsidR="00CE0998" w:rsidRPr="00CE0998" w:rsidRDefault="00CE0998">
            <w:pPr>
              <w:rPr>
                <w:rFonts w:ascii="Arial" w:eastAsia="Times New Roman" w:hAnsi="Arial" w:cs="Arial"/>
                <w:b/>
                <w:color w:val="000000"/>
                <w:sz w:val="20"/>
                <w:szCs w:val="20"/>
                <w:lang w:val="en-GB"/>
              </w:rPr>
            </w:pPr>
            <w:r w:rsidRPr="00CE0998">
              <w:rPr>
                <w:rFonts w:ascii="Arial" w:eastAsia="Times New Roman" w:hAnsi="Arial" w:cs="Arial"/>
                <w:b/>
                <w:color w:val="000000"/>
                <w:sz w:val="20"/>
                <w:szCs w:val="20"/>
                <w:lang w:val="en-GB"/>
              </w:rPr>
              <w:t>Explicit implications for the HTA:</w:t>
            </w:r>
          </w:p>
        </w:tc>
      </w:tr>
      <w:tr w:rsidR="00CE0998" w:rsidRPr="005E0D54" w14:paraId="5B0D4E6C" w14:textId="77777777" w:rsidTr="00CE0998">
        <w:tc>
          <w:tcPr>
            <w:tcW w:w="1242" w:type="dxa"/>
            <w:vAlign w:val="bottom"/>
          </w:tcPr>
          <w:p w14:paraId="7ECE6DA7"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Balzer 2012</w:t>
            </w:r>
          </w:p>
        </w:tc>
        <w:tc>
          <w:tcPr>
            <w:tcW w:w="1985" w:type="dxa"/>
            <w:vAlign w:val="bottom"/>
          </w:tcPr>
          <w:p w14:paraId="5051AC28"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Which potential “ethical problem areas” have to be considered in the implementation of fall prevention programs and which options for action are described?</w:t>
            </w:r>
          </w:p>
        </w:tc>
        <w:tc>
          <w:tcPr>
            <w:tcW w:w="2693" w:type="dxa"/>
            <w:vAlign w:val="bottom"/>
          </w:tcPr>
          <w:p w14:paraId="68466A8C"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Normative framework not explained/definition of ethical problem areas not provided. The introduction/inclusion criteria seem, however, to stipulate a certain understanding of ethical issues: balancing benefits and risks, the potential conflict between patient autonomy/non-health related strains and possible health gains in fall prevention measures and how to solve it.</w:t>
            </w:r>
          </w:p>
        </w:tc>
        <w:tc>
          <w:tcPr>
            <w:tcW w:w="2835" w:type="dxa"/>
            <w:vAlign w:val="bottom"/>
          </w:tcPr>
          <w:p w14:paraId="70726BE7"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Information is systematically searched and narratively synthesized. Relevant aspects are identified and described in the report. No quality appraisal conducted. Social and ethical aspects are discussed together.</w:t>
            </w:r>
          </w:p>
        </w:tc>
        <w:tc>
          <w:tcPr>
            <w:tcW w:w="2835" w:type="dxa"/>
            <w:vAlign w:val="bottom"/>
          </w:tcPr>
          <w:p w14:paraId="70A25E19"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(1) The perspectives of older people on fall prevention measures, especially what factors influence their decision to utilize fall prevention measures</w:t>
            </w:r>
            <w:r w:rsidRPr="00CE0998">
              <w:rPr>
                <w:rFonts w:ascii="Arial" w:eastAsia="Times New Roman" w:hAnsi="Arial" w:cs="Arial"/>
                <w:color w:val="000000"/>
                <w:sz w:val="20"/>
                <w:szCs w:val="20"/>
                <w:lang w:val="en-GB"/>
              </w:rPr>
              <w:br/>
              <w:t xml:space="preserve">(2) How to balance individual autonomy and health protection in the application of fall prevention measures, especially regarding patients with cognitive disorders (e.g. dementia) and high demand of care </w:t>
            </w:r>
            <w:r w:rsidRPr="00CE0998">
              <w:rPr>
                <w:rFonts w:ascii="Arial" w:eastAsia="Times New Roman" w:hAnsi="Arial" w:cs="Arial"/>
                <w:color w:val="000000"/>
                <w:sz w:val="20"/>
                <w:szCs w:val="20"/>
                <w:lang w:val="en-GB"/>
              </w:rPr>
              <w:br/>
              <w:t>(3) Frequency, consequences and motives for using measures involving deprivation of liberty in long-time care facilities</w:t>
            </w:r>
          </w:p>
        </w:tc>
        <w:tc>
          <w:tcPr>
            <w:tcW w:w="2977" w:type="dxa"/>
            <w:vAlign w:val="bottom"/>
          </w:tcPr>
          <w:p w14:paraId="2000D58D"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Yes (specify): The discussion refers explicitly to the ethical issues. The concluding recommendations emphasize looking at individual preferences and the importance of reducing the use of measures involving restriction of liberty. This can be seen as influenced by the ethical analysis.</w:t>
            </w:r>
          </w:p>
        </w:tc>
      </w:tr>
      <w:tr w:rsidR="00CE0998" w:rsidRPr="005E0D54" w14:paraId="2C4CBAB7" w14:textId="77777777" w:rsidTr="00CE0998">
        <w:tc>
          <w:tcPr>
            <w:tcW w:w="1242" w:type="dxa"/>
            <w:vAlign w:val="bottom"/>
          </w:tcPr>
          <w:p w14:paraId="28867B06" w14:textId="77777777" w:rsidR="00CE0998" w:rsidRPr="00CE0998" w:rsidRDefault="00CE0998">
            <w:pPr>
              <w:rPr>
                <w:rFonts w:ascii="Arial" w:eastAsia="Times New Roman" w:hAnsi="Arial" w:cs="Arial"/>
                <w:color w:val="000000"/>
                <w:sz w:val="20"/>
                <w:szCs w:val="20"/>
                <w:lang w:val="en-GB"/>
              </w:rPr>
            </w:pPr>
            <w:proofErr w:type="spellStart"/>
            <w:r w:rsidRPr="00CE0998">
              <w:rPr>
                <w:rFonts w:ascii="Arial" w:eastAsia="Times New Roman" w:hAnsi="Arial" w:cs="Arial"/>
                <w:color w:val="000000"/>
                <w:sz w:val="20"/>
                <w:szCs w:val="20"/>
                <w:lang w:val="en-GB"/>
              </w:rPr>
              <w:t>Fröschl</w:t>
            </w:r>
            <w:proofErr w:type="spellEnd"/>
            <w:r w:rsidRPr="00CE0998">
              <w:rPr>
                <w:rFonts w:ascii="Arial" w:eastAsia="Times New Roman" w:hAnsi="Arial" w:cs="Arial"/>
                <w:color w:val="000000"/>
                <w:sz w:val="20"/>
                <w:szCs w:val="20"/>
                <w:lang w:val="en-GB"/>
              </w:rPr>
              <w:t xml:space="preserve"> 2013</w:t>
            </w:r>
          </w:p>
        </w:tc>
        <w:tc>
          <w:tcPr>
            <w:tcW w:w="1985" w:type="dxa"/>
            <w:vAlign w:val="bottom"/>
          </w:tcPr>
          <w:p w14:paraId="4A2A5D56"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Which ethical, social, legal, and organisational aspects have to be considered [in prevention programs for foetal alcohol spectrum disorders]?</w:t>
            </w:r>
          </w:p>
        </w:tc>
        <w:tc>
          <w:tcPr>
            <w:tcW w:w="2693" w:type="dxa"/>
            <w:vAlign w:val="bottom"/>
          </w:tcPr>
          <w:p w14:paraId="564B8302"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Normative framework not explained/ no definition of "ethical aspects" provided</w:t>
            </w:r>
          </w:p>
        </w:tc>
        <w:tc>
          <w:tcPr>
            <w:tcW w:w="2835" w:type="dxa"/>
            <w:vAlign w:val="bottom"/>
          </w:tcPr>
          <w:p w14:paraId="29EDCA9B"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Information is systematically searched and narratively synthesized. Relevant aspects from the perspective of the author team are identified and described in the report. No quality appraisal conducted. Ethical and legal aspects are described and discussed together.</w:t>
            </w:r>
          </w:p>
        </w:tc>
        <w:tc>
          <w:tcPr>
            <w:tcW w:w="2835" w:type="dxa"/>
            <w:vAlign w:val="bottom"/>
          </w:tcPr>
          <w:p w14:paraId="22825ED9"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(1) The negative consequences - e.g. avoiding contact with the healthcare system - of stigmatising alcohol consumption during pregnancy</w:t>
            </w:r>
            <w:r w:rsidRPr="00CE0998">
              <w:rPr>
                <w:rFonts w:ascii="Arial" w:eastAsia="Times New Roman" w:hAnsi="Arial" w:cs="Arial"/>
                <w:color w:val="000000"/>
                <w:sz w:val="20"/>
                <w:szCs w:val="20"/>
                <w:lang w:val="en-GB"/>
              </w:rPr>
              <w:br/>
              <w:t>[(2) The risks of negative consequences of losing custody]</w:t>
            </w:r>
            <w:r w:rsidRPr="00CE0998">
              <w:rPr>
                <w:rFonts w:ascii="Arial" w:eastAsia="Times New Roman" w:hAnsi="Arial" w:cs="Arial"/>
                <w:color w:val="000000"/>
                <w:sz w:val="20"/>
                <w:szCs w:val="20"/>
                <w:lang w:val="en-GB"/>
              </w:rPr>
              <w:br/>
              <w:t>(3) Societal responsibility for reducing alcohol consumption</w:t>
            </w:r>
            <w:r w:rsidRPr="00CE0998">
              <w:rPr>
                <w:rFonts w:ascii="Arial" w:eastAsia="Times New Roman" w:hAnsi="Arial" w:cs="Arial"/>
                <w:color w:val="000000"/>
                <w:sz w:val="20"/>
                <w:szCs w:val="20"/>
                <w:lang w:val="en-GB"/>
              </w:rPr>
              <w:br/>
              <w:t>Issues (1) and (3) are later identified as ethical, issue (2) as legal.</w:t>
            </w:r>
          </w:p>
        </w:tc>
        <w:tc>
          <w:tcPr>
            <w:tcW w:w="2977" w:type="dxa"/>
            <w:vAlign w:val="bottom"/>
          </w:tcPr>
          <w:p w14:paraId="7E7D69B2"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Yes (specify): The discussion refers to the ethical-legal-social aspects. When discussing gaps in research it is pointed out that the effect of a society-wide change of attitudes towards alcohol on pregnant women needs further academic attention. In the concluding recommendations the importance of treating pregnant women with alcohol problems respectfully is emphasized. These points could be seen as a consequence of the preceding ethical discussion.</w:t>
            </w:r>
          </w:p>
        </w:tc>
      </w:tr>
      <w:tr w:rsidR="00CE0998" w:rsidRPr="005E0D54" w14:paraId="0A3EADD7" w14:textId="77777777" w:rsidTr="00CE0998">
        <w:tc>
          <w:tcPr>
            <w:tcW w:w="1242" w:type="dxa"/>
            <w:vAlign w:val="bottom"/>
          </w:tcPr>
          <w:p w14:paraId="16A3CB6F" w14:textId="77777777" w:rsidR="00CE0998" w:rsidRPr="00CE0998" w:rsidRDefault="00CE0998">
            <w:pPr>
              <w:rPr>
                <w:rFonts w:ascii="Arial" w:eastAsia="Times New Roman" w:hAnsi="Arial" w:cs="Arial"/>
                <w:color w:val="000000"/>
                <w:sz w:val="20"/>
                <w:szCs w:val="20"/>
                <w:lang w:val="en-GB"/>
              </w:rPr>
            </w:pPr>
            <w:proofErr w:type="spellStart"/>
            <w:r w:rsidRPr="00CE0998">
              <w:rPr>
                <w:rFonts w:ascii="Arial" w:eastAsia="Times New Roman" w:hAnsi="Arial" w:cs="Arial"/>
                <w:color w:val="000000"/>
                <w:sz w:val="20"/>
                <w:szCs w:val="20"/>
                <w:lang w:val="en-GB"/>
              </w:rPr>
              <w:t>Korzcak</w:t>
            </w:r>
            <w:proofErr w:type="spellEnd"/>
            <w:r w:rsidRPr="00CE0998">
              <w:rPr>
                <w:rFonts w:ascii="Arial" w:eastAsia="Times New Roman" w:hAnsi="Arial" w:cs="Arial"/>
                <w:color w:val="000000"/>
                <w:sz w:val="20"/>
                <w:szCs w:val="20"/>
                <w:lang w:val="en-GB"/>
              </w:rPr>
              <w:t xml:space="preserve"> 2012</w:t>
            </w:r>
          </w:p>
        </w:tc>
        <w:tc>
          <w:tcPr>
            <w:tcW w:w="1985" w:type="dxa"/>
            <w:vAlign w:val="bottom"/>
          </w:tcPr>
          <w:p w14:paraId="24C029B5"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Ethical, legal and social issues are addressed jointly. The questions addressed under this mixed label are: (1) To what extent is the care (access to care) for children and parents who suffer from excessive crying guaranteed [in Germany]? (2) What must be done to improve care? What enabling conditions need to be put in place?</w:t>
            </w:r>
          </w:p>
        </w:tc>
        <w:tc>
          <w:tcPr>
            <w:tcW w:w="2693" w:type="dxa"/>
            <w:vAlign w:val="bottom"/>
          </w:tcPr>
          <w:p w14:paraId="7B0CCA0F"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None, as the questions are not normative in kind</w:t>
            </w:r>
          </w:p>
        </w:tc>
        <w:tc>
          <w:tcPr>
            <w:tcW w:w="2835" w:type="dxa"/>
            <w:vAlign w:val="bottom"/>
          </w:tcPr>
          <w:p w14:paraId="34B0A254"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Literature search for relevant studies (in conjunction with search for effectiveness and economic studies). A quality appraisal was conducted. Outcomes of studies were extracted and described, strengths and weaknesses evaluated and evidence level stated.</w:t>
            </w:r>
          </w:p>
        </w:tc>
        <w:tc>
          <w:tcPr>
            <w:tcW w:w="2835" w:type="dxa"/>
            <w:vAlign w:val="bottom"/>
          </w:tcPr>
          <w:p w14:paraId="7750342C"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None</w:t>
            </w:r>
          </w:p>
        </w:tc>
        <w:tc>
          <w:tcPr>
            <w:tcW w:w="2977" w:type="dxa"/>
            <w:vAlign w:val="bottom"/>
          </w:tcPr>
          <w:p w14:paraId="5AEE7D02"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Yes (specify): Based on one of the included studies, strategies for improving the situation for families suffering from excessive crying are made. Two of the studies are not really considered in drawing conclusions from research findings.</w:t>
            </w:r>
          </w:p>
        </w:tc>
      </w:tr>
      <w:tr w:rsidR="00CE0998" w:rsidRPr="005E0D54" w14:paraId="75A2580C" w14:textId="77777777" w:rsidTr="00CE0998">
        <w:tc>
          <w:tcPr>
            <w:tcW w:w="1242" w:type="dxa"/>
            <w:vAlign w:val="bottom"/>
          </w:tcPr>
          <w:p w14:paraId="219FCB1A"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HIQA 2014</w:t>
            </w:r>
          </w:p>
        </w:tc>
        <w:tc>
          <w:tcPr>
            <w:tcW w:w="1985" w:type="dxa"/>
            <w:vAlign w:val="bottom"/>
          </w:tcPr>
          <w:p w14:paraId="0A3F6E8E"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What are the ethical implications of the public access defibrillation programme?</w:t>
            </w:r>
          </w:p>
        </w:tc>
        <w:tc>
          <w:tcPr>
            <w:tcW w:w="2693" w:type="dxa"/>
            <w:vAlign w:val="bottom"/>
          </w:tcPr>
          <w:p w14:paraId="3E80E35A" w14:textId="77777777" w:rsidR="00CE0998" w:rsidRPr="00CE0998" w:rsidRDefault="00CE0998">
            <w:pPr>
              <w:rPr>
                <w:rFonts w:ascii="Arial" w:eastAsia="Times New Roman" w:hAnsi="Arial" w:cs="Arial"/>
                <w:color w:val="000000"/>
                <w:sz w:val="20"/>
                <w:szCs w:val="20"/>
                <w:lang w:val="en-GB"/>
              </w:rPr>
            </w:pPr>
            <w:proofErr w:type="spellStart"/>
            <w:r w:rsidRPr="00CE0998">
              <w:rPr>
                <w:rFonts w:ascii="Arial" w:eastAsia="Times New Roman" w:hAnsi="Arial" w:cs="Arial"/>
                <w:color w:val="000000"/>
                <w:sz w:val="20"/>
                <w:szCs w:val="20"/>
                <w:lang w:val="en-GB"/>
              </w:rPr>
              <w:t>Principlism</w:t>
            </w:r>
            <w:proofErr w:type="spellEnd"/>
          </w:p>
        </w:tc>
        <w:tc>
          <w:tcPr>
            <w:tcW w:w="2835" w:type="dxa"/>
            <w:vAlign w:val="bottom"/>
          </w:tcPr>
          <w:p w14:paraId="719EBC26"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Application of the four principles (respect for autonomy, beneficence, non-maleficence, justice) to identify and discuss ethical issues. Some of the ethical issues identified are then taken up and discussed by the legal analysis, attempting to "solve" these issues. The legal analysis also identifies normative issues.</w:t>
            </w:r>
          </w:p>
        </w:tc>
        <w:tc>
          <w:tcPr>
            <w:tcW w:w="2835" w:type="dxa"/>
            <w:vAlign w:val="bottom"/>
          </w:tcPr>
          <w:p w14:paraId="71A4F071"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 xml:space="preserve">1) Would it be acceptable for a non-professional to conduct resuscitation without informed consent in an emergency situation? </w:t>
            </w:r>
            <w:r w:rsidRPr="00CE0998">
              <w:rPr>
                <w:rFonts w:ascii="Arial" w:eastAsia="Times New Roman" w:hAnsi="Arial" w:cs="Arial"/>
                <w:color w:val="000000"/>
                <w:sz w:val="20"/>
                <w:szCs w:val="20"/>
                <w:lang w:val="en-GB"/>
              </w:rPr>
              <w:br/>
              <w:t xml:space="preserve">(2) Is the risk of harm incurred by having non-trained bystanders conduct resuscitation justified in the light of the potential benefits? How do we manage this risk adequately? </w:t>
            </w:r>
            <w:r w:rsidRPr="00CE0998">
              <w:rPr>
                <w:rFonts w:ascii="Arial" w:eastAsia="Times New Roman" w:hAnsi="Arial" w:cs="Arial"/>
                <w:color w:val="000000"/>
                <w:sz w:val="20"/>
                <w:szCs w:val="20"/>
                <w:lang w:val="en-GB"/>
              </w:rPr>
              <w:br/>
              <w:t>(3) How much responsibility to promote public health can the state legitimately delegate to private actors?</w:t>
            </w:r>
          </w:p>
        </w:tc>
        <w:tc>
          <w:tcPr>
            <w:tcW w:w="2977" w:type="dxa"/>
            <w:vAlign w:val="bottom"/>
          </w:tcPr>
          <w:p w14:paraId="5FA91BF4"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Yes (specify): Ethical-legal issues are touched upon in the summary and conclusion section, but focus is on effectiveness and economic arguments. Executive summary (p. 19): It is reasonable to defibrillate on the basis of implied consent and the doctrine of necessity.</w:t>
            </w:r>
          </w:p>
        </w:tc>
      </w:tr>
      <w:tr w:rsidR="00CE0998" w14:paraId="20FA1894" w14:textId="77777777" w:rsidTr="00CE0998">
        <w:tc>
          <w:tcPr>
            <w:tcW w:w="1242" w:type="dxa"/>
            <w:vAlign w:val="bottom"/>
          </w:tcPr>
          <w:p w14:paraId="7018C096"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Tice 2016</w:t>
            </w:r>
          </w:p>
        </w:tc>
        <w:tc>
          <w:tcPr>
            <w:tcW w:w="1985" w:type="dxa"/>
            <w:vAlign w:val="bottom"/>
          </w:tcPr>
          <w:p w14:paraId="00A140FE" w14:textId="77777777" w:rsidR="00CE0998" w:rsidRPr="00CE0998" w:rsidRDefault="00CE0998">
            <w:pPr>
              <w:rPr>
                <w:rFonts w:ascii="Arial" w:eastAsia="Times New Roman" w:hAnsi="Arial" w:cs="Arial"/>
                <w:i/>
                <w:iCs/>
                <w:color w:val="808080"/>
                <w:sz w:val="20"/>
                <w:szCs w:val="20"/>
                <w:lang w:val="en-GB"/>
              </w:rPr>
            </w:pPr>
            <w:r w:rsidRPr="00CE0998">
              <w:rPr>
                <w:rFonts w:ascii="Arial" w:eastAsia="Times New Roman" w:hAnsi="Arial" w:cs="Arial"/>
                <w:i/>
                <w:iCs/>
                <w:color w:val="808080"/>
                <w:sz w:val="20"/>
                <w:szCs w:val="20"/>
                <w:lang w:val="en-GB"/>
              </w:rPr>
              <w:t>[No ethical evaluation]</w:t>
            </w:r>
          </w:p>
        </w:tc>
        <w:tc>
          <w:tcPr>
            <w:tcW w:w="2693" w:type="dxa"/>
            <w:vAlign w:val="bottom"/>
          </w:tcPr>
          <w:p w14:paraId="4547058C" w14:textId="77777777" w:rsidR="00CE0998" w:rsidRPr="00CE0998" w:rsidRDefault="00CE0998">
            <w:pPr>
              <w:rPr>
                <w:rFonts w:ascii="Arial" w:eastAsia="Times New Roman" w:hAnsi="Arial" w:cs="Arial"/>
                <w:color w:val="000000"/>
                <w:sz w:val="20"/>
                <w:szCs w:val="20"/>
                <w:lang w:val="en-GB"/>
              </w:rPr>
            </w:pPr>
          </w:p>
        </w:tc>
        <w:tc>
          <w:tcPr>
            <w:tcW w:w="2835" w:type="dxa"/>
            <w:vAlign w:val="bottom"/>
          </w:tcPr>
          <w:p w14:paraId="50ACAB52" w14:textId="77777777" w:rsidR="00CE0998" w:rsidRPr="00CE0998" w:rsidRDefault="00CE0998">
            <w:pPr>
              <w:rPr>
                <w:rFonts w:ascii="Arial" w:eastAsia="Times New Roman" w:hAnsi="Arial" w:cs="Arial"/>
                <w:color w:val="000000"/>
                <w:sz w:val="20"/>
                <w:szCs w:val="20"/>
                <w:lang w:val="en-GB"/>
              </w:rPr>
            </w:pPr>
          </w:p>
        </w:tc>
        <w:tc>
          <w:tcPr>
            <w:tcW w:w="2835" w:type="dxa"/>
            <w:vAlign w:val="bottom"/>
          </w:tcPr>
          <w:p w14:paraId="0B353778" w14:textId="77777777" w:rsidR="00CE0998" w:rsidRPr="00CE0998" w:rsidRDefault="00CE0998">
            <w:pPr>
              <w:rPr>
                <w:rFonts w:ascii="Arial" w:eastAsia="Times New Roman" w:hAnsi="Arial" w:cs="Arial"/>
                <w:color w:val="000000"/>
                <w:sz w:val="20"/>
                <w:szCs w:val="20"/>
                <w:lang w:val="en-GB"/>
              </w:rPr>
            </w:pPr>
          </w:p>
        </w:tc>
        <w:tc>
          <w:tcPr>
            <w:tcW w:w="2977" w:type="dxa"/>
            <w:vAlign w:val="bottom"/>
          </w:tcPr>
          <w:p w14:paraId="139D9F6F" w14:textId="77777777" w:rsidR="00CE0998" w:rsidRPr="00CE0998" w:rsidRDefault="00CE0998">
            <w:pPr>
              <w:rPr>
                <w:rFonts w:ascii="Arial" w:eastAsia="Times New Roman" w:hAnsi="Arial" w:cs="Arial"/>
                <w:color w:val="000000"/>
                <w:sz w:val="20"/>
                <w:szCs w:val="20"/>
                <w:lang w:val="en-GB"/>
              </w:rPr>
            </w:pPr>
          </w:p>
        </w:tc>
      </w:tr>
      <w:tr w:rsidR="00CE0998" w14:paraId="166C7275" w14:textId="77777777" w:rsidTr="00CE0998">
        <w:tc>
          <w:tcPr>
            <w:tcW w:w="1242" w:type="dxa"/>
            <w:vAlign w:val="bottom"/>
          </w:tcPr>
          <w:p w14:paraId="358DA289"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Bee 2014</w:t>
            </w:r>
          </w:p>
        </w:tc>
        <w:tc>
          <w:tcPr>
            <w:tcW w:w="1985" w:type="dxa"/>
            <w:vAlign w:val="bottom"/>
          </w:tcPr>
          <w:p w14:paraId="15A12129" w14:textId="77777777" w:rsidR="00CE0998" w:rsidRPr="00CE0998" w:rsidRDefault="00CE0998">
            <w:pPr>
              <w:rPr>
                <w:rFonts w:ascii="Arial" w:eastAsia="Times New Roman" w:hAnsi="Arial" w:cs="Arial"/>
                <w:i/>
                <w:iCs/>
                <w:color w:val="808080"/>
                <w:sz w:val="20"/>
                <w:szCs w:val="20"/>
                <w:lang w:val="en-GB"/>
              </w:rPr>
            </w:pPr>
            <w:r w:rsidRPr="00CE0998">
              <w:rPr>
                <w:rFonts w:ascii="Arial" w:eastAsia="Times New Roman" w:hAnsi="Arial" w:cs="Arial"/>
                <w:i/>
                <w:iCs/>
                <w:color w:val="808080"/>
                <w:sz w:val="20"/>
                <w:szCs w:val="20"/>
                <w:lang w:val="en-GB"/>
              </w:rPr>
              <w:t>[No ethical evaluation]</w:t>
            </w:r>
          </w:p>
        </w:tc>
        <w:tc>
          <w:tcPr>
            <w:tcW w:w="2693" w:type="dxa"/>
            <w:vAlign w:val="bottom"/>
          </w:tcPr>
          <w:p w14:paraId="6181EEFE" w14:textId="77777777" w:rsidR="00CE0998" w:rsidRPr="00CE0998" w:rsidRDefault="00CE0998">
            <w:pPr>
              <w:rPr>
                <w:rFonts w:ascii="Arial" w:eastAsia="Times New Roman" w:hAnsi="Arial" w:cs="Arial"/>
                <w:color w:val="000000"/>
                <w:sz w:val="20"/>
                <w:szCs w:val="20"/>
                <w:lang w:val="en-GB"/>
              </w:rPr>
            </w:pPr>
          </w:p>
        </w:tc>
        <w:tc>
          <w:tcPr>
            <w:tcW w:w="2835" w:type="dxa"/>
            <w:vAlign w:val="bottom"/>
          </w:tcPr>
          <w:p w14:paraId="50BA82F4" w14:textId="77777777" w:rsidR="00CE0998" w:rsidRPr="00CE0998" w:rsidRDefault="00CE0998">
            <w:pPr>
              <w:rPr>
                <w:rFonts w:ascii="Arial" w:eastAsia="Times New Roman" w:hAnsi="Arial" w:cs="Arial"/>
                <w:color w:val="000000"/>
                <w:sz w:val="20"/>
                <w:szCs w:val="20"/>
                <w:lang w:val="en-GB"/>
              </w:rPr>
            </w:pPr>
          </w:p>
        </w:tc>
        <w:tc>
          <w:tcPr>
            <w:tcW w:w="2835" w:type="dxa"/>
            <w:vAlign w:val="bottom"/>
          </w:tcPr>
          <w:p w14:paraId="1E3EAE13" w14:textId="77777777" w:rsidR="00CE0998" w:rsidRPr="00CE0998" w:rsidRDefault="00CE0998">
            <w:pPr>
              <w:rPr>
                <w:rFonts w:ascii="Arial" w:eastAsia="Times New Roman" w:hAnsi="Arial" w:cs="Arial"/>
                <w:color w:val="000000"/>
                <w:sz w:val="20"/>
                <w:szCs w:val="20"/>
                <w:lang w:val="en-GB"/>
              </w:rPr>
            </w:pPr>
          </w:p>
        </w:tc>
        <w:tc>
          <w:tcPr>
            <w:tcW w:w="2977" w:type="dxa"/>
            <w:vAlign w:val="bottom"/>
          </w:tcPr>
          <w:p w14:paraId="65A8C3CD" w14:textId="77777777" w:rsidR="00CE0998" w:rsidRPr="00CE0998" w:rsidRDefault="00CE0998">
            <w:pPr>
              <w:rPr>
                <w:rFonts w:ascii="Arial" w:eastAsia="Times New Roman" w:hAnsi="Arial" w:cs="Arial"/>
                <w:color w:val="000000"/>
                <w:sz w:val="20"/>
                <w:szCs w:val="20"/>
                <w:lang w:val="en-GB"/>
              </w:rPr>
            </w:pPr>
          </w:p>
        </w:tc>
      </w:tr>
      <w:tr w:rsidR="00CE0998" w14:paraId="62CCE996" w14:textId="77777777" w:rsidTr="00CE0998">
        <w:tc>
          <w:tcPr>
            <w:tcW w:w="1242" w:type="dxa"/>
            <w:vAlign w:val="bottom"/>
          </w:tcPr>
          <w:p w14:paraId="596FA3F5" w14:textId="77777777" w:rsidR="00CE0998" w:rsidRPr="00CE0998" w:rsidRDefault="00CE0998">
            <w:pPr>
              <w:rPr>
                <w:rFonts w:ascii="Arial" w:eastAsia="Times New Roman" w:hAnsi="Arial" w:cs="Arial"/>
                <w:color w:val="000000"/>
                <w:sz w:val="20"/>
                <w:szCs w:val="20"/>
                <w:lang w:val="en-GB"/>
              </w:rPr>
            </w:pPr>
            <w:proofErr w:type="spellStart"/>
            <w:r w:rsidRPr="00CE0998">
              <w:rPr>
                <w:rFonts w:ascii="Arial" w:eastAsia="Times New Roman" w:hAnsi="Arial" w:cs="Arial"/>
                <w:color w:val="000000"/>
                <w:sz w:val="20"/>
                <w:szCs w:val="20"/>
                <w:lang w:val="en-GB"/>
              </w:rPr>
              <w:t>Tappenden</w:t>
            </w:r>
            <w:proofErr w:type="spellEnd"/>
            <w:r w:rsidRPr="00CE0998">
              <w:rPr>
                <w:rFonts w:ascii="Arial" w:eastAsia="Times New Roman" w:hAnsi="Arial" w:cs="Arial"/>
                <w:color w:val="000000"/>
                <w:sz w:val="20"/>
                <w:szCs w:val="20"/>
                <w:lang w:val="en-GB"/>
              </w:rPr>
              <w:t xml:space="preserve"> 2012</w:t>
            </w:r>
          </w:p>
        </w:tc>
        <w:tc>
          <w:tcPr>
            <w:tcW w:w="1985" w:type="dxa"/>
            <w:vAlign w:val="bottom"/>
          </w:tcPr>
          <w:p w14:paraId="2AF1C359" w14:textId="77777777" w:rsidR="00CE0998" w:rsidRPr="00CE0998" w:rsidRDefault="00CE0998">
            <w:pPr>
              <w:rPr>
                <w:rFonts w:ascii="Arial" w:eastAsia="Times New Roman" w:hAnsi="Arial" w:cs="Arial"/>
                <w:i/>
                <w:iCs/>
                <w:color w:val="808080"/>
                <w:sz w:val="20"/>
                <w:szCs w:val="20"/>
                <w:lang w:val="en-GB"/>
              </w:rPr>
            </w:pPr>
            <w:r w:rsidRPr="00CE0998">
              <w:rPr>
                <w:rFonts w:ascii="Arial" w:eastAsia="Times New Roman" w:hAnsi="Arial" w:cs="Arial"/>
                <w:i/>
                <w:iCs/>
                <w:color w:val="808080"/>
                <w:sz w:val="20"/>
                <w:szCs w:val="20"/>
                <w:lang w:val="en-GB"/>
              </w:rPr>
              <w:t>[No ethical evaluation]</w:t>
            </w:r>
          </w:p>
        </w:tc>
        <w:tc>
          <w:tcPr>
            <w:tcW w:w="2693" w:type="dxa"/>
            <w:vAlign w:val="bottom"/>
          </w:tcPr>
          <w:p w14:paraId="17E002E7" w14:textId="77777777" w:rsidR="00CE0998" w:rsidRPr="00CE0998" w:rsidRDefault="00CE0998">
            <w:pPr>
              <w:rPr>
                <w:rFonts w:ascii="Arial" w:eastAsia="Times New Roman" w:hAnsi="Arial" w:cs="Arial"/>
                <w:color w:val="000000"/>
                <w:sz w:val="20"/>
                <w:szCs w:val="20"/>
                <w:lang w:val="en-GB"/>
              </w:rPr>
            </w:pPr>
          </w:p>
        </w:tc>
        <w:tc>
          <w:tcPr>
            <w:tcW w:w="2835" w:type="dxa"/>
            <w:vAlign w:val="bottom"/>
          </w:tcPr>
          <w:p w14:paraId="07DC1C08" w14:textId="77777777" w:rsidR="00CE0998" w:rsidRPr="00CE0998" w:rsidRDefault="00CE0998">
            <w:pPr>
              <w:rPr>
                <w:rFonts w:ascii="Arial" w:eastAsia="Times New Roman" w:hAnsi="Arial" w:cs="Arial"/>
                <w:color w:val="000000"/>
                <w:sz w:val="20"/>
                <w:szCs w:val="20"/>
                <w:lang w:val="en-GB"/>
              </w:rPr>
            </w:pPr>
          </w:p>
        </w:tc>
        <w:tc>
          <w:tcPr>
            <w:tcW w:w="2835" w:type="dxa"/>
            <w:vAlign w:val="bottom"/>
          </w:tcPr>
          <w:p w14:paraId="222C16A8" w14:textId="77777777" w:rsidR="00CE0998" w:rsidRPr="00CE0998" w:rsidRDefault="00CE0998">
            <w:pPr>
              <w:rPr>
                <w:rFonts w:ascii="Arial" w:eastAsia="Times New Roman" w:hAnsi="Arial" w:cs="Arial"/>
                <w:color w:val="000000"/>
                <w:sz w:val="20"/>
                <w:szCs w:val="20"/>
                <w:lang w:val="en-GB"/>
              </w:rPr>
            </w:pPr>
          </w:p>
        </w:tc>
        <w:tc>
          <w:tcPr>
            <w:tcW w:w="2977" w:type="dxa"/>
            <w:vAlign w:val="bottom"/>
          </w:tcPr>
          <w:p w14:paraId="106DE3E8" w14:textId="77777777" w:rsidR="00CE0998" w:rsidRPr="00CE0998" w:rsidRDefault="00CE0998">
            <w:pPr>
              <w:rPr>
                <w:rFonts w:ascii="Arial" w:eastAsia="Times New Roman" w:hAnsi="Arial" w:cs="Arial"/>
                <w:color w:val="000000"/>
                <w:sz w:val="20"/>
                <w:szCs w:val="20"/>
                <w:lang w:val="en-GB"/>
              </w:rPr>
            </w:pPr>
          </w:p>
        </w:tc>
      </w:tr>
      <w:tr w:rsidR="00CE0998" w14:paraId="6A3405A0" w14:textId="77777777" w:rsidTr="00CE0998">
        <w:tc>
          <w:tcPr>
            <w:tcW w:w="1242" w:type="dxa"/>
            <w:vAlign w:val="bottom"/>
          </w:tcPr>
          <w:p w14:paraId="6A2A0312"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Brown 2016</w:t>
            </w:r>
          </w:p>
        </w:tc>
        <w:tc>
          <w:tcPr>
            <w:tcW w:w="1985" w:type="dxa"/>
            <w:vAlign w:val="bottom"/>
          </w:tcPr>
          <w:p w14:paraId="68C4B2BC" w14:textId="77777777" w:rsidR="00CE0998" w:rsidRPr="00CE0998" w:rsidRDefault="00CE0998">
            <w:pPr>
              <w:rPr>
                <w:rFonts w:ascii="Arial" w:eastAsia="Times New Roman" w:hAnsi="Arial" w:cs="Arial"/>
                <w:i/>
                <w:iCs/>
                <w:color w:val="808080"/>
                <w:sz w:val="20"/>
                <w:szCs w:val="20"/>
                <w:lang w:val="en-GB"/>
              </w:rPr>
            </w:pPr>
            <w:r w:rsidRPr="00CE0998">
              <w:rPr>
                <w:rFonts w:ascii="Arial" w:eastAsia="Times New Roman" w:hAnsi="Arial" w:cs="Arial"/>
                <w:i/>
                <w:iCs/>
                <w:color w:val="808080"/>
                <w:sz w:val="20"/>
                <w:szCs w:val="20"/>
                <w:lang w:val="en-GB"/>
              </w:rPr>
              <w:t>[No ethical evaluation]</w:t>
            </w:r>
          </w:p>
        </w:tc>
        <w:tc>
          <w:tcPr>
            <w:tcW w:w="2693" w:type="dxa"/>
            <w:vAlign w:val="bottom"/>
          </w:tcPr>
          <w:p w14:paraId="5D09D766" w14:textId="77777777" w:rsidR="00CE0998" w:rsidRPr="00CE0998" w:rsidRDefault="00CE0998">
            <w:pPr>
              <w:rPr>
                <w:rFonts w:ascii="Arial" w:eastAsia="Times New Roman" w:hAnsi="Arial" w:cs="Arial"/>
                <w:color w:val="000000"/>
                <w:sz w:val="20"/>
                <w:szCs w:val="20"/>
                <w:lang w:val="en-GB"/>
              </w:rPr>
            </w:pPr>
          </w:p>
        </w:tc>
        <w:tc>
          <w:tcPr>
            <w:tcW w:w="2835" w:type="dxa"/>
            <w:vAlign w:val="bottom"/>
          </w:tcPr>
          <w:p w14:paraId="5D993C9E" w14:textId="77777777" w:rsidR="00CE0998" w:rsidRPr="00CE0998" w:rsidRDefault="00CE0998">
            <w:pPr>
              <w:rPr>
                <w:rFonts w:ascii="Arial" w:eastAsia="Times New Roman" w:hAnsi="Arial" w:cs="Arial"/>
                <w:color w:val="000000"/>
                <w:sz w:val="20"/>
                <w:szCs w:val="20"/>
                <w:lang w:val="en-GB"/>
              </w:rPr>
            </w:pPr>
          </w:p>
        </w:tc>
        <w:tc>
          <w:tcPr>
            <w:tcW w:w="2835" w:type="dxa"/>
            <w:vAlign w:val="bottom"/>
          </w:tcPr>
          <w:p w14:paraId="5AB76E0F" w14:textId="77777777" w:rsidR="00CE0998" w:rsidRPr="00CE0998" w:rsidRDefault="00CE0998">
            <w:pPr>
              <w:rPr>
                <w:rFonts w:ascii="Arial" w:eastAsia="Times New Roman" w:hAnsi="Arial" w:cs="Arial"/>
                <w:color w:val="000000"/>
                <w:sz w:val="20"/>
                <w:szCs w:val="20"/>
                <w:lang w:val="en-GB"/>
              </w:rPr>
            </w:pPr>
          </w:p>
        </w:tc>
        <w:tc>
          <w:tcPr>
            <w:tcW w:w="2977" w:type="dxa"/>
            <w:vAlign w:val="bottom"/>
          </w:tcPr>
          <w:p w14:paraId="4A062E88" w14:textId="77777777" w:rsidR="00CE0998" w:rsidRPr="00CE0998" w:rsidRDefault="00CE0998">
            <w:pPr>
              <w:rPr>
                <w:rFonts w:ascii="Arial" w:eastAsia="Times New Roman" w:hAnsi="Arial" w:cs="Arial"/>
                <w:color w:val="000000"/>
                <w:sz w:val="20"/>
                <w:szCs w:val="20"/>
                <w:lang w:val="en-GB"/>
              </w:rPr>
            </w:pPr>
          </w:p>
        </w:tc>
      </w:tr>
      <w:tr w:rsidR="00CE0998" w14:paraId="0ED2E367" w14:textId="77777777" w:rsidTr="00CE0998">
        <w:tc>
          <w:tcPr>
            <w:tcW w:w="1242" w:type="dxa"/>
            <w:vAlign w:val="bottom"/>
          </w:tcPr>
          <w:p w14:paraId="68C8AC61" w14:textId="77777777" w:rsidR="00CE0998" w:rsidRPr="00CE0998" w:rsidRDefault="00CE0998">
            <w:pPr>
              <w:rPr>
                <w:rFonts w:ascii="Arial" w:eastAsia="Times New Roman" w:hAnsi="Arial" w:cs="Arial"/>
                <w:color w:val="000000"/>
                <w:sz w:val="20"/>
                <w:szCs w:val="20"/>
                <w:lang w:val="en-GB"/>
              </w:rPr>
            </w:pPr>
            <w:r w:rsidRPr="00CE0998">
              <w:rPr>
                <w:rFonts w:ascii="Arial" w:eastAsia="Times New Roman" w:hAnsi="Arial" w:cs="Arial"/>
                <w:color w:val="000000"/>
                <w:sz w:val="20"/>
                <w:szCs w:val="20"/>
                <w:lang w:val="en-GB"/>
              </w:rPr>
              <w:t>O’Mara-Eves 2013</w:t>
            </w:r>
          </w:p>
        </w:tc>
        <w:tc>
          <w:tcPr>
            <w:tcW w:w="1985" w:type="dxa"/>
            <w:vAlign w:val="bottom"/>
          </w:tcPr>
          <w:p w14:paraId="7589FC99" w14:textId="77777777" w:rsidR="00CE0998" w:rsidRPr="00CE0998" w:rsidRDefault="00CE0998">
            <w:pPr>
              <w:rPr>
                <w:rFonts w:ascii="Arial" w:eastAsia="Times New Roman" w:hAnsi="Arial" w:cs="Arial"/>
                <w:i/>
                <w:iCs/>
                <w:color w:val="808080"/>
                <w:sz w:val="20"/>
                <w:szCs w:val="20"/>
                <w:lang w:val="en-GB"/>
              </w:rPr>
            </w:pPr>
            <w:r w:rsidRPr="00CE0998">
              <w:rPr>
                <w:rFonts w:ascii="Arial" w:eastAsia="Times New Roman" w:hAnsi="Arial" w:cs="Arial"/>
                <w:i/>
                <w:iCs/>
                <w:color w:val="808080"/>
                <w:sz w:val="20"/>
                <w:szCs w:val="20"/>
                <w:lang w:val="en-GB"/>
              </w:rPr>
              <w:t>[No ethical evaluation]</w:t>
            </w:r>
          </w:p>
        </w:tc>
        <w:tc>
          <w:tcPr>
            <w:tcW w:w="2693" w:type="dxa"/>
            <w:vAlign w:val="bottom"/>
          </w:tcPr>
          <w:p w14:paraId="49AC60FC" w14:textId="77777777" w:rsidR="00CE0998" w:rsidRPr="00CE0998" w:rsidRDefault="00CE0998">
            <w:pPr>
              <w:rPr>
                <w:rFonts w:ascii="Arial" w:eastAsia="Times New Roman" w:hAnsi="Arial" w:cs="Arial"/>
                <w:color w:val="000000"/>
                <w:sz w:val="20"/>
                <w:szCs w:val="20"/>
                <w:lang w:val="en-GB"/>
              </w:rPr>
            </w:pPr>
          </w:p>
        </w:tc>
        <w:tc>
          <w:tcPr>
            <w:tcW w:w="2835" w:type="dxa"/>
            <w:vAlign w:val="bottom"/>
          </w:tcPr>
          <w:p w14:paraId="7511707F" w14:textId="77777777" w:rsidR="00CE0998" w:rsidRPr="00CE0998" w:rsidRDefault="00CE0998">
            <w:pPr>
              <w:rPr>
                <w:rFonts w:ascii="Arial" w:eastAsia="Times New Roman" w:hAnsi="Arial" w:cs="Arial"/>
                <w:color w:val="000000"/>
                <w:sz w:val="20"/>
                <w:szCs w:val="20"/>
                <w:lang w:val="en-GB"/>
              </w:rPr>
            </w:pPr>
          </w:p>
        </w:tc>
        <w:tc>
          <w:tcPr>
            <w:tcW w:w="2835" w:type="dxa"/>
            <w:vAlign w:val="bottom"/>
          </w:tcPr>
          <w:p w14:paraId="3915A6E2" w14:textId="77777777" w:rsidR="00CE0998" w:rsidRPr="00CE0998" w:rsidRDefault="00CE0998">
            <w:pPr>
              <w:rPr>
                <w:rFonts w:ascii="Arial" w:eastAsia="Times New Roman" w:hAnsi="Arial" w:cs="Arial"/>
                <w:color w:val="000000"/>
                <w:sz w:val="20"/>
                <w:szCs w:val="20"/>
                <w:lang w:val="en-GB"/>
              </w:rPr>
            </w:pPr>
          </w:p>
        </w:tc>
        <w:tc>
          <w:tcPr>
            <w:tcW w:w="2977" w:type="dxa"/>
            <w:vAlign w:val="bottom"/>
          </w:tcPr>
          <w:p w14:paraId="0EAFF190" w14:textId="77777777" w:rsidR="00CE0998" w:rsidRPr="00CE0998" w:rsidRDefault="00CE0998">
            <w:pPr>
              <w:rPr>
                <w:rFonts w:ascii="Arial" w:eastAsia="Times New Roman" w:hAnsi="Arial" w:cs="Arial"/>
                <w:color w:val="000000"/>
                <w:sz w:val="20"/>
                <w:szCs w:val="20"/>
                <w:lang w:val="en-GB"/>
              </w:rPr>
            </w:pPr>
          </w:p>
        </w:tc>
      </w:tr>
      <w:tr w:rsidR="00CE0998" w14:paraId="0CD6AFFC" w14:textId="77777777" w:rsidTr="00CE0998">
        <w:tc>
          <w:tcPr>
            <w:tcW w:w="1242" w:type="dxa"/>
            <w:vAlign w:val="bottom"/>
          </w:tcPr>
          <w:p w14:paraId="4B6AA1D6" w14:textId="77777777" w:rsidR="00CE0998" w:rsidRPr="00CE0998" w:rsidRDefault="00CE0998">
            <w:pPr>
              <w:rPr>
                <w:rFonts w:ascii="Arial" w:eastAsia="Times New Roman" w:hAnsi="Arial" w:cs="Arial"/>
                <w:color w:val="000000"/>
                <w:sz w:val="20"/>
                <w:szCs w:val="20"/>
                <w:lang w:val="en-GB"/>
              </w:rPr>
            </w:pPr>
            <w:proofErr w:type="spellStart"/>
            <w:r w:rsidRPr="00CE0998">
              <w:rPr>
                <w:rFonts w:ascii="Arial" w:eastAsia="Times New Roman" w:hAnsi="Arial" w:cs="Arial"/>
                <w:color w:val="000000"/>
                <w:sz w:val="20"/>
                <w:szCs w:val="20"/>
                <w:lang w:val="en-GB"/>
              </w:rPr>
              <w:t>Bambra</w:t>
            </w:r>
            <w:proofErr w:type="spellEnd"/>
            <w:r w:rsidRPr="00CE0998">
              <w:rPr>
                <w:rFonts w:ascii="Arial" w:eastAsia="Times New Roman" w:hAnsi="Arial" w:cs="Arial"/>
                <w:color w:val="000000"/>
                <w:sz w:val="20"/>
                <w:szCs w:val="20"/>
                <w:lang w:val="en-GB"/>
              </w:rPr>
              <w:t xml:space="preserve"> 2015</w:t>
            </w:r>
          </w:p>
        </w:tc>
        <w:tc>
          <w:tcPr>
            <w:tcW w:w="1985" w:type="dxa"/>
            <w:vAlign w:val="bottom"/>
          </w:tcPr>
          <w:p w14:paraId="54CF6A27" w14:textId="77777777" w:rsidR="00CE0998" w:rsidRPr="00CE0998" w:rsidRDefault="00CE0998">
            <w:pPr>
              <w:rPr>
                <w:rFonts w:ascii="Arial" w:eastAsia="Times New Roman" w:hAnsi="Arial" w:cs="Arial"/>
                <w:i/>
                <w:iCs/>
                <w:color w:val="808080"/>
                <w:sz w:val="20"/>
                <w:szCs w:val="20"/>
                <w:lang w:val="en-GB"/>
              </w:rPr>
            </w:pPr>
            <w:r w:rsidRPr="00CE0998">
              <w:rPr>
                <w:rFonts w:ascii="Arial" w:eastAsia="Times New Roman" w:hAnsi="Arial" w:cs="Arial"/>
                <w:i/>
                <w:iCs/>
                <w:color w:val="808080"/>
                <w:sz w:val="20"/>
                <w:szCs w:val="20"/>
                <w:lang w:val="en-GB"/>
              </w:rPr>
              <w:t>[No ethical evaluation]</w:t>
            </w:r>
          </w:p>
        </w:tc>
        <w:tc>
          <w:tcPr>
            <w:tcW w:w="2693" w:type="dxa"/>
            <w:vAlign w:val="bottom"/>
          </w:tcPr>
          <w:p w14:paraId="34284B16" w14:textId="77777777" w:rsidR="00CE0998" w:rsidRPr="00CE0998" w:rsidRDefault="00CE0998">
            <w:pPr>
              <w:rPr>
                <w:rFonts w:ascii="Arial" w:eastAsia="Times New Roman" w:hAnsi="Arial" w:cs="Arial"/>
                <w:color w:val="000000"/>
                <w:sz w:val="20"/>
                <w:szCs w:val="20"/>
                <w:lang w:val="en-GB"/>
              </w:rPr>
            </w:pPr>
          </w:p>
        </w:tc>
        <w:tc>
          <w:tcPr>
            <w:tcW w:w="2835" w:type="dxa"/>
            <w:vAlign w:val="bottom"/>
          </w:tcPr>
          <w:p w14:paraId="08D55A92" w14:textId="77777777" w:rsidR="00CE0998" w:rsidRPr="00CE0998" w:rsidRDefault="00CE0998">
            <w:pPr>
              <w:rPr>
                <w:rFonts w:ascii="Arial" w:eastAsia="Times New Roman" w:hAnsi="Arial" w:cs="Arial"/>
                <w:color w:val="000000"/>
                <w:sz w:val="20"/>
                <w:szCs w:val="20"/>
                <w:lang w:val="en-GB"/>
              </w:rPr>
            </w:pPr>
          </w:p>
        </w:tc>
        <w:tc>
          <w:tcPr>
            <w:tcW w:w="2835" w:type="dxa"/>
            <w:vAlign w:val="bottom"/>
          </w:tcPr>
          <w:p w14:paraId="7C0042C4" w14:textId="77777777" w:rsidR="00CE0998" w:rsidRPr="00CE0998" w:rsidRDefault="00CE0998">
            <w:pPr>
              <w:rPr>
                <w:rFonts w:ascii="Arial" w:eastAsia="Times New Roman" w:hAnsi="Arial" w:cs="Arial"/>
                <w:color w:val="000000"/>
                <w:sz w:val="20"/>
                <w:szCs w:val="20"/>
                <w:lang w:val="en-GB"/>
              </w:rPr>
            </w:pPr>
          </w:p>
        </w:tc>
        <w:tc>
          <w:tcPr>
            <w:tcW w:w="2977" w:type="dxa"/>
            <w:vAlign w:val="bottom"/>
          </w:tcPr>
          <w:p w14:paraId="310E4E18" w14:textId="77777777" w:rsidR="00CE0998" w:rsidRPr="00CE0998" w:rsidRDefault="00CE0998">
            <w:pPr>
              <w:rPr>
                <w:rFonts w:ascii="Arial" w:eastAsia="Times New Roman" w:hAnsi="Arial" w:cs="Arial"/>
                <w:color w:val="000000"/>
                <w:sz w:val="20"/>
                <w:szCs w:val="20"/>
                <w:lang w:val="en-GB"/>
              </w:rPr>
            </w:pPr>
          </w:p>
        </w:tc>
      </w:tr>
    </w:tbl>
    <w:p w14:paraId="232A120B" w14:textId="77777777" w:rsidR="00CE0998" w:rsidRPr="00AC033A" w:rsidRDefault="00CE0998" w:rsidP="006D7104">
      <w:pPr>
        <w:rPr>
          <w:rFonts w:ascii="Arial" w:hAnsi="Arial" w:cs="Arial"/>
          <w:sz w:val="20"/>
          <w:szCs w:val="20"/>
          <w:lang w:val="en-GB"/>
        </w:rPr>
      </w:pPr>
    </w:p>
    <w:sectPr w:rsidR="00CE0998" w:rsidRPr="00AC033A" w:rsidSect="006D7104">
      <w:footerReference w:type="even" r:id="rId6"/>
      <w:footerReference w:type="default" r:id="rId7"/>
      <w:pgSz w:w="16840" w:h="1190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602B1" w14:textId="77777777" w:rsidR="000A427A" w:rsidRDefault="000A427A" w:rsidP="006D7104">
      <w:r>
        <w:separator/>
      </w:r>
    </w:p>
  </w:endnote>
  <w:endnote w:type="continuationSeparator" w:id="0">
    <w:p w14:paraId="2FD06547" w14:textId="77777777" w:rsidR="000A427A" w:rsidRDefault="000A427A" w:rsidP="006D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407A" w14:textId="77777777" w:rsidR="008F6F00" w:rsidRDefault="008F6F00" w:rsidP="006D710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06B4CF4" w14:textId="77777777" w:rsidR="008F6F00" w:rsidRDefault="008F6F00" w:rsidP="006D71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CD501" w14:textId="77777777" w:rsidR="008F6F00" w:rsidRDefault="008F6F00" w:rsidP="006D710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E0D54">
      <w:rPr>
        <w:rStyle w:val="Seitenzahl"/>
        <w:noProof/>
      </w:rPr>
      <w:t>1</w:t>
    </w:r>
    <w:r>
      <w:rPr>
        <w:rStyle w:val="Seitenzahl"/>
      </w:rPr>
      <w:fldChar w:fldCharType="end"/>
    </w:r>
  </w:p>
  <w:p w14:paraId="7B648504" w14:textId="77777777" w:rsidR="008F6F00" w:rsidRDefault="008F6F00" w:rsidP="006D710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00CBB" w14:textId="77777777" w:rsidR="000A427A" w:rsidRDefault="000A427A" w:rsidP="006D7104">
      <w:r>
        <w:separator/>
      </w:r>
    </w:p>
  </w:footnote>
  <w:footnote w:type="continuationSeparator" w:id="0">
    <w:p w14:paraId="197377A3" w14:textId="77777777" w:rsidR="000A427A" w:rsidRDefault="000A427A" w:rsidP="006D7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4"/>
    <w:rsid w:val="000A427A"/>
    <w:rsid w:val="001163CB"/>
    <w:rsid w:val="002D6CFB"/>
    <w:rsid w:val="005E0D54"/>
    <w:rsid w:val="006D7104"/>
    <w:rsid w:val="00704EB8"/>
    <w:rsid w:val="007255CA"/>
    <w:rsid w:val="00735F51"/>
    <w:rsid w:val="007B3ADD"/>
    <w:rsid w:val="008F6F00"/>
    <w:rsid w:val="00AC033A"/>
    <w:rsid w:val="00CE0998"/>
    <w:rsid w:val="00D215CE"/>
    <w:rsid w:val="00FB7B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5B888"/>
  <w14:defaultImageDpi w14:val="300"/>
  <w15:docId w15:val="{8EF2515A-EFD8-44C0-82E0-AC128F29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D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6D7104"/>
    <w:pPr>
      <w:tabs>
        <w:tab w:val="center" w:pos="4536"/>
        <w:tab w:val="right" w:pos="9072"/>
      </w:tabs>
    </w:pPr>
  </w:style>
  <w:style w:type="character" w:customStyle="1" w:styleId="FuzeileZchn">
    <w:name w:val="Fußzeile Zchn"/>
    <w:basedOn w:val="Absatz-Standardschriftart"/>
    <w:link w:val="Fuzeile"/>
    <w:uiPriority w:val="99"/>
    <w:rsid w:val="006D7104"/>
  </w:style>
  <w:style w:type="character" w:styleId="Seitenzahl">
    <w:name w:val="page number"/>
    <w:basedOn w:val="Absatz-Standardschriftart"/>
    <w:uiPriority w:val="99"/>
    <w:semiHidden/>
    <w:unhideWhenUsed/>
    <w:rsid w:val="006D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531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6725</Words>
  <Characters>38337</Characters>
  <Application>Microsoft Office Word</Application>
  <DocSecurity>0</DocSecurity>
  <Lines>319</Lines>
  <Paragraphs>89</Paragraphs>
  <ScaleCrop>false</ScaleCrop>
  <HeadingPairs>
    <vt:vector size="2" baseType="variant">
      <vt:variant>
        <vt:lpstr>Titel</vt:lpstr>
      </vt:variant>
      <vt:variant>
        <vt:i4>1</vt:i4>
      </vt:variant>
    </vt:vector>
  </HeadingPairs>
  <TitlesOfParts>
    <vt:vector size="1" baseType="lpstr">
      <vt:lpstr/>
    </vt:vector>
  </TitlesOfParts>
  <Company>Universität Witten/Herdecke</Company>
  <LinksUpToDate>false</LinksUpToDate>
  <CharactersWithSpaces>44973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 Könsgen</dc:creator>
  <cp:lastModifiedBy>Dawid Pieper</cp:lastModifiedBy>
  <cp:revision>2</cp:revision>
  <dcterms:created xsi:type="dcterms:W3CDTF">2018-12-12T11:44:00Z</dcterms:created>
  <dcterms:modified xsi:type="dcterms:W3CDTF">2018-12-12T11:44:00Z</dcterms:modified>
</cp:coreProperties>
</file>