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59ED0" w14:textId="2454C716" w:rsidR="00513EC0" w:rsidRDefault="005C13F9" w:rsidP="006B62AB">
      <w:pPr>
        <w:spacing w:line="480" w:lineRule="auto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BB0A9A">
        <w:rPr>
          <w:rFonts w:ascii="Times New Roman" w:hAnsi="Times New Roman" w:cs="Times New Roman"/>
          <w:b/>
          <w:lang w:val="en-US"/>
        </w:rPr>
        <w:t>Supplementary</w:t>
      </w:r>
      <w:r w:rsidR="002120E9" w:rsidRPr="00BB0A9A">
        <w:rPr>
          <w:rFonts w:ascii="Times New Roman" w:hAnsi="Times New Roman" w:cs="Times New Roman"/>
          <w:b/>
          <w:lang w:val="en-US"/>
        </w:rPr>
        <w:t xml:space="preserve"> </w:t>
      </w:r>
      <w:r w:rsidR="005F0108">
        <w:rPr>
          <w:rFonts w:ascii="Times New Roman" w:hAnsi="Times New Roman" w:cs="Times New Roman"/>
          <w:b/>
          <w:lang w:val="en-US"/>
        </w:rPr>
        <w:t xml:space="preserve">Table </w:t>
      </w:r>
      <w:r w:rsidR="002120E9" w:rsidRPr="00BB0A9A">
        <w:rPr>
          <w:rFonts w:ascii="Times New Roman" w:hAnsi="Times New Roman" w:cs="Times New Roman"/>
          <w:b/>
          <w:lang w:val="en-US"/>
        </w:rPr>
        <w:t xml:space="preserve">1. </w:t>
      </w:r>
      <w:r w:rsidR="00BB0A9A" w:rsidRPr="00BB0A9A">
        <w:rPr>
          <w:rFonts w:ascii="Times New Roman" w:hAnsi="Times New Roman" w:cs="Times New Roman"/>
          <w:b/>
          <w:lang w:val="en-US"/>
        </w:rPr>
        <w:t>Characteristics of included studies</w:t>
      </w:r>
      <w:r w:rsidR="002120E9" w:rsidRPr="002120E9">
        <w:rPr>
          <w:rFonts w:ascii="Times New Roman" w:hAnsi="Times New Roman" w:cs="Times New Roman"/>
          <w:b/>
          <w:lang w:val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096"/>
        <w:gridCol w:w="964"/>
        <w:gridCol w:w="982"/>
        <w:gridCol w:w="1064"/>
        <w:gridCol w:w="1094"/>
        <w:gridCol w:w="1064"/>
        <w:gridCol w:w="1427"/>
        <w:gridCol w:w="1097"/>
        <w:gridCol w:w="781"/>
        <w:gridCol w:w="831"/>
        <w:gridCol w:w="787"/>
        <w:gridCol w:w="935"/>
        <w:gridCol w:w="811"/>
      </w:tblGrid>
      <w:tr w:rsidR="00B72253" w:rsidRPr="00A013F9" w14:paraId="04AD936B" w14:textId="52348EE7" w:rsidTr="00B72253">
        <w:trPr>
          <w:trHeight w:val="700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8B67D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>Etude N°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1C4E5E" w14:textId="2D4C013C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>Author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 xml:space="preserve"> et al.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F7581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>Year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 xml:space="preserve"> of publication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FC6D5C" w14:textId="68B7E6FF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</w:pPr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Country where the study was undertaken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DFC430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</w:pPr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 xml:space="preserve">Original </w:t>
            </w:r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br/>
              <w:t>(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Y:yes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/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N:no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1A35C5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</w:pPr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Comparative (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Y:yes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/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N:no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1B8EA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</w:pPr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Randomized (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Y:yes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/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N:no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val="en-US" w:eastAsia="fr-FR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3BF32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 xml:space="preserve">Brand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>name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 xml:space="preserve"> of TAVI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EC2D9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>Access type of TAVI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9E8F9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>Number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 xml:space="preserve"> of patients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F860F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fr-FR"/>
              </w:rPr>
              <w:t>Funding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5B37203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lang w:eastAsia="fr-FR"/>
              </w:rPr>
            </w:pPr>
          </w:p>
          <w:p w14:paraId="04EAB9DB" w14:textId="7E17341C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lang w:eastAsia="fr-FR"/>
              </w:rPr>
              <w:t>Level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lang w:eastAsia="fr-FR"/>
              </w:rPr>
              <w:t xml:space="preserve"> of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lang w:eastAsia="fr-FR"/>
              </w:rPr>
              <w:t>evidence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5F497466" w14:textId="77777777" w:rsid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lang w:eastAsia="fr-FR"/>
              </w:rPr>
            </w:pPr>
          </w:p>
          <w:p w14:paraId="15C853F6" w14:textId="20035189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lang w:eastAsia="fr-FR"/>
              </w:rPr>
              <w:t>Center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42B82574" w14:textId="13E2F120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lang w:val="en-US" w:eastAsia="fr-FR"/>
              </w:rPr>
            </w:pPr>
            <w:r w:rsidRPr="00B7225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lang w:val="en-US" w:eastAsia="fr-FR"/>
              </w:rPr>
              <w:t>Single-center public or private</w:t>
            </w:r>
          </w:p>
        </w:tc>
      </w:tr>
      <w:tr w:rsidR="00B72253" w:rsidRPr="00B72253" w14:paraId="23941DA3" w14:textId="51C3F64B" w:rsidTr="006F7054">
        <w:trPr>
          <w:trHeight w:val="32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A9E" w14:textId="16BCE82A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B27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Leclercq F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22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80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France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42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45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1E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89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61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816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56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71D45" w14:textId="7DBEE8B9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262A9" w14:textId="7C137A19" w:rsidR="00B72253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</w:t>
            </w:r>
            <w:r w:rsidR="00B72253"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368D" w14:textId="7C6D6512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206AA14C" w14:textId="7166AB22" w:rsidTr="006F7054">
        <w:trPr>
          <w:trHeight w:val="73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21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2C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Deeb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G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E3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62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USA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17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D5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1CE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CDC" w14:textId="45F30DD2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53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Transaxillary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Transaortic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24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A7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9315" w14:textId="1FF30EE6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4A248" w14:textId="10A95C63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7E456" w14:textId="6490B521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2AB29720" w14:textId="09CA03A7" w:rsidTr="006F7054">
        <w:trPr>
          <w:trHeight w:val="84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97D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9B3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Musa TA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EA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A2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UK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F1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6B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61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35F" w14:textId="1866170B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US"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val="en-US" w:eastAsia="fr-FR"/>
              </w:rPr>
              <w:t xml:space="preserve">Medtronic™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val="en-US"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val="en-US" w:eastAsia="fr-FR"/>
              </w:rPr>
              <w:t>®  /Boston Scientific™ Lotus™ Aortic Valve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63A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15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98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1C1" w14:textId="1F8ECE1A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Public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F74BA" w14:textId="4A8F539D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95B0" w14:textId="6EFCCB5E" w:rsidR="00B72253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</w:t>
            </w: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75AF" w14:textId="1633F0F6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241F83BE" w14:textId="20E5F93F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5E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D92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Greenbaum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AB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F2B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95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USA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1E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D3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7F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237" w14:textId="44856B66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®  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3D2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AA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AF0" w14:textId="4D760B7C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Public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585E" w14:textId="7346219C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2570E" w14:textId="4F8FDCBC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DFEC" w14:textId="1E819EF6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1D34B92F" w14:textId="2316919A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DF9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C6A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Attizzani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GF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96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892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Italy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59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46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9A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C12" w14:textId="44A36F4F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E6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CE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2069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9E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3D438" w14:textId="3695373B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59F4" w14:textId="5D13FC53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A39DF" w14:textId="6DBC1363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5E740DD7" w14:textId="2D902C35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34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233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Sinning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JM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75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B21" w14:textId="4CF20CAE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CE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7F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26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551" w14:textId="7CDD4706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67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5D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173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FA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E856" w14:textId="1574B51E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9E0" w14:textId="62C3E8CC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C362" w14:textId="6340BCDE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158C3785" w14:textId="0F63B871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1D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EBB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D'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Ancona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G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CD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4FB" w14:textId="4FFAACE3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23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A7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81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63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DFM™ Direct Flow Medical™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C0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89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3AA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A2F2" w14:textId="3954FBD8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7959" w14:textId="10C6C27D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B9FBF" w14:textId="459A6CE3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A013F9" w:rsidRPr="00B72253" w14:paraId="3C8E9275" w14:textId="57A6F81E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9FC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E43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Conte L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2E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BA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Italy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43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53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E3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3FC" w14:textId="5EC7561B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900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5EC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166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35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F333F" w14:textId="0C4E4CF0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B578" w14:textId="081CA7E3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005A1D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4983" w14:textId="165FFCCA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4A7681DA" w14:textId="25A7F273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40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2BF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Eidet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C1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2C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Norway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89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DFD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BB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3E29" w14:textId="203F3B41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®  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843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Transaortic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D2D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B40" w14:textId="34D0E03D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Public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3EB9" w14:textId="32EA40E5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D1D0" w14:textId="0945C76A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005A1D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DEC3" w14:textId="7B718E25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6093EEFB" w14:textId="07D12C6C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C9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12B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Ahn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HC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D8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5A8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Sweden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5D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0E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615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C0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B6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A6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B3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ECF8" w14:textId="5FC86363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D1E3" w14:textId="7A2FD525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005A1D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63511" w14:textId="4E672D8F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2481E231" w14:textId="20829978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BA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57A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Deeb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GM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BD4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44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USA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79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22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5F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0ED" w14:textId="4C3763C5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AC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E8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750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F9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8BDFF" w14:textId="2599B0C5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972C7" w14:textId="0AB732AC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3115" w14:textId="50500AF1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A013F9" w:rsidRPr="00B72253" w14:paraId="44F59B72" w14:textId="1B8BB9C4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FA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B8F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Thyregod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HGH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D62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55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Denmark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08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9AE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26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40F" w14:textId="03FB4DB8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71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Transaxillary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AF0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487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F0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Fondation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DF07" w14:textId="141F4D4F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9A81" w14:textId="61340FD7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137016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D696" w14:textId="597B8D0A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58B92892" w14:textId="08FCDD86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E5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F52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Barbanti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M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D4C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B1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Italy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02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61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83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2CE" w14:textId="5AE13474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®  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6B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D2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377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62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51D7" w14:textId="0FE59E14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9DD2" w14:textId="1ED4F4E5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137016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FB50F" w14:textId="73DE9C0F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632D1DCA" w14:textId="72D70ECA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E8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33B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Ribera A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E3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CD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Spain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E8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BC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593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7DF" w14:textId="0CA6313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®  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E8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AF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231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E53" w14:textId="5EBAD41C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Public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9DA8D" w14:textId="76EE189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11B8" w14:textId="5225F86C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549C" w14:textId="29C0AE85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4E70881D" w14:textId="45F935E1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B9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lastRenderedPageBreak/>
              <w:t>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E8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Muneretto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C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3B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5D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Italy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FD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09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8CC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69F" w14:textId="40681ACD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42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A3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163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6E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47F4" w14:textId="273242F5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3FE82" w14:textId="15B81D08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4B85F" w14:textId="5FF3FE87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00FE6442" w14:textId="5E1715A6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E7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83E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Pascual I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CF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5D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Spain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DF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6AC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50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EAD" w14:textId="74D90223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C9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Transaxillary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4F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E9D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4A4B" w14:textId="4E3F6C46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A4A5" w14:textId="533E6E8F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6948" w14:textId="2E78758F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39B16265" w14:textId="2A30E784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E87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97F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Popma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JJ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8EC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91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USA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6A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BE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04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FF5" w14:textId="4433E67C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D8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DDA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60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C93E3" w14:textId="29B2A866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01CC" w14:textId="1D2435B3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B67D4" w14:textId="5E42B3BB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2B87AAE7" w14:textId="5F7D94B4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961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71D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Fanning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JPet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A5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B1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sz w:val="16"/>
                <w:lang w:eastAsia="fr-FR"/>
              </w:rPr>
              <w:t>Australia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BF6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95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AC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86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01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sz w:val="16"/>
                <w:lang w:eastAsia="fr-FR"/>
              </w:rPr>
              <w:t>Transapical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sz w:val="16"/>
                <w:lang w:eastAsia="fr-FR"/>
              </w:rPr>
              <w:t>Transaortic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A6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sz w:val="16"/>
                <w:lang w:eastAsia="fr-FR"/>
              </w:rPr>
              <w:t>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78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F578" w14:textId="722986E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70FF" w14:textId="112CCE06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4FFE" w14:textId="3FF60365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3D365394" w14:textId="017F78C9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2DF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4D7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Schofer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F5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BC8F" w14:textId="161E00EF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F2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DD4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3F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B6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DFM™ Direct Flow Medical™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92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1C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B7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9246" w14:textId="3DF98D68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703D" w14:textId="7EE88648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9D4E4" w14:textId="5BED1A33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2672039D" w14:textId="258D1B8E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35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D9D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Webb 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2A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96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Canada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87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59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F1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34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692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Transaortic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05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0D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4EDE" w14:textId="3E294514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6B1B" w14:textId="39746AA6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7C266" w14:textId="3212EE92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375A90C8" w14:textId="4FCE64A2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76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A7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Wendt D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BF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62E" w14:textId="18169B28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B0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A6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9E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988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Boston Scientific™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Accurate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7A4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D7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DEF" w14:textId="364B0833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Public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6979" w14:textId="285AC9B9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CA1E" w14:textId="73C504C4" w:rsidR="00B72253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</w:t>
            </w: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9F45" w14:textId="5A1EE0A5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41C2C63C" w14:textId="21E96D8E" w:rsidTr="006F7054">
        <w:trPr>
          <w:trHeight w:val="6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30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52E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Barbanti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M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AD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17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Italy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4F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D1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77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11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74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Transaortic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AC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1376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2C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91A3" w14:textId="504BDF2A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B866" w14:textId="3371471E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7EC4" w14:textId="1B571AED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0B7459B1" w14:textId="4EE6C7C1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4F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156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Kasel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AM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C7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95A" w14:textId="77866EFB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46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4B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4D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A29" w14:textId="7B5C86F2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® 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C3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2E8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A5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8CB1" w14:textId="09BD325E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861F" w14:textId="18EE9227" w:rsidR="00B72253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</w:t>
            </w: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6F877" w14:textId="387ABA41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Private</w:t>
            </w:r>
            <w:proofErr w:type="spellEnd"/>
          </w:p>
        </w:tc>
      </w:tr>
      <w:tr w:rsidR="00B72253" w:rsidRPr="00B72253" w14:paraId="53C554E9" w14:textId="79D5F104" w:rsidTr="006F7054">
        <w:trPr>
          <w:trHeight w:val="58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C9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DDB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Sawa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Y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34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79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Japan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A7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B2F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53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5F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MDT-2111 TAV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F7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Transaortic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0A0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A4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6F31E" w14:textId="3A41E709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DD5D" w14:textId="015DA149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10235" w14:textId="77B0BF4D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A013F9" w:rsidRPr="00B72253" w14:paraId="15E52F86" w14:textId="5E355278" w:rsidTr="006F7054">
        <w:trPr>
          <w:trHeight w:val="57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6C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960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Hong SJ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35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CC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Korea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F6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AE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39E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7C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7AF" w14:textId="27B1E42E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Transaortic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83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96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5C78" w14:textId="0D49288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DA83" w14:textId="419E1CE7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587344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51B1" w14:textId="02FB8064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17B0CE6E" w14:textId="0BBDDDDB" w:rsidTr="006F7054">
        <w:trPr>
          <w:trHeight w:val="57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20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AEF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Fiorina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C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09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AA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Italy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F5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67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C4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171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54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Transaortic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53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BB7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5352" w14:textId="4AA477DE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B383" w14:textId="296C6BF6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587344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41446" w14:textId="05792A6A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673644FA" w14:textId="01BC7607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CE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22E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Reinöhl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9A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620" w14:textId="6E8B92B3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BA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B5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BD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F9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94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04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BD8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9731" w14:textId="73BCAD8C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B842" w14:textId="43284408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587344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6636" w14:textId="145CCCD3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548D5B19" w14:textId="00C038BB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F9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462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Gotzmann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M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E9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882" w14:textId="7B87BCA2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F8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9C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34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50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593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09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620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C258" w14:textId="433F701C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EB83" w14:textId="335F0DC5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587344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B299C" w14:textId="472A7A7D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074A23B8" w14:textId="4DC12DE2" w:rsidTr="006F7054">
        <w:trPr>
          <w:trHeight w:val="28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7C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1AA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Kempfert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D6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42CE" w14:textId="215C8A5D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ABA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4A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ADF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DE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44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A0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5C7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87B43" w14:textId="0C0552A0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3805" w14:textId="4A692071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790D" w14:textId="52A7D892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16069082" w14:textId="2B5ABB24" w:rsidTr="006F7054">
        <w:trPr>
          <w:trHeight w:val="6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A6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DD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Treede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H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F1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11B0" w14:textId="7634E0D5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63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E8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C04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78AC" w14:textId="1C1B1D3F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Jenavalve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 GmbH™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JenaValve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B9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D1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9F4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08F79" w14:textId="5A51B7CE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FD758" w14:textId="3E0E7EB2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FCA7B" w14:textId="0C2C2C96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413527F2" w14:textId="316A40E1" w:rsidTr="006F7054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8EA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D58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Osnabrugge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RLJ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06E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04E" w14:textId="573DB88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Netherland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5D3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CB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8B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EC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69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3D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546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CF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51DD" w14:textId="22975BAA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801A2" w14:textId="77E3AA50" w:rsidR="00B72253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</w:t>
            </w: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757BA" w14:textId="701CC556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5F2E8331" w14:textId="625F8B03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408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lastRenderedPageBreak/>
              <w:t>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B40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Jegaden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O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96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91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France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0D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BB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5E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071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EC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C6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6A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1154" w14:textId="23A43E55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87F5" w14:textId="4DB55A9F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150EEA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828A3" w14:textId="1ACB6B9B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11D5135D" w14:textId="689365B8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D7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04F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Yamamoto M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2A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3C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France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03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ED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A2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9F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6A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Carotid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CB2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136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28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7ED2" w14:textId="6EF817D8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0D1B" w14:textId="7536F169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150EEA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338D" w14:textId="08EBDA6D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52588BD5" w14:textId="44BE8AFE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65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84B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Walther T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02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C5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53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1E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0C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11E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931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16A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9C0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26B6" w14:textId="5F22EFAD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30FF" w14:textId="0DA07D38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4B2B9" w14:textId="15B73E47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392F6F7A" w14:textId="25305893" w:rsidTr="006F7054">
        <w:trPr>
          <w:trHeight w:val="58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508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54C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Takagi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K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AE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1F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Italy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0E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98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B0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D56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27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Transaxillary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1F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2D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43D17" w14:textId="7DCA90D3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DEBD7" w14:textId="1B721BE6" w:rsidR="00B72253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</w:t>
            </w: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C1CD" w14:textId="0A2F03CB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58EFC126" w14:textId="2BB9A360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3F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79A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Walther T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0F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9E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20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9D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58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7D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Cribier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EC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3E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168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F2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DE7A" w14:textId="1D8E792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ED200" w14:textId="077EF376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F2DD" w14:textId="31DCDDB8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5F914B9F" w14:textId="7C245B22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1A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A86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Modine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T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EE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E0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France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9C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AB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B1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AD6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AD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Transaxillary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AB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6D9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2E8C" w14:textId="6F18980F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56CDC" w14:textId="2C4EB4BC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3AF2" w14:textId="0132B0F7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A013F9" w:rsidRPr="00B72253" w14:paraId="1C91B07A" w14:textId="566F33C7" w:rsidTr="006F7054">
        <w:trPr>
          <w:trHeight w:val="6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AF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647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John D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A3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4625" w14:textId="75DCE72F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7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76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3A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02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076" w14:textId="369DF59A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3F3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5E2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val="en-US"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val="en-US" w:eastAsia="fr-FR"/>
              </w:rPr>
              <w:t xml:space="preserve">Devices provided </w:t>
            </w: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val="en-US" w:eastAsia="fr-FR"/>
              </w:rPr>
              <w:br/>
              <w:t>by private funding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F12D" w14:textId="75AFA9F8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val="en-US"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22607" w14:textId="61D0C0D5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E61FF9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15994" w14:textId="7C5DB80E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Private</w:t>
            </w:r>
            <w:proofErr w:type="spellEnd"/>
          </w:p>
        </w:tc>
      </w:tr>
      <w:tr w:rsidR="00A013F9" w:rsidRPr="00B72253" w14:paraId="6A671409" w14:textId="547A7538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0C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9E9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Krane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M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D6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F5C" w14:textId="64E3F4A0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39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EA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A6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BAF" w14:textId="182C9C9B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® 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6F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64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99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F6E" w14:textId="0280B12B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Public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488C" w14:textId="3EB7B8EC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46A4" w14:textId="4A600577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E61FF9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A495" w14:textId="326AF3FD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3B475408" w14:textId="1FE83DDD" w:rsidTr="006F7054">
        <w:trPr>
          <w:trHeight w:val="28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EC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DA6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Clavel MA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E0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A6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Canada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AC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B6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BC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AE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Cribier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91F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51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5CCF" w14:textId="1E195D58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Public +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F580" w14:textId="293E0E8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77D33" w14:textId="50DAE924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210B" w14:textId="10BBB466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A013F9" w:rsidRPr="00B72253" w14:paraId="3AC3F353" w14:textId="510170CC" w:rsidTr="006F7054">
        <w:trPr>
          <w:trHeight w:val="3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80C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7C9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Grube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E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B2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8C25" w14:textId="4E1EBE94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220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EC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A0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D7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19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8A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136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E7F2" w14:textId="0C821ACC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Public +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C5739" w14:textId="4CC00DE2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7DDF" w14:textId="0B18B4E1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0678E0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B877" w14:textId="5A0F65E9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Private</w:t>
            </w:r>
            <w:proofErr w:type="spellEnd"/>
          </w:p>
        </w:tc>
      </w:tr>
      <w:tr w:rsidR="00A013F9" w:rsidRPr="00B72253" w14:paraId="770AA4BA" w14:textId="29925DF2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AC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9CA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Wöhrle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56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FB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Italy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C7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6E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43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639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C2F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53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18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C507E" w14:textId="7EE183D2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F148" w14:textId="1EF7B8D3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0678E0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FBF8" w14:textId="1BC5733D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259D21BB" w14:textId="599EA5E8" w:rsidTr="006F7054">
        <w:trPr>
          <w:trHeight w:val="3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ED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48A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Gooley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RP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9E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5C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Australia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2F4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09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2D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41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26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C18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6A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8CA00" w14:textId="2C8AFEA2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785F3" w14:textId="0E6C0F17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0678E0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CEC0" w14:textId="00E2AB9A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Private</w:t>
            </w:r>
            <w:proofErr w:type="spellEnd"/>
          </w:p>
        </w:tc>
      </w:tr>
      <w:tr w:rsidR="00B72253" w:rsidRPr="00B72253" w14:paraId="449312E0" w14:textId="29263C6A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48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138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Kapadia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S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DC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9C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USA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2C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29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5B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84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A3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7C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2A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132A" w14:textId="6B57638B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D018D" w14:textId="17F4E5F0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D1D15" w14:textId="0C04572B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6877D55B" w14:textId="01068695" w:rsidTr="006F7054">
        <w:trPr>
          <w:trHeight w:val="6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38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17F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Reardon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MJ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12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46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USA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11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483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7D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C0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7C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Transaortic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61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16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7570" w14:textId="4A673D83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59F6" w14:textId="2925F60A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64EA" w14:textId="1D90CEBF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A013F9" w:rsidRPr="00B72253" w14:paraId="2B8A29F8" w14:textId="44CC37C6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C3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B08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Spethmann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S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DD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442" w14:textId="764AAE3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DF3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C5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2D7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CF00" w14:textId="2A0A7755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®  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4D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0C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99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1E2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BEE23" w14:textId="1292AB68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137C" w14:textId="120517B5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C60165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B9D47" w14:textId="0574EB5E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32B448E1" w14:textId="1969ECF8" w:rsidTr="006F7054">
        <w:trPr>
          <w:trHeight w:val="6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A7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237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Yamamoto M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0EB4" w14:textId="47B9D4FC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90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France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E7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D8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12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EEC3" w14:textId="6E90BB63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®  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6BE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Transcarotid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E8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DA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0A2BA" w14:textId="1FC67B71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F057" w14:textId="723E2616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C60165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61CA0" w14:textId="71762DCB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143A7F7A" w14:textId="1EA80563" w:rsidTr="006F7054">
        <w:trPr>
          <w:trHeight w:val="28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CD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8A6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Wendler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O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4A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90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UK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7C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1BE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5B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A0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62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7B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23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43AD" w14:textId="5AB41A71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5A0B" w14:textId="48EB4FE1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C60165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EE76" w14:textId="5DC7AADF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6CA4597C" w14:textId="6361EF1A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251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BEE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Yared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K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5D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69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USA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323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C0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72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5A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9B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63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95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C50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31B3" w14:textId="4AC74BCF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3C41" w14:textId="4B062C5F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3EAB" w14:textId="57584778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06734F6E" w14:textId="12C20D7D" w:rsidTr="006F7054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FD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lastRenderedPageBreak/>
              <w:t>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A40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Nielsen HM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BA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46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Denmark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46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99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BF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A9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11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5E2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069" w14:textId="4171B80E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Public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D9BD" w14:textId="1C7A5C8B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10FFE" w14:textId="46E12874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11C8" w14:textId="70BAB320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187B118F" w14:textId="513EFCFF" w:rsidTr="006F7054">
        <w:trPr>
          <w:trHeight w:val="6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5E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A9F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Kempfert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313" w14:textId="33163E90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5EC" w14:textId="42AECAED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D8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15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B6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27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Boston Scientific™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Accurate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4A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01F8" w14:textId="3E7ED505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AC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C4B0" w14:textId="7AF628C3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60EF" w14:textId="4E576291" w:rsidR="00B72253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</w:t>
            </w: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22D1" w14:textId="67C44FAC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Private</w:t>
            </w:r>
            <w:proofErr w:type="spellEnd"/>
          </w:p>
        </w:tc>
      </w:tr>
      <w:tr w:rsidR="00B72253" w:rsidRPr="00B72253" w14:paraId="62B6B633" w14:textId="62B66185" w:rsidTr="006F7054">
        <w:trPr>
          <w:trHeight w:val="28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B3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2D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Modine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T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D02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730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France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03D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EE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A4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3C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356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33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9A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02F9" w14:textId="729EA25A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76B4E" w14:textId="2D626D49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415FE" w14:textId="4576C3C4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2A029417" w14:textId="5D79F329" w:rsidTr="006F7054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A46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25F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Ong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SH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AF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F22" w14:textId="46ABB7C5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DE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70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DF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9E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77F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55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4F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2B11D" w14:textId="553F25EC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96216" w14:textId="3407532D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B6B7" w14:textId="78411AAE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38CA2684" w14:textId="01341D92" w:rsidTr="006F705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53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4E6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Modine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T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57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39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France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8A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950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56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D1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CD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Transaxillary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95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7E0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00AEE" w14:textId="5D88695E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1CD00" w14:textId="180EAE08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26829" w14:textId="74A9754D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26CADAC3" w14:textId="26B725BB" w:rsidTr="006F7054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A7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799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Grube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E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40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C45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4F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D5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88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74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54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D5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808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CE6E" w14:textId="39B12FED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3FA1D" w14:textId="063723BB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6A7A" w14:textId="240600FD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277393DB" w14:textId="40743686" w:rsidTr="006F7054">
        <w:trPr>
          <w:trHeight w:val="3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350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D3E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Lefèvre T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C5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89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France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EB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28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A6D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4F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17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12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63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98B9B" w14:textId="51F2FE3B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77DE" w14:textId="0C62609A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21C9" w14:textId="1560A0B0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A013F9" w:rsidRPr="00B72253" w14:paraId="6B44058E" w14:textId="0CD4E17B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8C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B54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Bruschi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G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5AF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DA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Italy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EB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16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07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39E" w14:textId="44B5D9F5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®  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07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Transaxillary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3A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141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7E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2AA0" w14:textId="163CE88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7BBA3" w14:textId="771F227D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C40467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DB1D2" w14:textId="3A2A07E3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003A0FA5" w14:textId="307F1BC4" w:rsidTr="006F7054">
        <w:trPr>
          <w:trHeight w:val="5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D7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C29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Eidet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FF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8E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Norway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8E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92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CA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8C97" w14:textId="0F775A3B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®  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FF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Transaortic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38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3C3" w14:textId="70CD552F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Public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66C6" w14:textId="68EAE415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38D0" w14:textId="0E186CDA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C40467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71E9" w14:textId="797D6135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30DEC8EB" w14:textId="4C854BF4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CB3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BF25" w14:textId="1049DE6B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Adams DH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F3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37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USA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8A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C7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DD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02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045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B6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795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7CA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F8116" w14:textId="3D7B5EE8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4C5D" w14:textId="56905ADE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CDD9A" w14:textId="37012AF2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071984DF" w14:textId="44F2388D" w:rsidTr="006F7054">
        <w:trPr>
          <w:trHeight w:val="3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65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EE1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Grube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E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99F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64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09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80E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63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FEC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AD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C8F4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031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6585" w14:textId="72100522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80E2" w14:textId="7AFAD08F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7C5B2" w14:textId="42D969CB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A013F9" w:rsidRPr="00B72253" w14:paraId="528AB311" w14:textId="4137A714" w:rsidTr="006F7054">
        <w:trPr>
          <w:trHeight w:val="6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2D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767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Hernández-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Antolín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RA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B8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0E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Spain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0A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D3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25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896" w14:textId="7CE66963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®  /Edwards™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C8E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4D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A6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6AF6B" w14:textId="6BA1E92D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CF27" w14:textId="31E3C58F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7C2EB0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A5CD" w14:textId="3EFD643A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3F35BE00" w14:textId="2B680F9D" w:rsidTr="006F7054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CD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446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Fraccaro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C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53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DC5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Italy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C1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5C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D9B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82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Medtronic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CoreValve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9525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Subclavian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70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9FC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195D" w14:textId="60BA5F6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47F1B" w14:textId="5D69A3CD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7C2EB0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226F" w14:textId="19FACD87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4DF8EB78" w14:textId="7685E8E1" w:rsidTr="006F7054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EC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130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Webb JG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7E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B2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Canada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8A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56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30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E9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Cribier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E4C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B7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369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D96E" w14:textId="35E3016C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BE30" w14:textId="6792892F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7C2EB0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D384" w14:textId="45AB8052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35E1EE29" w14:textId="6DDE30CC" w:rsidTr="006F7054">
        <w:trPr>
          <w:trHeight w:val="40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A8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E91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Gurvitch R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17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F0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Canada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99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841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2B2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1B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8D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1E1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EA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18C4" w14:textId="065D0A3C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A5E12" w14:textId="212BBCE0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7C2EB0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9F86" w14:textId="5F66A02E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6FF318EE" w14:textId="0D5FF58B" w:rsidTr="006F7054">
        <w:trPr>
          <w:trHeight w:val="3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C2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B52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Kempfert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F3A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675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9B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6C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DE6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437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ACA4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,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78A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299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0B8E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23A7" w14:textId="3A5E52AD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1B0E2" w14:textId="74B4F027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7C2EB0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EAEB" w14:textId="7F1BEF1B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A013F9" w:rsidRPr="00B72253" w14:paraId="5E0FB8FF" w14:textId="1177D0EF" w:rsidTr="006F7054">
        <w:trPr>
          <w:trHeight w:val="3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43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1E89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Webb 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13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5B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Canada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36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CF8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B8F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FA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890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D88D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3B3" w14:textId="77777777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F612" w14:textId="4F967723" w:rsidR="00A013F9" w:rsidRPr="00B72253" w:rsidRDefault="00A013F9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7FA8E" w14:textId="0512ECF3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7C2EB0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Single-center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1BA9F" w14:textId="6DB0DC50" w:rsidR="00A013F9" w:rsidRPr="00B72253" w:rsidRDefault="00A013F9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Public</w:t>
            </w:r>
          </w:p>
        </w:tc>
      </w:tr>
      <w:tr w:rsidR="00B72253" w:rsidRPr="00B72253" w14:paraId="0F8468CB" w14:textId="0DFD9C9A" w:rsidTr="006F7054">
        <w:trPr>
          <w:trHeight w:val="3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8D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C158" w14:textId="69F83A2A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Leon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MB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81D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6F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USA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538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45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06D2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63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Edwards™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Sapien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®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DA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Transfemoral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95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358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3B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Private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C89F" w14:textId="40F4B1FD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789D" w14:textId="1F07A88A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CFCE" w14:textId="29BC6F75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  <w:tr w:rsidR="00B72253" w:rsidRPr="00B72253" w14:paraId="140E55A6" w14:textId="623CB00D" w:rsidTr="006F7054">
        <w:trPr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7E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2636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Kempfert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J et al.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6A5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2011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98B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Germany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58F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Y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3AF0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E3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063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 xml:space="preserve">Boston Scientific™ </w:t>
            </w: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Accurate</w:t>
            </w:r>
            <w:proofErr w:type="spellEnd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™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B87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Transapical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3A9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72A" w14:textId="77777777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000000"/>
                <w:sz w:val="16"/>
                <w:lang w:eastAsia="fr-FR"/>
              </w:rPr>
              <w:t>NS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EB309" w14:textId="356CE8B8" w:rsidR="00B72253" w:rsidRPr="00B72253" w:rsidRDefault="00B72253" w:rsidP="00B7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1482" w14:textId="03D96FE8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  <w:proofErr w:type="spellStart"/>
            <w:r w:rsidRPr="00B72253"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  <w:t>Multicenter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DC2C" w14:textId="3D0CA5C2" w:rsidR="00B72253" w:rsidRPr="00B72253" w:rsidRDefault="00B72253" w:rsidP="006F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lang w:eastAsia="fr-FR"/>
              </w:rPr>
            </w:pPr>
          </w:p>
        </w:tc>
      </w:tr>
    </w:tbl>
    <w:p w14:paraId="07577B71" w14:textId="0C1E3409" w:rsidR="00513EC0" w:rsidRPr="00981D9E" w:rsidRDefault="00A8742C" w:rsidP="002C61A8">
      <w:pPr>
        <w:spacing w:line="480" w:lineRule="auto"/>
        <w:ind w:hanging="567"/>
        <w:rPr>
          <w:i/>
          <w:sz w:val="20"/>
          <w:lang w:val="en-US"/>
        </w:rPr>
      </w:pPr>
      <w:r w:rsidRPr="00981D9E">
        <w:rPr>
          <w:i/>
          <w:sz w:val="20"/>
          <w:lang w:val="en-US"/>
        </w:rPr>
        <w:lastRenderedPageBreak/>
        <w:t xml:space="preserve">NS: </w:t>
      </w:r>
      <w:r w:rsidR="00712556" w:rsidRPr="00981D9E">
        <w:rPr>
          <w:i/>
          <w:sz w:val="20"/>
          <w:lang w:val="en-US"/>
        </w:rPr>
        <w:t>n</w:t>
      </w:r>
      <w:r w:rsidRPr="00981D9E">
        <w:rPr>
          <w:i/>
          <w:sz w:val="20"/>
          <w:lang w:val="en-US"/>
        </w:rPr>
        <w:t>ot stated</w:t>
      </w:r>
      <w:r w:rsidR="00981D9E" w:rsidRPr="00981D9E">
        <w:rPr>
          <w:i/>
          <w:sz w:val="20"/>
          <w:lang w:val="en-US"/>
        </w:rPr>
        <w:t xml:space="preserve"> ; </w:t>
      </w:r>
      <w:r w:rsidR="00981D9E" w:rsidRPr="00E208AB">
        <w:rPr>
          <w:i/>
          <w:color w:val="FF0000"/>
          <w:sz w:val="20"/>
          <w:lang w:val="en-US"/>
        </w:rPr>
        <w:t>Level I: High quality randomized trial or prospective study; testing of previously developed diagnostic criteria on consecutive patients; sensible costs and alternatives; values obtained from many studies with multiway sensitivity analyses; systematic review of Level I RCTs and Level I studies; Level II: Lesser quality RCT; prospective comparative study; retrospective study; untreated controls from an RCT; lesser quality prospective study; development of diagnostic criteria on consecutive patients; sensible costs and alternatives; values obtained from limited studies; with multiway sensitivity analyses; systematic review of Level II studies or Level I studies with inconsistent result;. Level III: Case control study (therapeutic and prognostic studies); retrospective comparative study; study of nonconsecutive patients without consistently applied reference “gold” standard; analyses based on limited alternatives and costs and poor estimates; systematic review of Level III studies; Level IV: Case series; case control study (diagnostic studies); poor reference standard; analyses with no sensitivity analyses; Level V: Expert opinion.</w:t>
      </w:r>
    </w:p>
    <w:sectPr w:rsidR="00513EC0" w:rsidRPr="00981D9E" w:rsidSect="00513EC0">
      <w:pgSz w:w="16838" w:h="11906" w:orient="landscape"/>
      <w:pgMar w:top="709" w:right="962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2281"/>
    <w:multiLevelType w:val="hybridMultilevel"/>
    <w:tmpl w:val="1E6A4A50"/>
    <w:lvl w:ilvl="0" w:tplc="72B4E9D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E9"/>
    <w:rsid w:val="00077906"/>
    <w:rsid w:val="0016515C"/>
    <w:rsid w:val="001864D2"/>
    <w:rsid w:val="002120E9"/>
    <w:rsid w:val="00267AC5"/>
    <w:rsid w:val="002C61A8"/>
    <w:rsid w:val="003B76E5"/>
    <w:rsid w:val="004C37A2"/>
    <w:rsid w:val="004D583E"/>
    <w:rsid w:val="00513EC0"/>
    <w:rsid w:val="005C13F9"/>
    <w:rsid w:val="005F0108"/>
    <w:rsid w:val="006762F9"/>
    <w:rsid w:val="006B62AB"/>
    <w:rsid w:val="006F7054"/>
    <w:rsid w:val="00712556"/>
    <w:rsid w:val="00720AC7"/>
    <w:rsid w:val="0074265C"/>
    <w:rsid w:val="008923DE"/>
    <w:rsid w:val="008B54F9"/>
    <w:rsid w:val="00904837"/>
    <w:rsid w:val="00981D9E"/>
    <w:rsid w:val="009D1B9F"/>
    <w:rsid w:val="009F4D48"/>
    <w:rsid w:val="00A013F9"/>
    <w:rsid w:val="00A714C0"/>
    <w:rsid w:val="00A8742C"/>
    <w:rsid w:val="00B44B97"/>
    <w:rsid w:val="00B72253"/>
    <w:rsid w:val="00BB0A9A"/>
    <w:rsid w:val="00C76760"/>
    <w:rsid w:val="00D02C71"/>
    <w:rsid w:val="00E208AB"/>
    <w:rsid w:val="00E27E81"/>
    <w:rsid w:val="00E33498"/>
    <w:rsid w:val="00F26076"/>
    <w:rsid w:val="00F5286D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4D48"/>
    <w:pPr>
      <w:keepNext/>
      <w:keepLines/>
      <w:widowControl w:val="0"/>
      <w:adjustRightInd w:val="0"/>
      <w:spacing w:before="480" w:after="0" w:line="36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sz w:val="36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D48"/>
    <w:rPr>
      <w:rFonts w:ascii="Times New Roman" w:eastAsiaTheme="majorEastAsia" w:hAnsi="Times New Roman" w:cstheme="majorBidi"/>
      <w:b/>
      <w:bCs/>
      <w:sz w:val="36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2120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4D48"/>
    <w:pPr>
      <w:keepNext/>
      <w:keepLines/>
      <w:widowControl w:val="0"/>
      <w:adjustRightInd w:val="0"/>
      <w:spacing w:before="480" w:after="0" w:line="36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sz w:val="36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D48"/>
    <w:rPr>
      <w:rFonts w:ascii="Times New Roman" w:eastAsiaTheme="majorEastAsia" w:hAnsi="Times New Roman" w:cstheme="majorBidi"/>
      <w:b/>
      <w:bCs/>
      <w:sz w:val="36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2120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D0D1-9CC0-46EC-B67A-B1BB054A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1424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 HUPO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g-egp-phdms</dc:creator>
  <cp:lastModifiedBy>MARTELLI Nicolas</cp:lastModifiedBy>
  <cp:revision>31</cp:revision>
  <dcterms:created xsi:type="dcterms:W3CDTF">2017-10-26T09:24:00Z</dcterms:created>
  <dcterms:modified xsi:type="dcterms:W3CDTF">2019-09-26T07:24:00Z</dcterms:modified>
</cp:coreProperties>
</file>