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FBD6" w14:textId="7A08CF76" w:rsidR="0056034E" w:rsidRPr="00F643C8" w:rsidRDefault="00482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</w:t>
      </w:r>
      <w:bookmarkStart w:id="0" w:name="_GoBack"/>
      <w:bookmarkEnd w:id="0"/>
      <w:r w:rsidR="00CC0E6C">
        <w:rPr>
          <w:rFonts w:ascii="Times New Roman" w:hAnsi="Times New Roman" w:cs="Times New Roman"/>
          <w:sz w:val="24"/>
          <w:szCs w:val="24"/>
        </w:rPr>
        <w:t xml:space="preserve"> 3 - </w:t>
      </w:r>
      <w:r w:rsidR="00FD0A44" w:rsidRPr="00F643C8">
        <w:rPr>
          <w:rFonts w:ascii="Times New Roman" w:hAnsi="Times New Roman" w:cs="Times New Roman"/>
          <w:sz w:val="24"/>
          <w:szCs w:val="24"/>
        </w:rPr>
        <w:t>HTA Agency Websites Searched</w:t>
      </w:r>
    </w:p>
    <w:p w14:paraId="7C980A52" w14:textId="77777777" w:rsidR="00825B94" w:rsidRPr="00F643C8" w:rsidRDefault="00825B94" w:rsidP="00825B9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Health Technology Assessment international (</w:t>
      </w:r>
      <w:proofErr w:type="spellStart"/>
      <w:r w:rsidRPr="00F643C8">
        <w:rPr>
          <w:rFonts w:ascii="Times New Roman" w:hAnsi="Times New Roman" w:cs="Times New Roman"/>
          <w:sz w:val="24"/>
          <w:szCs w:val="24"/>
        </w:rPr>
        <w:t>HTAi</w:t>
      </w:r>
      <w:proofErr w:type="spellEnd"/>
      <w:r w:rsidRPr="00F643C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FD0D3DD" w14:textId="77777777" w:rsidR="00825B94" w:rsidRPr="00F643C8" w:rsidRDefault="00C26C15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International Society for</w:t>
      </w:r>
      <w:r w:rsidR="00825B94" w:rsidRPr="00F643C8">
        <w:rPr>
          <w:rFonts w:ascii="Times New Roman" w:hAnsi="Times New Roman" w:cs="Times New Roman"/>
          <w:sz w:val="24"/>
          <w:szCs w:val="24"/>
        </w:rPr>
        <w:t xml:space="preserve"> Pharmacoeconomics and Outcomes Research (ISPOR), </w:t>
      </w:r>
    </w:p>
    <w:p w14:paraId="395CAAAA" w14:textId="77777777" w:rsidR="00825B94" w:rsidRPr="00F643C8" w:rsidRDefault="00825B9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European Federation of Pharmaceutical Industries and Associations (EFPIA), </w:t>
      </w:r>
    </w:p>
    <w:p w14:paraId="330C0C75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Canadian Agency for Drugs and Technology in Health (CADTH), </w:t>
      </w:r>
    </w:p>
    <w:p w14:paraId="7046B007" w14:textId="77777777" w:rsidR="00EB61B4" w:rsidRPr="00F643C8" w:rsidRDefault="00EB61B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Health Quality Ontario (HQO)</w:t>
      </w:r>
    </w:p>
    <w:p w14:paraId="62DC0057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National Institute for Clinical Excellence (NICE), </w:t>
      </w:r>
    </w:p>
    <w:p w14:paraId="2D05F6ED" w14:textId="77777777" w:rsidR="00825B94" w:rsidRPr="00F643C8" w:rsidRDefault="00825B9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National Institute for Health Research (NIHR), </w:t>
      </w:r>
    </w:p>
    <w:p w14:paraId="58DEBC76" w14:textId="77777777" w:rsidR="00825B94" w:rsidRPr="00F643C8" w:rsidRDefault="00825B9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Scottish Medicines Consortium (SMC)</w:t>
      </w:r>
    </w:p>
    <w:p w14:paraId="73F0D6F4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Institute for Quality and Efficiency in Health Care (</w:t>
      </w:r>
      <w:proofErr w:type="spellStart"/>
      <w:r w:rsidRPr="00F643C8">
        <w:rPr>
          <w:rFonts w:ascii="Times New Roman" w:hAnsi="Times New Roman" w:cs="Times New Roman"/>
          <w:sz w:val="24"/>
          <w:szCs w:val="24"/>
        </w:rPr>
        <w:t>IQWiG</w:t>
      </w:r>
      <w:proofErr w:type="spellEnd"/>
      <w:r w:rsidRPr="00F643C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973318B" w14:textId="77777777" w:rsidR="00825B94" w:rsidRPr="00F643C8" w:rsidRDefault="00EB61B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The Federal Joint Committee (G-BA)</w:t>
      </w:r>
    </w:p>
    <w:p w14:paraId="534098B5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French National Authority for Health (HAS), </w:t>
      </w:r>
    </w:p>
    <w:p w14:paraId="702F314A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The National Health Care Institute (ZIN),</w:t>
      </w:r>
    </w:p>
    <w:p w14:paraId="5D82E668" w14:textId="77777777" w:rsidR="008B1A85" w:rsidRPr="00F643C8" w:rsidRDefault="008B1A85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The Netherlands Organisation for Health Research and Development (</w:t>
      </w:r>
      <w:proofErr w:type="spellStart"/>
      <w:r w:rsidRPr="00F643C8">
        <w:rPr>
          <w:rFonts w:ascii="Times New Roman" w:hAnsi="Times New Roman" w:cs="Times New Roman"/>
          <w:sz w:val="24"/>
          <w:szCs w:val="24"/>
        </w:rPr>
        <w:t>ZonMw</w:t>
      </w:r>
      <w:proofErr w:type="spellEnd"/>
      <w:r w:rsidRPr="00F643C8">
        <w:rPr>
          <w:rFonts w:ascii="Times New Roman" w:hAnsi="Times New Roman" w:cs="Times New Roman"/>
          <w:sz w:val="24"/>
          <w:szCs w:val="24"/>
        </w:rPr>
        <w:t>)</w:t>
      </w:r>
    </w:p>
    <w:p w14:paraId="01CE0DCF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Swedish Agency for Health Technology Assessment and Assessment of Social Services (SBU), </w:t>
      </w:r>
    </w:p>
    <w:p w14:paraId="58F4727F" w14:textId="77777777" w:rsidR="00FD0A44" w:rsidRPr="00F643C8" w:rsidRDefault="0029274B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Adelaide Health Technology Assessment (AHTA)</w:t>
      </w:r>
      <w:r w:rsidR="00FD0A44" w:rsidRPr="00F643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D96A1A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New Zealand Health Technology Assessment (NZHTA), </w:t>
      </w:r>
    </w:p>
    <w:p w14:paraId="13C82A82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Health Insurance Review &amp; Assessment Service (HIRA), </w:t>
      </w:r>
    </w:p>
    <w:p w14:paraId="01138683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Center for Drug Evaluation (CDE), </w:t>
      </w:r>
    </w:p>
    <w:p w14:paraId="651BF56D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HITAP International Unit (HIU), </w:t>
      </w:r>
    </w:p>
    <w:p w14:paraId="7CA34C62" w14:textId="77777777" w:rsidR="00FD0A44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National Committee for Technology Incorporation (CONITEC), </w:t>
      </w:r>
    </w:p>
    <w:p w14:paraId="1FB64596" w14:textId="77777777" w:rsidR="00FD0A44" w:rsidRPr="00F643C8" w:rsidRDefault="00FD0A44" w:rsidP="00FD0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National Coordination Unit of Health Technology Assessment and Implementation (UCEETS) International Health Economics Association (</w:t>
      </w:r>
      <w:proofErr w:type="spellStart"/>
      <w:r w:rsidRPr="00F643C8">
        <w:rPr>
          <w:rFonts w:ascii="Times New Roman" w:hAnsi="Times New Roman" w:cs="Times New Roman"/>
          <w:sz w:val="24"/>
          <w:szCs w:val="24"/>
        </w:rPr>
        <w:t>iHEA</w:t>
      </w:r>
      <w:proofErr w:type="spellEnd"/>
      <w:r w:rsidRPr="00F643C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E985A3E" w14:textId="77777777" w:rsidR="00CE19CE" w:rsidRPr="00F643C8" w:rsidRDefault="00FD0A44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 xml:space="preserve">Society for Medical Decision Making (SMDM) </w:t>
      </w:r>
    </w:p>
    <w:p w14:paraId="25CAD2B1" w14:textId="77777777" w:rsidR="008B1A85" w:rsidRPr="00F643C8" w:rsidRDefault="008B1A85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National Agency for Regional Health Services (AGENAS)</w:t>
      </w:r>
    </w:p>
    <w:p w14:paraId="7101A5CB" w14:textId="77777777" w:rsidR="00FA5862" w:rsidRPr="00F643C8" w:rsidRDefault="00FA5862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Institute for Clinical Effectiveness and Health Policy (IECS)</w:t>
      </w:r>
    </w:p>
    <w:p w14:paraId="4433E6D6" w14:textId="387FFA92" w:rsidR="00CE19CE" w:rsidRPr="00F643C8" w:rsidRDefault="00FA5862">
      <w:pPr>
        <w:rPr>
          <w:rFonts w:ascii="Times New Roman" w:hAnsi="Times New Roman" w:cs="Times New Roman"/>
          <w:sz w:val="24"/>
          <w:szCs w:val="24"/>
        </w:rPr>
      </w:pPr>
      <w:r w:rsidRPr="00F643C8">
        <w:rPr>
          <w:rFonts w:ascii="Times New Roman" w:hAnsi="Times New Roman" w:cs="Times New Roman"/>
          <w:sz w:val="24"/>
          <w:szCs w:val="24"/>
        </w:rPr>
        <w:t>Norwegian Institute of Public Health (NIPH)</w:t>
      </w:r>
    </w:p>
    <w:sectPr w:rsidR="00CE19CE" w:rsidRPr="00F64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44"/>
    <w:rsid w:val="00033CDB"/>
    <w:rsid w:val="0029274B"/>
    <w:rsid w:val="0048224E"/>
    <w:rsid w:val="0056034E"/>
    <w:rsid w:val="00825B94"/>
    <w:rsid w:val="008B1A85"/>
    <w:rsid w:val="00C26C15"/>
    <w:rsid w:val="00CC0E6C"/>
    <w:rsid w:val="00CE19CE"/>
    <w:rsid w:val="00EB61B4"/>
    <w:rsid w:val="00F643C8"/>
    <w:rsid w:val="00FA5862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3096"/>
  <w15:chartTrackingRefBased/>
  <w15:docId w15:val="{B66AC5DE-C29D-4B39-9510-C11228A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0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Mason</dc:creator>
  <cp:keywords/>
  <dc:description/>
  <cp:lastModifiedBy>Robbie</cp:lastModifiedBy>
  <cp:revision>3</cp:revision>
  <dcterms:created xsi:type="dcterms:W3CDTF">2018-07-27T12:59:00Z</dcterms:created>
  <dcterms:modified xsi:type="dcterms:W3CDTF">2018-11-02T11:55:00Z</dcterms:modified>
</cp:coreProperties>
</file>