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3823"/>
        <w:gridCol w:w="4545"/>
        <w:gridCol w:w="4184"/>
        <w:gridCol w:w="4184"/>
        <w:gridCol w:w="4185"/>
      </w:tblGrid>
      <w:tr w:rsidR="00C11815" w:rsidRPr="008E7BC6" w14:paraId="6769263B" w14:textId="77777777" w:rsidTr="00DC6F69">
        <w:tc>
          <w:tcPr>
            <w:tcW w:w="3823" w:type="dxa"/>
          </w:tcPr>
          <w:p w14:paraId="595BBEC3" w14:textId="77777777" w:rsidR="00C11815" w:rsidRPr="009D5C4F" w:rsidRDefault="00C11815" w:rsidP="00C83F68">
            <w:pPr>
              <w:keepLines/>
              <w:rPr>
                <w:b/>
                <w:bCs/>
              </w:rPr>
            </w:pPr>
            <w:bookmarkStart w:id="0" w:name="_Hlk35953821"/>
          </w:p>
        </w:tc>
        <w:tc>
          <w:tcPr>
            <w:tcW w:w="4545" w:type="dxa"/>
          </w:tcPr>
          <w:p w14:paraId="2FB226FE" w14:textId="3D8C67A3" w:rsidR="00C11815" w:rsidRPr="008E7BC6" w:rsidRDefault="00C11815" w:rsidP="00C83F68">
            <w:pPr>
              <w:keepLines/>
              <w:rPr>
                <w:b/>
                <w:bCs/>
              </w:rPr>
            </w:pPr>
            <w:r w:rsidRPr="008E7BC6">
              <w:rPr>
                <w:b/>
                <w:bCs/>
              </w:rPr>
              <w:t>Brazil</w:t>
            </w:r>
          </w:p>
        </w:tc>
        <w:tc>
          <w:tcPr>
            <w:tcW w:w="4184" w:type="dxa"/>
          </w:tcPr>
          <w:p w14:paraId="608EA42E" w14:textId="45A9E747" w:rsidR="00C11815" w:rsidRPr="008E7BC6" w:rsidRDefault="00C11815" w:rsidP="00C83F68">
            <w:pPr>
              <w:keepLines/>
              <w:rPr>
                <w:b/>
                <w:bCs/>
              </w:rPr>
            </w:pPr>
            <w:r w:rsidRPr="008E7BC6">
              <w:rPr>
                <w:b/>
                <w:bCs/>
              </w:rPr>
              <w:t>Indonesia</w:t>
            </w:r>
          </w:p>
        </w:tc>
        <w:tc>
          <w:tcPr>
            <w:tcW w:w="4184" w:type="dxa"/>
          </w:tcPr>
          <w:p w14:paraId="5B3D649B" w14:textId="03120A6C" w:rsidR="00C11815" w:rsidRPr="008E7BC6" w:rsidRDefault="00C11815" w:rsidP="00C83F68">
            <w:pPr>
              <w:keepLines/>
              <w:rPr>
                <w:b/>
                <w:bCs/>
              </w:rPr>
            </w:pPr>
            <w:r w:rsidRPr="008E7BC6">
              <w:rPr>
                <w:b/>
                <w:bCs/>
              </w:rPr>
              <w:t>South Africa</w:t>
            </w:r>
          </w:p>
        </w:tc>
        <w:tc>
          <w:tcPr>
            <w:tcW w:w="4185" w:type="dxa"/>
          </w:tcPr>
          <w:p w14:paraId="5D497DBA" w14:textId="0FD59F50" w:rsidR="00C11815" w:rsidRPr="008E7BC6" w:rsidRDefault="00C11815" w:rsidP="00C83F68">
            <w:pPr>
              <w:keepLines/>
              <w:rPr>
                <w:b/>
                <w:bCs/>
              </w:rPr>
            </w:pPr>
            <w:r w:rsidRPr="008E7BC6">
              <w:rPr>
                <w:b/>
                <w:bCs/>
              </w:rPr>
              <w:t>Nigeria</w:t>
            </w:r>
          </w:p>
        </w:tc>
      </w:tr>
      <w:tr w:rsidR="00C11815" w:rsidRPr="00C11815" w14:paraId="060DFA96" w14:textId="77777777" w:rsidTr="00C11815">
        <w:tc>
          <w:tcPr>
            <w:tcW w:w="20921" w:type="dxa"/>
            <w:gridSpan w:val="5"/>
            <w:shd w:val="clear" w:color="auto" w:fill="F2F2F2" w:themeFill="background1" w:themeFillShade="F2"/>
          </w:tcPr>
          <w:p w14:paraId="750CC5D2" w14:textId="70D6B55C" w:rsidR="00C11815" w:rsidRPr="009D5C4F" w:rsidRDefault="00C11815" w:rsidP="00C83F68">
            <w:pPr>
              <w:keepLines/>
              <w:ind w:left="1134"/>
              <w:rPr>
                <w:b/>
                <w:bCs/>
              </w:rPr>
            </w:pPr>
            <w:r w:rsidRPr="009D5C4F">
              <w:rPr>
                <w:b/>
                <w:bCs/>
              </w:rPr>
              <w:t>HEALTHCARE</w:t>
            </w:r>
            <w:r w:rsidR="00C84BDB" w:rsidRPr="009D5C4F">
              <w:rPr>
                <w:b/>
                <w:bCs/>
              </w:rPr>
              <w:t xml:space="preserve"> (HC)</w:t>
            </w:r>
            <w:r w:rsidRPr="009D5C4F">
              <w:rPr>
                <w:b/>
                <w:bCs/>
              </w:rPr>
              <w:t xml:space="preserve"> SYSTEM</w:t>
            </w:r>
          </w:p>
        </w:tc>
      </w:tr>
      <w:tr w:rsidR="00C11815" w:rsidRPr="00C11815" w14:paraId="03195F15" w14:textId="77777777" w:rsidTr="00DC6F69">
        <w:tc>
          <w:tcPr>
            <w:tcW w:w="3823" w:type="dxa"/>
          </w:tcPr>
          <w:p w14:paraId="25179CD6" w14:textId="7279C377" w:rsidR="00C11815" w:rsidRPr="009D5C4F" w:rsidRDefault="00C11815" w:rsidP="00C83F68">
            <w:pPr>
              <w:keepLines/>
              <w:rPr>
                <w:b/>
                <w:bCs/>
              </w:rPr>
            </w:pPr>
            <w:r w:rsidRPr="009D5C4F">
              <w:rPr>
                <w:b/>
                <w:bCs/>
              </w:rPr>
              <w:t>Funding of Care (in-patient)</w:t>
            </w:r>
          </w:p>
        </w:tc>
        <w:tc>
          <w:tcPr>
            <w:tcW w:w="4545" w:type="dxa"/>
          </w:tcPr>
          <w:p w14:paraId="15E889B9" w14:textId="1161B460" w:rsidR="00C11815" w:rsidRPr="00F64E17" w:rsidRDefault="002E5587" w:rsidP="00C83F68">
            <w:pPr>
              <w:keepLines/>
            </w:pPr>
            <w:r w:rsidRPr="00F64E17">
              <w:t xml:space="preserve">UHC via Unified Health System (Sistema </w:t>
            </w:r>
            <w:proofErr w:type="spellStart"/>
            <w:r w:rsidRPr="00F64E17">
              <w:t>Único</w:t>
            </w:r>
            <w:proofErr w:type="spellEnd"/>
            <w:r w:rsidRPr="00F64E17">
              <w:t xml:space="preserve"> de </w:t>
            </w:r>
            <w:proofErr w:type="spellStart"/>
            <w:r w:rsidRPr="00F64E17">
              <w:t>Saúde</w:t>
            </w:r>
            <w:proofErr w:type="spellEnd"/>
            <w:r w:rsidRPr="00F64E17">
              <w:t>, SUS)</w:t>
            </w:r>
            <w:r w:rsidR="009125E7" w:rsidRPr="00F64E17">
              <w:t xml:space="preserve">, </w:t>
            </w:r>
            <w:r w:rsidRPr="00F64E17">
              <w:t>private health insurance, out-of-pocket</w:t>
            </w:r>
          </w:p>
        </w:tc>
        <w:tc>
          <w:tcPr>
            <w:tcW w:w="4184" w:type="dxa"/>
          </w:tcPr>
          <w:p w14:paraId="673D3B30" w14:textId="77777777" w:rsidR="00DC3A2F" w:rsidRDefault="00DC3A2F" w:rsidP="00C83F68">
            <w:pPr>
              <w:keepLines/>
            </w:pPr>
            <w:r>
              <w:t xml:space="preserve">National Social Insurance – </w:t>
            </w:r>
            <w:proofErr w:type="spellStart"/>
            <w:r>
              <w:t>Jaminan</w:t>
            </w:r>
            <w:proofErr w:type="spellEnd"/>
            <w:r>
              <w:t xml:space="preserve"> Kesehatan Nasional: 80% of population </w:t>
            </w:r>
          </w:p>
          <w:p w14:paraId="3314A104" w14:textId="77777777" w:rsidR="00DC3A2F" w:rsidRDefault="00DC3A2F" w:rsidP="00C83F68">
            <w:pPr>
              <w:keepLines/>
            </w:pPr>
            <w:r>
              <w:t>Out of Pocket: 12% of population</w:t>
            </w:r>
          </w:p>
          <w:p w14:paraId="14F838BB" w14:textId="3971E49B" w:rsidR="00C11815" w:rsidRPr="00C11815" w:rsidRDefault="00DC3A2F" w:rsidP="00C83F68">
            <w:pPr>
              <w:keepLines/>
            </w:pPr>
            <w:r>
              <w:t>Private Health Insurance: 8% of population</w:t>
            </w:r>
          </w:p>
        </w:tc>
        <w:tc>
          <w:tcPr>
            <w:tcW w:w="4184" w:type="dxa"/>
          </w:tcPr>
          <w:p w14:paraId="11A50C18" w14:textId="08960BC3" w:rsidR="00C11815" w:rsidRPr="00C11815" w:rsidRDefault="00AE1D23" w:rsidP="00C83F68">
            <w:pPr>
              <w:keepLines/>
            </w:pPr>
            <w:r w:rsidRPr="00AE1D23">
              <w:t xml:space="preserve">In 2015, 48.3% of </w:t>
            </w:r>
            <w:r w:rsidR="000B2911">
              <w:t>HC</w:t>
            </w:r>
            <w:r w:rsidRPr="00AE1D23">
              <w:t xml:space="preserve"> expenditure was from public, 49.8% from private sources, and 1.9% was from donors</w:t>
            </w:r>
            <w:r w:rsidR="00284FBC">
              <w:fldChar w:fldCharType="begin"/>
            </w:r>
            <w:r w:rsidR="00C83F68">
              <w:instrText xml:space="preserve"> ADDIN ZOTERO_ITEM CSL_CITATION {"citationID":"Owzs7mtw","properties":{"formattedCitation":"(1)","plainCitation":"(1)","noteIndex":0},"citationItems":[{"id":15658,"uris":["http://zotero.org/users/1041627/items/333NT2P3"],"uri":["http://zotero.org/users/1041627/items/333NT2P3"],"itemData":{"id":15658,"type":"webpage","title":"HEALTHMARKET INQUIRY. Final Findings and recommendations report","URL":"http://www.compcom.co.za/wp-content/uploads/2020/01/Final-Findings-and-recommendations-report-Health-Market-Inquiry.pdf","author":[{"family":"Competition  Commission South Africa","given":""}],"accessed":{"date-parts":[["2020",3,23]]},"issued":{"date-parts":[["2019"]]}},"locator":"44"}],"schema":"https://github.com/citation-style-language/schema/raw/master/csl-citation.json"} </w:instrText>
            </w:r>
            <w:r w:rsidR="00284FBC">
              <w:fldChar w:fldCharType="separate"/>
            </w:r>
            <w:r w:rsidR="00284FBC" w:rsidRPr="00284FBC">
              <w:rPr>
                <w:rFonts w:ascii="Calibri" w:hAnsi="Calibri" w:cs="Calibri"/>
              </w:rPr>
              <w:t>(1)</w:t>
            </w:r>
            <w:r w:rsidR="00284FBC">
              <w:fldChar w:fldCharType="end"/>
            </w:r>
            <w:r w:rsidRPr="00AE1D23">
              <w:t>.</w:t>
            </w:r>
            <w:r>
              <w:t xml:space="preserve"> Public (80% of population) and private (20% of population) system run separately (services, resources, treatment facilities and health technologies)</w:t>
            </w:r>
            <w:r w:rsidR="0043440C">
              <w:fldChar w:fldCharType="begin"/>
            </w:r>
            <w:r w:rsidR="00C83F68">
              <w:instrText xml:space="preserve"> ADDIN ZOTERO_ITEM CSL_CITATION {"citationID":"wPVSLTaC","properties":{"formattedCitation":"(2)","plainCitation":"(2)","noteIndex":0},"citationItems":[{"id":15657,"uris":["http://zotero.org/users/1041627/items/74A7EY2M"],"uri":["http://zotero.org/users/1041627/items/74A7EY2M"],"itemData":{"id":15657,"type":"report","abstract":"This 22nd edition of the South African Health Review (SAHR) is offered in memory of Health Systems Trust board member, and health activist extraordinaire, Professor David Sanders. \n\nThe purpose of the SAHR has always been to analyse and assess progress and challenges in key areas of the health system, and to propose recommendations for improvement. We are pleased to continue this tradition in the 2019 edition, which presents a unique collection of perspectives on the key challenges in implementing universal health coverage (UHC) in South Africa, as analysed by experts in various fields. \n\nEach of the 20 chapters deals with aspects of the UHC journey, dedicated towards an equitable and inclusive national health system that leaves no-one behind. While some authors describe the fundamental changes and practical considerations required to reconfigure the country's health system, others have reflected on specific programmatic areas and have made recommendations from a National Health Insurance (NHI)/UHC lens. \n\nIn addition, we are pleased to announce that this year's edition includes two innovations. First is the provision of concise summaries of the chapters in the form of 'chapters at a glance'. These are positioned together at the start of the publication for ease of reference and to give a quick overview. The second innovation is the introduction of our Healthcare Workers' Writing Programme (HCWWP), which provides support to first-time authors wanting to publish in the Review. \n\nAs always, we are grateful to the South African National Department of Health for supporting the production of the Review. On behalf of the Board of the Health Systems Trust, we would like to thank the authors, reviewers, Editorial Advisory committee members, editorial team and administrative personnel who have worked tirelessly to produce another excellent edition of the SAHR.​","event-place":"Durban, South Africa","page":"346","publisher":"Health Systems Trust","publisher-place":"Durban, South Africa","title":"South African Health Review","URL":"https://www.hst.org.za/publications/Pages/SAHR2019.aspx","author":[{"literal":"Health Systems Trust"}],"collection-editor":[{"family":"Moeti","given":"Themba"},{"family":"Padarath","given":"Ashnie"}],"accessed":{"date-parts":[["2020",3,23]]},"issued":{"date-parts":[["2019",12,31]]}}}],"schema":"https://github.com/citation-style-language/schema/raw/master/csl-citation.json"} </w:instrText>
            </w:r>
            <w:r w:rsidR="0043440C">
              <w:fldChar w:fldCharType="separate"/>
            </w:r>
            <w:r w:rsidR="0043440C" w:rsidRPr="0043440C">
              <w:rPr>
                <w:rFonts w:ascii="Calibri" w:hAnsi="Calibri" w:cs="Calibri"/>
              </w:rPr>
              <w:t>(2)</w:t>
            </w:r>
            <w:r w:rsidR="0043440C">
              <w:fldChar w:fldCharType="end"/>
            </w:r>
            <w:r w:rsidR="005D7475">
              <w:t xml:space="preserve"> 62% of HC expense is hospital cost.</w:t>
            </w:r>
          </w:p>
        </w:tc>
        <w:tc>
          <w:tcPr>
            <w:tcW w:w="4185" w:type="dxa"/>
          </w:tcPr>
          <w:p w14:paraId="20AD8CDA" w14:textId="77777777" w:rsidR="00BE4379" w:rsidRDefault="00BE4379" w:rsidP="00C83F68">
            <w:pPr>
              <w:pStyle w:val="ListParagraph"/>
              <w:keepLines/>
            </w:pPr>
            <w:r>
              <w:t xml:space="preserve">Out of pocket for most people </w:t>
            </w:r>
          </w:p>
          <w:p w14:paraId="624C9BB7" w14:textId="57BD071F" w:rsidR="00BE4379" w:rsidRDefault="00BE4379" w:rsidP="00C83F68">
            <w:pPr>
              <w:pStyle w:val="ListParagraph"/>
              <w:keepLines/>
            </w:pPr>
            <w:r>
              <w:t xml:space="preserve">HMOs for </w:t>
            </w:r>
            <w:r w:rsidR="000B2911">
              <w:t xml:space="preserve">employees of big </w:t>
            </w:r>
            <w:r>
              <w:t xml:space="preserve">organizations </w:t>
            </w:r>
          </w:p>
          <w:p w14:paraId="781CEFB0" w14:textId="60C464C9" w:rsidR="00BE4379" w:rsidRDefault="00BE4379" w:rsidP="00C83F68">
            <w:pPr>
              <w:pStyle w:val="ListParagraph"/>
              <w:keepLines/>
            </w:pPr>
            <w:r>
              <w:t>National Health Insurance for govern</w:t>
            </w:r>
            <w:r w:rsidR="000B2911">
              <w:t>-</w:t>
            </w:r>
            <w:proofErr w:type="spellStart"/>
            <w:r>
              <w:t>ment</w:t>
            </w:r>
            <w:proofErr w:type="spellEnd"/>
            <w:r>
              <w:t xml:space="preserve"> workers and some tax-payers</w:t>
            </w:r>
            <w:r w:rsidR="00C83F68">
              <w:t xml:space="preserve"> (&lt; 5 percent)</w:t>
            </w:r>
            <w:r w:rsidR="00C83F68">
              <w:fldChar w:fldCharType="begin"/>
            </w:r>
            <w:r w:rsidR="00C83F68">
              <w:instrText xml:space="preserve"> ADDIN ZOTERO_ITEM CSL_CITATION {"citationID":"gIJnQ2Cl","properties":{"formattedCitation":"(3)","plainCitation":"(3)","noteIndex":0},"citationItems":[{"id":37158,"uris":["http://zotero.org/users/1041627/items/26TB9G2G"],"uri":["http://zotero.org/users/1041627/items/26TB9G2G"],"itemData":{"id":37158,"type":"webpage","title":"Crossing the quality chasm: Nigeria’s long walk to universal health coverage – The Center for Policy Impact in Global Health","URL":"https://centerforpolicyimpact.org/2020/04/09/crossing-the-quality-chasm-nigerias-long-walk-to-universal-health-coverage/","author":[{"family":"Muhammed","given":"Kurfi Abubakar"}],"accessed":{"date-parts":[["2021",1,18]]},"issued":{"date-parts":[["2020",4,9]]}}}],"schema":"https://github.com/citation-style-language/schema/raw/master/csl-citation.json"} </w:instrText>
            </w:r>
            <w:r w:rsidR="00C83F68">
              <w:fldChar w:fldCharType="separate"/>
            </w:r>
            <w:r w:rsidR="00C83F68" w:rsidRPr="00C83F68">
              <w:rPr>
                <w:rFonts w:ascii="Calibri" w:hAnsi="Calibri" w:cs="Calibri"/>
              </w:rPr>
              <w:t>(3)</w:t>
            </w:r>
            <w:r w:rsidR="00C83F68">
              <w:fldChar w:fldCharType="end"/>
            </w:r>
            <w:r>
              <w:t xml:space="preserve"> </w:t>
            </w:r>
          </w:p>
          <w:p w14:paraId="03CDA401" w14:textId="40BD5BCF" w:rsidR="00C11815" w:rsidRPr="00C11815" w:rsidRDefault="00BE4379" w:rsidP="00C83F68">
            <w:pPr>
              <w:pStyle w:val="ListParagraph"/>
              <w:keepLines/>
            </w:pPr>
            <w:r>
              <w:t xml:space="preserve">Only 1.5% of the population have </w:t>
            </w:r>
            <w:r w:rsidR="000B2911">
              <w:t xml:space="preserve">private </w:t>
            </w:r>
            <w:r>
              <w:t>health Insurance</w:t>
            </w:r>
          </w:p>
        </w:tc>
      </w:tr>
      <w:tr w:rsidR="00BE4379" w:rsidRPr="00C11815" w14:paraId="48191244" w14:textId="77777777" w:rsidTr="00DC6F69">
        <w:tc>
          <w:tcPr>
            <w:tcW w:w="3823" w:type="dxa"/>
          </w:tcPr>
          <w:p w14:paraId="7F615C40" w14:textId="00ACDD31" w:rsidR="00BE4379" w:rsidRPr="009D5C4F" w:rsidRDefault="00BE4379" w:rsidP="00C83F68">
            <w:pPr>
              <w:keepLines/>
              <w:rPr>
                <w:b/>
                <w:bCs/>
              </w:rPr>
            </w:pPr>
            <w:r w:rsidRPr="009D5C4F">
              <w:rPr>
                <w:b/>
                <w:bCs/>
              </w:rPr>
              <w:t>Funding of Care (out-patient)</w:t>
            </w:r>
          </w:p>
        </w:tc>
        <w:tc>
          <w:tcPr>
            <w:tcW w:w="4545" w:type="dxa"/>
          </w:tcPr>
          <w:p w14:paraId="551D0939" w14:textId="0FC97537" w:rsidR="00BE4379" w:rsidRPr="00F64E17" w:rsidRDefault="00BE4379" w:rsidP="00C83F68">
            <w:pPr>
              <w:keepLines/>
            </w:pPr>
            <w:r w:rsidRPr="00F64E17">
              <w:t>Same as in-patient</w:t>
            </w:r>
          </w:p>
        </w:tc>
        <w:tc>
          <w:tcPr>
            <w:tcW w:w="4184" w:type="dxa"/>
          </w:tcPr>
          <w:p w14:paraId="55F7B7EE" w14:textId="5A3882DE" w:rsidR="00BE4379" w:rsidRPr="00C11815" w:rsidRDefault="00BE4379" w:rsidP="00C83F68">
            <w:pPr>
              <w:keepLines/>
            </w:pPr>
            <w:r>
              <w:t>Same as in-patient</w:t>
            </w:r>
          </w:p>
        </w:tc>
        <w:tc>
          <w:tcPr>
            <w:tcW w:w="4184" w:type="dxa"/>
          </w:tcPr>
          <w:p w14:paraId="1B5818B4" w14:textId="2DFAC2E1" w:rsidR="00BE4379" w:rsidRPr="00C11815" w:rsidRDefault="00BE4379" w:rsidP="00C83F68">
            <w:pPr>
              <w:keepLines/>
            </w:pPr>
            <w:r>
              <w:t>Same as in-patient</w:t>
            </w:r>
          </w:p>
        </w:tc>
        <w:tc>
          <w:tcPr>
            <w:tcW w:w="4185" w:type="dxa"/>
          </w:tcPr>
          <w:p w14:paraId="1DB872CE" w14:textId="6F14E787" w:rsidR="00BE4379" w:rsidRPr="00C11815" w:rsidRDefault="00BE4379" w:rsidP="00C83F68">
            <w:pPr>
              <w:keepLines/>
            </w:pPr>
            <w:r>
              <w:t>Same as in-patient</w:t>
            </w:r>
          </w:p>
        </w:tc>
      </w:tr>
      <w:tr w:rsidR="00BE4379" w:rsidRPr="00C11815" w14:paraId="37949951" w14:textId="77777777" w:rsidTr="00DC6F69">
        <w:tc>
          <w:tcPr>
            <w:tcW w:w="3823" w:type="dxa"/>
          </w:tcPr>
          <w:p w14:paraId="04DE94D9" w14:textId="6ED54E06" w:rsidR="00BE4379" w:rsidRPr="009D5C4F" w:rsidRDefault="00BE4379" w:rsidP="00C83F68">
            <w:pPr>
              <w:keepLines/>
              <w:rPr>
                <w:b/>
                <w:bCs/>
              </w:rPr>
            </w:pPr>
            <w:r w:rsidRPr="009D5C4F">
              <w:rPr>
                <w:b/>
                <w:bCs/>
              </w:rPr>
              <w:t>Government priority areas for health</w:t>
            </w:r>
          </w:p>
        </w:tc>
        <w:tc>
          <w:tcPr>
            <w:tcW w:w="4545" w:type="dxa"/>
          </w:tcPr>
          <w:p w14:paraId="0FF1607F" w14:textId="77777777" w:rsidR="009D5C4F" w:rsidRPr="00F64E17" w:rsidRDefault="00BE4379" w:rsidP="00C83F68">
            <w:pPr>
              <w:pStyle w:val="ListParagraph"/>
              <w:keepLines/>
            </w:pPr>
            <w:r w:rsidRPr="00F64E17">
              <w:t xml:space="preserve">non-transmissible chronic diseases, </w:t>
            </w:r>
          </w:p>
          <w:p w14:paraId="54F1E7E6" w14:textId="77777777" w:rsidR="009D5C4F" w:rsidRPr="00F64E17" w:rsidRDefault="00BE4379" w:rsidP="00C83F68">
            <w:pPr>
              <w:pStyle w:val="ListParagraph"/>
              <w:keepLines/>
            </w:pPr>
            <w:r w:rsidRPr="00F64E17">
              <w:t xml:space="preserve">women’s health, </w:t>
            </w:r>
          </w:p>
          <w:p w14:paraId="747690CA" w14:textId="77777777" w:rsidR="009D5C4F" w:rsidRPr="00F64E17" w:rsidRDefault="00BE4379" w:rsidP="00C83F68">
            <w:pPr>
              <w:pStyle w:val="ListParagraph"/>
              <w:keepLines/>
            </w:pPr>
            <w:r w:rsidRPr="00F64E17">
              <w:t>elderly’s health,</w:t>
            </w:r>
          </w:p>
          <w:p w14:paraId="653B092D" w14:textId="77777777" w:rsidR="009D5C4F" w:rsidRPr="00F64E17" w:rsidRDefault="00BE4379" w:rsidP="00C83F68">
            <w:pPr>
              <w:pStyle w:val="ListParagraph"/>
              <w:keepLines/>
            </w:pPr>
            <w:r w:rsidRPr="00F64E17">
              <w:t xml:space="preserve">indigenous people’s health, </w:t>
            </w:r>
          </w:p>
          <w:p w14:paraId="3430B475" w14:textId="137EAFBC" w:rsidR="001B4E16" w:rsidRPr="00F64E17" w:rsidRDefault="00BE4379" w:rsidP="00C83F68">
            <w:pPr>
              <w:pStyle w:val="ListParagraph"/>
              <w:keepLines/>
            </w:pPr>
            <w:r w:rsidRPr="00F64E17">
              <w:t xml:space="preserve">mother child healthcare </w:t>
            </w:r>
          </w:p>
          <w:p w14:paraId="7E2888F3" w14:textId="1DE51FD6" w:rsidR="001B4E16" w:rsidRPr="00F64E17" w:rsidRDefault="001B4E16" w:rsidP="00C83F68">
            <w:pPr>
              <w:pStyle w:val="ListParagraph"/>
              <w:keepLines/>
            </w:pPr>
            <w:r w:rsidRPr="00F64E17">
              <w:t>neglected diseases –, rare diseases)</w:t>
            </w:r>
          </w:p>
          <w:p w14:paraId="515599E4" w14:textId="04BAD268" w:rsidR="001B4E16" w:rsidRPr="00F64E17" w:rsidRDefault="001B4E16" w:rsidP="00C83F68">
            <w:pPr>
              <w:pStyle w:val="ListParagraph"/>
              <w:keepLines/>
            </w:pPr>
            <w:r w:rsidRPr="00F64E17">
              <w:t xml:space="preserve"> (tropical) infectious diseases </w:t>
            </w:r>
          </w:p>
          <w:p w14:paraId="6A00E9A6" w14:textId="58FE2837" w:rsidR="00BE4379" w:rsidRPr="00F64E17" w:rsidRDefault="001B4E16" w:rsidP="00C83F68">
            <w:pPr>
              <w:pStyle w:val="ListParagraph"/>
              <w:keepLines/>
            </w:pPr>
            <w:r w:rsidRPr="00F64E17">
              <w:t xml:space="preserve">Environment and work health, </w:t>
            </w:r>
            <w:r w:rsidRPr="00F64E17">
              <w:fldChar w:fldCharType="begin"/>
            </w:r>
            <w:r w:rsidR="00C83F68">
              <w:instrText xml:space="preserve"> ADDIN ZOTERO_ITEM CSL_CITATION {"citationID":"D0RXYkpl","properties":{"formattedCitation":"(4)","plainCitation":"(4)","noteIndex":0},"citationItems":[{"id":15659,"uris":["http://zotero.org/users/1041627/items/IX2AH5WU"],"uri":["http://zotero.org/users/1041627/items/IX2AH5WU"],"itemData":{"id":15659,"type":"article","language":"Portuguese","publisher":"MINISTÉRIO DA SAÚDE, Secretaria de Ciência, Tecnologia e Insumos EstratégicosDepartamento de Ciência e Tecnologia","source":"ISBN 978-85-334-2680-1","title":"Agenda de Prioridades de Pesquisa do Ministério da Saúde, Brasília","URL":"http://bvsms.saude.gov.br/bvs/publicacoes/agenda_prioridades_pesquisa_ms.pdf","author":[{"literal":"Ministério da Saúde"}],"accessed":{"date-parts":[["2020",3,23]]},"issued":{"date-parts":[["2018"]]}}}],"schema":"https://github.com/citation-style-language/schema/raw/master/csl-citation.json"} </w:instrText>
            </w:r>
            <w:r w:rsidRPr="00F64E17">
              <w:fldChar w:fldCharType="separate"/>
            </w:r>
            <w:r w:rsidR="00C83F68" w:rsidRPr="00C83F68">
              <w:rPr>
                <w:rFonts w:ascii="Calibri" w:hAnsi="Calibri" w:cs="Calibri"/>
              </w:rPr>
              <w:t>(4)</w:t>
            </w:r>
            <w:r w:rsidRPr="00F64E17">
              <w:fldChar w:fldCharType="end"/>
            </w:r>
            <w:r w:rsidRPr="00F64E17">
              <w:t>.</w:t>
            </w:r>
          </w:p>
        </w:tc>
        <w:tc>
          <w:tcPr>
            <w:tcW w:w="4184" w:type="dxa"/>
          </w:tcPr>
          <w:p w14:paraId="40107493" w14:textId="060B57DF" w:rsidR="00BE4379" w:rsidRPr="00C11815" w:rsidRDefault="00BE4379" w:rsidP="00C83F68">
            <w:pPr>
              <w:keepLines/>
            </w:pPr>
            <w:r w:rsidRPr="00DC3A2F">
              <w:t>Non-communicable diseases, mental health</w:t>
            </w:r>
          </w:p>
        </w:tc>
        <w:tc>
          <w:tcPr>
            <w:tcW w:w="4184" w:type="dxa"/>
          </w:tcPr>
          <w:p w14:paraId="4922248F" w14:textId="77777777" w:rsidR="009D5C4F" w:rsidRDefault="00BE4379" w:rsidP="00C83F68">
            <w:pPr>
              <w:pStyle w:val="ListParagraph"/>
              <w:keepLines/>
            </w:pPr>
            <w:r w:rsidRPr="005D7475">
              <w:t xml:space="preserve">HIV </w:t>
            </w:r>
            <w:r>
              <w:t>/</w:t>
            </w:r>
            <w:r w:rsidRPr="005D7475">
              <w:t xml:space="preserve"> AIDS</w:t>
            </w:r>
            <w:r>
              <w:t xml:space="preserve"> (</w:t>
            </w:r>
            <w:r w:rsidRPr="005D7475">
              <w:t xml:space="preserve">90/90/90 targets of the Joint United Nations </w:t>
            </w:r>
            <w:proofErr w:type="spellStart"/>
            <w:r w:rsidRPr="005D7475">
              <w:t>Programme</w:t>
            </w:r>
            <w:proofErr w:type="spellEnd"/>
            <w:r w:rsidRPr="005D7475">
              <w:t xml:space="preserve"> on HIV and AIDS</w:t>
            </w:r>
            <w:r>
              <w:t>),</w:t>
            </w:r>
            <w:r w:rsidRPr="005D7475">
              <w:t xml:space="preserve"> </w:t>
            </w:r>
          </w:p>
          <w:p w14:paraId="07941CB1" w14:textId="77777777" w:rsidR="009D5C4F" w:rsidRDefault="00BE4379" w:rsidP="00C83F68">
            <w:pPr>
              <w:pStyle w:val="ListParagraph"/>
              <w:keepLines/>
            </w:pPr>
            <w:r w:rsidRPr="005D7475">
              <w:t>maternal/child health</w:t>
            </w:r>
            <w:r>
              <w:t xml:space="preserve">, </w:t>
            </w:r>
          </w:p>
          <w:p w14:paraId="178B4B0A" w14:textId="77777777" w:rsidR="009D5C4F" w:rsidRDefault="00BE4379" w:rsidP="00C83F68">
            <w:pPr>
              <w:pStyle w:val="ListParagraph"/>
              <w:keepLines/>
            </w:pPr>
            <w:r w:rsidRPr="005D7475">
              <w:t>tuberculosis</w:t>
            </w:r>
            <w:r>
              <w:t>,</w:t>
            </w:r>
            <w:r w:rsidRPr="005D7475">
              <w:t xml:space="preserve"> </w:t>
            </w:r>
          </w:p>
          <w:p w14:paraId="5254FB20" w14:textId="799D030F" w:rsidR="00BE4379" w:rsidRPr="00C11815" w:rsidRDefault="00BE4379" w:rsidP="00C83F68">
            <w:pPr>
              <w:pStyle w:val="ListParagraph"/>
              <w:keepLines/>
            </w:pPr>
            <w:r w:rsidRPr="005D7475">
              <w:t>rising burden of noncommunicable diseases</w:t>
            </w:r>
          </w:p>
        </w:tc>
        <w:tc>
          <w:tcPr>
            <w:tcW w:w="4185" w:type="dxa"/>
          </w:tcPr>
          <w:p w14:paraId="4E56DF18" w14:textId="77777777" w:rsidR="005B5330" w:rsidRDefault="00BE4379" w:rsidP="00C83F68">
            <w:pPr>
              <w:pStyle w:val="ListParagraph"/>
              <w:keepLines/>
            </w:pPr>
            <w:r w:rsidRPr="00BE4379">
              <w:t>Malaria</w:t>
            </w:r>
          </w:p>
          <w:p w14:paraId="5FC9F1C0" w14:textId="77777777" w:rsidR="005B5330" w:rsidRDefault="00BE4379" w:rsidP="00C83F68">
            <w:pPr>
              <w:pStyle w:val="ListParagraph"/>
              <w:keepLines/>
            </w:pPr>
            <w:r w:rsidRPr="00BE4379">
              <w:t>maternal and child health</w:t>
            </w:r>
          </w:p>
          <w:p w14:paraId="4810BC5F" w14:textId="77777777" w:rsidR="005B5330" w:rsidRDefault="00BE4379" w:rsidP="00C83F68">
            <w:pPr>
              <w:pStyle w:val="ListParagraph"/>
              <w:keepLines/>
            </w:pPr>
            <w:r w:rsidRPr="00BE4379">
              <w:t xml:space="preserve">infectious disease </w:t>
            </w:r>
          </w:p>
          <w:p w14:paraId="2132DEA8" w14:textId="31448F5F" w:rsidR="00BE4379" w:rsidRPr="00C11815" w:rsidRDefault="00BE4379" w:rsidP="00C83F68">
            <w:pPr>
              <w:pStyle w:val="ListParagraph"/>
              <w:keepLines/>
            </w:pPr>
            <w:r w:rsidRPr="00BE4379">
              <w:t>NCDs</w:t>
            </w:r>
          </w:p>
        </w:tc>
      </w:tr>
      <w:tr w:rsidR="00BE4379" w:rsidRPr="00C11815" w14:paraId="6D8031B5" w14:textId="77777777" w:rsidTr="00DC6F69">
        <w:tc>
          <w:tcPr>
            <w:tcW w:w="3823" w:type="dxa"/>
          </w:tcPr>
          <w:p w14:paraId="5ACA7A70" w14:textId="449B6E52" w:rsidR="00BE4379" w:rsidRPr="009D5C4F" w:rsidRDefault="00BE4379" w:rsidP="00C83F68">
            <w:pPr>
              <w:keepLines/>
              <w:rPr>
                <w:b/>
                <w:bCs/>
              </w:rPr>
            </w:pPr>
            <w:r w:rsidRPr="009D5C4F">
              <w:rPr>
                <w:b/>
                <w:bCs/>
              </w:rPr>
              <w:t>Government priorities for HC</w:t>
            </w:r>
          </w:p>
        </w:tc>
        <w:tc>
          <w:tcPr>
            <w:tcW w:w="4545" w:type="dxa"/>
          </w:tcPr>
          <w:p w14:paraId="16CE0A26" w14:textId="77777777" w:rsidR="009D5C4F" w:rsidRPr="00F64E17" w:rsidRDefault="00BE4379" w:rsidP="00C83F68">
            <w:pPr>
              <w:pStyle w:val="ListParagraph"/>
              <w:keepLines/>
            </w:pPr>
            <w:r w:rsidRPr="00F64E17">
              <w:t xml:space="preserve">UHC, equity, </w:t>
            </w:r>
          </w:p>
          <w:p w14:paraId="4454C8F7" w14:textId="77777777" w:rsidR="009D5C4F" w:rsidRPr="00F64E17" w:rsidRDefault="009D5C4F" w:rsidP="00C83F68">
            <w:pPr>
              <w:pStyle w:val="ListParagraph"/>
              <w:keepLines/>
            </w:pPr>
            <w:r w:rsidRPr="00F64E17">
              <w:t>Q</w:t>
            </w:r>
            <w:r w:rsidR="00BE4379" w:rsidRPr="00F64E17">
              <w:t xml:space="preserve">uality improvement, </w:t>
            </w:r>
          </w:p>
          <w:p w14:paraId="093A17C4" w14:textId="100D8542" w:rsidR="009D5C4F" w:rsidRPr="00F64E17" w:rsidRDefault="00BE4379" w:rsidP="00C83F68">
            <w:pPr>
              <w:pStyle w:val="ListParagraph"/>
              <w:keepLines/>
            </w:pPr>
            <w:r w:rsidRPr="00F64E17">
              <w:t xml:space="preserve">HTA, </w:t>
            </w:r>
            <w:r w:rsidR="009D5C4F" w:rsidRPr="00F64E17">
              <w:t>health technology and innovation analysis, health economy and management</w:t>
            </w:r>
          </w:p>
          <w:p w14:paraId="25467E7B" w14:textId="143316E1" w:rsidR="001B4E16" w:rsidRPr="00F64E17" w:rsidRDefault="009D5C4F" w:rsidP="00C83F68">
            <w:pPr>
              <w:pStyle w:val="ListParagraph"/>
              <w:keepLines/>
            </w:pPr>
            <w:r w:rsidRPr="00F64E17">
              <w:t>I</w:t>
            </w:r>
            <w:r w:rsidR="00BE4379" w:rsidRPr="00F64E17">
              <w:t>mprovement of health outcomes in specific disease/health areas (neglected diseases – (tropical) infectious diseases, rare diseases)</w:t>
            </w:r>
            <w:r w:rsidR="001B4E16" w:rsidRPr="00F64E17">
              <w:t xml:space="preserve"> </w:t>
            </w:r>
          </w:p>
          <w:p w14:paraId="5BAE00B9" w14:textId="77777777" w:rsidR="001B4E16" w:rsidRPr="00F64E17" w:rsidRDefault="001B4E16" w:rsidP="00C83F68">
            <w:pPr>
              <w:pStyle w:val="ListParagraph"/>
              <w:keepLines/>
            </w:pPr>
            <w:r w:rsidRPr="00F64E17">
              <w:t xml:space="preserve">health work management and education, health programs and policies, </w:t>
            </w:r>
          </w:p>
          <w:p w14:paraId="24C7F581" w14:textId="2D2D2937" w:rsidR="00BE4379" w:rsidRPr="00F64E17" w:rsidRDefault="001B4E16" w:rsidP="00C83F68">
            <w:pPr>
              <w:pStyle w:val="ListParagraph"/>
              <w:keepLines/>
            </w:pPr>
            <w:r w:rsidRPr="00F64E17">
              <w:t xml:space="preserve">Pharmaceutical assistance, post-incorporation into the UHC/SUS health technology analysis, </w:t>
            </w:r>
          </w:p>
        </w:tc>
        <w:tc>
          <w:tcPr>
            <w:tcW w:w="4184" w:type="dxa"/>
          </w:tcPr>
          <w:p w14:paraId="26220F09" w14:textId="5F5922D1" w:rsidR="00BE4379" w:rsidRPr="00C11815" w:rsidRDefault="00BE4379" w:rsidP="00C83F68">
            <w:pPr>
              <w:keepLines/>
            </w:pPr>
            <w:r w:rsidRPr="00DC3A2F">
              <w:t>Universal Health Coverage and Coverage expansion</w:t>
            </w:r>
          </w:p>
        </w:tc>
        <w:tc>
          <w:tcPr>
            <w:tcW w:w="4184" w:type="dxa"/>
          </w:tcPr>
          <w:p w14:paraId="01F7E0C8" w14:textId="02571E7B" w:rsidR="00BE4379" w:rsidRDefault="00BE4379" w:rsidP="00C83F68">
            <w:pPr>
              <w:pStyle w:val="ListParagraph"/>
              <w:keepLines/>
            </w:pPr>
            <w:r>
              <w:t>Promote health, prevent disease and reduce its burden.</w:t>
            </w:r>
            <w:r>
              <w:fldChar w:fldCharType="begin"/>
            </w:r>
            <w:r w:rsidR="00C83F68">
              <w:instrText xml:space="preserve"> ADDIN ZOTERO_ITEM CSL_CITATION {"citationID":"Tsgu3Cmt","properties":{"formattedCitation":"(5)","plainCitation":"(5)","noteIndex":0},"citationItems":[{"id":15656,"uris":["http://zotero.org/users/1041627/items/8KACAEKX"],"uri":["http://zotero.org/users/1041627/items/8KACAEKX"],"itemData":{"id":15656,"type":"article","title":"Department of Health Strategic Plan 2015/16 - 2019/20","author":[{"literal":"Dept. of Health"}],"issued":{"date-parts":[["2015"]]}}}],"schema":"https://github.com/citation-style-language/schema/raw/master/csl-citation.json"} </w:instrText>
            </w:r>
            <w:r>
              <w:fldChar w:fldCharType="separate"/>
            </w:r>
            <w:r w:rsidR="00C83F68" w:rsidRPr="00C83F68">
              <w:rPr>
                <w:rFonts w:ascii="Calibri" w:hAnsi="Calibri" w:cs="Calibri"/>
              </w:rPr>
              <w:t>(5)</w:t>
            </w:r>
            <w:r>
              <w:fldChar w:fldCharType="end"/>
            </w:r>
          </w:p>
          <w:p w14:paraId="1D7709BD" w14:textId="76695AA8" w:rsidR="00BE4379" w:rsidRDefault="00BE4379" w:rsidP="00C83F68">
            <w:pPr>
              <w:pStyle w:val="ListParagraph"/>
              <w:keepLines/>
            </w:pPr>
            <w:r>
              <w:t>Progress towards UHC through the development of the National Health Insurance scheme</w:t>
            </w:r>
          </w:p>
          <w:p w14:paraId="7ABD4A29" w14:textId="42C7CF0D" w:rsidR="00BE4379" w:rsidRDefault="00BE4379" w:rsidP="00C83F68">
            <w:pPr>
              <w:pStyle w:val="ListParagraph"/>
              <w:keepLines/>
            </w:pPr>
            <w:r>
              <w:t>Re-engineer primary healthcare; and expanding school health services.</w:t>
            </w:r>
          </w:p>
          <w:p w14:paraId="4AD30812" w14:textId="76FFD450" w:rsidR="00BE4379" w:rsidRDefault="00BE4379" w:rsidP="00C83F68">
            <w:pPr>
              <w:pStyle w:val="ListParagraph"/>
              <w:keepLines/>
            </w:pPr>
            <w:r>
              <w:t>Improve health facility planning by implementing norms and standards.</w:t>
            </w:r>
          </w:p>
          <w:p w14:paraId="03A79674" w14:textId="065EEE7B" w:rsidR="00BE4379" w:rsidRPr="00C11815" w:rsidRDefault="00BE4379" w:rsidP="00C83F68">
            <w:pPr>
              <w:pStyle w:val="ListParagraph"/>
              <w:keepLines/>
            </w:pPr>
            <w:r>
              <w:t>Improve financial management.</w:t>
            </w:r>
          </w:p>
        </w:tc>
        <w:tc>
          <w:tcPr>
            <w:tcW w:w="4185" w:type="dxa"/>
          </w:tcPr>
          <w:p w14:paraId="18991863" w14:textId="77777777" w:rsidR="00BE4379" w:rsidRDefault="00BE4379" w:rsidP="00C83F68">
            <w:pPr>
              <w:pStyle w:val="ListParagraph"/>
              <w:keepLines/>
            </w:pPr>
            <w:r w:rsidRPr="00BE4379">
              <w:t xml:space="preserve">Universal Health Coverage </w:t>
            </w:r>
          </w:p>
          <w:p w14:paraId="359AB8EF" w14:textId="111778B5" w:rsidR="00BE4379" w:rsidRDefault="00BE4379" w:rsidP="00C83F68">
            <w:pPr>
              <w:pStyle w:val="ListParagraph"/>
              <w:keepLines/>
            </w:pPr>
            <w:r w:rsidRPr="00BE4379">
              <w:t>Improvement of health outcomes in specific disease</w:t>
            </w:r>
            <w:r>
              <w:t xml:space="preserve"> </w:t>
            </w:r>
            <w:r w:rsidRPr="00BE4379">
              <w:t>/</w:t>
            </w:r>
            <w:r>
              <w:t xml:space="preserve"> </w:t>
            </w:r>
            <w:r w:rsidRPr="00BE4379">
              <w:t>health areas</w:t>
            </w:r>
          </w:p>
          <w:p w14:paraId="4F438CDF" w14:textId="77777777" w:rsidR="00BE4379" w:rsidRPr="00C11815" w:rsidRDefault="00BE4379" w:rsidP="00C83F68">
            <w:pPr>
              <w:keepLines/>
            </w:pPr>
          </w:p>
        </w:tc>
      </w:tr>
      <w:tr w:rsidR="00BE4379" w:rsidRPr="00C11815" w14:paraId="0050CD13" w14:textId="77777777" w:rsidTr="00E84009">
        <w:tc>
          <w:tcPr>
            <w:tcW w:w="20921" w:type="dxa"/>
            <w:gridSpan w:val="5"/>
            <w:shd w:val="clear" w:color="auto" w:fill="F2F2F2" w:themeFill="background1" w:themeFillShade="F2"/>
          </w:tcPr>
          <w:p w14:paraId="60322F63" w14:textId="75B79015" w:rsidR="00BE4379" w:rsidRPr="00F64E17" w:rsidRDefault="00BE4379" w:rsidP="00C83F68">
            <w:pPr>
              <w:keepLines/>
              <w:ind w:left="1134"/>
              <w:rPr>
                <w:b/>
                <w:bCs/>
              </w:rPr>
            </w:pPr>
            <w:bookmarkStart w:id="1" w:name="_Hlk35955180"/>
            <w:bookmarkEnd w:id="0"/>
            <w:r w:rsidRPr="00F64E17">
              <w:rPr>
                <w:b/>
                <w:bCs/>
              </w:rPr>
              <w:t>PATIENT AND PUBLIC INVOLVEMENT (PPI) OR ADVOCACY</w:t>
            </w:r>
          </w:p>
        </w:tc>
      </w:tr>
      <w:tr w:rsidR="00BE4379" w:rsidRPr="00C11815" w14:paraId="752717A7" w14:textId="77777777" w:rsidTr="00DC6F69">
        <w:tc>
          <w:tcPr>
            <w:tcW w:w="3823" w:type="dxa"/>
          </w:tcPr>
          <w:p w14:paraId="69FFDFC4" w14:textId="55971BC3" w:rsidR="00BE4379" w:rsidRPr="009D5C4F" w:rsidRDefault="00BE4379" w:rsidP="00C83F68">
            <w:pPr>
              <w:keepLines/>
              <w:rPr>
                <w:b/>
                <w:bCs/>
              </w:rPr>
            </w:pPr>
            <w:r w:rsidRPr="009D5C4F">
              <w:rPr>
                <w:b/>
                <w:bCs/>
              </w:rPr>
              <w:t>Representation of the interests of patients (and their carers) in the country</w:t>
            </w:r>
          </w:p>
        </w:tc>
        <w:tc>
          <w:tcPr>
            <w:tcW w:w="4545" w:type="dxa"/>
          </w:tcPr>
          <w:p w14:paraId="18385B84" w14:textId="2D67C1C4" w:rsidR="00BE4379" w:rsidRPr="00F64E17" w:rsidRDefault="00BE4379" w:rsidP="00C83F68">
            <w:pPr>
              <w:keepLines/>
            </w:pPr>
            <w:r w:rsidRPr="00F64E17">
              <w:t>Interests of patients and their healthcare partners are well represented via the tripartite National Health Council (NHC that represents patients and healthcare partners, health professionals and the industrial sector in health), as well as various patient associations and advocacy groups, as NGOs.</w:t>
            </w:r>
          </w:p>
        </w:tc>
        <w:tc>
          <w:tcPr>
            <w:tcW w:w="4184" w:type="dxa"/>
          </w:tcPr>
          <w:p w14:paraId="451B8D5A" w14:textId="449CB164" w:rsidR="00BE4379" w:rsidRPr="00C11815" w:rsidRDefault="00BE4379" w:rsidP="00C83F68">
            <w:pPr>
              <w:keepLines/>
            </w:pPr>
            <w:r w:rsidRPr="00DC3A2F">
              <w:t>Patient organizations, patient advocacy groups are established in selected disease area</w:t>
            </w:r>
            <w:r>
              <w:t>s</w:t>
            </w:r>
            <w:r w:rsidRPr="00DC3A2F">
              <w:t xml:space="preserve"> </w:t>
            </w:r>
          </w:p>
        </w:tc>
        <w:tc>
          <w:tcPr>
            <w:tcW w:w="4184" w:type="dxa"/>
          </w:tcPr>
          <w:p w14:paraId="4D0A8A97" w14:textId="57FB5A8B" w:rsidR="00BE4379" w:rsidRPr="00C11815" w:rsidRDefault="00BE4379" w:rsidP="00C83F68">
            <w:pPr>
              <w:keepLines/>
            </w:pPr>
            <w:r w:rsidRPr="005D7475">
              <w:t xml:space="preserve">Over the past 2 decades, patient advocacy and activist groups are gaining influence and playing an increasing important role in </w:t>
            </w:r>
            <w:r>
              <w:t>HC</w:t>
            </w:r>
            <w:r w:rsidRPr="005D7475">
              <w:t xml:space="preserve"> system, particularly NCD related groups. Key policy issue which currently attract the input of the PPI is the Presidential Health Compact, Comments and public hearings for NHI, Essential Drug List Committee (through influencing stakeholders), and the current review of the Prescribed Minimum Benefits for Medical Schemes, a pre curser to baskets of care for NHI implementation</w:t>
            </w:r>
          </w:p>
        </w:tc>
        <w:tc>
          <w:tcPr>
            <w:tcW w:w="4185" w:type="dxa"/>
          </w:tcPr>
          <w:p w14:paraId="287394FB" w14:textId="75D91C29" w:rsidR="00BE4379" w:rsidRPr="00C11815" w:rsidRDefault="00BE4379" w:rsidP="00C83F68">
            <w:pPr>
              <w:keepLines/>
            </w:pPr>
            <w:r>
              <w:t xml:space="preserve">Not broadly considered except for </w:t>
            </w:r>
            <w:r w:rsidRPr="00BE4379">
              <w:t xml:space="preserve">some </w:t>
            </w:r>
            <w:r w:rsidR="005B5330" w:rsidRPr="00BE4379">
              <w:t>disease-based</w:t>
            </w:r>
            <w:r w:rsidRPr="00BE4379">
              <w:t xml:space="preserve"> support groups formed by HIV patients</w:t>
            </w:r>
          </w:p>
        </w:tc>
      </w:tr>
      <w:tr w:rsidR="00BE4379" w:rsidRPr="00C11815" w14:paraId="110661DF" w14:textId="77777777" w:rsidTr="00DC6F69">
        <w:tc>
          <w:tcPr>
            <w:tcW w:w="3823" w:type="dxa"/>
          </w:tcPr>
          <w:p w14:paraId="77C363E4" w14:textId="5FD534DA" w:rsidR="00BE4379" w:rsidRPr="009D5C4F" w:rsidRDefault="00BE4379" w:rsidP="00C83F68">
            <w:pPr>
              <w:keepLines/>
              <w:rPr>
                <w:b/>
                <w:bCs/>
              </w:rPr>
            </w:pPr>
            <w:r w:rsidRPr="009D5C4F">
              <w:rPr>
                <w:b/>
                <w:bCs/>
              </w:rPr>
              <w:lastRenderedPageBreak/>
              <w:t>Disease areas or health-related subjects with current PPI</w:t>
            </w:r>
          </w:p>
        </w:tc>
        <w:tc>
          <w:tcPr>
            <w:tcW w:w="4545" w:type="dxa"/>
          </w:tcPr>
          <w:p w14:paraId="1DDC1658" w14:textId="3EF2D00C" w:rsidR="00BE4379" w:rsidRPr="00F64E17" w:rsidRDefault="00BE4379" w:rsidP="00C83F68">
            <w:pPr>
              <w:keepLines/>
            </w:pPr>
            <w:r w:rsidRPr="00F64E17">
              <w:t>All via the NHC and respective patient associations and advocacy groups.</w:t>
            </w:r>
          </w:p>
        </w:tc>
        <w:tc>
          <w:tcPr>
            <w:tcW w:w="4184" w:type="dxa"/>
          </w:tcPr>
          <w:p w14:paraId="1F51F2D5" w14:textId="3168E8A6" w:rsidR="00BE4379" w:rsidRPr="00C11815" w:rsidRDefault="00BE4379" w:rsidP="00C83F68">
            <w:pPr>
              <w:keepLines/>
            </w:pPr>
            <w:r w:rsidRPr="00DC3A2F">
              <w:t>Oncology (Breast cancer, Thalassemia), Diabetes, Stroke, Cardiovascular, Hemodialysis, Psoriasis, Tuberculosis, Autism</w:t>
            </w:r>
          </w:p>
        </w:tc>
        <w:tc>
          <w:tcPr>
            <w:tcW w:w="4184" w:type="dxa"/>
          </w:tcPr>
          <w:p w14:paraId="4414F2C3" w14:textId="77777777" w:rsidR="00BE4379" w:rsidRDefault="00BE4379" w:rsidP="00C83F68">
            <w:pPr>
              <w:keepLines/>
            </w:pPr>
            <w:r>
              <w:t>HIV/AIDS</w:t>
            </w:r>
          </w:p>
          <w:p w14:paraId="1E34608F" w14:textId="77777777" w:rsidR="00BE4379" w:rsidRDefault="00BE4379" w:rsidP="00C83F68">
            <w:pPr>
              <w:keepLines/>
            </w:pPr>
            <w:r w:rsidRPr="009E74EA">
              <w:t xml:space="preserve">Tuberculosis </w:t>
            </w:r>
          </w:p>
          <w:p w14:paraId="2ED32C6E" w14:textId="734E4EDD" w:rsidR="00BE4379" w:rsidRDefault="00BE4379" w:rsidP="00C83F68">
            <w:pPr>
              <w:keepLines/>
            </w:pPr>
            <w:r>
              <w:t>Cancer</w:t>
            </w:r>
          </w:p>
          <w:p w14:paraId="765C4CDA" w14:textId="77777777" w:rsidR="00BE4379" w:rsidRDefault="00BE4379" w:rsidP="00C83F68">
            <w:pPr>
              <w:keepLines/>
            </w:pPr>
            <w:r>
              <w:t>NCDs</w:t>
            </w:r>
          </w:p>
          <w:p w14:paraId="0834DB23" w14:textId="77777777" w:rsidR="00BE4379" w:rsidRDefault="00BE4379" w:rsidP="00C83F68">
            <w:pPr>
              <w:keepLines/>
            </w:pPr>
            <w:r>
              <w:t>Mental Health</w:t>
            </w:r>
          </w:p>
          <w:p w14:paraId="15BF608E" w14:textId="77777777" w:rsidR="00BE4379" w:rsidRPr="009E74EA" w:rsidRDefault="00BE4379" w:rsidP="00C83F68">
            <w:pPr>
              <w:keepLines/>
              <w:rPr>
                <w:lang w:val="en-ZA"/>
              </w:rPr>
            </w:pPr>
            <w:r w:rsidRPr="009E74EA">
              <w:rPr>
                <w:lang w:val="en-ZA"/>
              </w:rPr>
              <w:t>Access to treatment</w:t>
            </w:r>
          </w:p>
          <w:p w14:paraId="69E7E10E" w14:textId="77777777" w:rsidR="00BE4379" w:rsidRPr="009E74EA" w:rsidRDefault="00BE4379" w:rsidP="00C83F68">
            <w:pPr>
              <w:keepLines/>
              <w:rPr>
                <w:lang w:val="en-ZA"/>
              </w:rPr>
            </w:pPr>
            <w:r w:rsidRPr="009E74EA">
              <w:rPr>
                <w:lang w:val="en-ZA"/>
              </w:rPr>
              <w:t>Use is TRIPS in relation to IP</w:t>
            </w:r>
          </w:p>
          <w:p w14:paraId="7FB1BC22" w14:textId="77777777" w:rsidR="00BE4379" w:rsidRPr="009E74EA" w:rsidRDefault="00BE4379" w:rsidP="00C83F68">
            <w:pPr>
              <w:keepLines/>
              <w:rPr>
                <w:lang w:val="en-ZA"/>
              </w:rPr>
            </w:pPr>
            <w:r w:rsidRPr="009E74EA">
              <w:rPr>
                <w:lang w:val="en-ZA"/>
              </w:rPr>
              <w:t>National Health Insurance Bill</w:t>
            </w:r>
          </w:p>
          <w:p w14:paraId="25DD8616" w14:textId="608B73B0" w:rsidR="00BE4379" w:rsidRPr="009E74EA" w:rsidRDefault="00BE4379" w:rsidP="00C83F68">
            <w:pPr>
              <w:keepLines/>
              <w:rPr>
                <w:lang w:val="en-ZA"/>
              </w:rPr>
            </w:pPr>
            <w:r w:rsidRPr="009E74EA">
              <w:rPr>
                <w:lang w:val="en-ZA"/>
              </w:rPr>
              <w:t>Presidential Health Compact – multi stakeholder social compact addressing crisis in the health system</w:t>
            </w:r>
          </w:p>
        </w:tc>
        <w:tc>
          <w:tcPr>
            <w:tcW w:w="4185" w:type="dxa"/>
          </w:tcPr>
          <w:p w14:paraId="3E6DB004" w14:textId="04A83C29" w:rsidR="00BE4379" w:rsidRPr="00C11815" w:rsidRDefault="00BE4379" w:rsidP="00C83F68">
            <w:pPr>
              <w:keepLines/>
            </w:pPr>
            <w:r w:rsidRPr="00BE4379">
              <w:t xml:space="preserve">Diabetes, HIV/AIDS, Immunization and vaccination, </w:t>
            </w:r>
            <w:proofErr w:type="gramStart"/>
            <w:r w:rsidRPr="00BE4379">
              <w:t>and  malaria</w:t>
            </w:r>
            <w:proofErr w:type="gramEnd"/>
          </w:p>
        </w:tc>
      </w:tr>
      <w:tr w:rsidR="00BE4379" w:rsidRPr="00C11815" w14:paraId="6B686100" w14:textId="77777777" w:rsidTr="00DC6F69">
        <w:tc>
          <w:tcPr>
            <w:tcW w:w="3823" w:type="dxa"/>
          </w:tcPr>
          <w:p w14:paraId="19539C0D" w14:textId="19A27046" w:rsidR="00BE4379" w:rsidRPr="009D5C4F" w:rsidRDefault="00BE4379" w:rsidP="00C83F68">
            <w:pPr>
              <w:keepLines/>
              <w:rPr>
                <w:b/>
                <w:bCs/>
              </w:rPr>
            </w:pPr>
            <w:r w:rsidRPr="009D5C4F">
              <w:rPr>
                <w:b/>
                <w:bCs/>
              </w:rPr>
              <w:t>Other important advocates for patients who influence HC decision-making</w:t>
            </w:r>
          </w:p>
        </w:tc>
        <w:tc>
          <w:tcPr>
            <w:tcW w:w="4545" w:type="dxa"/>
          </w:tcPr>
          <w:p w14:paraId="4337A0EE" w14:textId="66597870" w:rsidR="001B4E16" w:rsidRPr="00F64E17" w:rsidRDefault="00BE4379" w:rsidP="00C83F68">
            <w:pPr>
              <w:pStyle w:val="ListParagraph"/>
              <w:keepLines/>
            </w:pPr>
            <w:r w:rsidRPr="00F64E17">
              <w:t>The Evangelical Parties at federal, state and municipal levels of legislative system.</w:t>
            </w:r>
            <w:r w:rsidR="001B4E16" w:rsidRPr="00F64E17">
              <w:t xml:space="preserve"> </w:t>
            </w:r>
          </w:p>
          <w:p w14:paraId="3796501A" w14:textId="6E107BF3" w:rsidR="001B4E16" w:rsidRPr="00F64E17" w:rsidRDefault="001B4E16" w:rsidP="00C83F68">
            <w:pPr>
              <w:pStyle w:val="ListParagraph"/>
              <w:keepLines/>
            </w:pPr>
            <w:r w:rsidRPr="00F64E17">
              <w:t>Print and mainstream media, as well as social media actors and institutions</w:t>
            </w:r>
          </w:p>
        </w:tc>
        <w:tc>
          <w:tcPr>
            <w:tcW w:w="4184" w:type="dxa"/>
          </w:tcPr>
          <w:p w14:paraId="2148FBD0" w14:textId="4F9ACC24" w:rsidR="00BE4379" w:rsidRPr="00254BB7" w:rsidRDefault="00BE4379" w:rsidP="00C83F68">
            <w:pPr>
              <w:keepLines/>
              <w:rPr>
                <w:bCs/>
              </w:rPr>
            </w:pPr>
            <w:r w:rsidRPr="00254BB7">
              <w:rPr>
                <w:bCs/>
              </w:rPr>
              <w:t>Religious communit</w:t>
            </w:r>
            <w:r>
              <w:rPr>
                <w:bCs/>
              </w:rPr>
              <w:t>ies</w:t>
            </w:r>
            <w:r w:rsidRPr="00254BB7">
              <w:rPr>
                <w:bCs/>
              </w:rPr>
              <w:t xml:space="preserve">: </w:t>
            </w:r>
          </w:p>
          <w:p w14:paraId="07F117A2" w14:textId="77777777" w:rsidR="00BE4379" w:rsidRPr="00683775" w:rsidRDefault="00BE4379" w:rsidP="00C83F68">
            <w:pPr>
              <w:pStyle w:val="ListParagraph"/>
              <w:keepLines/>
            </w:pPr>
            <w:r w:rsidRPr="00683775">
              <w:t>MUI - Indonesian Ulema Council: general disease area – requiring halal medicine for patients (halal bill published in 2019)</w:t>
            </w:r>
          </w:p>
          <w:p w14:paraId="472456C0" w14:textId="614B29EF" w:rsidR="00BE4379" w:rsidRPr="00683775" w:rsidRDefault="00BE4379" w:rsidP="00C83F68">
            <w:pPr>
              <w:pStyle w:val="ListParagraph"/>
              <w:keepLines/>
            </w:pPr>
            <w:proofErr w:type="spellStart"/>
            <w:r w:rsidRPr="00683775">
              <w:t>Hijabersmom</w:t>
            </w:r>
            <w:proofErr w:type="spellEnd"/>
            <w:r w:rsidRPr="00683775">
              <w:t xml:space="preserve"> community: religious community for </w:t>
            </w:r>
            <w:r w:rsidR="00C83F68">
              <w:t xml:space="preserve">veiled </w:t>
            </w:r>
            <w:r w:rsidRPr="00683775">
              <w:t xml:space="preserve">Muslim mothers </w:t>
            </w:r>
          </w:p>
          <w:p w14:paraId="01406BC1" w14:textId="1122C76B" w:rsidR="00BE4379" w:rsidRPr="00683775" w:rsidRDefault="00BE4379" w:rsidP="00C83F68">
            <w:pPr>
              <w:pStyle w:val="ListParagraph"/>
              <w:keepLines/>
            </w:pPr>
            <w:r w:rsidRPr="00683775">
              <w:t>Church community: each Catholic Church has health working group. Each diocese or bishopric has a doctor committee who decide treatment for the Catholic member</w:t>
            </w:r>
          </w:p>
          <w:p w14:paraId="1F727A18" w14:textId="2FBF62C1" w:rsidR="00BE4379" w:rsidRPr="00254BB7" w:rsidRDefault="00BE4379" w:rsidP="00C83F68">
            <w:pPr>
              <w:keepLines/>
              <w:rPr>
                <w:bCs/>
              </w:rPr>
            </w:pPr>
            <w:r w:rsidRPr="00254BB7">
              <w:rPr>
                <w:bCs/>
              </w:rPr>
              <w:t>Consumer association:</w:t>
            </w:r>
          </w:p>
          <w:p w14:paraId="1B57A67F" w14:textId="5899C6DB" w:rsidR="00BE4379" w:rsidRPr="00683775" w:rsidRDefault="00BE4379" w:rsidP="00C83F68">
            <w:pPr>
              <w:pStyle w:val="ListParagraph"/>
              <w:keepLines/>
            </w:pPr>
            <w:r w:rsidRPr="00683775">
              <w:t>YKI - Consumer association: general disease area</w:t>
            </w:r>
          </w:p>
          <w:p w14:paraId="0C9B1C89" w14:textId="77777777" w:rsidR="00BE4379" w:rsidRPr="00254BB7" w:rsidRDefault="00BE4379" w:rsidP="00C83F68">
            <w:pPr>
              <w:keepLines/>
              <w:rPr>
                <w:bCs/>
              </w:rPr>
            </w:pPr>
            <w:r w:rsidRPr="00254BB7">
              <w:rPr>
                <w:bCs/>
              </w:rPr>
              <w:t>Family:</w:t>
            </w:r>
          </w:p>
          <w:p w14:paraId="1C8BC3D3" w14:textId="7C7AC13E" w:rsidR="00BE4379" w:rsidRPr="00683775" w:rsidRDefault="00BE4379" w:rsidP="00C83F68">
            <w:pPr>
              <w:pStyle w:val="ListParagraph"/>
              <w:keepLines/>
            </w:pPr>
            <w:r w:rsidRPr="00683775">
              <w:t>Family members are often involved in the patient’s treatment options (uncle, aunt, parents, kids, grandkids).</w:t>
            </w:r>
          </w:p>
        </w:tc>
        <w:tc>
          <w:tcPr>
            <w:tcW w:w="4184" w:type="dxa"/>
          </w:tcPr>
          <w:p w14:paraId="4749FF0D" w14:textId="77777777" w:rsidR="00BE4379" w:rsidRDefault="00BE4379" w:rsidP="00C83F68">
            <w:pPr>
              <w:keepLines/>
            </w:pPr>
            <w:r>
              <w:t>Labour Unions</w:t>
            </w:r>
          </w:p>
          <w:p w14:paraId="7CCA6418" w14:textId="2D558F3C" w:rsidR="00BE4379" w:rsidRDefault="00BE4379" w:rsidP="00C83F68">
            <w:pPr>
              <w:keepLines/>
            </w:pPr>
            <w:r>
              <w:t>Civil society groupings linked to government and HIV – e.g. SANAC (</w:t>
            </w:r>
            <w:r w:rsidRPr="002A4920">
              <w:t>https://sanac.org.za/</w:t>
            </w:r>
            <w:r>
              <w:t>)</w:t>
            </w:r>
          </w:p>
          <w:p w14:paraId="38E428FB" w14:textId="77777777" w:rsidR="00BE4379" w:rsidRPr="009E74EA" w:rsidRDefault="00BE4379" w:rsidP="00C83F68">
            <w:pPr>
              <w:keepLines/>
              <w:rPr>
                <w:lang w:val="en-ZA"/>
              </w:rPr>
            </w:pPr>
          </w:p>
        </w:tc>
        <w:tc>
          <w:tcPr>
            <w:tcW w:w="4185" w:type="dxa"/>
          </w:tcPr>
          <w:p w14:paraId="2404E8EC" w14:textId="4128CCE7" w:rsidR="00BE4379" w:rsidRPr="00C11815" w:rsidRDefault="00BE4379" w:rsidP="00C83F68">
            <w:pPr>
              <w:keepLines/>
            </w:pPr>
            <w:r w:rsidRPr="00BE4379">
              <w:t>Non-Governmental organizations</w:t>
            </w:r>
          </w:p>
        </w:tc>
      </w:tr>
      <w:tr w:rsidR="00BE4379" w:rsidRPr="00C11815" w14:paraId="603D5D52" w14:textId="77777777" w:rsidTr="00DC6F69">
        <w:tc>
          <w:tcPr>
            <w:tcW w:w="3823" w:type="dxa"/>
          </w:tcPr>
          <w:p w14:paraId="1E5E30D7" w14:textId="38EE4296" w:rsidR="00BE4379" w:rsidRPr="009D5C4F" w:rsidRDefault="00BE4379" w:rsidP="00C83F68">
            <w:pPr>
              <w:keepLines/>
              <w:rPr>
                <w:b/>
                <w:bCs/>
              </w:rPr>
            </w:pPr>
            <w:r w:rsidRPr="009D5C4F">
              <w:rPr>
                <w:b/>
                <w:bCs/>
              </w:rPr>
              <w:t>How are patient organizations or advocates involved?</w:t>
            </w:r>
          </w:p>
        </w:tc>
        <w:tc>
          <w:tcPr>
            <w:tcW w:w="4545" w:type="dxa"/>
          </w:tcPr>
          <w:p w14:paraId="3CCFD792" w14:textId="77777777" w:rsidR="00214705" w:rsidRPr="00F64E17" w:rsidRDefault="00214705" w:rsidP="00C83F68">
            <w:pPr>
              <w:pStyle w:val="ListParagraph"/>
              <w:keepLines/>
            </w:pPr>
            <w:r w:rsidRPr="00F64E17">
              <w:t>Formally</w:t>
            </w:r>
            <w:r w:rsidR="00BE4379" w:rsidRPr="00F64E17">
              <w:t xml:space="preserve"> involved via the NHC</w:t>
            </w:r>
          </w:p>
          <w:p w14:paraId="1FF2EBF9" w14:textId="18143B5B" w:rsidR="001B4E16" w:rsidRPr="00F64E17" w:rsidRDefault="00214705" w:rsidP="00C83F68">
            <w:pPr>
              <w:pStyle w:val="ListParagraph"/>
              <w:keepLines/>
            </w:pPr>
            <w:r w:rsidRPr="00F64E17">
              <w:t>P</w:t>
            </w:r>
            <w:r w:rsidR="00BE4379" w:rsidRPr="00F64E17">
              <w:t xml:space="preserve">atient associations and advocacy groups lobby (mostly) for </w:t>
            </w:r>
            <w:r w:rsidRPr="00F64E17">
              <w:t>or</w:t>
            </w:r>
            <w:r w:rsidR="00BE4379" w:rsidRPr="00F64E17">
              <w:t xml:space="preserve"> against certain types of health technology incorporation into the public national health system (SUS)</w:t>
            </w:r>
            <w:r w:rsidR="001B4E16" w:rsidRPr="00F64E17">
              <w:t xml:space="preserve"> </w:t>
            </w:r>
          </w:p>
          <w:p w14:paraId="1E847B0E" w14:textId="2A250CA5" w:rsidR="001B4E16" w:rsidRPr="00F64E17" w:rsidRDefault="001B4E16" w:rsidP="00C83F68">
            <w:pPr>
              <w:pStyle w:val="ListParagraph"/>
              <w:keepLines/>
            </w:pPr>
            <w:r w:rsidRPr="00F64E17">
              <w:t xml:space="preserve">Litigation / judicial pathway: patients and NGOs going to Chamber of Deputies and Senate to appeal for the incorporation of new technologies and draw social &amp; political attention to their diseases. </w:t>
            </w:r>
          </w:p>
        </w:tc>
        <w:tc>
          <w:tcPr>
            <w:tcW w:w="4184" w:type="dxa"/>
          </w:tcPr>
          <w:p w14:paraId="5B717E7C" w14:textId="68EDCCB3" w:rsidR="00BE4379" w:rsidRPr="00C11815" w:rsidRDefault="00BE4379" w:rsidP="00C83F68">
            <w:pPr>
              <w:keepLines/>
            </w:pPr>
            <w:r w:rsidRPr="00427C46">
              <w:t>Patient organizations and advocates participate informally in the decision making.</w:t>
            </w:r>
          </w:p>
        </w:tc>
        <w:tc>
          <w:tcPr>
            <w:tcW w:w="4184" w:type="dxa"/>
          </w:tcPr>
          <w:p w14:paraId="240F6F4B" w14:textId="77777777" w:rsidR="00BE4379" w:rsidRDefault="00BE4379" w:rsidP="00C83F68">
            <w:pPr>
              <w:pStyle w:val="ListParagraph"/>
              <w:keepLines/>
            </w:pPr>
            <w:r w:rsidRPr="00BA1C29">
              <w:t xml:space="preserve">Involvement in public comment and legislative public consultation. </w:t>
            </w:r>
          </w:p>
          <w:p w14:paraId="3330DAB4" w14:textId="29D7F607" w:rsidR="00BE4379" w:rsidRPr="00BA1C29" w:rsidRDefault="00BE4379" w:rsidP="00C83F68">
            <w:pPr>
              <w:pStyle w:val="ListParagraph"/>
              <w:keepLines/>
            </w:pPr>
            <w:r w:rsidRPr="00BA1C29">
              <w:t>Most PAG provide some sort of service that is not provided by government (education</w:t>
            </w:r>
            <w:r w:rsidR="00C83F68">
              <w:t>,</w:t>
            </w:r>
            <w:r w:rsidRPr="00BA1C29">
              <w:t xml:space="preserve"> health promotion, Medical and Psychosocial services, subsidies of health professional salaries). </w:t>
            </w:r>
          </w:p>
          <w:p w14:paraId="469D431A" w14:textId="2EA55501" w:rsidR="00BE4379" w:rsidRPr="00BA1C29" w:rsidRDefault="00BE4379" w:rsidP="00C83F68">
            <w:pPr>
              <w:pStyle w:val="ListParagraph"/>
              <w:keepLines/>
            </w:pPr>
            <w:r w:rsidRPr="00BA1C29">
              <w:t xml:space="preserve">Input into NCD policy development. </w:t>
            </w:r>
          </w:p>
          <w:p w14:paraId="2C0E2FF1" w14:textId="2EDB355B" w:rsidR="00BE4379" w:rsidRPr="00BA1C29" w:rsidRDefault="00BE4379" w:rsidP="00C83F68">
            <w:pPr>
              <w:pStyle w:val="ListParagraph"/>
              <w:keepLines/>
            </w:pPr>
            <w:r w:rsidRPr="00BA1C29">
              <w:t>The public health system uses primary healthcare workers and community-based carers</w:t>
            </w:r>
          </w:p>
        </w:tc>
        <w:tc>
          <w:tcPr>
            <w:tcW w:w="4185" w:type="dxa"/>
          </w:tcPr>
          <w:p w14:paraId="7660BCDD" w14:textId="77777777" w:rsidR="00BE4379" w:rsidRDefault="00BE4379" w:rsidP="00C83F68">
            <w:pPr>
              <w:pStyle w:val="ListParagraph"/>
              <w:keepLines/>
            </w:pPr>
            <w:r>
              <w:t>F</w:t>
            </w:r>
            <w:r w:rsidRPr="00BE4379">
              <w:t>ormal and informal roles in representing the interests of the group.</w:t>
            </w:r>
          </w:p>
          <w:p w14:paraId="375202AC" w14:textId="264D1664" w:rsidR="00BE4379" w:rsidRPr="00C11815" w:rsidRDefault="00BE4379" w:rsidP="00C83F68">
            <w:pPr>
              <w:pStyle w:val="ListParagraph"/>
              <w:keepLines/>
            </w:pPr>
            <w:r>
              <w:t>H</w:t>
            </w:r>
            <w:r w:rsidRPr="00BE4379">
              <w:t>elp</w:t>
            </w:r>
            <w:r>
              <w:t xml:space="preserve"> </w:t>
            </w:r>
            <w:r w:rsidRPr="00BE4379">
              <w:t>in information dissemination</w:t>
            </w:r>
          </w:p>
        </w:tc>
      </w:tr>
      <w:tr w:rsidR="00BE4379" w:rsidRPr="00C11815" w14:paraId="37915EEB" w14:textId="77777777" w:rsidTr="00DC6F69">
        <w:tc>
          <w:tcPr>
            <w:tcW w:w="3823" w:type="dxa"/>
          </w:tcPr>
          <w:p w14:paraId="2D31EEA7" w14:textId="3271203B" w:rsidR="00BE4379" w:rsidRPr="009D5C4F" w:rsidRDefault="00BE4379" w:rsidP="00C02258">
            <w:pPr>
              <w:rPr>
                <w:b/>
                <w:bCs/>
              </w:rPr>
            </w:pPr>
            <w:r w:rsidRPr="009D5C4F">
              <w:rPr>
                <w:b/>
                <w:bCs/>
              </w:rPr>
              <w:t xml:space="preserve">Involvement of members of ‘the Public’ </w:t>
            </w:r>
          </w:p>
        </w:tc>
        <w:tc>
          <w:tcPr>
            <w:tcW w:w="4545" w:type="dxa"/>
          </w:tcPr>
          <w:p w14:paraId="6F9D4AAA" w14:textId="42D5CB44" w:rsidR="00BE4379" w:rsidRPr="00F64E17" w:rsidRDefault="00BE4379" w:rsidP="00C02258">
            <w:r w:rsidRPr="00F64E17">
              <w:t>Always via the NHC</w:t>
            </w:r>
          </w:p>
        </w:tc>
        <w:tc>
          <w:tcPr>
            <w:tcW w:w="4184" w:type="dxa"/>
          </w:tcPr>
          <w:p w14:paraId="00465F56" w14:textId="04A5E01B" w:rsidR="00BE4379" w:rsidRPr="00C11815" w:rsidRDefault="00BE4379" w:rsidP="00C02258">
            <w:r>
              <w:t>none</w:t>
            </w:r>
          </w:p>
        </w:tc>
        <w:tc>
          <w:tcPr>
            <w:tcW w:w="4184" w:type="dxa"/>
          </w:tcPr>
          <w:p w14:paraId="3A8C53FA" w14:textId="0FB05E87" w:rsidR="00BE4379" w:rsidRDefault="00BE4379" w:rsidP="00C02258">
            <w:r w:rsidRPr="009E74EA">
              <w:t xml:space="preserve">National Health Insurance </w:t>
            </w:r>
            <w:r>
              <w:t xml:space="preserve">(NHI) </w:t>
            </w:r>
            <w:r w:rsidRPr="009E74EA">
              <w:t>Bill</w:t>
            </w:r>
          </w:p>
          <w:p w14:paraId="26C41839" w14:textId="3AD12A6C" w:rsidR="00BE4379" w:rsidRPr="00C11815" w:rsidRDefault="00BE4379" w:rsidP="00C02258">
            <w:r w:rsidRPr="00BA1C29">
              <w:t xml:space="preserve">Patient Charter states that a member of the public can complain or lodge a dispute in relation to service delivery or access to treatment in both public and private healthcare system. However, </w:t>
            </w:r>
            <w:r w:rsidRPr="00BA1C29">
              <w:lastRenderedPageBreak/>
              <w:t>these processes are laborious and not well advertised.</w:t>
            </w:r>
          </w:p>
        </w:tc>
        <w:tc>
          <w:tcPr>
            <w:tcW w:w="4185" w:type="dxa"/>
          </w:tcPr>
          <w:p w14:paraId="7D5B083D" w14:textId="77777777" w:rsidR="00BE4379" w:rsidRDefault="00BE4379" w:rsidP="00C02258">
            <w:pPr>
              <w:pStyle w:val="ListParagraph"/>
            </w:pPr>
            <w:r>
              <w:lastRenderedPageBreak/>
              <w:t xml:space="preserve">Information dissemination, </w:t>
            </w:r>
          </w:p>
          <w:p w14:paraId="1826D752" w14:textId="77777777" w:rsidR="00BE4379" w:rsidRDefault="00BE4379" w:rsidP="00C02258">
            <w:pPr>
              <w:pStyle w:val="ListParagraph"/>
            </w:pPr>
            <w:r>
              <w:t xml:space="preserve">Provision of sources for surveys and opinion sampling, </w:t>
            </w:r>
          </w:p>
          <w:p w14:paraId="4003D76B" w14:textId="77777777" w:rsidR="00BE4379" w:rsidRDefault="00BE4379" w:rsidP="00C02258">
            <w:pPr>
              <w:pStyle w:val="ListParagraph"/>
            </w:pPr>
            <w:r>
              <w:t>Stakeholders consultation,</w:t>
            </w:r>
          </w:p>
          <w:p w14:paraId="4ECCB679" w14:textId="3EA66FA9" w:rsidR="00BE4379" w:rsidRDefault="00BE4379" w:rsidP="00C02258">
            <w:pPr>
              <w:pStyle w:val="ListParagraph"/>
            </w:pPr>
            <w:r>
              <w:t>Public hearing at National Assembly</w:t>
            </w:r>
          </w:p>
          <w:p w14:paraId="4BE1FC1A" w14:textId="1E812B7B" w:rsidR="00BE4379" w:rsidRPr="00C11815" w:rsidRDefault="00BE4379" w:rsidP="00C02258"/>
        </w:tc>
      </w:tr>
      <w:tr w:rsidR="00BE4379" w:rsidRPr="00C11815" w14:paraId="66585AD7" w14:textId="77777777" w:rsidTr="00DC6F69">
        <w:tc>
          <w:tcPr>
            <w:tcW w:w="3823" w:type="dxa"/>
          </w:tcPr>
          <w:p w14:paraId="5EF31F4E" w14:textId="7B2161FA" w:rsidR="00BE4379" w:rsidRPr="009D5C4F" w:rsidRDefault="00BE4379" w:rsidP="00C83F68">
            <w:pPr>
              <w:keepLines/>
              <w:rPr>
                <w:b/>
                <w:bCs/>
              </w:rPr>
            </w:pPr>
            <w:r w:rsidRPr="009D5C4F">
              <w:rPr>
                <w:b/>
                <w:bCs/>
              </w:rPr>
              <w:lastRenderedPageBreak/>
              <w:t>Examples, where patient advocates have influenced any type of healthcare decisions</w:t>
            </w:r>
          </w:p>
        </w:tc>
        <w:tc>
          <w:tcPr>
            <w:tcW w:w="4545" w:type="dxa"/>
          </w:tcPr>
          <w:p w14:paraId="6F58EE99" w14:textId="77777777" w:rsidR="00BE4379" w:rsidRPr="00F64E17" w:rsidRDefault="00BE4379" w:rsidP="00C83F68">
            <w:pPr>
              <w:pStyle w:val="ListParagraph"/>
              <w:keepLines/>
            </w:pPr>
            <w:r w:rsidRPr="00F64E17">
              <w:t>Rare diseases’ representatives are usually lobbying alongside researchers and the industry for stem-cell RCTs to be conducted in Brazil (it is forbidden by law)</w:t>
            </w:r>
          </w:p>
          <w:p w14:paraId="3004ED8C" w14:textId="41C6685B" w:rsidR="00BE4379" w:rsidRPr="00F64E17" w:rsidRDefault="00BE4379" w:rsidP="00C83F68">
            <w:pPr>
              <w:pStyle w:val="ListParagraph"/>
              <w:keepLines/>
            </w:pPr>
            <w:r w:rsidRPr="00F64E17">
              <w:t>Some Evangelical citizens lobby against the legalization of abortion procedures at the public national health system.</w:t>
            </w:r>
          </w:p>
        </w:tc>
        <w:tc>
          <w:tcPr>
            <w:tcW w:w="4184" w:type="dxa"/>
          </w:tcPr>
          <w:p w14:paraId="31C2E759" w14:textId="174BAABD" w:rsidR="00BE4379" w:rsidRPr="00427C46" w:rsidRDefault="00BE4379" w:rsidP="00C83F68">
            <w:pPr>
              <w:pStyle w:val="ListParagraph"/>
              <w:keepLines/>
            </w:pPr>
            <w:r w:rsidRPr="00427C46">
              <w:t>Sildenafil: listing in the national health formulary (indirect influence</w:t>
            </w:r>
            <w:r>
              <w:t xml:space="preserve"> of PAG </w:t>
            </w:r>
            <w:r w:rsidRPr="00427C46">
              <w:t>through medical association) – only for pulmonary hypertension indication</w:t>
            </w:r>
          </w:p>
          <w:p w14:paraId="1D3203DF" w14:textId="004118FD" w:rsidR="00BE4379" w:rsidRPr="00427C46" w:rsidRDefault="00BE4379" w:rsidP="00C83F68">
            <w:pPr>
              <w:pStyle w:val="ListParagraph"/>
              <w:keepLines/>
            </w:pPr>
            <w:r w:rsidRPr="00427C46">
              <w:t>Trastuzumab: listing in the national health formulary (indirect influence of PAG through medical association)</w:t>
            </w:r>
          </w:p>
          <w:p w14:paraId="4819D127" w14:textId="742BE67F" w:rsidR="00BE4379" w:rsidRPr="00C11815" w:rsidRDefault="00BE4379" w:rsidP="00C83F68">
            <w:pPr>
              <w:pStyle w:val="ListParagraph"/>
              <w:keepLines/>
            </w:pPr>
            <w:r w:rsidRPr="00427C46">
              <w:t>Hemodialysis: listing in the national health formulary (indirect influence of PAG through medical association</w:t>
            </w:r>
            <w:r>
              <w:t>)</w:t>
            </w:r>
          </w:p>
        </w:tc>
        <w:tc>
          <w:tcPr>
            <w:tcW w:w="4184" w:type="dxa"/>
          </w:tcPr>
          <w:p w14:paraId="01BDFBB1" w14:textId="77777777" w:rsidR="00BE4379" w:rsidRDefault="00BE4379" w:rsidP="00C83F68">
            <w:pPr>
              <w:pStyle w:val="ListParagraph"/>
              <w:keepLines/>
            </w:pPr>
            <w:r>
              <w:t>NHI draft bill.</w:t>
            </w:r>
          </w:p>
          <w:p w14:paraId="706D6015" w14:textId="77777777" w:rsidR="00BE4379" w:rsidRDefault="00BE4379" w:rsidP="00C83F68">
            <w:pPr>
              <w:pStyle w:val="ListParagraph"/>
              <w:keepLines/>
            </w:pPr>
            <w:r>
              <w:t>Access to HIV/AIDs medicine</w:t>
            </w:r>
          </w:p>
          <w:p w14:paraId="2F0BFAF8" w14:textId="77777777" w:rsidR="00BE4379" w:rsidRDefault="00BE4379" w:rsidP="00C83F68">
            <w:pPr>
              <w:pStyle w:val="ListParagraph"/>
              <w:keepLines/>
            </w:pPr>
            <w:r>
              <w:t>Update of the National Cancer Registry</w:t>
            </w:r>
          </w:p>
          <w:p w14:paraId="79A7D7E1" w14:textId="77777777" w:rsidR="00BE4379" w:rsidRDefault="00BE4379" w:rsidP="00C83F68">
            <w:pPr>
              <w:pStyle w:val="ListParagraph"/>
              <w:keepLines/>
            </w:pPr>
            <w:r>
              <w:t xml:space="preserve">Access to care for </w:t>
            </w:r>
            <w:proofErr w:type="spellStart"/>
            <w:r>
              <w:t>Haemophilia</w:t>
            </w:r>
            <w:proofErr w:type="spellEnd"/>
          </w:p>
          <w:p w14:paraId="3711C022" w14:textId="77777777" w:rsidR="00BE4379" w:rsidRDefault="00BE4379" w:rsidP="00C83F68">
            <w:pPr>
              <w:pStyle w:val="ListParagraph"/>
              <w:keepLines/>
            </w:pPr>
            <w:r>
              <w:t>Advocating for the reimbursement of Rheumatoid Arthritis biological amongst private funder</w:t>
            </w:r>
          </w:p>
          <w:p w14:paraId="3F04B9AF" w14:textId="77777777" w:rsidR="00BE4379" w:rsidRDefault="00BE4379" w:rsidP="00C83F68">
            <w:pPr>
              <w:pStyle w:val="ListParagraph"/>
              <w:keepLines/>
            </w:pPr>
            <w:r>
              <w:t>Highlighting of the mistreatment of mental health patients by government</w:t>
            </w:r>
          </w:p>
          <w:p w14:paraId="3354468B" w14:textId="77777777" w:rsidR="00BE4379" w:rsidRDefault="00BE4379" w:rsidP="00C83F68">
            <w:pPr>
              <w:pStyle w:val="ListParagraph"/>
              <w:keepLines/>
            </w:pPr>
            <w:r>
              <w:t>Reimbursement for cancer, rare disease treatment for individual patients</w:t>
            </w:r>
          </w:p>
          <w:p w14:paraId="4322FF6A" w14:textId="77777777" w:rsidR="00BE4379" w:rsidRDefault="00BE4379" w:rsidP="00C83F68">
            <w:pPr>
              <w:pStyle w:val="ListParagraph"/>
              <w:keepLines/>
            </w:pPr>
            <w:r>
              <w:t>Palliative, Breast, cervical and prostate cancer polices</w:t>
            </w:r>
          </w:p>
          <w:p w14:paraId="5651942F" w14:textId="77777777" w:rsidR="00BE4379" w:rsidRDefault="00BE4379" w:rsidP="00C83F68">
            <w:pPr>
              <w:pStyle w:val="ListParagraph"/>
              <w:keepLines/>
            </w:pPr>
            <w:r>
              <w:t>Health Market Inquiry</w:t>
            </w:r>
          </w:p>
          <w:p w14:paraId="640A344F" w14:textId="77777777" w:rsidR="00BE4379" w:rsidRDefault="00BE4379" w:rsidP="00C83F68">
            <w:pPr>
              <w:pStyle w:val="ListParagraph"/>
              <w:keepLines/>
            </w:pPr>
            <w:r>
              <w:t>Ministerial Advisory Committee for Cancer</w:t>
            </w:r>
          </w:p>
          <w:p w14:paraId="7685B594" w14:textId="77777777" w:rsidR="00BE4379" w:rsidRDefault="00BE4379" w:rsidP="00C83F68">
            <w:pPr>
              <w:pStyle w:val="ListParagraph"/>
              <w:keepLines/>
            </w:pPr>
            <w:r>
              <w:t>NCD, cancer and genetic national strategies</w:t>
            </w:r>
          </w:p>
          <w:p w14:paraId="21798EF9" w14:textId="0293EAC7" w:rsidR="00BE4379" w:rsidRPr="00C11815" w:rsidRDefault="00BE4379" w:rsidP="00C83F68">
            <w:pPr>
              <w:pStyle w:val="ListParagraph"/>
              <w:keepLines/>
            </w:pPr>
            <w:r>
              <w:t>Tobacco Framework</w:t>
            </w:r>
          </w:p>
        </w:tc>
        <w:tc>
          <w:tcPr>
            <w:tcW w:w="4185" w:type="dxa"/>
          </w:tcPr>
          <w:p w14:paraId="4F6EBD13" w14:textId="631E0693" w:rsidR="00BE4379" w:rsidRPr="00C11815" w:rsidRDefault="00BE4379" w:rsidP="00C83F68">
            <w:pPr>
              <w:keepLines/>
            </w:pPr>
            <w:r w:rsidRPr="00BE4379">
              <w:t>HIV/AIDS</w:t>
            </w:r>
          </w:p>
        </w:tc>
      </w:tr>
      <w:tr w:rsidR="00BE4379" w:rsidRPr="00C11815" w14:paraId="41BB5BF2" w14:textId="77777777" w:rsidTr="00DC6F69">
        <w:tc>
          <w:tcPr>
            <w:tcW w:w="3823" w:type="dxa"/>
          </w:tcPr>
          <w:p w14:paraId="66A1DB3F" w14:textId="652140F9" w:rsidR="00BE4379" w:rsidRPr="009D5C4F" w:rsidRDefault="00BE4379" w:rsidP="00C83F68">
            <w:pPr>
              <w:keepLines/>
              <w:rPr>
                <w:b/>
                <w:bCs/>
              </w:rPr>
            </w:pPr>
            <w:r w:rsidRPr="009D5C4F">
              <w:rPr>
                <w:b/>
                <w:bCs/>
              </w:rPr>
              <w:t>Most likely decision processes for relevant PPI</w:t>
            </w:r>
          </w:p>
        </w:tc>
        <w:tc>
          <w:tcPr>
            <w:tcW w:w="4545" w:type="dxa"/>
          </w:tcPr>
          <w:p w14:paraId="6A64E45D" w14:textId="5485A6E3" w:rsidR="00BE4379" w:rsidRPr="00F64E17" w:rsidRDefault="00BE4379" w:rsidP="00C83F68">
            <w:pPr>
              <w:keepLines/>
            </w:pPr>
            <w:r w:rsidRPr="00F64E17">
              <w:t>They are relevant for all the above-mentioned decision-making processes</w:t>
            </w:r>
          </w:p>
        </w:tc>
        <w:tc>
          <w:tcPr>
            <w:tcW w:w="4184" w:type="dxa"/>
          </w:tcPr>
          <w:p w14:paraId="3B99B3E1" w14:textId="31967FC0" w:rsidR="00BE4379" w:rsidRPr="00C11815" w:rsidRDefault="00BE4379" w:rsidP="00C83F68">
            <w:pPr>
              <w:keepLines/>
            </w:pPr>
            <w:r w:rsidRPr="00427C46">
              <w:t>Currently participation of PPI in decision process only informal – and only in reimbursement decision</w:t>
            </w:r>
          </w:p>
        </w:tc>
        <w:tc>
          <w:tcPr>
            <w:tcW w:w="4184" w:type="dxa"/>
          </w:tcPr>
          <w:p w14:paraId="06CCEBAB" w14:textId="77777777" w:rsidR="00BE4379" w:rsidRDefault="00BE4379" w:rsidP="00C83F68">
            <w:pPr>
              <w:pStyle w:val="ListParagraph"/>
              <w:keepLines/>
            </w:pPr>
            <w:r>
              <w:t>Healthcare policies</w:t>
            </w:r>
          </w:p>
          <w:p w14:paraId="342D8F03" w14:textId="77777777" w:rsidR="00BE4379" w:rsidRDefault="00BE4379" w:rsidP="00C83F68">
            <w:pPr>
              <w:pStyle w:val="ListParagraph"/>
              <w:keepLines/>
            </w:pPr>
            <w:r>
              <w:t>Access related decisions – through advocacy and activism efforts</w:t>
            </w:r>
          </w:p>
          <w:p w14:paraId="12968E64" w14:textId="4466BB55" w:rsidR="00BE4379" w:rsidRPr="00C11815" w:rsidRDefault="00BE4379" w:rsidP="00C83F68">
            <w:pPr>
              <w:pStyle w:val="ListParagraph"/>
              <w:keepLines/>
            </w:pPr>
            <w:r>
              <w:t>Reimbursement decisions (post – overturning a decision)</w:t>
            </w:r>
          </w:p>
        </w:tc>
        <w:tc>
          <w:tcPr>
            <w:tcW w:w="4185" w:type="dxa"/>
          </w:tcPr>
          <w:p w14:paraId="2275FB45" w14:textId="77777777" w:rsidR="00BE4379" w:rsidRDefault="00BE4379" w:rsidP="00C83F68">
            <w:pPr>
              <w:pStyle w:val="ListParagraph"/>
              <w:keepLines/>
            </w:pPr>
            <w:r w:rsidRPr="00BE4379">
              <w:t xml:space="preserve">Healthcare policies, </w:t>
            </w:r>
          </w:p>
          <w:p w14:paraId="7A623232" w14:textId="77AF7DB2" w:rsidR="00BE4379" w:rsidRDefault="00BE4379" w:rsidP="00C83F68">
            <w:pPr>
              <w:pStyle w:val="ListParagraph"/>
              <w:keepLines/>
            </w:pPr>
            <w:r>
              <w:t>A</w:t>
            </w:r>
            <w:r w:rsidRPr="00BE4379">
              <w:t xml:space="preserve">ccess related conditions, </w:t>
            </w:r>
          </w:p>
          <w:p w14:paraId="01A8D282" w14:textId="77777777" w:rsidR="00BE4379" w:rsidRDefault="00BE4379" w:rsidP="00C83F68">
            <w:pPr>
              <w:pStyle w:val="ListParagraph"/>
              <w:keepLines/>
            </w:pPr>
            <w:r>
              <w:t>R</w:t>
            </w:r>
            <w:r w:rsidRPr="00BE4379">
              <w:t>eimbursement decisions</w:t>
            </w:r>
          </w:p>
          <w:p w14:paraId="34E14907" w14:textId="73899F15" w:rsidR="00BE4379" w:rsidRPr="00C11815" w:rsidRDefault="00BE4379" w:rsidP="00C83F68">
            <w:pPr>
              <w:pStyle w:val="ListParagraph"/>
              <w:keepLines/>
            </w:pPr>
            <w:r>
              <w:t>C</w:t>
            </w:r>
            <w:r w:rsidRPr="00BE4379">
              <w:t>overage decisions</w:t>
            </w:r>
          </w:p>
        </w:tc>
      </w:tr>
      <w:tr w:rsidR="00BE4379" w:rsidRPr="00C11815" w14:paraId="359A64DF" w14:textId="77777777" w:rsidTr="00214705">
        <w:tc>
          <w:tcPr>
            <w:tcW w:w="3823" w:type="dxa"/>
          </w:tcPr>
          <w:p w14:paraId="4BC33AEA" w14:textId="054DB9C3" w:rsidR="00BE4379" w:rsidRPr="009D5C4F" w:rsidRDefault="00BE4379" w:rsidP="00C83F68">
            <w:pPr>
              <w:keepLines/>
              <w:rPr>
                <w:b/>
                <w:bCs/>
              </w:rPr>
            </w:pPr>
            <w:r w:rsidRPr="009D5C4F">
              <w:rPr>
                <w:b/>
                <w:bCs/>
              </w:rPr>
              <w:t>Other important stakeholders (support, inhibiting) in relation to PPI</w:t>
            </w:r>
          </w:p>
        </w:tc>
        <w:tc>
          <w:tcPr>
            <w:tcW w:w="4545" w:type="dxa"/>
          </w:tcPr>
          <w:p w14:paraId="1BB80158" w14:textId="6CD62450" w:rsidR="00BE4379" w:rsidRPr="00F64E17" w:rsidRDefault="00BE4379" w:rsidP="00C83F68">
            <w:pPr>
              <w:keepLines/>
            </w:pPr>
            <w:r w:rsidRPr="00F64E17">
              <w:t>The legislation that supports the institutionalization of the NHC (other socially representative entities and organizations of civil society) have been dissolved after the current president took place in administration</w:t>
            </w:r>
          </w:p>
        </w:tc>
        <w:tc>
          <w:tcPr>
            <w:tcW w:w="4184" w:type="dxa"/>
          </w:tcPr>
          <w:p w14:paraId="2A3AA396" w14:textId="77777777" w:rsidR="00BE4379" w:rsidRDefault="00BE4379" w:rsidP="00C83F68">
            <w:pPr>
              <w:pStyle w:val="ListParagraph"/>
              <w:keepLines/>
            </w:pPr>
            <w:r>
              <w:t>Government/policy makers</w:t>
            </w:r>
          </w:p>
          <w:p w14:paraId="26A2687E" w14:textId="77777777" w:rsidR="00BE4379" w:rsidRDefault="00BE4379" w:rsidP="00C83F68">
            <w:pPr>
              <w:pStyle w:val="ListParagraph"/>
              <w:keepLines/>
            </w:pPr>
            <w:r>
              <w:t>Pharmaceuticals/medical device manufacturers</w:t>
            </w:r>
          </w:p>
          <w:p w14:paraId="3F8F69B0" w14:textId="77777777" w:rsidR="00BE4379" w:rsidRDefault="00BE4379" w:rsidP="00C83F68">
            <w:pPr>
              <w:pStyle w:val="ListParagraph"/>
              <w:keepLines/>
            </w:pPr>
            <w:r>
              <w:t>Insurance company</w:t>
            </w:r>
          </w:p>
          <w:p w14:paraId="7BD65C73" w14:textId="77777777" w:rsidR="00BE4379" w:rsidRDefault="00BE4379" w:rsidP="00C83F68">
            <w:pPr>
              <w:pStyle w:val="ListParagraph"/>
              <w:keepLines/>
            </w:pPr>
            <w:r>
              <w:t>Medical association</w:t>
            </w:r>
          </w:p>
          <w:p w14:paraId="7D185ABE" w14:textId="487F6940" w:rsidR="00BE4379" w:rsidRPr="00C11815" w:rsidRDefault="00BE4379" w:rsidP="00C83F68">
            <w:pPr>
              <w:pStyle w:val="ListParagraph"/>
              <w:keepLines/>
            </w:pPr>
            <w:r>
              <w:t>Consumer association</w:t>
            </w:r>
            <w:r w:rsidRPr="00427C46">
              <w:t xml:space="preserve"> </w:t>
            </w:r>
          </w:p>
        </w:tc>
        <w:tc>
          <w:tcPr>
            <w:tcW w:w="4184" w:type="dxa"/>
          </w:tcPr>
          <w:p w14:paraId="27E13CEC" w14:textId="3FF184BB" w:rsidR="00BE4379" w:rsidRDefault="00BE4379" w:rsidP="00C83F68">
            <w:pPr>
              <w:pStyle w:val="ListParagraph"/>
              <w:keepLines/>
            </w:pPr>
            <w:r>
              <w:t xml:space="preserve">Competition (tensions) for resources between PAGs within or between disease areas (HIV and NCDs) </w:t>
            </w:r>
          </w:p>
          <w:p w14:paraId="57303A82" w14:textId="77777777" w:rsidR="00BE4379" w:rsidRDefault="00BE4379" w:rsidP="00C83F68">
            <w:pPr>
              <w:pStyle w:val="ListParagraph"/>
              <w:keepLines/>
            </w:pPr>
            <w:r>
              <w:t>Private Medical Schemes</w:t>
            </w:r>
          </w:p>
          <w:p w14:paraId="035051DD" w14:textId="0A856C59" w:rsidR="00BE4379" w:rsidRDefault="00BE4379" w:rsidP="00C83F68">
            <w:pPr>
              <w:pStyle w:val="ListParagraph"/>
              <w:keepLines/>
            </w:pPr>
            <w:r>
              <w:t>Legislative complexities; resources for PPI</w:t>
            </w:r>
          </w:p>
          <w:p w14:paraId="2A5E19B2" w14:textId="2C2090CD" w:rsidR="00BE4379" w:rsidRPr="00C11815" w:rsidRDefault="00BE4379" w:rsidP="00C83F68">
            <w:pPr>
              <w:pStyle w:val="ListParagraph"/>
              <w:keepLines/>
            </w:pPr>
            <w:r>
              <w:t>Very limited pathways for PPI</w:t>
            </w:r>
          </w:p>
        </w:tc>
        <w:tc>
          <w:tcPr>
            <w:tcW w:w="4185" w:type="dxa"/>
            <w:shd w:val="clear" w:color="auto" w:fill="auto"/>
          </w:tcPr>
          <w:p w14:paraId="1822C595" w14:textId="573B4A82" w:rsidR="00BE4379" w:rsidRPr="00214705" w:rsidRDefault="00BE4379" w:rsidP="00C83F68">
            <w:pPr>
              <w:pStyle w:val="ListParagraph"/>
              <w:keepLines/>
            </w:pPr>
            <w:r w:rsidRPr="00214705">
              <w:t>Traditional rulers</w:t>
            </w:r>
            <w:r w:rsidR="00136837" w:rsidRPr="00214705">
              <w:t xml:space="preserve"> (Local chiefs who run public health programs)</w:t>
            </w:r>
            <w:r w:rsidRPr="00214705">
              <w:t xml:space="preserve">, </w:t>
            </w:r>
          </w:p>
          <w:p w14:paraId="68A1A98C" w14:textId="30DDDA3C" w:rsidR="00BE4379" w:rsidRPr="00214705" w:rsidRDefault="00BE4379" w:rsidP="00C83F68">
            <w:pPr>
              <w:pStyle w:val="ListParagraph"/>
              <w:keepLines/>
            </w:pPr>
            <w:r w:rsidRPr="00214705">
              <w:t>Donors</w:t>
            </w:r>
            <w:r w:rsidR="00136837" w:rsidRPr="00214705">
              <w:t>: NGO’s who provide support to hospitals (training, medicines etc.)</w:t>
            </w:r>
          </w:p>
          <w:p w14:paraId="770C8014" w14:textId="652BDE4D" w:rsidR="00BE4379" w:rsidRPr="00214705" w:rsidRDefault="00136837" w:rsidP="00C83F68">
            <w:pPr>
              <w:pStyle w:val="ListParagraph"/>
              <w:keepLines/>
            </w:pPr>
            <w:r w:rsidRPr="00214705">
              <w:t xml:space="preserve">Foreign </w:t>
            </w:r>
            <w:r w:rsidR="00BE4379" w:rsidRPr="00214705">
              <w:t>Partners</w:t>
            </w:r>
            <w:r w:rsidRPr="00214705">
              <w:t xml:space="preserve">: Other Countries initiatives to support HC in Nigeria </w:t>
            </w:r>
          </w:p>
        </w:tc>
      </w:tr>
      <w:tr w:rsidR="00BE4379" w:rsidRPr="00C11815" w14:paraId="3F365E5E" w14:textId="77777777" w:rsidTr="00E84009">
        <w:tc>
          <w:tcPr>
            <w:tcW w:w="20921" w:type="dxa"/>
            <w:gridSpan w:val="5"/>
            <w:shd w:val="clear" w:color="auto" w:fill="F2F2F2" w:themeFill="background1" w:themeFillShade="F2"/>
          </w:tcPr>
          <w:p w14:paraId="7071221B" w14:textId="2C8B6AD2" w:rsidR="00BE4379" w:rsidRPr="00F64E17" w:rsidRDefault="00BE4379" w:rsidP="00C83F68">
            <w:pPr>
              <w:keepLines/>
              <w:ind w:left="1134"/>
              <w:rPr>
                <w:b/>
                <w:bCs/>
              </w:rPr>
            </w:pPr>
            <w:bookmarkStart w:id="2" w:name="_Hlk35959264"/>
            <w:bookmarkEnd w:id="1"/>
            <w:r w:rsidRPr="00F64E17">
              <w:rPr>
                <w:b/>
                <w:bCs/>
              </w:rPr>
              <w:t>HEALTHCARE DECISION MAKING</w:t>
            </w:r>
          </w:p>
        </w:tc>
      </w:tr>
      <w:tr w:rsidR="00BE4379" w:rsidRPr="00C11815" w14:paraId="42C1BC1E" w14:textId="77777777" w:rsidTr="00DC6F69">
        <w:tc>
          <w:tcPr>
            <w:tcW w:w="3823" w:type="dxa"/>
          </w:tcPr>
          <w:p w14:paraId="47EC8138" w14:textId="34F3AB69" w:rsidR="00BE4379" w:rsidRPr="009D5C4F" w:rsidRDefault="00BE4379" w:rsidP="00C02258">
            <w:pPr>
              <w:rPr>
                <w:b/>
                <w:bCs/>
              </w:rPr>
            </w:pPr>
            <w:r w:rsidRPr="009D5C4F">
              <w:rPr>
                <w:b/>
                <w:bCs/>
              </w:rPr>
              <w:t xml:space="preserve">Existence of Health Technology Assessment (HTA) </w:t>
            </w:r>
          </w:p>
        </w:tc>
        <w:tc>
          <w:tcPr>
            <w:tcW w:w="4545" w:type="dxa"/>
          </w:tcPr>
          <w:p w14:paraId="57262EBD" w14:textId="6143A64A" w:rsidR="00BE4379" w:rsidRPr="00F64E17" w:rsidRDefault="00BE4379" w:rsidP="00C02258">
            <w:r w:rsidRPr="00F64E17">
              <w:t xml:space="preserve">Several HTA Agencies exist, but the </w:t>
            </w:r>
            <w:proofErr w:type="spellStart"/>
            <w:r w:rsidRPr="00F64E17">
              <w:t>MoH</w:t>
            </w:r>
            <w:proofErr w:type="spellEnd"/>
            <w:r w:rsidRPr="00F64E17">
              <w:t xml:space="preserve"> of Brazil HTA Agency called CONITEC sets main standards for HTA in Brazil. Decisions are made at monthly multi-representative plenary meetings based on clinical effectiveness, economic evaluation, budget impact and, after public consultation (through which the plenary members can verify people’s preferences and attitudes regarding the technologies for the diseases they experience and/or manage [for health professionals and decision-makers] within </w:t>
            </w:r>
            <w:r w:rsidRPr="00F64E17">
              <w:lastRenderedPageBreak/>
              <w:t>both public and private national health system), the CONITEC members ratify and/or rectify their recommendation that will be consider by the Secretariat of Science, Technology and Strategic Inputs of the Ministry of Health of Brazil. Decisions can either be appealed (and then a public meeting may be called by the Secretariat) and/or the Secretariat’s decision will be published in the Official Diary of the Union (and on CONITEC’s website).</w:t>
            </w:r>
          </w:p>
        </w:tc>
        <w:tc>
          <w:tcPr>
            <w:tcW w:w="4184" w:type="dxa"/>
          </w:tcPr>
          <w:p w14:paraId="6EDBE9FD" w14:textId="7B3AC650" w:rsidR="00BE4379" w:rsidRPr="00C11815" w:rsidRDefault="00BE4379" w:rsidP="00C02258">
            <w:r w:rsidRPr="00427C46">
              <w:lastRenderedPageBreak/>
              <w:t xml:space="preserve">HTA committee currently operates under the </w:t>
            </w:r>
            <w:proofErr w:type="spellStart"/>
            <w:r w:rsidRPr="00427C46">
              <w:t>MoH</w:t>
            </w:r>
            <w:proofErr w:type="spellEnd"/>
            <w:r w:rsidRPr="00427C46">
              <w:t>. No information is publicly available</w:t>
            </w:r>
            <w:r>
              <w:t>.</w:t>
            </w:r>
          </w:p>
        </w:tc>
        <w:tc>
          <w:tcPr>
            <w:tcW w:w="4184" w:type="dxa"/>
          </w:tcPr>
          <w:p w14:paraId="782FD9BB" w14:textId="17CAD2C8" w:rsidR="00BE4379" w:rsidRDefault="00BE4379" w:rsidP="00C02258">
            <w:pPr>
              <w:pStyle w:val="ListParagraph"/>
            </w:pPr>
            <w:r w:rsidRPr="005A0A36">
              <w:t>Pharmacoeconomic Guidelines in South Africa (PGSA)</w:t>
            </w:r>
            <w:r>
              <w:fldChar w:fldCharType="begin"/>
            </w:r>
            <w:r w:rsidR="00C83F68">
              <w:instrText xml:space="preserve"> ADDIN ZOTERO_ITEM CSL_CITATION {"citationID":"YQir3Akz","properties":{"formattedCitation":"(6)","plainCitation":"(6)","noteIndex":0},"citationItems":[{"id":15654,"uris":["http://zotero.org/users/1041627/items/P7RWZBNX"],"uri":["http://zotero.org/users/1041627/items/P7RWZBNX"],"itemData":{"id":15654,"type":"article-journal","abstract":"OBJECTIVE: To compare the pharmacoeconomic guidelines in South Africa (SA) with other middle- and high-income countries.\nMETHODS: A comparative review of key features of the pharmacoeconomic guidelines in SA was undertaken using the Comparative Table of Pharmacoeconomic Guidelines developed by the International Society of Pharmacoeconomics and Outcomes Research, and published country-level pharmacoeconomics guidelines. A random sample of guidelines in high- and middle-income countries were analyzed if data on all key features were available. Key features of the pharmacoeconomic guidelines in SA were compared with those in other countries, and divergent features were identified and elaborated.\nRESULTS: Five upper middle-income countries (Brazil, Colombia, Cuba, Malaysia, and Mexico), one lower middle-income country (Egypt), and six high-income countries (Germany, Ireland, Norway, Portugal, Taiwan, and the Netherlands) were analyzed. The pharmacoeconomic guidelines in SA differ in important areas when compared with other countries. In SA, the study perspective and costs are limited to private health-insurance companies, complex modelling is discouraged and models require pre-approval, equity issues are not explicitly stated, a budget impact analysis is not required, and pharmacoeconomic submissions are voluntary.\nCONCLUSIONS: Future updates to the pharmacoeconomic guidelines in SA may include a societal perspective with limitations, incentivize complex and transparent models, and integrate equity issues. The pharmacoeconomic guidelines could be improved by addressing conflicting objectives with policies on National Health Insurance, incentivize private health insurance companies to disclose reimbursement data, and require the inclusion of a budget impact analysis in all pharmacoeconomic submissions. Further research is also needed on the impact of mandatory pharmacoeconomic submissions in middle-income countries.","container-title":"Journal of Medical Economics","DOI":"10.1080/13696998.2016.1223679","ISSN":"1941-837X","issue":"1","journalAbbreviation":"J Med Econ","language":"eng","note":"PMID: 27564849","page":"37-44","source":"PubMed","title":"A comparative review of the pharmacoeconomic guidelines in South Africa","volume":"20","author":[{"family":"Carapinha","given":"João L."}],"issued":{"date-parts":[["2017",1]]}}}],"schema":"https://github.com/citation-style-language/schema/raw/master/csl-citation.json"} </w:instrText>
            </w:r>
            <w:r>
              <w:fldChar w:fldCharType="separate"/>
            </w:r>
            <w:r w:rsidR="00C83F68" w:rsidRPr="00C83F68">
              <w:rPr>
                <w:rFonts w:ascii="Calibri" w:hAnsi="Calibri" w:cs="Calibri"/>
              </w:rPr>
              <w:t>(6)</w:t>
            </w:r>
            <w:r>
              <w:fldChar w:fldCharType="end"/>
            </w:r>
            <w:r>
              <w:t xml:space="preserve"> </w:t>
            </w:r>
          </w:p>
          <w:p w14:paraId="24A37643" w14:textId="6DFC402D" w:rsidR="00BE4379" w:rsidRDefault="00BE4379" w:rsidP="00C02258">
            <w:pPr>
              <w:pStyle w:val="ListParagraph"/>
            </w:pPr>
            <w:r>
              <w:t>R</w:t>
            </w:r>
            <w:r w:rsidRPr="005A0A36">
              <w:t>egulations on a transparent medicines pricing apply only to the private sector</w:t>
            </w:r>
            <w:r>
              <w:t>; coordinated by</w:t>
            </w:r>
            <w:r w:rsidRPr="005A0A36">
              <w:t xml:space="preserve"> a Pricing Committee of the NDOH including the determination of a medicine’s “therapeutic value”</w:t>
            </w:r>
            <w:r>
              <w:fldChar w:fldCharType="begin"/>
            </w:r>
            <w:r w:rsidR="00C83F68">
              <w:instrText xml:space="preserve"> ADDIN ZOTERO_ITEM CSL_CITATION {"citationID":"nk7wxvxR","properties":{"formattedCitation":"(7,8)","plainCitation":"(7,8)","noteIndex":0},"citationItems":[{"id":15653,"uris":["http://zotero.org/users/1041627/items/48AF2NSS"],"uri":["http://zotero.org/users/1041627/items/48AF2NSS"],"itemData":{"id":15653,"type":"report","event-place":"Hatfield, South Africa","number":"RP91/2014","publisher-place":"Hatfield, South Africa","source":"iSBN: 978-0-620-60270-9","title":"The Council for Medical Schemes, Annual Report 2014/2015","URL":"http://www.medicalschemes.com/files/Annual%20Reports/AR2014_2015.pdf","author":[{"literal":"CMS South Africa"}],"issued":{"date-parts":[["2014"]]}}},{"id":15652,"uris":["http://zotero.org/users/1041627/items/LDA4RLCZ"],"uri":["http://zotero.org/users/1041627/items/LDA4RLCZ"],"itemData":{"id":15652,"type":"report","event-place":"Hatfield, South Africa","publisher-place":"Hatfield, South Africa","title":"Council for Medical Schemes. Prescribed Minimum Benefits Definition","URL":"http://www.medicalschemes.com/medical%5Fschemes%5Fpmb/index.htm","author":[{"literal":"CMS South Africa"}],"accessed":{"date-parts":[["2020",3,23]]}}}],"schema":"https://github.com/citation-style-language/schema/raw/master/csl-citation.json"} </w:instrText>
            </w:r>
            <w:r>
              <w:fldChar w:fldCharType="separate"/>
            </w:r>
            <w:r w:rsidR="00C83F68" w:rsidRPr="00C83F68">
              <w:rPr>
                <w:rFonts w:ascii="Calibri" w:hAnsi="Calibri" w:cs="Calibri"/>
              </w:rPr>
              <w:t>(7,8)</w:t>
            </w:r>
            <w:r>
              <w:fldChar w:fldCharType="end"/>
            </w:r>
            <w:r w:rsidRPr="005A0A36">
              <w:t xml:space="preserve"> </w:t>
            </w:r>
          </w:p>
          <w:p w14:paraId="05AC8D3E" w14:textId="02DCDED6" w:rsidR="00BE4379" w:rsidRPr="00C11815" w:rsidRDefault="00BE4379" w:rsidP="00C02258">
            <w:pPr>
              <w:pStyle w:val="ListParagraph"/>
            </w:pPr>
            <w:r w:rsidRPr="00DE4ADB">
              <w:t xml:space="preserve">In the state the EDL committee take into account in its decision on whether to incorporate a medicine on the EDL, the principles of efficiency, safety and </w:t>
            </w:r>
            <w:r w:rsidRPr="00DE4ADB">
              <w:lastRenderedPageBreak/>
              <w:t>effectiveness are although the methodology used to assess, and the assessment is not made public</w:t>
            </w:r>
            <w:r>
              <w:fldChar w:fldCharType="begin"/>
            </w:r>
            <w:r w:rsidR="00C83F68">
              <w:instrText xml:space="preserve"> ADDIN ZOTERO_ITEM CSL_CITATION {"citationID":"VAbklCfQ","properties":{"formattedCitation":"(9)","plainCitation":"(9)","noteIndex":0},"citationItems":[{"id":15655,"uris":["http://zotero.org/users/1041627/items/CMPSGIMR"],"uri":["http://zotero.org/users/1041627/items/CMPSGIMR"],"itemData":{"id":15655,"type":"article-journal","abstract":"Background\nThe South African (SA) public health system has employed an Essential Medicines List (EML) with Standard Treatment Guidelines (STGs) in the public sector since 1996. To date no studies have reported on the process of selection of essential medicines for SA EMLs and how this may have changed over time. This study reports on the decision making process for the selection of essential medicines for SA EMLs, over the years, as described by various members of the National Essential Medicines List Committee (NEMLC) and their task teams.\n\nMethods\nQualitative in-depth interviews, guided by an interview questionnaire, were conducted with 11 members of the SA NEMLC and their task teams (both past and present members) during the period January – April 2015. Interviews were recorded and transcribed verbatim. Transcripts were then coded by the first author and verified by the second author before being reconciled and input into NVIVO, a qualitative software, to facilitate analysis of the data.\n\nResults\nThe interviews conducted suggest that the NEMLC process of medicine selection has been refined over the years. This together with the EML review process is now essentially predominantly an evidence based process where quality, safety and efficacy of a medicine is considered first followed by cost considerations which includes pharmacoeconomic evaluations, and pricing of medicines.\n\nConclusions\nThis is the first study in SA to report on how decisions are taken to include or exclude medicines on SA national EMLs and provides insight into the SA EML medicine selection, review and monitoring processes over time. The results show that the NEMLC has undergone tremendous transformation over the years. Whilst the membership of the committee largely remains unchanged, the committee has developed its policies and processes over the years. However there is still a need to strengthen the monitoring and evaluation aspects of the SA EML policy process.","container-title":"BMC Health Services Research","DOI":"10.1186/s12913-016-1946-9","ISSN":"1472-6963","journalAbbreviation":"BMC Health Serv Res","note":"PMID: 28061899\nPMCID: PMC5219715","source":"PubMed Central","title":"Selection of essential medicines for South Africa - an analysis of in-depth interviews with national essential medicines list committee members","URL":"https://www.ncbi.nlm.nih.gov/pmc/articles/PMC5219715/","volume":"17","author":[{"family":"Perumal-Pillay","given":"Velisha Ann"},{"family":"Suleman","given":"Fatima"}],"accessed":{"date-parts":[["2020",3,23]]},"issued":{"date-parts":[["2017",1,7]]}}}],"schema":"https://github.com/citation-style-language/schema/raw/master/csl-citation.json"} </w:instrText>
            </w:r>
            <w:r>
              <w:fldChar w:fldCharType="separate"/>
            </w:r>
            <w:r w:rsidR="00C83F68" w:rsidRPr="00C83F68">
              <w:rPr>
                <w:rFonts w:ascii="Calibri" w:hAnsi="Calibri" w:cs="Calibri"/>
              </w:rPr>
              <w:t>(9)</w:t>
            </w:r>
            <w:r>
              <w:fldChar w:fldCharType="end"/>
            </w:r>
            <w:r w:rsidRPr="00DE4ADB">
              <w:t xml:space="preserve">.  </w:t>
            </w:r>
          </w:p>
        </w:tc>
        <w:tc>
          <w:tcPr>
            <w:tcW w:w="4185" w:type="dxa"/>
          </w:tcPr>
          <w:p w14:paraId="47B34097" w14:textId="4BCE76F4" w:rsidR="00BE4379" w:rsidRPr="00C11815" w:rsidRDefault="00BE4379" w:rsidP="00C02258">
            <w:r w:rsidRPr="00BE4379">
              <w:lastRenderedPageBreak/>
              <w:t xml:space="preserve">HTA is not existing in Nigeria. </w:t>
            </w:r>
          </w:p>
        </w:tc>
      </w:tr>
      <w:tr w:rsidR="00BE4379" w:rsidRPr="00C11815" w14:paraId="1178E662" w14:textId="77777777" w:rsidTr="005B5330">
        <w:tc>
          <w:tcPr>
            <w:tcW w:w="3823" w:type="dxa"/>
          </w:tcPr>
          <w:p w14:paraId="1D5AADE2" w14:textId="2572076B" w:rsidR="00BE4379" w:rsidRPr="009D5C4F" w:rsidRDefault="005B5330" w:rsidP="00C83F68">
            <w:pPr>
              <w:keepLines/>
              <w:rPr>
                <w:b/>
                <w:bCs/>
              </w:rPr>
            </w:pPr>
            <w:r>
              <w:rPr>
                <w:b/>
                <w:bCs/>
              </w:rPr>
              <w:t xml:space="preserve">… </w:t>
            </w:r>
            <w:r w:rsidR="00BE4379" w:rsidRPr="009D5C4F">
              <w:rPr>
                <w:b/>
                <w:bCs/>
              </w:rPr>
              <w:t>or if not, how are decisions made?</w:t>
            </w:r>
          </w:p>
        </w:tc>
        <w:tc>
          <w:tcPr>
            <w:tcW w:w="4545" w:type="dxa"/>
          </w:tcPr>
          <w:p w14:paraId="3ACD688E" w14:textId="77777777" w:rsidR="00BE4379" w:rsidRPr="00F64E17" w:rsidRDefault="00BE4379" w:rsidP="00C83F68">
            <w:pPr>
              <w:keepLines/>
            </w:pPr>
          </w:p>
        </w:tc>
        <w:tc>
          <w:tcPr>
            <w:tcW w:w="4184" w:type="dxa"/>
          </w:tcPr>
          <w:p w14:paraId="7530E4ED" w14:textId="77777777" w:rsidR="00BE4379" w:rsidRPr="00C11815" w:rsidRDefault="00BE4379" w:rsidP="00C83F68">
            <w:pPr>
              <w:keepLines/>
            </w:pPr>
          </w:p>
        </w:tc>
        <w:tc>
          <w:tcPr>
            <w:tcW w:w="4184" w:type="dxa"/>
          </w:tcPr>
          <w:p w14:paraId="6FCB5407" w14:textId="77777777" w:rsidR="00BE4379" w:rsidRPr="00C11815" w:rsidRDefault="00BE4379" w:rsidP="00C83F68">
            <w:pPr>
              <w:keepLines/>
            </w:pPr>
          </w:p>
        </w:tc>
        <w:tc>
          <w:tcPr>
            <w:tcW w:w="4185" w:type="dxa"/>
            <w:shd w:val="clear" w:color="auto" w:fill="auto"/>
          </w:tcPr>
          <w:p w14:paraId="66637B2A" w14:textId="4AB64076" w:rsidR="00BE4379" w:rsidRPr="00C11815" w:rsidRDefault="005B5330" w:rsidP="00C83F68">
            <w:pPr>
              <w:keepLines/>
            </w:pPr>
            <w:r w:rsidRPr="00BE4379">
              <w:t>Decisions are made through stakeholder consultation such as the National Council on Health</w:t>
            </w:r>
            <w:r>
              <w:t xml:space="preserve"> </w:t>
            </w:r>
            <w:r w:rsidRPr="00BE4379">
              <w:t>(NCH)</w:t>
            </w:r>
          </w:p>
        </w:tc>
      </w:tr>
      <w:tr w:rsidR="00BE4379" w:rsidRPr="00C11815" w14:paraId="79B8345F" w14:textId="77777777" w:rsidTr="00DC6F69">
        <w:tc>
          <w:tcPr>
            <w:tcW w:w="3823" w:type="dxa"/>
          </w:tcPr>
          <w:p w14:paraId="662AF532" w14:textId="24A234C2" w:rsidR="00BE4379" w:rsidRPr="009D5C4F" w:rsidRDefault="00BE4379" w:rsidP="00C83F68">
            <w:pPr>
              <w:keepLines/>
              <w:rPr>
                <w:b/>
                <w:bCs/>
              </w:rPr>
            </w:pPr>
            <w:r w:rsidRPr="009D5C4F">
              <w:rPr>
                <w:b/>
                <w:bCs/>
              </w:rPr>
              <w:t>Technologies with HTA (in-patient)</w:t>
            </w:r>
          </w:p>
        </w:tc>
        <w:tc>
          <w:tcPr>
            <w:tcW w:w="4545" w:type="dxa"/>
          </w:tcPr>
          <w:p w14:paraId="190D76D4" w14:textId="2F4F3D5A" w:rsidR="00BE4379" w:rsidRPr="00F64E17" w:rsidRDefault="00BE4379" w:rsidP="00C83F68">
            <w:pPr>
              <w:keepLines/>
            </w:pPr>
            <w:r w:rsidRPr="00F64E17">
              <w:t>Pharmaceuticals, medical devices/diagnostics, clinical interventions, programs and guidelines.</w:t>
            </w:r>
          </w:p>
        </w:tc>
        <w:tc>
          <w:tcPr>
            <w:tcW w:w="4184" w:type="dxa"/>
          </w:tcPr>
          <w:p w14:paraId="34945990" w14:textId="088BF36A" w:rsidR="00BE4379" w:rsidRPr="00C11815" w:rsidRDefault="00BE4379" w:rsidP="00C83F68">
            <w:pPr>
              <w:keepLines/>
            </w:pPr>
            <w:r w:rsidRPr="00427C46">
              <w:t>HTA assessment applied for: (1) New health technology to be reimbursed, (2) current reimbursed health technology which absorbed high healthcare budget</w:t>
            </w:r>
          </w:p>
        </w:tc>
        <w:tc>
          <w:tcPr>
            <w:tcW w:w="4184" w:type="dxa"/>
          </w:tcPr>
          <w:p w14:paraId="4C63FAF1" w14:textId="77777777" w:rsidR="00BE4379" w:rsidRDefault="00BE4379" w:rsidP="00C83F68">
            <w:pPr>
              <w:keepLines/>
            </w:pPr>
            <w:r>
              <w:t xml:space="preserve">High cost medications </w:t>
            </w:r>
          </w:p>
          <w:p w14:paraId="3A3CCC25" w14:textId="329ED77A" w:rsidR="00BE4379" w:rsidRPr="00C11815" w:rsidRDefault="00BE4379" w:rsidP="00C83F68">
            <w:pPr>
              <w:keepLines/>
            </w:pPr>
            <w:r>
              <w:t>Essential Drug List</w:t>
            </w:r>
          </w:p>
        </w:tc>
        <w:tc>
          <w:tcPr>
            <w:tcW w:w="4185" w:type="dxa"/>
          </w:tcPr>
          <w:p w14:paraId="49707152" w14:textId="77777777" w:rsidR="00BE4379" w:rsidRPr="00C11815" w:rsidRDefault="00BE4379" w:rsidP="00C83F68">
            <w:pPr>
              <w:keepLines/>
            </w:pPr>
          </w:p>
        </w:tc>
      </w:tr>
      <w:tr w:rsidR="00BE4379" w:rsidRPr="00C11815" w14:paraId="50051FB1" w14:textId="77777777" w:rsidTr="00DC6F69">
        <w:tc>
          <w:tcPr>
            <w:tcW w:w="3823" w:type="dxa"/>
          </w:tcPr>
          <w:p w14:paraId="2ABE1BB2" w14:textId="21E4719E" w:rsidR="00BE4379" w:rsidRPr="009D5C4F" w:rsidRDefault="00BE4379" w:rsidP="00C83F68">
            <w:pPr>
              <w:keepLines/>
              <w:rPr>
                <w:b/>
                <w:bCs/>
              </w:rPr>
            </w:pPr>
            <w:r w:rsidRPr="009D5C4F">
              <w:rPr>
                <w:b/>
                <w:bCs/>
              </w:rPr>
              <w:t>Technologies with HTA (out-patient)</w:t>
            </w:r>
          </w:p>
        </w:tc>
        <w:tc>
          <w:tcPr>
            <w:tcW w:w="4545" w:type="dxa"/>
          </w:tcPr>
          <w:p w14:paraId="5A3946D1" w14:textId="42C6FC34" w:rsidR="00BE4379" w:rsidRPr="00F64E17" w:rsidRDefault="00BE4379" w:rsidP="00C83F68">
            <w:pPr>
              <w:keepLines/>
            </w:pPr>
            <w:r w:rsidRPr="00F64E17">
              <w:t>Same as in-patient</w:t>
            </w:r>
          </w:p>
        </w:tc>
        <w:tc>
          <w:tcPr>
            <w:tcW w:w="4184" w:type="dxa"/>
          </w:tcPr>
          <w:p w14:paraId="625EA0E2" w14:textId="73A02350" w:rsidR="00BE4379" w:rsidRPr="00C11815" w:rsidRDefault="00BE4379" w:rsidP="00C83F68">
            <w:pPr>
              <w:keepLines/>
            </w:pPr>
            <w:r>
              <w:t>Same as in-patient</w:t>
            </w:r>
          </w:p>
        </w:tc>
        <w:tc>
          <w:tcPr>
            <w:tcW w:w="4184" w:type="dxa"/>
          </w:tcPr>
          <w:p w14:paraId="634ED996" w14:textId="0E8E87E1" w:rsidR="00BE4379" w:rsidRPr="00C11815" w:rsidRDefault="00BE4379" w:rsidP="00C83F68">
            <w:pPr>
              <w:keepLines/>
            </w:pPr>
            <w:r>
              <w:t>Same as in-patient</w:t>
            </w:r>
          </w:p>
        </w:tc>
        <w:tc>
          <w:tcPr>
            <w:tcW w:w="4185" w:type="dxa"/>
          </w:tcPr>
          <w:p w14:paraId="62FE4760" w14:textId="77777777" w:rsidR="00BE4379" w:rsidRPr="00C11815" w:rsidRDefault="00BE4379" w:rsidP="00C83F68">
            <w:pPr>
              <w:keepLines/>
            </w:pPr>
          </w:p>
        </w:tc>
      </w:tr>
      <w:tr w:rsidR="00BE4379" w:rsidRPr="00C11815" w14:paraId="45E4FABF" w14:textId="77777777" w:rsidTr="00DC6F69">
        <w:tc>
          <w:tcPr>
            <w:tcW w:w="3823" w:type="dxa"/>
          </w:tcPr>
          <w:p w14:paraId="6F9D9FC4" w14:textId="547CE777" w:rsidR="00BE4379" w:rsidRPr="009D5C4F" w:rsidRDefault="00BE4379" w:rsidP="00C83F68">
            <w:pPr>
              <w:keepLines/>
              <w:rPr>
                <w:b/>
                <w:bCs/>
              </w:rPr>
            </w:pPr>
            <w:r w:rsidRPr="009D5C4F">
              <w:rPr>
                <w:b/>
                <w:bCs/>
              </w:rPr>
              <w:t>Most important challenges for HTA or evidence-based health technology decision making</w:t>
            </w:r>
          </w:p>
        </w:tc>
        <w:tc>
          <w:tcPr>
            <w:tcW w:w="4545" w:type="dxa"/>
          </w:tcPr>
          <w:p w14:paraId="6969C3F6" w14:textId="77777777" w:rsidR="00214705" w:rsidRPr="00F64E17" w:rsidRDefault="00BE4379" w:rsidP="00C83F68">
            <w:pPr>
              <w:pStyle w:val="ListParagraph"/>
              <w:keepLines/>
            </w:pPr>
            <w:r w:rsidRPr="00F64E17">
              <w:t xml:space="preserve">Meaningful social engagement with the HTA processes, </w:t>
            </w:r>
            <w:r w:rsidRPr="00641B49">
              <w:t xml:space="preserve">as well as </w:t>
            </w:r>
            <w:r w:rsidR="00214705" w:rsidRPr="00641B49">
              <w:t>top</w:t>
            </w:r>
            <w:r w:rsidRPr="00641B49">
              <w:t>-down actual implementation of the h</w:t>
            </w:r>
            <w:r w:rsidRPr="00F64E17">
              <w:t xml:space="preserve">ealth technologies at state/municipal and institutional levels, as directed by the respective sections within the different Secretariats of the </w:t>
            </w:r>
            <w:proofErr w:type="spellStart"/>
            <w:r w:rsidRPr="00F64E17">
              <w:t>MoH</w:t>
            </w:r>
            <w:proofErr w:type="spellEnd"/>
            <w:r w:rsidRPr="00F64E17">
              <w:t xml:space="preserve"> </w:t>
            </w:r>
          </w:p>
          <w:p w14:paraId="0D071393" w14:textId="43CD126C" w:rsidR="00214705" w:rsidRPr="00F64E17" w:rsidRDefault="00214705" w:rsidP="00C83F68">
            <w:pPr>
              <w:pStyle w:val="ListParagraph"/>
              <w:keepLines/>
            </w:pPr>
            <w:r w:rsidRPr="00F64E17">
              <w:t>Litigation processes (judicialization / adjudication of medicine), as strategies to enforce social engagement in HTA by the agency (C</w:t>
            </w:r>
            <w:r w:rsidR="00641B49">
              <w:t>ONITEC</w:t>
            </w:r>
            <w:r w:rsidRPr="00F64E17">
              <w:t>)</w:t>
            </w:r>
          </w:p>
        </w:tc>
        <w:tc>
          <w:tcPr>
            <w:tcW w:w="4184" w:type="dxa"/>
          </w:tcPr>
          <w:p w14:paraId="4894F71E" w14:textId="77777777" w:rsidR="00BE4379" w:rsidRPr="00427C46" w:rsidRDefault="00BE4379" w:rsidP="00C83F68">
            <w:pPr>
              <w:pStyle w:val="ListParagraph"/>
              <w:keepLines/>
            </w:pPr>
            <w:r w:rsidRPr="00427C46">
              <w:t xml:space="preserve">Resources (human resource capacity and capability, research funding) </w:t>
            </w:r>
          </w:p>
          <w:p w14:paraId="63869B22" w14:textId="41E001F7" w:rsidR="00BE4379" w:rsidRPr="00C11815" w:rsidRDefault="00BE4379" w:rsidP="00C83F68">
            <w:pPr>
              <w:pStyle w:val="ListParagraph"/>
              <w:keepLines/>
            </w:pPr>
            <w:r w:rsidRPr="00427C46">
              <w:t>Transparency framework</w:t>
            </w:r>
          </w:p>
        </w:tc>
        <w:tc>
          <w:tcPr>
            <w:tcW w:w="4184" w:type="dxa"/>
          </w:tcPr>
          <w:p w14:paraId="64E89DA3" w14:textId="77777777" w:rsidR="00BE4379" w:rsidRDefault="00BE4379" w:rsidP="00C83F68">
            <w:pPr>
              <w:pStyle w:val="ListParagraph"/>
              <w:keepLines/>
            </w:pPr>
            <w:r>
              <w:t>Lack of knowledge and skills</w:t>
            </w:r>
          </w:p>
          <w:p w14:paraId="17CC5588" w14:textId="58DB5CEA" w:rsidR="00BE4379" w:rsidRDefault="00BE4379" w:rsidP="00C83F68">
            <w:pPr>
              <w:pStyle w:val="ListParagraph"/>
              <w:keepLines/>
            </w:pPr>
            <w:r>
              <w:t>Political will – lobbying</w:t>
            </w:r>
          </w:p>
          <w:p w14:paraId="1CB1F8F2" w14:textId="77777777" w:rsidR="00BE4379" w:rsidRDefault="00BE4379" w:rsidP="00C83F68">
            <w:pPr>
              <w:pStyle w:val="ListParagraph"/>
              <w:keepLines/>
            </w:pPr>
            <w:r>
              <w:t>Small group of experts</w:t>
            </w:r>
          </w:p>
          <w:p w14:paraId="765E5300" w14:textId="77777777" w:rsidR="00BE4379" w:rsidRDefault="00BE4379" w:rsidP="00C83F68">
            <w:pPr>
              <w:pStyle w:val="ListParagraph"/>
              <w:keepLines/>
            </w:pPr>
            <w:r>
              <w:t>Divided pricing structure and process (state vs private)</w:t>
            </w:r>
          </w:p>
          <w:p w14:paraId="3DFA520D" w14:textId="02544817" w:rsidR="00BE4379" w:rsidRPr="00C11815" w:rsidRDefault="00BE4379" w:rsidP="00C83F68">
            <w:pPr>
              <w:pStyle w:val="ListParagraph"/>
              <w:keepLines/>
            </w:pPr>
            <w:r>
              <w:t>Corruption</w:t>
            </w:r>
          </w:p>
        </w:tc>
        <w:tc>
          <w:tcPr>
            <w:tcW w:w="4185" w:type="dxa"/>
          </w:tcPr>
          <w:p w14:paraId="472A8960" w14:textId="77777777" w:rsidR="00BE4379" w:rsidRPr="00C11815" w:rsidRDefault="00BE4379" w:rsidP="00C83F68">
            <w:pPr>
              <w:keepLines/>
            </w:pPr>
          </w:p>
        </w:tc>
      </w:tr>
      <w:tr w:rsidR="00BE4379" w:rsidRPr="00C11815" w14:paraId="121E14C1" w14:textId="77777777" w:rsidTr="00DC6F69">
        <w:tc>
          <w:tcPr>
            <w:tcW w:w="3823" w:type="dxa"/>
          </w:tcPr>
          <w:p w14:paraId="7C74472D" w14:textId="70774603" w:rsidR="00BE4379" w:rsidRPr="009D5C4F" w:rsidRDefault="00BE4379" w:rsidP="00C83F68">
            <w:pPr>
              <w:keepLines/>
              <w:rPr>
                <w:b/>
                <w:bCs/>
              </w:rPr>
            </w:pPr>
            <w:r w:rsidRPr="009D5C4F">
              <w:rPr>
                <w:b/>
                <w:bCs/>
              </w:rPr>
              <w:t>PPI Influence on Market Authorization</w:t>
            </w:r>
          </w:p>
        </w:tc>
        <w:tc>
          <w:tcPr>
            <w:tcW w:w="4545" w:type="dxa"/>
          </w:tcPr>
          <w:p w14:paraId="70379131" w14:textId="77777777" w:rsidR="00214705" w:rsidRPr="00F64E17" w:rsidRDefault="00BE4379" w:rsidP="00C83F68">
            <w:pPr>
              <w:keepLines/>
            </w:pPr>
            <w:r w:rsidRPr="00F64E17">
              <w:t>Decision maker</w:t>
            </w:r>
            <w:r w:rsidR="00214705" w:rsidRPr="00F64E17">
              <w:t xml:space="preserve"> is</w:t>
            </w:r>
            <w:r w:rsidRPr="00F64E17">
              <w:t xml:space="preserve"> ANVISA</w:t>
            </w:r>
            <w:r w:rsidR="00214705" w:rsidRPr="00F64E17">
              <w:t>.</w:t>
            </w:r>
          </w:p>
          <w:p w14:paraId="04CCF495" w14:textId="23418495" w:rsidR="00214705" w:rsidRPr="00F64E17" w:rsidRDefault="00214705" w:rsidP="00C83F68">
            <w:pPr>
              <w:keepLines/>
            </w:pPr>
            <w:r w:rsidRPr="00F64E17">
              <w:t>Potential for patient involvement: Public hearings or consultations, Sectorial dialogues, Public grants, Directed queries,</w:t>
            </w:r>
          </w:p>
          <w:p w14:paraId="13DB88BB" w14:textId="04FC418A" w:rsidR="00BE4379" w:rsidRPr="00F64E17" w:rsidRDefault="00214705" w:rsidP="00C83F68">
            <w:pPr>
              <w:keepLines/>
            </w:pPr>
            <w:r w:rsidRPr="00F64E17">
              <w:t>Guide review queries, ICH regional queries</w:t>
            </w:r>
          </w:p>
        </w:tc>
        <w:tc>
          <w:tcPr>
            <w:tcW w:w="4184" w:type="dxa"/>
          </w:tcPr>
          <w:p w14:paraId="2E023BA0" w14:textId="77777777" w:rsidR="00BE4379" w:rsidRDefault="00BE4379" w:rsidP="00C83F68">
            <w:pPr>
              <w:keepLines/>
            </w:pPr>
            <w:r>
              <w:t xml:space="preserve">For medicines: </w:t>
            </w:r>
            <w:r w:rsidRPr="00427C46">
              <w:t>BPOM</w:t>
            </w:r>
            <w:r w:rsidRPr="00427C46">
              <w:tab/>
            </w:r>
            <w:r>
              <w:t>(</w:t>
            </w:r>
            <w:r w:rsidRPr="00427C46">
              <w:t xml:space="preserve">Badan </w:t>
            </w:r>
            <w:proofErr w:type="spellStart"/>
            <w:r w:rsidRPr="00427C46">
              <w:t>Pengawasan</w:t>
            </w:r>
            <w:proofErr w:type="spellEnd"/>
            <w:r w:rsidRPr="00427C46">
              <w:t xml:space="preserve"> </w:t>
            </w:r>
            <w:proofErr w:type="spellStart"/>
            <w:r w:rsidRPr="00427C46">
              <w:t>Obat</w:t>
            </w:r>
            <w:proofErr w:type="spellEnd"/>
            <w:r w:rsidRPr="00427C46">
              <w:t xml:space="preserve"> dan </w:t>
            </w:r>
            <w:proofErr w:type="spellStart"/>
            <w:r w:rsidRPr="00427C46">
              <w:t>Makanan</w:t>
            </w:r>
            <w:proofErr w:type="spellEnd"/>
            <w:r w:rsidRPr="00427C46">
              <w:t xml:space="preserve"> – Local FDA</w:t>
            </w:r>
            <w:r>
              <w:t>); no PPI</w:t>
            </w:r>
          </w:p>
          <w:p w14:paraId="68191951" w14:textId="794D9247" w:rsidR="00BE4379" w:rsidRPr="00C11815" w:rsidRDefault="00BE4379" w:rsidP="00C83F68">
            <w:pPr>
              <w:keepLines/>
            </w:pPr>
            <w:r>
              <w:t xml:space="preserve">For devices: </w:t>
            </w:r>
            <w:proofErr w:type="spellStart"/>
            <w:r>
              <w:t>MoH</w:t>
            </w:r>
            <w:proofErr w:type="spellEnd"/>
            <w:r>
              <w:t>; no PPI</w:t>
            </w:r>
          </w:p>
        </w:tc>
        <w:tc>
          <w:tcPr>
            <w:tcW w:w="4184" w:type="dxa"/>
          </w:tcPr>
          <w:p w14:paraId="25ED18C9" w14:textId="77777777" w:rsidR="00BE4379" w:rsidRPr="00C11815" w:rsidRDefault="00BE4379" w:rsidP="00C83F68">
            <w:pPr>
              <w:keepLines/>
            </w:pPr>
          </w:p>
        </w:tc>
        <w:tc>
          <w:tcPr>
            <w:tcW w:w="4185" w:type="dxa"/>
          </w:tcPr>
          <w:p w14:paraId="2D29A0A2" w14:textId="77777777" w:rsidR="00BE4379" w:rsidRDefault="00BE4379" w:rsidP="00C83F68">
            <w:pPr>
              <w:pStyle w:val="ListParagraph"/>
              <w:keepLines/>
            </w:pPr>
            <w:r>
              <w:t>Institutions regulate the market and give authorization to companies:</w:t>
            </w:r>
          </w:p>
          <w:p w14:paraId="48FB676A" w14:textId="0BB9B1E6" w:rsidR="00BE4379" w:rsidRDefault="00BE4379" w:rsidP="00C83F68">
            <w:pPr>
              <w:pStyle w:val="ListParagraph"/>
              <w:keepLines/>
              <w:numPr>
                <w:ilvl w:val="1"/>
                <w:numId w:val="1"/>
              </w:numPr>
              <w:ind w:left="450" w:hanging="297"/>
            </w:pPr>
            <w:r>
              <w:t xml:space="preserve">National Agency for Food and Drug Administration (NAFDAC) </w:t>
            </w:r>
          </w:p>
          <w:p w14:paraId="0AC4FB09" w14:textId="41DF438A" w:rsidR="00BE4379" w:rsidRDefault="00BE4379" w:rsidP="00C83F68">
            <w:pPr>
              <w:pStyle w:val="ListParagraph"/>
              <w:keepLines/>
              <w:numPr>
                <w:ilvl w:val="1"/>
                <w:numId w:val="1"/>
              </w:numPr>
              <w:ind w:left="450" w:hanging="297"/>
            </w:pPr>
            <w:r>
              <w:t xml:space="preserve">Pharmacists’ Council of Nigeria (PCN) </w:t>
            </w:r>
          </w:p>
          <w:p w14:paraId="56B28096" w14:textId="77777777" w:rsidR="00BE4379" w:rsidRDefault="00BE4379" w:rsidP="00C83F68">
            <w:pPr>
              <w:pStyle w:val="ListParagraph"/>
              <w:keepLines/>
              <w:numPr>
                <w:ilvl w:val="1"/>
                <w:numId w:val="1"/>
              </w:numPr>
              <w:ind w:left="450" w:hanging="297"/>
            </w:pPr>
            <w:r>
              <w:t>Ministry of Health</w:t>
            </w:r>
          </w:p>
          <w:p w14:paraId="13DCA120" w14:textId="622E2304" w:rsidR="00BE4379" w:rsidRPr="00C11815" w:rsidRDefault="00BE4379" w:rsidP="00C83F68">
            <w:pPr>
              <w:pStyle w:val="ListParagraph"/>
              <w:keepLines/>
            </w:pPr>
            <w:r>
              <w:t xml:space="preserve">Patients can influence via </w:t>
            </w:r>
            <w:r w:rsidRPr="00BE4379">
              <w:t>Market survey</w:t>
            </w:r>
            <w:r>
              <w:t xml:space="preserve">s </w:t>
            </w:r>
            <w:r w:rsidRPr="00BE4379">
              <w:t xml:space="preserve">and case reporting  </w:t>
            </w:r>
          </w:p>
        </w:tc>
      </w:tr>
      <w:tr w:rsidR="00BE4379" w:rsidRPr="008126B5" w14:paraId="0D61AF35" w14:textId="77777777" w:rsidTr="00DC6F69">
        <w:tc>
          <w:tcPr>
            <w:tcW w:w="3823" w:type="dxa"/>
          </w:tcPr>
          <w:p w14:paraId="75478002" w14:textId="3995B41E" w:rsidR="00BE4379" w:rsidRPr="009D5C4F" w:rsidRDefault="00BE4379" w:rsidP="00C83F68">
            <w:pPr>
              <w:keepLines/>
              <w:rPr>
                <w:b/>
                <w:bCs/>
              </w:rPr>
            </w:pPr>
            <w:r w:rsidRPr="009D5C4F">
              <w:rPr>
                <w:b/>
                <w:bCs/>
              </w:rPr>
              <w:t>PPI Influence on Listing</w:t>
            </w:r>
          </w:p>
        </w:tc>
        <w:tc>
          <w:tcPr>
            <w:tcW w:w="4545" w:type="dxa"/>
          </w:tcPr>
          <w:p w14:paraId="5306CCEE" w14:textId="7234A793" w:rsidR="00BE4379" w:rsidRPr="00F64E17" w:rsidRDefault="00BE4379" w:rsidP="00C83F68">
            <w:pPr>
              <w:keepLines/>
            </w:pPr>
            <w:r w:rsidRPr="00F64E17">
              <w:t>./.</w:t>
            </w:r>
          </w:p>
        </w:tc>
        <w:tc>
          <w:tcPr>
            <w:tcW w:w="4184" w:type="dxa"/>
          </w:tcPr>
          <w:p w14:paraId="46F09835" w14:textId="0D4F29FE" w:rsidR="00BE4379" w:rsidRPr="008126B5" w:rsidRDefault="00BE4379" w:rsidP="00C83F68">
            <w:pPr>
              <w:keepLines/>
            </w:pPr>
            <w:proofErr w:type="spellStart"/>
            <w:r w:rsidRPr="008126B5">
              <w:t>MoH</w:t>
            </w:r>
            <w:proofErr w:type="spellEnd"/>
            <w:r w:rsidRPr="008126B5">
              <w:t>; informal patient influence on listing of</w:t>
            </w:r>
            <w:r>
              <w:t xml:space="preserve"> drugs and medical devices</w:t>
            </w:r>
          </w:p>
        </w:tc>
        <w:tc>
          <w:tcPr>
            <w:tcW w:w="4184" w:type="dxa"/>
          </w:tcPr>
          <w:p w14:paraId="170C099D" w14:textId="0E09AD9F" w:rsidR="00BE4379" w:rsidRPr="008126B5" w:rsidRDefault="00BE4379" w:rsidP="00C83F68">
            <w:pPr>
              <w:pStyle w:val="ListParagraph"/>
              <w:keepLines/>
            </w:pPr>
            <w:r>
              <w:t xml:space="preserve">EDL committee do not have a process by which qualitative input, as most PPI input would be, to include in assessing a health technology.  </w:t>
            </w:r>
          </w:p>
        </w:tc>
        <w:tc>
          <w:tcPr>
            <w:tcW w:w="4185" w:type="dxa"/>
          </w:tcPr>
          <w:p w14:paraId="43D99624" w14:textId="77777777" w:rsidR="00BE4379" w:rsidRPr="008126B5" w:rsidRDefault="00BE4379" w:rsidP="00C83F68">
            <w:pPr>
              <w:keepLines/>
            </w:pPr>
          </w:p>
        </w:tc>
      </w:tr>
      <w:tr w:rsidR="00BE4379" w:rsidRPr="00C11815" w14:paraId="58B7AF55" w14:textId="77777777" w:rsidTr="008126B5">
        <w:trPr>
          <w:trHeight w:val="3026"/>
        </w:trPr>
        <w:tc>
          <w:tcPr>
            <w:tcW w:w="3823" w:type="dxa"/>
          </w:tcPr>
          <w:p w14:paraId="778B4CB5" w14:textId="2B24BAA3" w:rsidR="00BE4379" w:rsidRPr="009D5C4F" w:rsidRDefault="00BE4379" w:rsidP="00C83F68">
            <w:pPr>
              <w:keepLines/>
              <w:rPr>
                <w:b/>
                <w:bCs/>
              </w:rPr>
            </w:pPr>
            <w:r w:rsidRPr="009D5C4F">
              <w:rPr>
                <w:b/>
                <w:bCs/>
              </w:rPr>
              <w:lastRenderedPageBreak/>
              <w:t>PPI Influence on Coverage</w:t>
            </w:r>
          </w:p>
        </w:tc>
        <w:tc>
          <w:tcPr>
            <w:tcW w:w="4545" w:type="dxa"/>
          </w:tcPr>
          <w:p w14:paraId="3CFCB145" w14:textId="77777777" w:rsidR="00BE4379" w:rsidRPr="00F64E17" w:rsidRDefault="00BE4379" w:rsidP="00C83F68">
            <w:pPr>
              <w:keepLines/>
            </w:pPr>
            <w:r w:rsidRPr="00F64E17">
              <w:t>Decision maker: CONITEC</w:t>
            </w:r>
          </w:p>
          <w:p w14:paraId="360AAE65" w14:textId="181F063E" w:rsidR="00BE4379" w:rsidRPr="00F64E17" w:rsidRDefault="00BE4379" w:rsidP="00C83F68">
            <w:pPr>
              <w:keepLines/>
            </w:pPr>
            <w:r w:rsidRPr="00F64E17">
              <w:t>PPI influence via public consultation, NHC representative participation at the CONITEC’s monthly plenary meetings, and appeals to the Secretariat’s decision before formal publication at the ‘Official Diary of the Union’ – if appeals are accepted, the Secretariat receives representatives from the population to hear their plead(s) and decide upon it.</w:t>
            </w:r>
          </w:p>
        </w:tc>
        <w:tc>
          <w:tcPr>
            <w:tcW w:w="4184" w:type="dxa"/>
          </w:tcPr>
          <w:p w14:paraId="52D12F3C" w14:textId="143EF141" w:rsidR="00BE4379" w:rsidRPr="00C11815" w:rsidRDefault="00BE4379" w:rsidP="00C83F68">
            <w:pPr>
              <w:keepLines/>
            </w:pPr>
            <w:proofErr w:type="spellStart"/>
            <w:r w:rsidRPr="008126B5">
              <w:t>MoH</w:t>
            </w:r>
            <w:proofErr w:type="spellEnd"/>
            <w:r w:rsidRPr="008126B5">
              <w:t xml:space="preserve">; informal patient influence on </w:t>
            </w:r>
            <w:r>
              <w:t>coverage</w:t>
            </w:r>
            <w:r w:rsidRPr="008126B5">
              <w:t xml:space="preserve"> of</w:t>
            </w:r>
            <w:r>
              <w:t xml:space="preserve"> drugs and medical devices</w:t>
            </w:r>
          </w:p>
        </w:tc>
        <w:tc>
          <w:tcPr>
            <w:tcW w:w="4184" w:type="dxa"/>
          </w:tcPr>
          <w:p w14:paraId="3E0DE2C5" w14:textId="5B8314B1" w:rsidR="00BE4379" w:rsidRPr="00C11815" w:rsidRDefault="00BE4379" w:rsidP="00C83F68">
            <w:pPr>
              <w:keepLines/>
            </w:pPr>
            <w:r>
              <w:t>Through advocacy</w:t>
            </w:r>
          </w:p>
        </w:tc>
        <w:tc>
          <w:tcPr>
            <w:tcW w:w="4185" w:type="dxa"/>
          </w:tcPr>
          <w:p w14:paraId="35C16E78" w14:textId="77777777" w:rsidR="00BE4379" w:rsidRPr="00C11815" w:rsidRDefault="00BE4379" w:rsidP="00C83F68">
            <w:pPr>
              <w:keepLines/>
            </w:pPr>
          </w:p>
        </w:tc>
      </w:tr>
      <w:tr w:rsidR="00BE4379" w:rsidRPr="00C11815" w14:paraId="04559C2B" w14:textId="77777777" w:rsidTr="00DC6F69">
        <w:trPr>
          <w:trHeight w:val="281"/>
        </w:trPr>
        <w:tc>
          <w:tcPr>
            <w:tcW w:w="3823" w:type="dxa"/>
          </w:tcPr>
          <w:p w14:paraId="19CE437F" w14:textId="715D0CED" w:rsidR="00BE4379" w:rsidRPr="009D5C4F" w:rsidRDefault="00BE4379" w:rsidP="00C83F68">
            <w:pPr>
              <w:keepLines/>
              <w:rPr>
                <w:b/>
                <w:bCs/>
              </w:rPr>
            </w:pPr>
            <w:r w:rsidRPr="009D5C4F">
              <w:rPr>
                <w:b/>
                <w:bCs/>
              </w:rPr>
              <w:t>PPI Influence on Pricing</w:t>
            </w:r>
          </w:p>
        </w:tc>
        <w:tc>
          <w:tcPr>
            <w:tcW w:w="4545" w:type="dxa"/>
          </w:tcPr>
          <w:p w14:paraId="19001D08" w14:textId="2A081536" w:rsidR="00BE4379" w:rsidRPr="00F64E17" w:rsidRDefault="00BE4379" w:rsidP="00C83F68">
            <w:pPr>
              <w:keepLines/>
            </w:pPr>
            <w:r w:rsidRPr="00F64E17">
              <w:t>./.</w:t>
            </w:r>
          </w:p>
        </w:tc>
        <w:tc>
          <w:tcPr>
            <w:tcW w:w="4184" w:type="dxa"/>
          </w:tcPr>
          <w:p w14:paraId="346670BB" w14:textId="442FE5FC" w:rsidR="00BE4379" w:rsidRPr="00C11815" w:rsidRDefault="00BE4379" w:rsidP="00C83F68">
            <w:pPr>
              <w:keepLines/>
            </w:pPr>
            <w:proofErr w:type="spellStart"/>
            <w:r w:rsidRPr="008126B5">
              <w:t>MoH</w:t>
            </w:r>
            <w:proofErr w:type="spellEnd"/>
            <w:r w:rsidRPr="008126B5">
              <w:t xml:space="preserve"> and LKPP</w:t>
            </w:r>
            <w:r w:rsidRPr="008126B5">
              <w:tab/>
            </w:r>
            <w:r>
              <w:t xml:space="preserve"> (</w:t>
            </w:r>
            <w:r w:rsidRPr="008126B5">
              <w:t>Ministry of Health and National Tender Agency</w:t>
            </w:r>
            <w:r>
              <w:t>); no patient influence</w:t>
            </w:r>
          </w:p>
        </w:tc>
        <w:tc>
          <w:tcPr>
            <w:tcW w:w="4184" w:type="dxa"/>
          </w:tcPr>
          <w:p w14:paraId="58FF91F2" w14:textId="039C2021" w:rsidR="00BE4379" w:rsidRPr="00C11815" w:rsidRDefault="00BE4379" w:rsidP="00C83F68">
            <w:pPr>
              <w:keepLines/>
            </w:pPr>
            <w:r>
              <w:t>Pricing committee has no process to include PPI</w:t>
            </w:r>
          </w:p>
        </w:tc>
        <w:tc>
          <w:tcPr>
            <w:tcW w:w="4185" w:type="dxa"/>
          </w:tcPr>
          <w:p w14:paraId="5F8ECCD9" w14:textId="77777777" w:rsidR="00BE4379" w:rsidRPr="00C11815" w:rsidRDefault="00BE4379" w:rsidP="00C83F68">
            <w:pPr>
              <w:keepLines/>
            </w:pPr>
          </w:p>
        </w:tc>
      </w:tr>
    </w:tbl>
    <w:p w14:paraId="13C2E9DD" w14:textId="60002EA1" w:rsidR="00503030" w:rsidRDefault="00503030" w:rsidP="00C11815"/>
    <w:bookmarkEnd w:id="2"/>
    <w:p w14:paraId="0209C5FC" w14:textId="135C2980" w:rsidR="002E5587" w:rsidRDefault="002E5587" w:rsidP="00C11815">
      <w:r>
        <w:t>Abbreviations:</w:t>
      </w:r>
    </w:p>
    <w:p w14:paraId="51B0D4C3" w14:textId="0E1736C6" w:rsidR="002E5587" w:rsidRDefault="00DC6F69" w:rsidP="00C11815">
      <w:r w:rsidRPr="00DC6F69">
        <w:t xml:space="preserve">CONITEC (National Committee for the Incorporation of Health Technologies into SUS, </w:t>
      </w:r>
      <w:proofErr w:type="spellStart"/>
      <w:r w:rsidRPr="00DC6F69">
        <w:t>Comissão</w:t>
      </w:r>
      <w:proofErr w:type="spellEnd"/>
      <w:r w:rsidRPr="00DC6F69">
        <w:t xml:space="preserve"> Nacional de </w:t>
      </w:r>
      <w:proofErr w:type="spellStart"/>
      <w:r w:rsidRPr="00DC6F69">
        <w:t>Incorporação</w:t>
      </w:r>
      <w:proofErr w:type="spellEnd"/>
      <w:r w:rsidRPr="00DC6F69">
        <w:t xml:space="preserve"> de </w:t>
      </w:r>
      <w:proofErr w:type="spellStart"/>
      <w:r w:rsidRPr="00DC6F69">
        <w:t>Tecnologias</w:t>
      </w:r>
      <w:proofErr w:type="spellEnd"/>
      <w:r w:rsidRPr="00DC6F69">
        <w:t xml:space="preserve"> </w:t>
      </w:r>
      <w:proofErr w:type="spellStart"/>
      <w:r w:rsidRPr="00DC6F69">
        <w:t>ao</w:t>
      </w:r>
      <w:proofErr w:type="spellEnd"/>
      <w:r w:rsidRPr="00DC6F69">
        <w:t xml:space="preserve"> SUS)</w:t>
      </w:r>
      <w:r>
        <w:t xml:space="preserve">, HC </w:t>
      </w:r>
      <w:r w:rsidR="00C84BDB">
        <w:t>(</w:t>
      </w:r>
      <w:r>
        <w:t>Healthcare</w:t>
      </w:r>
      <w:r w:rsidR="00C84BDB">
        <w:t xml:space="preserve">), </w:t>
      </w:r>
      <w:r>
        <w:t xml:space="preserve">HTA </w:t>
      </w:r>
      <w:r w:rsidR="00C84BDB">
        <w:t>(</w:t>
      </w:r>
      <w:r>
        <w:t>Health Technology Assessment</w:t>
      </w:r>
      <w:r w:rsidR="00C84BDB">
        <w:t xml:space="preserve">), </w:t>
      </w:r>
      <w:proofErr w:type="spellStart"/>
      <w:r w:rsidR="008126B5">
        <w:t>MoH</w:t>
      </w:r>
      <w:proofErr w:type="spellEnd"/>
      <w:r w:rsidR="008126B5">
        <w:t xml:space="preserve"> (Ministry of Health), </w:t>
      </w:r>
      <w:r w:rsidR="009E74EA">
        <w:t xml:space="preserve">NCD (Non Communicable Diseases), </w:t>
      </w:r>
      <w:r w:rsidRPr="00C84BDB">
        <w:t xml:space="preserve">NHC </w:t>
      </w:r>
      <w:r w:rsidR="00C84BDB" w:rsidRPr="00C84BDB">
        <w:t>(</w:t>
      </w:r>
      <w:r w:rsidRPr="00C84BDB">
        <w:t>National Health Council</w:t>
      </w:r>
      <w:r w:rsidR="00C84BDB">
        <w:t xml:space="preserve">), </w:t>
      </w:r>
      <w:r>
        <w:t>NGO</w:t>
      </w:r>
      <w:r w:rsidRPr="00DC6F69">
        <w:t xml:space="preserve"> </w:t>
      </w:r>
      <w:r w:rsidR="00C84BDB">
        <w:t>(</w:t>
      </w:r>
      <w:r>
        <w:t>Non-governmental Organization</w:t>
      </w:r>
      <w:r w:rsidR="00C84BDB">
        <w:t>),</w:t>
      </w:r>
      <w:r w:rsidR="00C84BDB" w:rsidRPr="00C84BDB">
        <w:t xml:space="preserve"> </w:t>
      </w:r>
      <w:r w:rsidR="00427C46">
        <w:t xml:space="preserve">PAG (Patient Advocacy Group), </w:t>
      </w:r>
      <w:r w:rsidRPr="002E5587">
        <w:t>SUS</w:t>
      </w:r>
      <w:r w:rsidRPr="00DC6F69">
        <w:t xml:space="preserve"> </w:t>
      </w:r>
      <w:r w:rsidR="002E5587" w:rsidRPr="002E5587">
        <w:t>(</w:t>
      </w:r>
      <w:r w:rsidRPr="002E5587">
        <w:t xml:space="preserve">Sistema </w:t>
      </w:r>
      <w:proofErr w:type="spellStart"/>
      <w:r w:rsidRPr="002E5587">
        <w:t>Único</w:t>
      </w:r>
      <w:proofErr w:type="spellEnd"/>
      <w:r w:rsidRPr="002E5587">
        <w:t xml:space="preserve"> de </w:t>
      </w:r>
      <w:proofErr w:type="spellStart"/>
      <w:r w:rsidRPr="002E5587">
        <w:t>Saúde</w:t>
      </w:r>
      <w:proofErr w:type="spellEnd"/>
      <w:r w:rsidR="002E5587" w:rsidRPr="002E5587">
        <w:t>)</w:t>
      </w:r>
      <w:r w:rsidR="00C84BDB">
        <w:t>,</w:t>
      </w:r>
      <w:r w:rsidR="002E5587" w:rsidRPr="002E5587">
        <w:t xml:space="preserve"> </w:t>
      </w:r>
      <w:r w:rsidRPr="002E5587">
        <w:t>UHC</w:t>
      </w:r>
      <w:r w:rsidRPr="00DC6F69">
        <w:t xml:space="preserve"> </w:t>
      </w:r>
      <w:r w:rsidR="002E5587">
        <w:t>(</w:t>
      </w:r>
      <w:r>
        <w:t>Universal Health Coverage</w:t>
      </w:r>
      <w:r w:rsidR="002E5587">
        <w:t xml:space="preserve">), </w:t>
      </w:r>
      <w:r w:rsidR="009E74EA">
        <w:t>TB (Tuberculosis)</w:t>
      </w:r>
      <w:r w:rsidR="009D5C4F">
        <w:t xml:space="preserve">, </w:t>
      </w:r>
      <w:r w:rsidR="009D5C4F" w:rsidRPr="009D5C4F">
        <w:t>TRIPS (</w:t>
      </w:r>
      <w:bookmarkStart w:id="3" w:name="_Hlk35962647"/>
      <w:r w:rsidR="009D5C4F" w:rsidRPr="009D5C4F">
        <w:t>Agreement on Trade-Related Aspects of Intellectual Property Rights</w:t>
      </w:r>
      <w:r w:rsidR="009D5C4F">
        <w:t>; by World Trade Organization</w:t>
      </w:r>
      <w:bookmarkEnd w:id="3"/>
      <w:r w:rsidR="009D5C4F" w:rsidRPr="009D5C4F">
        <w:t>)</w:t>
      </w:r>
    </w:p>
    <w:p w14:paraId="64B21445" w14:textId="1EC099B3" w:rsidR="00C84BDB" w:rsidRDefault="00C84BDB" w:rsidP="00C11815"/>
    <w:p w14:paraId="5DD51A74" w14:textId="0DC7DE4A" w:rsidR="00C84BDB" w:rsidRPr="00641B49" w:rsidRDefault="00C84BDB" w:rsidP="00C11815">
      <w:pPr>
        <w:rPr>
          <w:b/>
          <w:bCs/>
        </w:rPr>
      </w:pPr>
      <w:r w:rsidRPr="00641B49">
        <w:rPr>
          <w:b/>
          <w:bCs/>
        </w:rPr>
        <w:t>References:</w:t>
      </w:r>
    </w:p>
    <w:p w14:paraId="58A1D1C6" w14:textId="77777777" w:rsidR="00C83F68" w:rsidRPr="00C83F68" w:rsidRDefault="00C84BDB" w:rsidP="00C83F68">
      <w:pPr>
        <w:pStyle w:val="Bibliography"/>
        <w:rPr>
          <w:rFonts w:ascii="Calibri" w:hAnsi="Calibri" w:cs="Calibri"/>
        </w:rPr>
      </w:pPr>
      <w:r>
        <w:fldChar w:fldCharType="begin"/>
      </w:r>
      <w:r w:rsidRPr="00284FBC">
        <w:instrText xml:space="preserve"> ADDIN ZOTERO_BIBL {"uncited":[],"omitted":[],"custom":[]} CSL_BIBLIOGRAPHY </w:instrText>
      </w:r>
      <w:r>
        <w:fldChar w:fldCharType="separate"/>
      </w:r>
      <w:r w:rsidR="00C83F68" w:rsidRPr="00C83F68">
        <w:rPr>
          <w:rFonts w:ascii="Calibri" w:hAnsi="Calibri" w:cs="Calibri"/>
        </w:rPr>
        <w:t xml:space="preserve">1. </w:t>
      </w:r>
      <w:r w:rsidR="00C83F68" w:rsidRPr="00C83F68">
        <w:rPr>
          <w:rFonts w:ascii="Calibri" w:hAnsi="Calibri" w:cs="Calibri"/>
        </w:rPr>
        <w:tab/>
      </w:r>
      <w:proofErr w:type="gramStart"/>
      <w:r w:rsidR="00C83F68" w:rsidRPr="00C83F68">
        <w:rPr>
          <w:rFonts w:ascii="Calibri" w:hAnsi="Calibri" w:cs="Calibri"/>
        </w:rPr>
        <w:t>Competition  Commission</w:t>
      </w:r>
      <w:proofErr w:type="gramEnd"/>
      <w:r w:rsidR="00C83F68" w:rsidRPr="00C83F68">
        <w:rPr>
          <w:rFonts w:ascii="Calibri" w:hAnsi="Calibri" w:cs="Calibri"/>
        </w:rPr>
        <w:t xml:space="preserve"> South Africa. HEALTHMARKET INQUIRY. Final Findings and recommendations report [Internet]. 2019 [cited 2020 Mar 23]. Available from: http://www.compcom.co.za/wp-content/uploads/2020/01/Final-Findings-and-recommendations-report-Health-Market-Inquiry.pdf</w:t>
      </w:r>
    </w:p>
    <w:p w14:paraId="52F97E4F" w14:textId="77777777" w:rsidR="00C83F68" w:rsidRPr="00C83F68" w:rsidRDefault="00C83F68" w:rsidP="00C83F68">
      <w:pPr>
        <w:pStyle w:val="Bibliography"/>
        <w:rPr>
          <w:rFonts w:ascii="Calibri" w:hAnsi="Calibri" w:cs="Calibri"/>
        </w:rPr>
      </w:pPr>
      <w:r w:rsidRPr="00C83F68">
        <w:rPr>
          <w:rFonts w:ascii="Calibri" w:hAnsi="Calibri" w:cs="Calibri"/>
        </w:rPr>
        <w:t xml:space="preserve">2. </w:t>
      </w:r>
      <w:r w:rsidRPr="00C83F68">
        <w:rPr>
          <w:rFonts w:ascii="Calibri" w:hAnsi="Calibri" w:cs="Calibri"/>
        </w:rPr>
        <w:tab/>
        <w:t>Health Systems Trust. South African Health Review [Internet]. Durban, South Africa: Health Systems Trust; 2019 Dec [cited 2020 Mar 23] p. 346. Available from: https://www.hst.org.za/publications/Pages/SAHR2019.aspx</w:t>
      </w:r>
    </w:p>
    <w:p w14:paraId="486F6D52" w14:textId="77777777" w:rsidR="00C83F68" w:rsidRPr="00C83F68" w:rsidRDefault="00C83F68" w:rsidP="00C83F68">
      <w:pPr>
        <w:pStyle w:val="Bibliography"/>
        <w:rPr>
          <w:rFonts w:ascii="Calibri" w:hAnsi="Calibri" w:cs="Calibri"/>
        </w:rPr>
      </w:pPr>
      <w:r w:rsidRPr="00C83F68">
        <w:rPr>
          <w:rFonts w:ascii="Calibri" w:hAnsi="Calibri" w:cs="Calibri"/>
        </w:rPr>
        <w:t xml:space="preserve">3. </w:t>
      </w:r>
      <w:r w:rsidRPr="00C83F68">
        <w:rPr>
          <w:rFonts w:ascii="Calibri" w:hAnsi="Calibri" w:cs="Calibri"/>
        </w:rPr>
        <w:tab/>
        <w:t>Muhammed KA. Crossing the quality chasm: Nigeria’s long walk to universal health coverage – The Center for Policy Impact in Global Health [Internet]. 2020 [cited 2021 Jan 18]. Available from: https://centerforpolicyimpact.org/2020/04/09/crossing-the-quality-chasm-nigerias-long-walk-to-universal-health-coverage/</w:t>
      </w:r>
    </w:p>
    <w:p w14:paraId="75C1CDB5" w14:textId="77777777" w:rsidR="00C83F68" w:rsidRPr="00C83F68" w:rsidRDefault="00C83F68" w:rsidP="00C83F68">
      <w:pPr>
        <w:pStyle w:val="Bibliography"/>
        <w:rPr>
          <w:rFonts w:ascii="Calibri" w:hAnsi="Calibri" w:cs="Calibri"/>
        </w:rPr>
      </w:pPr>
      <w:r w:rsidRPr="00C83F68">
        <w:rPr>
          <w:rFonts w:ascii="Calibri" w:hAnsi="Calibri" w:cs="Calibri"/>
          <w:lang w:val="fr-FR"/>
        </w:rPr>
        <w:t xml:space="preserve">4. </w:t>
      </w:r>
      <w:r w:rsidRPr="00C83F68">
        <w:rPr>
          <w:rFonts w:ascii="Calibri" w:hAnsi="Calibri" w:cs="Calibri"/>
          <w:lang w:val="fr-FR"/>
        </w:rPr>
        <w:tab/>
      </w:r>
      <w:proofErr w:type="spellStart"/>
      <w:r w:rsidRPr="00C83F68">
        <w:rPr>
          <w:rFonts w:ascii="Calibri" w:hAnsi="Calibri" w:cs="Calibri"/>
          <w:lang w:val="fr-FR"/>
        </w:rPr>
        <w:t>Ministério</w:t>
      </w:r>
      <w:proofErr w:type="spellEnd"/>
      <w:r w:rsidRPr="00C83F68">
        <w:rPr>
          <w:rFonts w:ascii="Calibri" w:hAnsi="Calibri" w:cs="Calibri"/>
          <w:lang w:val="fr-FR"/>
        </w:rPr>
        <w:t xml:space="preserve"> da </w:t>
      </w:r>
      <w:proofErr w:type="spellStart"/>
      <w:r w:rsidRPr="00C83F68">
        <w:rPr>
          <w:rFonts w:ascii="Calibri" w:hAnsi="Calibri" w:cs="Calibri"/>
          <w:lang w:val="fr-FR"/>
        </w:rPr>
        <w:t>Saúde</w:t>
      </w:r>
      <w:proofErr w:type="spellEnd"/>
      <w:r w:rsidRPr="00C83F68">
        <w:rPr>
          <w:rFonts w:ascii="Calibri" w:hAnsi="Calibri" w:cs="Calibri"/>
          <w:lang w:val="fr-FR"/>
        </w:rPr>
        <w:t xml:space="preserve">. Agenda de </w:t>
      </w:r>
      <w:proofErr w:type="spellStart"/>
      <w:r w:rsidRPr="00C83F68">
        <w:rPr>
          <w:rFonts w:ascii="Calibri" w:hAnsi="Calibri" w:cs="Calibri"/>
          <w:lang w:val="fr-FR"/>
        </w:rPr>
        <w:t>Prioridades</w:t>
      </w:r>
      <w:proofErr w:type="spellEnd"/>
      <w:r w:rsidRPr="00C83F68">
        <w:rPr>
          <w:rFonts w:ascii="Calibri" w:hAnsi="Calibri" w:cs="Calibri"/>
          <w:lang w:val="fr-FR"/>
        </w:rPr>
        <w:t xml:space="preserve"> de </w:t>
      </w:r>
      <w:proofErr w:type="spellStart"/>
      <w:r w:rsidRPr="00C83F68">
        <w:rPr>
          <w:rFonts w:ascii="Calibri" w:hAnsi="Calibri" w:cs="Calibri"/>
          <w:lang w:val="fr-FR"/>
        </w:rPr>
        <w:t>Pesquisa</w:t>
      </w:r>
      <w:proofErr w:type="spellEnd"/>
      <w:r w:rsidRPr="00C83F68">
        <w:rPr>
          <w:rFonts w:ascii="Calibri" w:hAnsi="Calibri" w:cs="Calibri"/>
          <w:lang w:val="fr-FR"/>
        </w:rPr>
        <w:t xml:space="preserve"> do </w:t>
      </w:r>
      <w:proofErr w:type="spellStart"/>
      <w:r w:rsidRPr="00C83F68">
        <w:rPr>
          <w:rFonts w:ascii="Calibri" w:hAnsi="Calibri" w:cs="Calibri"/>
          <w:lang w:val="fr-FR"/>
        </w:rPr>
        <w:t>Ministério</w:t>
      </w:r>
      <w:proofErr w:type="spellEnd"/>
      <w:r w:rsidRPr="00C83F68">
        <w:rPr>
          <w:rFonts w:ascii="Calibri" w:hAnsi="Calibri" w:cs="Calibri"/>
          <w:lang w:val="fr-FR"/>
        </w:rPr>
        <w:t xml:space="preserve"> da </w:t>
      </w:r>
      <w:proofErr w:type="spellStart"/>
      <w:r w:rsidRPr="00C83F68">
        <w:rPr>
          <w:rFonts w:ascii="Calibri" w:hAnsi="Calibri" w:cs="Calibri"/>
          <w:lang w:val="fr-FR"/>
        </w:rPr>
        <w:t>Saúde</w:t>
      </w:r>
      <w:proofErr w:type="spellEnd"/>
      <w:r w:rsidRPr="00C83F68">
        <w:rPr>
          <w:rFonts w:ascii="Calibri" w:hAnsi="Calibri" w:cs="Calibri"/>
          <w:lang w:val="fr-FR"/>
        </w:rPr>
        <w:t xml:space="preserve">, Brasília [Internet]. MINISTÉRIO DA SAÚDE, </w:t>
      </w:r>
      <w:proofErr w:type="spellStart"/>
      <w:r w:rsidRPr="00C83F68">
        <w:rPr>
          <w:rFonts w:ascii="Calibri" w:hAnsi="Calibri" w:cs="Calibri"/>
          <w:lang w:val="fr-FR"/>
        </w:rPr>
        <w:t>Secretaria</w:t>
      </w:r>
      <w:proofErr w:type="spellEnd"/>
      <w:r w:rsidRPr="00C83F68">
        <w:rPr>
          <w:rFonts w:ascii="Calibri" w:hAnsi="Calibri" w:cs="Calibri"/>
          <w:lang w:val="fr-FR"/>
        </w:rPr>
        <w:t xml:space="preserve"> de </w:t>
      </w:r>
      <w:proofErr w:type="spellStart"/>
      <w:r w:rsidRPr="00C83F68">
        <w:rPr>
          <w:rFonts w:ascii="Calibri" w:hAnsi="Calibri" w:cs="Calibri"/>
          <w:lang w:val="fr-FR"/>
        </w:rPr>
        <w:t>Ciência</w:t>
      </w:r>
      <w:proofErr w:type="spellEnd"/>
      <w:r w:rsidRPr="00C83F68">
        <w:rPr>
          <w:rFonts w:ascii="Calibri" w:hAnsi="Calibri" w:cs="Calibri"/>
          <w:lang w:val="fr-FR"/>
        </w:rPr>
        <w:t xml:space="preserve">, </w:t>
      </w:r>
      <w:proofErr w:type="spellStart"/>
      <w:r w:rsidRPr="00C83F68">
        <w:rPr>
          <w:rFonts w:ascii="Calibri" w:hAnsi="Calibri" w:cs="Calibri"/>
          <w:lang w:val="fr-FR"/>
        </w:rPr>
        <w:t>Tecnologia</w:t>
      </w:r>
      <w:proofErr w:type="spellEnd"/>
      <w:r w:rsidRPr="00C83F68">
        <w:rPr>
          <w:rFonts w:ascii="Calibri" w:hAnsi="Calibri" w:cs="Calibri"/>
          <w:lang w:val="fr-FR"/>
        </w:rPr>
        <w:t xml:space="preserve"> e </w:t>
      </w:r>
      <w:proofErr w:type="spellStart"/>
      <w:r w:rsidRPr="00C83F68">
        <w:rPr>
          <w:rFonts w:ascii="Calibri" w:hAnsi="Calibri" w:cs="Calibri"/>
          <w:lang w:val="fr-FR"/>
        </w:rPr>
        <w:t>Insumos</w:t>
      </w:r>
      <w:proofErr w:type="spellEnd"/>
      <w:r w:rsidRPr="00C83F68">
        <w:rPr>
          <w:rFonts w:ascii="Calibri" w:hAnsi="Calibri" w:cs="Calibri"/>
          <w:lang w:val="fr-FR"/>
        </w:rPr>
        <w:t xml:space="preserve"> </w:t>
      </w:r>
      <w:proofErr w:type="spellStart"/>
      <w:r w:rsidRPr="00C83F68">
        <w:rPr>
          <w:rFonts w:ascii="Calibri" w:hAnsi="Calibri" w:cs="Calibri"/>
          <w:lang w:val="fr-FR"/>
        </w:rPr>
        <w:t>EstratégicosDepartamento</w:t>
      </w:r>
      <w:proofErr w:type="spellEnd"/>
      <w:r w:rsidRPr="00C83F68">
        <w:rPr>
          <w:rFonts w:ascii="Calibri" w:hAnsi="Calibri" w:cs="Calibri"/>
          <w:lang w:val="fr-FR"/>
        </w:rPr>
        <w:t xml:space="preserve"> de </w:t>
      </w:r>
      <w:proofErr w:type="spellStart"/>
      <w:r w:rsidRPr="00C83F68">
        <w:rPr>
          <w:rFonts w:ascii="Calibri" w:hAnsi="Calibri" w:cs="Calibri"/>
          <w:lang w:val="fr-FR"/>
        </w:rPr>
        <w:t>Ciência</w:t>
      </w:r>
      <w:proofErr w:type="spellEnd"/>
      <w:r w:rsidRPr="00C83F68">
        <w:rPr>
          <w:rFonts w:ascii="Calibri" w:hAnsi="Calibri" w:cs="Calibri"/>
          <w:lang w:val="fr-FR"/>
        </w:rPr>
        <w:t xml:space="preserve"> e </w:t>
      </w:r>
      <w:proofErr w:type="spellStart"/>
      <w:proofErr w:type="gramStart"/>
      <w:r w:rsidRPr="00C83F68">
        <w:rPr>
          <w:rFonts w:ascii="Calibri" w:hAnsi="Calibri" w:cs="Calibri"/>
          <w:lang w:val="fr-FR"/>
        </w:rPr>
        <w:t>Tecnologia</w:t>
      </w:r>
      <w:proofErr w:type="spellEnd"/>
      <w:r w:rsidRPr="00C83F68">
        <w:rPr>
          <w:rFonts w:ascii="Calibri" w:hAnsi="Calibri" w:cs="Calibri"/>
          <w:lang w:val="fr-FR"/>
        </w:rPr>
        <w:t>;</w:t>
      </w:r>
      <w:proofErr w:type="gramEnd"/>
      <w:r w:rsidRPr="00C83F68">
        <w:rPr>
          <w:rFonts w:ascii="Calibri" w:hAnsi="Calibri" w:cs="Calibri"/>
          <w:lang w:val="fr-FR"/>
        </w:rPr>
        <w:t xml:space="preserve"> 2018 [</w:t>
      </w:r>
      <w:proofErr w:type="spellStart"/>
      <w:r w:rsidRPr="00C83F68">
        <w:rPr>
          <w:rFonts w:ascii="Calibri" w:hAnsi="Calibri" w:cs="Calibri"/>
          <w:lang w:val="fr-FR"/>
        </w:rPr>
        <w:t>cited</w:t>
      </w:r>
      <w:proofErr w:type="spellEnd"/>
      <w:r w:rsidRPr="00C83F68">
        <w:rPr>
          <w:rFonts w:ascii="Calibri" w:hAnsi="Calibri" w:cs="Calibri"/>
          <w:lang w:val="fr-FR"/>
        </w:rPr>
        <w:t xml:space="preserve"> 2020 Mar 23]. </w:t>
      </w:r>
      <w:r w:rsidRPr="00C83F68">
        <w:rPr>
          <w:rFonts w:ascii="Calibri" w:hAnsi="Calibri" w:cs="Calibri"/>
        </w:rPr>
        <w:t>Available from: http://bvsms.saude.gov.br/bvs/publicacoes/agenda_prioridades_pesquisa_ms.pdf</w:t>
      </w:r>
    </w:p>
    <w:p w14:paraId="26FDA0AD" w14:textId="77777777" w:rsidR="00C83F68" w:rsidRPr="00C83F68" w:rsidRDefault="00C83F68" w:rsidP="00C83F68">
      <w:pPr>
        <w:pStyle w:val="Bibliography"/>
        <w:rPr>
          <w:rFonts w:ascii="Calibri" w:hAnsi="Calibri" w:cs="Calibri"/>
        </w:rPr>
      </w:pPr>
      <w:r w:rsidRPr="00C83F68">
        <w:rPr>
          <w:rFonts w:ascii="Calibri" w:hAnsi="Calibri" w:cs="Calibri"/>
        </w:rPr>
        <w:t xml:space="preserve">5. </w:t>
      </w:r>
      <w:r w:rsidRPr="00C83F68">
        <w:rPr>
          <w:rFonts w:ascii="Calibri" w:hAnsi="Calibri" w:cs="Calibri"/>
        </w:rPr>
        <w:tab/>
        <w:t xml:space="preserve">Dept. of Health. Department of Health Strategic Plan 2015/16 - 2019/20. 2015. </w:t>
      </w:r>
    </w:p>
    <w:p w14:paraId="6B09D381" w14:textId="77777777" w:rsidR="00C83F68" w:rsidRPr="00C83F68" w:rsidRDefault="00C83F68" w:rsidP="00C83F68">
      <w:pPr>
        <w:pStyle w:val="Bibliography"/>
        <w:rPr>
          <w:rFonts w:ascii="Calibri" w:hAnsi="Calibri" w:cs="Calibri"/>
        </w:rPr>
      </w:pPr>
      <w:r w:rsidRPr="00C83F68">
        <w:rPr>
          <w:rFonts w:ascii="Calibri" w:hAnsi="Calibri" w:cs="Calibri"/>
        </w:rPr>
        <w:t xml:space="preserve">6. </w:t>
      </w:r>
      <w:r w:rsidRPr="00C83F68">
        <w:rPr>
          <w:rFonts w:ascii="Calibri" w:hAnsi="Calibri" w:cs="Calibri"/>
        </w:rPr>
        <w:tab/>
      </w:r>
      <w:proofErr w:type="spellStart"/>
      <w:r w:rsidRPr="00C83F68">
        <w:rPr>
          <w:rFonts w:ascii="Calibri" w:hAnsi="Calibri" w:cs="Calibri"/>
        </w:rPr>
        <w:t>Carapinha</w:t>
      </w:r>
      <w:proofErr w:type="spellEnd"/>
      <w:r w:rsidRPr="00C83F68">
        <w:rPr>
          <w:rFonts w:ascii="Calibri" w:hAnsi="Calibri" w:cs="Calibri"/>
        </w:rPr>
        <w:t xml:space="preserve"> JL. A comparative review of the pharmacoeconomic guidelines in South Africa. J Med Econ. 2017 Jan;20(1):37–44. </w:t>
      </w:r>
    </w:p>
    <w:p w14:paraId="7303E0B7" w14:textId="77777777" w:rsidR="00C83F68" w:rsidRPr="00C83F68" w:rsidRDefault="00C83F68" w:rsidP="00C83F68">
      <w:pPr>
        <w:pStyle w:val="Bibliography"/>
        <w:rPr>
          <w:rFonts w:ascii="Calibri" w:hAnsi="Calibri" w:cs="Calibri"/>
        </w:rPr>
      </w:pPr>
      <w:r w:rsidRPr="00C83F68">
        <w:rPr>
          <w:rFonts w:ascii="Calibri" w:hAnsi="Calibri" w:cs="Calibri"/>
        </w:rPr>
        <w:t xml:space="preserve">7. </w:t>
      </w:r>
      <w:r w:rsidRPr="00C83F68">
        <w:rPr>
          <w:rFonts w:ascii="Calibri" w:hAnsi="Calibri" w:cs="Calibri"/>
        </w:rPr>
        <w:tab/>
        <w:t>CMS South Africa. The Council for Medical Schemes, Annual Report 2014/2015 [Internet]. Hatfield, South Africa; 2014. Report No.: RP91/2014. Available from: http://www.medicalschemes.com/files/Annual%20Reports/AR2014_2015.pdf</w:t>
      </w:r>
    </w:p>
    <w:p w14:paraId="76D0B933" w14:textId="77777777" w:rsidR="00C83F68" w:rsidRPr="00C83F68" w:rsidRDefault="00C83F68" w:rsidP="00C83F68">
      <w:pPr>
        <w:pStyle w:val="Bibliography"/>
        <w:rPr>
          <w:rFonts w:ascii="Calibri" w:hAnsi="Calibri" w:cs="Calibri"/>
        </w:rPr>
      </w:pPr>
      <w:r w:rsidRPr="00C83F68">
        <w:rPr>
          <w:rFonts w:ascii="Calibri" w:hAnsi="Calibri" w:cs="Calibri"/>
        </w:rPr>
        <w:t xml:space="preserve">8. </w:t>
      </w:r>
      <w:r w:rsidRPr="00C83F68">
        <w:rPr>
          <w:rFonts w:ascii="Calibri" w:hAnsi="Calibri" w:cs="Calibri"/>
        </w:rPr>
        <w:tab/>
        <w:t>CMS South Africa. Council for Medical Schemes. Prescribed Minimum Benefits Definition [Internet]. Hatfield, South Africa; [cited 2020 Mar 23]. Available from: http://www.medicalschemes.com/medical%5Fschemes%5Fpmb/index.htm</w:t>
      </w:r>
    </w:p>
    <w:p w14:paraId="405DC8F2" w14:textId="77777777" w:rsidR="00C83F68" w:rsidRPr="00C83F68" w:rsidRDefault="00C83F68" w:rsidP="00C83F68">
      <w:pPr>
        <w:pStyle w:val="Bibliography"/>
        <w:rPr>
          <w:rFonts w:ascii="Calibri" w:hAnsi="Calibri" w:cs="Calibri"/>
        </w:rPr>
      </w:pPr>
      <w:r w:rsidRPr="00C83F68">
        <w:rPr>
          <w:rFonts w:ascii="Calibri" w:hAnsi="Calibri" w:cs="Calibri"/>
        </w:rPr>
        <w:t xml:space="preserve">9. </w:t>
      </w:r>
      <w:r w:rsidRPr="00C83F68">
        <w:rPr>
          <w:rFonts w:ascii="Calibri" w:hAnsi="Calibri" w:cs="Calibri"/>
        </w:rPr>
        <w:tab/>
        <w:t>Perumal-Pillay VA, Suleman F. Selection of essential medicines for South Africa - an analysis of in-depth interviews with national essential medicines list committee members. BMC Health Serv Res [Internet]. 2017 Jan 7 [cited 2020 Mar 23];17. Available from: https://www.ncbi.nlm.nih.gov/pmc/articles/PMC5219715/</w:t>
      </w:r>
    </w:p>
    <w:p w14:paraId="47A77E39" w14:textId="452EC80F" w:rsidR="00C84BDB" w:rsidRDefault="00C84BDB" w:rsidP="00C11815">
      <w:r>
        <w:fldChar w:fldCharType="end"/>
      </w:r>
    </w:p>
    <w:sectPr w:rsidR="00C84BDB" w:rsidSect="00C83F68">
      <w:pgSz w:w="23811" w:h="16838" w:orient="landscape" w:code="8"/>
      <w:pgMar w:top="1276"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97E28" w14:textId="77777777" w:rsidR="00E3648F" w:rsidRDefault="00E3648F" w:rsidP="009E74EA">
      <w:r>
        <w:separator/>
      </w:r>
    </w:p>
  </w:endnote>
  <w:endnote w:type="continuationSeparator" w:id="0">
    <w:p w14:paraId="07382045" w14:textId="77777777" w:rsidR="00E3648F" w:rsidRDefault="00E3648F" w:rsidP="009E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CCCA7" w14:textId="77777777" w:rsidR="00E3648F" w:rsidRDefault="00E3648F" w:rsidP="009E74EA">
      <w:r>
        <w:separator/>
      </w:r>
    </w:p>
  </w:footnote>
  <w:footnote w:type="continuationSeparator" w:id="0">
    <w:p w14:paraId="57EE2ABF" w14:textId="77777777" w:rsidR="00E3648F" w:rsidRDefault="00E3648F" w:rsidP="009E7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E11B0"/>
    <w:multiLevelType w:val="hybridMultilevel"/>
    <w:tmpl w:val="82A20EB6"/>
    <w:lvl w:ilvl="0" w:tplc="04090001">
      <w:start w:val="1"/>
      <w:numFmt w:val="bullet"/>
      <w:lvlText w:val=""/>
      <w:lvlJc w:val="left"/>
      <w:pPr>
        <w:ind w:left="694" w:hanging="360"/>
      </w:pPr>
      <w:rPr>
        <w:rFonts w:ascii="Symbol" w:hAnsi="Symbol" w:hint="default"/>
      </w:rPr>
    </w:lvl>
    <w:lvl w:ilvl="1" w:tplc="04090003" w:tentative="1">
      <w:start w:val="1"/>
      <w:numFmt w:val="bullet"/>
      <w:lvlText w:val="o"/>
      <w:lvlJc w:val="left"/>
      <w:pPr>
        <w:ind w:left="1414" w:hanging="360"/>
      </w:pPr>
      <w:rPr>
        <w:rFonts w:ascii="Courier New" w:hAnsi="Courier New" w:cs="Courier New" w:hint="default"/>
      </w:rPr>
    </w:lvl>
    <w:lvl w:ilvl="2" w:tplc="04090005" w:tentative="1">
      <w:start w:val="1"/>
      <w:numFmt w:val="bullet"/>
      <w:lvlText w:val=""/>
      <w:lvlJc w:val="left"/>
      <w:pPr>
        <w:ind w:left="2134" w:hanging="360"/>
      </w:pPr>
      <w:rPr>
        <w:rFonts w:ascii="Wingdings" w:hAnsi="Wingdings" w:hint="default"/>
      </w:rPr>
    </w:lvl>
    <w:lvl w:ilvl="3" w:tplc="04090001" w:tentative="1">
      <w:start w:val="1"/>
      <w:numFmt w:val="bullet"/>
      <w:lvlText w:val=""/>
      <w:lvlJc w:val="left"/>
      <w:pPr>
        <w:ind w:left="2854" w:hanging="360"/>
      </w:pPr>
      <w:rPr>
        <w:rFonts w:ascii="Symbol" w:hAnsi="Symbol" w:hint="default"/>
      </w:rPr>
    </w:lvl>
    <w:lvl w:ilvl="4" w:tplc="04090003" w:tentative="1">
      <w:start w:val="1"/>
      <w:numFmt w:val="bullet"/>
      <w:lvlText w:val="o"/>
      <w:lvlJc w:val="left"/>
      <w:pPr>
        <w:ind w:left="3574" w:hanging="360"/>
      </w:pPr>
      <w:rPr>
        <w:rFonts w:ascii="Courier New" w:hAnsi="Courier New" w:cs="Courier New" w:hint="default"/>
      </w:rPr>
    </w:lvl>
    <w:lvl w:ilvl="5" w:tplc="04090005" w:tentative="1">
      <w:start w:val="1"/>
      <w:numFmt w:val="bullet"/>
      <w:lvlText w:val=""/>
      <w:lvlJc w:val="left"/>
      <w:pPr>
        <w:ind w:left="4294" w:hanging="360"/>
      </w:pPr>
      <w:rPr>
        <w:rFonts w:ascii="Wingdings" w:hAnsi="Wingdings" w:hint="default"/>
      </w:rPr>
    </w:lvl>
    <w:lvl w:ilvl="6" w:tplc="04090001" w:tentative="1">
      <w:start w:val="1"/>
      <w:numFmt w:val="bullet"/>
      <w:lvlText w:val=""/>
      <w:lvlJc w:val="left"/>
      <w:pPr>
        <w:ind w:left="5014" w:hanging="360"/>
      </w:pPr>
      <w:rPr>
        <w:rFonts w:ascii="Symbol" w:hAnsi="Symbol" w:hint="default"/>
      </w:rPr>
    </w:lvl>
    <w:lvl w:ilvl="7" w:tplc="04090003" w:tentative="1">
      <w:start w:val="1"/>
      <w:numFmt w:val="bullet"/>
      <w:lvlText w:val="o"/>
      <w:lvlJc w:val="left"/>
      <w:pPr>
        <w:ind w:left="5734" w:hanging="360"/>
      </w:pPr>
      <w:rPr>
        <w:rFonts w:ascii="Courier New" w:hAnsi="Courier New" w:cs="Courier New" w:hint="default"/>
      </w:rPr>
    </w:lvl>
    <w:lvl w:ilvl="8" w:tplc="04090005" w:tentative="1">
      <w:start w:val="1"/>
      <w:numFmt w:val="bullet"/>
      <w:lvlText w:val=""/>
      <w:lvlJc w:val="left"/>
      <w:pPr>
        <w:ind w:left="6454" w:hanging="360"/>
      </w:pPr>
      <w:rPr>
        <w:rFonts w:ascii="Wingdings" w:hAnsi="Wingdings" w:hint="default"/>
      </w:rPr>
    </w:lvl>
  </w:abstractNum>
  <w:abstractNum w:abstractNumId="1" w15:restartNumberingAfterBreak="0">
    <w:nsid w:val="4FF65BA6"/>
    <w:multiLevelType w:val="hybridMultilevel"/>
    <w:tmpl w:val="E82E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D5273D"/>
    <w:multiLevelType w:val="hybridMultilevel"/>
    <w:tmpl w:val="3F60BDB4"/>
    <w:lvl w:ilvl="0" w:tplc="3B34C3E4">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815"/>
    <w:rsid w:val="0007351D"/>
    <w:rsid w:val="000B2911"/>
    <w:rsid w:val="00136837"/>
    <w:rsid w:val="001B4E16"/>
    <w:rsid w:val="00214705"/>
    <w:rsid w:val="002178BD"/>
    <w:rsid w:val="00220218"/>
    <w:rsid w:val="00254BB7"/>
    <w:rsid w:val="00254EBD"/>
    <w:rsid w:val="00280592"/>
    <w:rsid w:val="00284FBC"/>
    <w:rsid w:val="002E5587"/>
    <w:rsid w:val="003A6B50"/>
    <w:rsid w:val="00427C46"/>
    <w:rsid w:val="0043440C"/>
    <w:rsid w:val="004A5F3D"/>
    <w:rsid w:val="004B27E7"/>
    <w:rsid w:val="004C689D"/>
    <w:rsid w:val="00503030"/>
    <w:rsid w:val="00590E0F"/>
    <w:rsid w:val="005A0A36"/>
    <w:rsid w:val="005B5330"/>
    <w:rsid w:val="005D7475"/>
    <w:rsid w:val="005E7861"/>
    <w:rsid w:val="00641B49"/>
    <w:rsid w:val="00683775"/>
    <w:rsid w:val="007012D0"/>
    <w:rsid w:val="00702312"/>
    <w:rsid w:val="007528B4"/>
    <w:rsid w:val="007D4432"/>
    <w:rsid w:val="008126B5"/>
    <w:rsid w:val="00865EFA"/>
    <w:rsid w:val="00874DA4"/>
    <w:rsid w:val="008C3B8B"/>
    <w:rsid w:val="008E7BC6"/>
    <w:rsid w:val="008F501D"/>
    <w:rsid w:val="009125E7"/>
    <w:rsid w:val="009573EB"/>
    <w:rsid w:val="009D5C4F"/>
    <w:rsid w:val="009E74EA"/>
    <w:rsid w:val="00A809FB"/>
    <w:rsid w:val="00AD5627"/>
    <w:rsid w:val="00AE1D23"/>
    <w:rsid w:val="00BA1C29"/>
    <w:rsid w:val="00BC3EB2"/>
    <w:rsid w:val="00BC5DFC"/>
    <w:rsid w:val="00BE4379"/>
    <w:rsid w:val="00C02258"/>
    <w:rsid w:val="00C11815"/>
    <w:rsid w:val="00C83F68"/>
    <w:rsid w:val="00C84BDB"/>
    <w:rsid w:val="00D214E0"/>
    <w:rsid w:val="00D77A48"/>
    <w:rsid w:val="00D84818"/>
    <w:rsid w:val="00D96B34"/>
    <w:rsid w:val="00DC3A2F"/>
    <w:rsid w:val="00DC6F69"/>
    <w:rsid w:val="00DE4ADB"/>
    <w:rsid w:val="00E21015"/>
    <w:rsid w:val="00E30565"/>
    <w:rsid w:val="00E3648F"/>
    <w:rsid w:val="00E67306"/>
    <w:rsid w:val="00ED6702"/>
    <w:rsid w:val="00F617C3"/>
    <w:rsid w:val="00F64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948B"/>
  <w15:chartTrackingRefBased/>
  <w15:docId w15:val="{5240D66F-4A13-4578-B0C6-E9C4C1DD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Mang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815"/>
    <w:rPr>
      <w:rFonts w:asciiTheme="minorHAnsi" w:hAnsiTheme="minorHAnsi" w:cstheme="minorHAnsi"/>
    </w:rPr>
  </w:style>
  <w:style w:type="paragraph" w:styleId="Heading1">
    <w:name w:val="heading 1"/>
    <w:basedOn w:val="Normal"/>
    <w:next w:val="Normal"/>
    <w:link w:val="Heading1Char"/>
    <w:uiPriority w:val="9"/>
    <w:qFormat/>
    <w:rsid w:val="00C1181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1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11815"/>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C84BDB"/>
    <w:pPr>
      <w:tabs>
        <w:tab w:val="left" w:pos="384"/>
      </w:tabs>
      <w:spacing w:after="240"/>
      <w:ind w:left="384" w:hanging="384"/>
    </w:pPr>
  </w:style>
  <w:style w:type="paragraph" w:styleId="ListParagraph">
    <w:name w:val="List Paragraph"/>
    <w:basedOn w:val="Normal"/>
    <w:uiPriority w:val="34"/>
    <w:qFormat/>
    <w:rsid w:val="00BA1C29"/>
    <w:pPr>
      <w:numPr>
        <w:numId w:val="1"/>
      </w:numPr>
      <w:ind w:left="99" w:hanging="142"/>
      <w:contextualSpacing/>
    </w:pPr>
  </w:style>
  <w:style w:type="character" w:styleId="CommentReference">
    <w:name w:val="annotation reference"/>
    <w:basedOn w:val="DefaultParagraphFont"/>
    <w:uiPriority w:val="99"/>
    <w:semiHidden/>
    <w:unhideWhenUsed/>
    <w:rsid w:val="008E7BC6"/>
    <w:rPr>
      <w:sz w:val="16"/>
      <w:szCs w:val="16"/>
    </w:rPr>
  </w:style>
  <w:style w:type="paragraph" w:styleId="CommentText">
    <w:name w:val="annotation text"/>
    <w:basedOn w:val="Normal"/>
    <w:link w:val="CommentTextChar"/>
    <w:uiPriority w:val="99"/>
    <w:semiHidden/>
    <w:unhideWhenUsed/>
    <w:rsid w:val="008E7BC6"/>
    <w:rPr>
      <w:sz w:val="20"/>
      <w:szCs w:val="20"/>
    </w:rPr>
  </w:style>
  <w:style w:type="character" w:customStyle="1" w:styleId="CommentTextChar">
    <w:name w:val="Comment Text Char"/>
    <w:basedOn w:val="DefaultParagraphFont"/>
    <w:link w:val="CommentText"/>
    <w:uiPriority w:val="99"/>
    <w:semiHidden/>
    <w:rsid w:val="008E7BC6"/>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unhideWhenUsed/>
    <w:rsid w:val="008E7BC6"/>
    <w:rPr>
      <w:b/>
      <w:bCs/>
    </w:rPr>
  </w:style>
  <w:style w:type="character" w:customStyle="1" w:styleId="CommentSubjectChar">
    <w:name w:val="Comment Subject Char"/>
    <w:basedOn w:val="CommentTextChar"/>
    <w:link w:val="CommentSubject"/>
    <w:uiPriority w:val="99"/>
    <w:semiHidden/>
    <w:rsid w:val="008E7BC6"/>
    <w:rPr>
      <w:rFonts w:asciiTheme="minorHAnsi" w:hAnsiTheme="minorHAnsi" w:cstheme="minorHAnsi"/>
      <w:b/>
      <w:bCs/>
      <w:sz w:val="20"/>
      <w:szCs w:val="20"/>
    </w:rPr>
  </w:style>
  <w:style w:type="paragraph" w:styleId="BalloonText">
    <w:name w:val="Balloon Text"/>
    <w:basedOn w:val="Normal"/>
    <w:link w:val="BalloonTextChar"/>
    <w:uiPriority w:val="99"/>
    <w:semiHidden/>
    <w:unhideWhenUsed/>
    <w:rsid w:val="008E7B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BC6"/>
    <w:rPr>
      <w:rFonts w:ascii="Segoe UI" w:hAnsi="Segoe UI" w:cs="Segoe UI"/>
      <w:sz w:val="18"/>
      <w:szCs w:val="18"/>
    </w:rPr>
  </w:style>
  <w:style w:type="paragraph" w:customStyle="1" w:styleId="Answers">
    <w:name w:val="Answers"/>
    <w:basedOn w:val="Normal"/>
    <w:link w:val="AnswersChar"/>
    <w:qFormat/>
    <w:rsid w:val="009E74EA"/>
    <w:pPr>
      <w:shd w:val="clear" w:color="auto" w:fill="FFF2CC" w:themeFill="accent4" w:themeFillTint="33"/>
      <w:ind w:left="-26"/>
    </w:pPr>
    <w:rPr>
      <w:color w:val="0070C0"/>
      <w:sz w:val="20"/>
      <w:szCs w:val="20"/>
      <w:lang w:val="en-ZA"/>
    </w:rPr>
  </w:style>
  <w:style w:type="character" w:customStyle="1" w:styleId="AnswersChar">
    <w:name w:val="Answers Char"/>
    <w:basedOn w:val="DefaultParagraphFont"/>
    <w:link w:val="Answers"/>
    <w:rsid w:val="009E74EA"/>
    <w:rPr>
      <w:rFonts w:asciiTheme="minorHAnsi" w:hAnsiTheme="minorHAnsi" w:cstheme="minorHAnsi"/>
      <w:color w:val="0070C0"/>
      <w:sz w:val="20"/>
      <w:szCs w:val="20"/>
      <w:shd w:val="clear" w:color="auto" w:fill="FFF2CC" w:themeFill="accent4" w:themeFillTint="33"/>
      <w:lang w:val="en-ZA"/>
    </w:rPr>
  </w:style>
  <w:style w:type="paragraph" w:styleId="FootnoteText">
    <w:name w:val="footnote text"/>
    <w:basedOn w:val="Normal"/>
    <w:link w:val="FootnoteTextChar"/>
    <w:uiPriority w:val="99"/>
    <w:semiHidden/>
    <w:unhideWhenUsed/>
    <w:rsid w:val="009E74EA"/>
    <w:rPr>
      <w:sz w:val="20"/>
      <w:szCs w:val="20"/>
      <w:lang w:val="en-ZA"/>
    </w:rPr>
  </w:style>
  <w:style w:type="character" w:customStyle="1" w:styleId="FootnoteTextChar">
    <w:name w:val="Footnote Text Char"/>
    <w:basedOn w:val="DefaultParagraphFont"/>
    <w:link w:val="FootnoteText"/>
    <w:uiPriority w:val="99"/>
    <w:semiHidden/>
    <w:rsid w:val="009E74EA"/>
    <w:rPr>
      <w:rFonts w:asciiTheme="minorHAnsi" w:hAnsiTheme="minorHAnsi" w:cstheme="minorHAnsi"/>
      <w:sz w:val="20"/>
      <w:szCs w:val="20"/>
      <w:lang w:val="en-ZA"/>
    </w:rPr>
  </w:style>
  <w:style w:type="character" w:styleId="FootnoteReference">
    <w:name w:val="footnote reference"/>
    <w:basedOn w:val="DefaultParagraphFont"/>
    <w:uiPriority w:val="99"/>
    <w:semiHidden/>
    <w:unhideWhenUsed/>
    <w:rsid w:val="009E7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4352</Words>
  <Characters>24811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Anke-Peggy Holtorf</dc:creator>
  <cp:keywords/>
  <dc:description/>
  <cp:lastModifiedBy>Anke Holtorf</cp:lastModifiedBy>
  <cp:revision>2</cp:revision>
  <dcterms:created xsi:type="dcterms:W3CDTF">2021-01-18T08:23:00Z</dcterms:created>
  <dcterms:modified xsi:type="dcterms:W3CDTF">2021-01-18T08:23:00Z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zotero-version="5.0.95"&gt;&lt;session id="3YGf8VGD"/&gt;&lt;style id="http://www.zotero.org/styles/national-library-of-medicine" hasBibliography="1" bibliographyStyleHasBeenSet="1"/&gt;&lt;prefs&gt;&lt;pref name="fieldType" value="Field"/&gt;&lt;/prefs&gt;&lt;/data&gt;</vt:lpwstr>
  </property>
</Properties>
</file>