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89E4" w14:textId="4EE2C444" w:rsidR="00B57302" w:rsidRPr="00A2259A" w:rsidRDefault="00E672FA" w:rsidP="00E672FA">
      <w:pPr>
        <w:pStyle w:val="Heading1notnumbered"/>
      </w:pPr>
      <w:bookmarkStart w:id="0" w:name="_Toc315694432"/>
      <w:bookmarkStart w:id="1" w:name="_Toc31362582"/>
      <w:bookmarkStart w:id="2" w:name="_Toc40346524"/>
      <w:bookmarkEnd w:id="0"/>
      <w:r w:rsidRPr="00A2259A">
        <w:t xml:space="preserve">Appendix 1: </w:t>
      </w:r>
      <w:r w:rsidR="00D84CF4" w:rsidRPr="00A2259A">
        <w:t>Literature Review of Associated Framework</w:t>
      </w:r>
      <w:r w:rsidR="00C64718" w:rsidRPr="00A2259A">
        <w:t>s</w:t>
      </w:r>
      <w:r w:rsidR="00D84CF4" w:rsidRPr="00A2259A">
        <w:t xml:space="preserve"> in Healthcare</w:t>
      </w:r>
      <w:bookmarkEnd w:id="1"/>
      <w:bookmarkEnd w:id="2"/>
    </w:p>
    <w:p w14:paraId="477289E5" w14:textId="3C6DA350" w:rsidR="00B57302" w:rsidRPr="00A2259A" w:rsidRDefault="00D84CF4" w:rsidP="00E672FA">
      <w:pPr>
        <w:pStyle w:val="Caption"/>
      </w:pPr>
      <w:bookmarkStart w:id="3" w:name="_Toc320199176"/>
      <w:bookmarkStart w:id="4" w:name="_Toc316641529"/>
      <w:bookmarkStart w:id="5" w:name="_Toc316641318"/>
      <w:r w:rsidRPr="00A2259A">
        <w:t xml:space="preserve">Table </w:t>
      </w:r>
      <w:r w:rsidRPr="00A2259A">
        <w:fldChar w:fldCharType="begin"/>
      </w:r>
      <w:r w:rsidRPr="00A2259A">
        <w:instrText>STYLEREF 9 \s</w:instrText>
      </w:r>
      <w:r w:rsidRPr="00A2259A">
        <w:fldChar w:fldCharType="separate"/>
      </w:r>
      <w:bookmarkStart w:id="6" w:name="Bookmark24"/>
      <w:r w:rsidRPr="00A2259A">
        <w:t>A</w:t>
      </w:r>
      <w:bookmarkStart w:id="7" w:name="Bookmark241"/>
      <w:r w:rsidRPr="00A2259A">
        <w:fldChar w:fldCharType="end"/>
      </w:r>
      <w:bookmarkStart w:id="8" w:name="Bookmark24114"/>
      <w:bookmarkStart w:id="9" w:name="Bookmark24112"/>
      <w:bookmarkStart w:id="10" w:name="Bookmark261"/>
      <w:bookmarkStart w:id="11" w:name="Bookmark26116"/>
      <w:bookmarkStart w:id="12" w:name="Bookmark26114"/>
      <w:bookmarkStart w:id="13" w:name="Bookmark26112"/>
      <w:bookmarkStart w:id="14" w:name="Bookmark242"/>
      <w:bookmarkStart w:id="15" w:name="Bookmark201121"/>
      <w:bookmarkStart w:id="16" w:name="Bookmark18112"/>
      <w:bookmarkStart w:id="17" w:name="Bookmark16112"/>
      <w:bookmarkStart w:id="18" w:name="Bookmark14112"/>
      <w:bookmarkStart w:id="19" w:name="Bookmark81111111111111111111"/>
      <w:bookmarkStart w:id="20" w:name="Bookmark1412"/>
      <w:bookmarkStart w:id="21" w:name="Bookmark171112"/>
      <w:bookmarkStart w:id="22" w:name="Bookmark191112"/>
      <w:bookmarkStart w:id="23" w:name="Bookmark24111"/>
      <w:bookmarkStart w:id="24" w:name="Bookmark26111"/>
      <w:bookmarkStart w:id="25" w:name="Bookmark26113"/>
      <w:bookmarkStart w:id="26" w:name="Bookmark26115"/>
      <w:bookmarkStart w:id="27" w:name="Bookmark2611"/>
      <w:bookmarkStart w:id="28" w:name="Bookmark26"/>
      <w:bookmarkStart w:id="29" w:name="Bookmark24113"/>
      <w:bookmarkStart w:id="30" w:name="Bookmark241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A2259A">
        <w:t>.</w:t>
      </w:r>
      <w:r w:rsidRPr="00A2259A">
        <w:fldChar w:fldCharType="begin"/>
      </w:r>
      <w:r w:rsidRPr="00A2259A">
        <w:instrText>SEQ Apx_Table \* ARABIC</w:instrText>
      </w:r>
      <w:r w:rsidRPr="00A2259A">
        <w:fldChar w:fldCharType="separate"/>
      </w:r>
      <w:r w:rsidRPr="00A2259A">
        <w:t>1</w:t>
      </w:r>
      <w:r w:rsidRPr="00A2259A">
        <w:fldChar w:fldCharType="end"/>
      </w:r>
      <w:r w:rsidRPr="00A2259A">
        <w:t xml:space="preserve"> </w:t>
      </w:r>
      <w:bookmarkEnd w:id="3"/>
      <w:bookmarkEnd w:id="4"/>
      <w:bookmarkEnd w:id="5"/>
      <w:r w:rsidR="00E672FA" w:rsidRPr="00A2259A">
        <w:t>:</w:t>
      </w:r>
      <w:r w:rsidR="004F07E3" w:rsidRPr="00A2259A">
        <w:t xml:space="preserve"> L</w:t>
      </w:r>
      <w:r w:rsidRPr="00A2259A">
        <w:t>ist of established frameworks presently used in healthcare, their focus and the highlights that are applicable in developing metrics to comprise the PH Innovation Evaluation Framework.</w:t>
      </w:r>
    </w:p>
    <w:tbl>
      <w:tblPr>
        <w:tblStyle w:val="TableCSIRO"/>
        <w:tblW w:w="5000" w:type="pct"/>
        <w:tblInd w:w="0" w:type="dxa"/>
        <w:tblLook w:val="00A0" w:firstRow="1" w:lastRow="0" w:firstColumn="1" w:lastColumn="0" w:noHBand="0" w:noVBand="0"/>
      </w:tblPr>
      <w:tblGrid>
        <w:gridCol w:w="761"/>
        <w:gridCol w:w="3868"/>
        <w:gridCol w:w="1454"/>
        <w:gridCol w:w="4659"/>
        <w:gridCol w:w="4656"/>
      </w:tblGrid>
      <w:tr w:rsidR="00312EB7" w:rsidRPr="00A2259A" w14:paraId="477289EA" w14:textId="5D822908" w:rsidTr="00312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9E6" w14:textId="77777777" w:rsidR="00312EB7" w:rsidRPr="00A2259A" w:rsidRDefault="00312EB7" w:rsidP="00E54F23">
            <w:pPr>
              <w:pStyle w:val="TableText"/>
              <w:rPr>
                <w:color w:val="FFFFFF" w:themeColor="background1"/>
              </w:rPr>
            </w:pPr>
            <w:r w:rsidRPr="00A2259A">
              <w:rPr>
                <w:color w:val="FFFFFF" w:themeColor="background1"/>
              </w:rPr>
              <w:t>Citation</w:t>
            </w:r>
          </w:p>
        </w:tc>
        <w:tc>
          <w:tcPr>
            <w:tcW w:w="1256" w:type="pct"/>
            <w:vAlign w:val="center"/>
          </w:tcPr>
          <w:p w14:paraId="477289E7" w14:textId="77777777" w:rsidR="00312EB7" w:rsidRPr="00A2259A" w:rsidRDefault="00312EB7" w:rsidP="00E54F23">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A2259A">
              <w:rPr>
                <w:color w:val="FFFFFF" w:themeColor="background1"/>
              </w:rPr>
              <w:t>Title</w:t>
            </w:r>
          </w:p>
        </w:tc>
        <w:tc>
          <w:tcPr>
            <w:tcW w:w="472" w:type="pct"/>
            <w:vAlign w:val="center"/>
          </w:tcPr>
          <w:p w14:paraId="477289E8" w14:textId="77777777" w:rsidR="00312EB7" w:rsidRPr="00A2259A" w:rsidRDefault="00312EB7" w:rsidP="00E54F23">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A2259A">
              <w:rPr>
                <w:color w:val="FFFFFF" w:themeColor="background1"/>
              </w:rPr>
              <w:t>Focus</w:t>
            </w:r>
          </w:p>
        </w:tc>
        <w:tc>
          <w:tcPr>
            <w:tcW w:w="1513" w:type="pct"/>
            <w:vAlign w:val="center"/>
          </w:tcPr>
          <w:p w14:paraId="477289E9" w14:textId="77777777" w:rsidR="00312EB7" w:rsidRPr="00A2259A" w:rsidRDefault="00312EB7" w:rsidP="00E54F23">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A2259A">
              <w:rPr>
                <w:color w:val="FFFFFF" w:themeColor="background1"/>
              </w:rPr>
              <w:t>Highlights</w:t>
            </w:r>
          </w:p>
        </w:tc>
        <w:tc>
          <w:tcPr>
            <w:tcW w:w="1512" w:type="pct"/>
          </w:tcPr>
          <w:p w14:paraId="656CFA83" w14:textId="2EF3A075" w:rsidR="00312EB7" w:rsidRPr="00A2259A" w:rsidRDefault="0019576B" w:rsidP="00E54F23">
            <w:pPr>
              <w:pStyle w:val="TableText"/>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A2259A">
              <w:rPr>
                <w:color w:val="FFFFFF" w:themeColor="background1"/>
                <w:szCs w:val="18"/>
              </w:rPr>
              <w:t>Metrics used</w:t>
            </w:r>
          </w:p>
        </w:tc>
      </w:tr>
      <w:tr w:rsidR="00312EB7" w:rsidRPr="00A2259A" w14:paraId="477289EF" w14:textId="2478D40E" w:rsidTr="0031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9EB" w14:textId="3BCFD2BE" w:rsidR="00312EB7" w:rsidRPr="00A2259A" w:rsidRDefault="00312EB7" w:rsidP="00E54F23">
            <w:pPr>
              <w:pStyle w:val="TableText"/>
            </w:pPr>
            <w:r w:rsidRPr="00A2259A">
              <w:fldChar w:fldCharType="begin" w:fldLock="1"/>
            </w:r>
            <w:r w:rsidRPr="00A2259A">
              <w:instrText>ADDIN CSL_CITATION {"citationItems":[{"id":"ITEM-1","itemData":{"DOI":"10.1016/j.socscimed.2017.06.024","ISSN":"18735347","abstract":"Escalating drug prices have catalysed the generation of numerous “value frameworks” with the aim of informing payers, clinicians and patients on the assessment and appraisal process of new medicines for the purpose of coverage and treatment selection decisions. Although this is an important step towards a more inclusive Value Based Assessment (VBA) approach, aspects of these frameworks are based on weak methodologies and could potentially result in misleading recommendations or decisions. In this paper, a Multiple Criteria Decision Analysis (MCDA) methodological process, based on Multi Attribute Value Theory (MAVT), is adopted for building a multi-criteria evaluation model. A five-stage model-building process is followed, using a top-down “value-focused thinking” approach, involving literature reviews and expert consultations. A generic value tree is structured capturing decision-makers’ concerns for assessing the value of new medicines in the context of Health Technology Assessment (HTA) and in alignment with decision theory. The resulting value tree (Advance Value Tree) consists of three levels of criteria (top level criteria clusters, mid-level criteria, bottom level sub-criteria or attributes) relating to five key domains that can be explicitly measured and assessed: (a) burden of disease, (b) therapeutic impact, (c) safety profile (d) innovation level and (e) socioeconomic impact. A number of MAVT modelling techniques are introduced for operationalising (i.e. estimating) the model, for scoring the alternative treatment options, assigning relative weights of importance to the criteria, and combining scores and weights. Overall, the combination of these MCDA modelling techniques for the elicitation and construction of value preferences across the generic value tree provides a new value framework (Advance Value Framework) enabling the comprehensive measurement of value in a structured and transparent way. Given its flexibility to meet diverse requirements and become readily adaptable across different settings, the Advance Value Framework could be offered as a decision-support tool for evaluators and payers to aid coverage and reimbursement of new medicines.","author":[{"dropping-particle":"","family":"Angelis","given":"Aris","non-dropping-particle":"","parse-names":false,"suffix":""},{"dropping-particle":"","family":"Kanavos","given":"Panos","non-dropping-particle":"","parse-names":false,"suffix":""}],"container-title":"Social Science and Medicine","id":"ITEM-1","issued":{"date-parts":[["2017"]]},"page":"137-156","title":"Multiple Criteria Decision Analysis (MCDA) for evaluating new medicines in Health Technology Assessment and beyond: The Advance Value Framework","type":"article-journal","volume":"188"},"uris":["http://www.mendeley.com/documents/?uuid=82dea7ca-5251-4453-8d99-f60c5ddd6beb"]}],"mendeley":{"formattedCitation":"&lt;sup&gt;1&lt;/sup&gt;","plainTextFormattedCitation":"1","previouslyFormattedCitation":"&lt;sup&gt;10&lt;/sup&gt;"},"properties":{"noteIndex":0},"schema":"https://github.com/citation-style-language/schema/raw/master/csl-citation.json"}</w:instrText>
            </w:r>
            <w:r w:rsidRPr="00A2259A">
              <w:fldChar w:fldCharType="separate"/>
            </w:r>
            <w:bookmarkStart w:id="31" w:name="Bookmark27"/>
            <w:bookmarkStart w:id="32" w:name="Bookmark271"/>
            <w:bookmarkStart w:id="33" w:name="Bookmark2711"/>
            <w:bookmarkStart w:id="34" w:name="Bookmark27111"/>
            <w:bookmarkStart w:id="35" w:name="Bookmark271111"/>
            <w:bookmarkStart w:id="36" w:name="Bookmark2711111"/>
            <w:bookmarkStart w:id="37" w:name="Bookmark27111111"/>
            <w:bookmarkStart w:id="38" w:name="Bookmark271111111"/>
            <w:bookmarkStart w:id="39" w:name="Bookmark2711111111"/>
            <w:bookmarkStart w:id="40" w:name="Bookmark27111111111"/>
            <w:bookmarkStart w:id="41" w:name="Bookmark271111111111"/>
            <w:bookmarkStart w:id="42" w:name="Bookmark2711111111111"/>
            <w:bookmarkStart w:id="43" w:name="Bookmark27111111111111"/>
            <w:bookmarkStart w:id="44" w:name="Bookmark271111111111111"/>
            <w:bookmarkStart w:id="45" w:name="Bookmark2711111111111111"/>
            <w:bookmarkStart w:id="46" w:name="Bookmark251"/>
            <w:bookmarkStart w:id="47" w:name="Bookmark2511"/>
            <w:bookmarkStart w:id="48" w:name="Bookmark2321"/>
            <w:bookmarkStart w:id="49" w:name="Bookmark2011121"/>
            <w:bookmarkStart w:id="50" w:name="Bookmark1911112"/>
            <w:bookmarkStart w:id="51" w:name="Bookmark181112"/>
            <w:bookmarkStart w:id="52" w:name="Bookmark1711112"/>
            <w:bookmarkStart w:id="53" w:name="Bookmark1511112"/>
            <w:bookmarkStart w:id="54" w:name="Bookmark15111112"/>
            <w:bookmarkStart w:id="55" w:name="Bookmark91122"/>
            <w:r w:rsidRPr="00A2259A">
              <w:t>1</w:t>
            </w:r>
            <w:r w:rsidRPr="00A2259A">
              <w:fldChar w:fldCharType="end"/>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c>
        <w:tc>
          <w:tcPr>
            <w:tcW w:w="1256" w:type="pct"/>
            <w:vAlign w:val="center"/>
          </w:tcPr>
          <w:p w14:paraId="477289EC"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xml:space="preserve">Multiple Criteria Decision Analysis (MCDA) for evaluating new medicines in Health Technology Assessment and beyond: The Advance Value Framework </w:t>
            </w:r>
          </w:p>
        </w:tc>
        <w:tc>
          <w:tcPr>
            <w:tcW w:w="472" w:type="pct"/>
          </w:tcPr>
          <w:p w14:paraId="477289ED"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Innovation Value for stakeholders</w:t>
            </w:r>
          </w:p>
        </w:tc>
        <w:tc>
          <w:tcPr>
            <w:tcW w:w="1513" w:type="pct"/>
          </w:tcPr>
          <w:p w14:paraId="477289EE"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Disease targeted by Innovation</w:t>
            </w:r>
            <w:r w:rsidRPr="00A2259A">
              <w:br/>
              <w:t>- Intervention provided by Innovation</w:t>
            </w:r>
            <w:r w:rsidRPr="00A2259A">
              <w:br/>
              <w:t>- Safety considerations in using the Innovation</w:t>
            </w:r>
            <w:r w:rsidRPr="00A2259A">
              <w:br/>
              <w:t>- Ease of Use, Useability, Novelty of Innovation</w:t>
            </w:r>
            <w:r w:rsidRPr="00A2259A">
              <w:br/>
              <w:t>- Expected Impact of Innovation</w:t>
            </w:r>
          </w:p>
        </w:tc>
        <w:tc>
          <w:tcPr>
            <w:tcW w:w="1512" w:type="pct"/>
          </w:tcPr>
          <w:p w14:paraId="4A6BF2CE" w14:textId="2F92ADE7" w:rsidR="00312EB7" w:rsidRPr="00A2259A" w:rsidRDefault="00312EB7" w:rsidP="00312EB7">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2259A">
              <w:rPr>
                <w:sz w:val="18"/>
                <w:szCs w:val="18"/>
              </w:rPr>
              <w:t>- Burden of disease (severity, availability, prevalence)</w:t>
            </w:r>
            <w:r w:rsidRPr="00A2259A">
              <w:rPr>
                <w:sz w:val="18"/>
                <w:szCs w:val="18"/>
              </w:rPr>
              <w:br/>
              <w:t>- Therapeutic</w:t>
            </w:r>
            <w:r w:rsidRPr="00A2259A">
              <w:rPr>
                <w:sz w:val="18"/>
                <w:szCs w:val="18"/>
              </w:rPr>
              <w:br/>
              <w:t>- Safety (adverse events, tolerability, contraindications)</w:t>
            </w:r>
            <w:r w:rsidRPr="00A2259A">
              <w:rPr>
                <w:sz w:val="18"/>
                <w:szCs w:val="18"/>
              </w:rPr>
              <w:br/>
              <w:t>- Innovation (clinical novelty, nature of treatment, ease of use and comfort)</w:t>
            </w:r>
            <w:r w:rsidRPr="00A2259A">
              <w:rPr>
                <w:sz w:val="18"/>
                <w:szCs w:val="18"/>
              </w:rPr>
              <w:br/>
              <w:t>- Socioeconomic (public health, budget impact, social productivity)</w:t>
            </w:r>
          </w:p>
        </w:tc>
      </w:tr>
      <w:tr w:rsidR="00312EB7" w:rsidRPr="00A2259A" w14:paraId="477289F4" w14:textId="0F23FB15" w:rsidTr="00312EB7">
        <w:tc>
          <w:tcPr>
            <w:cnfStyle w:val="001000000000" w:firstRow="0" w:lastRow="0" w:firstColumn="1" w:lastColumn="0" w:oddVBand="0" w:evenVBand="0" w:oddHBand="0" w:evenHBand="0" w:firstRowFirstColumn="0" w:firstRowLastColumn="0" w:lastRowFirstColumn="0" w:lastRowLastColumn="0"/>
            <w:tcW w:w="247" w:type="pct"/>
            <w:vAlign w:val="center"/>
          </w:tcPr>
          <w:p w14:paraId="477289F0" w14:textId="48BC911F" w:rsidR="00312EB7" w:rsidRPr="00A2259A" w:rsidRDefault="00312EB7" w:rsidP="00E54F23">
            <w:pPr>
              <w:pStyle w:val="TableText"/>
            </w:pPr>
            <w:r w:rsidRPr="00A2259A">
              <w:fldChar w:fldCharType="begin" w:fldLock="1"/>
            </w:r>
            <w:r w:rsidRPr="00A2259A">
              <w:instrText>ADDIN CSL_CITATION {"citationItems":[{"id":"ITEM-1","itemData":{"DOI":"10.1136/bmj.i2372","ISSN":"17561833","abstract":"High profile device failures have highlighted the inadequacies of current regulation. Art Sedrakyan and colleagues call for a move to a graduated model of approval and suggest a framework to achieve this goal Implantable devices such as pacemakers and hip implants have transformed many lives, but there have also been high profile instances of harm.1 2 3 4 5 Unlike the system for drugs, marketing approval for devices in the European Union and the United States has historically focused on proof of safety as a minimum requirement, and approval could be granted based on preclinical evidence alone, with no randomised clinical trials (fig 1</w:instrText>
            </w:r>
            <w:r w:rsidRPr="00A2259A">
              <w:rPr>
                <w:rFonts w:ascii="Cambria Math" w:hAnsi="Cambria Math" w:cs="Cambria Math"/>
              </w:rPr>
              <w:instrText>⇓</w:instrText>
            </w:r>
            <w:r w:rsidRPr="00A2259A">
              <w:instrText>). In both jurisdictions, recent years have seen some tightening of requirements. In the US, more invasive devices now generally require a rigorous “pivotal” clinical trial either through the FDA’s pre-market approval (PMA) pathway or within the 510k pathway. In the EU, the CE mark requirements are being moved in a similar direction by the evolving medical device reform (MDR) programme. Fig 1 Simplified flowcharts showing approval process for invasive medical devices in the European Union and United States Despite these improvements, both systems dichotomise device status as either pre-market (not yet approved) or post-market (approved), so removing incentives for fuller evaluation and reporting at both early and later stages in the evolution of the device. A system in which data requirements for device approval and surveillance can be matched to the device’s stage of development, known as total product life cycle evaluation,6 would encourage better evidence development and reporting both before and after a pivotal trial, in much the same way that the Kefauver-Harris Amendment 1962 did for medicines after thalidomide.7 While the total product life cycle idea is attractive in principle, there has been little guidance on implementation. The IDEAL (Idea, …","author":[{"dropping-particle":"","family":"Sedrakyan","given":"Art","non-dropping-particle":"","parse-names":false,"suffix":""},{"dropping-particle":"","family":"Campbell","given":"Bruce","non-dropping-particle":"","parse-names":false,"suffix":""},{"dropping-particle":"","family":"Merino","given":"Jose G.","non-dropping-particle":"","parse-names":false,"suffix":""},{"dropping-particle":"","family":"Kuntz","given":"Richard","non-dropping-particle":"","parse-names":false,"suffix":""},{"dropping-particle":"","family":"Hirst","given":"Allison","non-dropping-particle":"","parse-names":false,"suffix":""},{"dropping-particle":"","family":"McCulloch","given":"Peter","non-dropping-particle":"","parse-names":false,"suffix":""}],"container-title":"BMJ (Online)","id":"ITEM-1","issued":{"date-parts":[["2016"]]},"title":"IDEAL-D: A rational framework for evaluating and regulating the use of medical devices","type":"article-journal","volume":"353"},"uris":["http://www.mendeley.com/documents/?uuid=c0664af2-45ee-4a77-8be5-75d396237872"]}],"mendeley":{"formattedCitation":"&lt;sup&gt;2&lt;/sup&gt;","plainTextFormattedCitation":"2","previouslyFormattedCitation":"&lt;sup&gt;11&lt;/sup&gt;"},"properties":{"noteIndex":0},"schema":"https://github.com/citation-style-language/schema/raw/master/csl-citation.json"}</w:instrText>
            </w:r>
            <w:r w:rsidRPr="00A2259A">
              <w:fldChar w:fldCharType="separate"/>
            </w:r>
            <w:bookmarkStart w:id="56" w:name="Bookmark28"/>
            <w:bookmarkStart w:id="57" w:name="Bookmark281"/>
            <w:bookmarkStart w:id="58" w:name="Bookmark2811"/>
            <w:bookmarkStart w:id="59" w:name="Bookmark28111"/>
            <w:bookmarkStart w:id="60" w:name="Bookmark281111"/>
            <w:bookmarkStart w:id="61" w:name="Bookmark2811111"/>
            <w:bookmarkStart w:id="62" w:name="Bookmark28111111"/>
            <w:bookmarkStart w:id="63" w:name="Bookmark281111111"/>
            <w:bookmarkStart w:id="64" w:name="Bookmark2811111111"/>
            <w:bookmarkStart w:id="65" w:name="Bookmark28111111111"/>
            <w:bookmarkStart w:id="66" w:name="Bookmark281111111111"/>
            <w:bookmarkStart w:id="67" w:name="Bookmark2811111111111"/>
            <w:bookmarkStart w:id="68" w:name="Bookmark28111111111111"/>
            <w:bookmarkStart w:id="69" w:name="Bookmark281111111111111"/>
            <w:bookmarkStart w:id="70" w:name="Bookmark2811111111111111"/>
            <w:bookmarkStart w:id="71" w:name="Bookmark261111"/>
            <w:bookmarkStart w:id="72" w:name="Bookmark2611111"/>
            <w:bookmarkStart w:id="73" w:name="Bookmark241111"/>
            <w:bookmarkStart w:id="74" w:name="Bookmark2411111"/>
            <w:bookmarkStart w:id="75" w:name="Bookmark2011112"/>
            <w:bookmarkStart w:id="76" w:name="Bookmark19111112"/>
            <w:bookmarkStart w:id="77" w:name="Bookmark1811112"/>
            <w:bookmarkStart w:id="78" w:name="Bookmark161112"/>
            <w:bookmarkStart w:id="79" w:name="Bookmark1611112"/>
            <w:bookmarkStart w:id="80" w:name="Bookmark101222"/>
            <w:r w:rsidRPr="00A2259A">
              <w:t>2</w:t>
            </w:r>
            <w:r w:rsidRPr="00A2259A">
              <w:fldChar w:fldCharType="end"/>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c>
        <w:tc>
          <w:tcPr>
            <w:tcW w:w="1256" w:type="pct"/>
            <w:vAlign w:val="center"/>
          </w:tcPr>
          <w:p w14:paraId="477289F1"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IDEAL-D: a rational framework for evaluating and regulating the use of medical innovations</w:t>
            </w:r>
          </w:p>
        </w:tc>
        <w:tc>
          <w:tcPr>
            <w:tcW w:w="472" w:type="pct"/>
          </w:tcPr>
          <w:p w14:paraId="477289F2"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Evaluating Use</w:t>
            </w:r>
          </w:p>
        </w:tc>
        <w:tc>
          <w:tcPr>
            <w:tcW w:w="1513" w:type="pct"/>
          </w:tcPr>
          <w:p w14:paraId="477289F3"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Novelty of Innovation</w:t>
            </w:r>
            <w:r w:rsidRPr="00A2259A">
              <w:br/>
              <w:t>- Registration of Innovation (for discoverability)</w:t>
            </w:r>
            <w:r w:rsidRPr="00A2259A">
              <w:br/>
              <w:t>- Safety and Efficacy of Innovation</w:t>
            </w:r>
            <w:r w:rsidRPr="00A2259A">
              <w:br/>
              <w:t>- Evidence of Effectiveness of Innovation</w:t>
            </w:r>
            <w:r w:rsidRPr="00A2259A">
              <w:br/>
              <w:t xml:space="preserve">- Risk Assessment and Regulation of Innovation </w:t>
            </w:r>
          </w:p>
        </w:tc>
        <w:tc>
          <w:tcPr>
            <w:tcW w:w="1512" w:type="pct"/>
          </w:tcPr>
          <w:p w14:paraId="22D7ACD2" w14:textId="77777777" w:rsidR="00312EB7" w:rsidRPr="00A2259A" w:rsidRDefault="00312EB7"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xml:space="preserve">- Evidence (safety, reliability, efficacy, randomised controlled trials) </w:t>
            </w:r>
          </w:p>
          <w:p w14:paraId="7263FBE3" w14:textId="12E1ED2E" w:rsidR="00312EB7" w:rsidRPr="00A2259A" w:rsidRDefault="00312EB7" w:rsidP="00312EB7">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2259A">
              <w:rPr>
                <w:sz w:val="18"/>
                <w:szCs w:val="18"/>
              </w:rPr>
              <w:t>- Innovation (</w:t>
            </w:r>
            <w:r w:rsidR="0019576B" w:rsidRPr="00A2259A">
              <w:rPr>
                <w:sz w:val="18"/>
                <w:szCs w:val="18"/>
              </w:rPr>
              <w:t xml:space="preserve">Intellectual property, universal registration of product, </w:t>
            </w:r>
            <w:r w:rsidRPr="00A2259A">
              <w:rPr>
                <w:sz w:val="18"/>
                <w:szCs w:val="18"/>
              </w:rPr>
              <w:t xml:space="preserve">do other similar devices exist?, comparative effectiveness) </w:t>
            </w:r>
            <w:r w:rsidRPr="00A2259A">
              <w:rPr>
                <w:sz w:val="18"/>
                <w:szCs w:val="18"/>
              </w:rPr>
              <w:br/>
              <w:t>- Risk assessments and regulation (Quality Assurance)</w:t>
            </w:r>
          </w:p>
        </w:tc>
      </w:tr>
      <w:tr w:rsidR="00312EB7" w:rsidRPr="00A2259A" w14:paraId="477289F9" w14:textId="11234AF4" w:rsidTr="0031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9F5" w14:textId="44C59A95" w:rsidR="00312EB7" w:rsidRPr="00A2259A" w:rsidRDefault="00312EB7" w:rsidP="00E54F23">
            <w:pPr>
              <w:pStyle w:val="TableText"/>
            </w:pPr>
            <w:r w:rsidRPr="00A2259A">
              <w:fldChar w:fldCharType="begin" w:fldLock="1"/>
            </w:r>
            <w:r w:rsidRPr="00A2259A">
              <w:instrText>ADDIN CSL_CITATION {"citationItems":[{"id":"ITEM-1","itemData":{"DOI":"10.1161/JAHA.113.000568","ISSN":"20479980","abstract":"Ischemic heart disease (IHD) is the leading cause of death in the United States.[1][1] Cardiac rehabilitation is an evidence-based, cost-effective, multidisciplinary program of individual patient risk factor assessment and management, exercise training, and psychosocial support for patients with","author":[{"dropping-particle":"","family":"Beatty","given":"Alexis L.","non-dropping-particle":"","parse-names":false,"suffix":""},{"dropping-particle":"","family":"Fukuoka","given":"Yoshimi","non-dropping-particle":"","parse-names":false,"suffix":""},{"dropping-particle":"","family":"Whooley","given":"Mary A.","non-dropping-particle":"","parse-names":false,"suffix":""}],"container-title":"Journal of the American Heart Association","id":"ITEM-1","issue":"6","issued":{"date-parts":[["2013"]]},"title":"Using mobile technology for cardiac rehabilitation: a review and framework for development and evaluation.","type":"article","volume":"2"},"uris":["http://www.mendeley.com/documents/?uuid=824a7bbd-1a52-46ef-bc8d-57de0349a007"]}],"mendeley":{"formattedCitation":"&lt;sup&gt;3&lt;/sup&gt;","plainTextFormattedCitation":"3","previouslyFormattedCitation":"&lt;sup&gt;14&lt;/sup&gt;"},"properties":{"noteIndex":0},"schema":"https://github.com/citation-style-language/schema/raw/master/csl-citation.json"}</w:instrText>
            </w:r>
            <w:r w:rsidRPr="00A2259A">
              <w:fldChar w:fldCharType="separate"/>
            </w:r>
            <w:bookmarkStart w:id="81" w:name="Bookmark29"/>
            <w:bookmarkStart w:id="82" w:name="Bookmark291"/>
            <w:bookmarkStart w:id="83" w:name="Bookmark2911"/>
            <w:bookmarkStart w:id="84" w:name="Bookmark29111"/>
            <w:bookmarkStart w:id="85" w:name="Bookmark291111"/>
            <w:bookmarkStart w:id="86" w:name="Bookmark2911111"/>
            <w:bookmarkStart w:id="87" w:name="Bookmark29111111"/>
            <w:bookmarkStart w:id="88" w:name="Bookmark291111111"/>
            <w:bookmarkStart w:id="89" w:name="Bookmark2911111111"/>
            <w:bookmarkStart w:id="90" w:name="Bookmark29111111111"/>
            <w:bookmarkStart w:id="91" w:name="Bookmark291111111111"/>
            <w:bookmarkStart w:id="92" w:name="Bookmark2911111111111"/>
            <w:bookmarkStart w:id="93" w:name="Bookmark29111111111111"/>
            <w:bookmarkStart w:id="94" w:name="Bookmark291111111111111"/>
            <w:bookmarkStart w:id="95" w:name="Bookmark2911111111111111"/>
            <w:bookmarkStart w:id="96" w:name="Bookmark27111111111111111"/>
            <w:bookmarkStart w:id="97" w:name="Bookmark271111111111111111"/>
            <w:bookmarkStart w:id="98" w:name="Bookmark25111"/>
            <w:bookmarkStart w:id="99" w:name="Bookmark251111"/>
            <w:bookmarkStart w:id="100" w:name="Bookmark23211"/>
            <w:bookmarkStart w:id="101" w:name="Bookmark20111112"/>
            <w:bookmarkStart w:id="102" w:name="Bookmark191111112"/>
            <w:r w:rsidRPr="00A2259A">
              <w:t>3</w:t>
            </w:r>
            <w:r w:rsidRPr="00A2259A">
              <w:fldChar w:fldCharType="end"/>
            </w:r>
            <w:bookmarkStart w:id="103" w:name="Bookmark171111112"/>
            <w:bookmarkStart w:id="104" w:name="Bookmark11111111111111"/>
            <w:bookmarkStart w:id="105" w:name="Bookmark1711111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1256" w:type="pct"/>
            <w:vAlign w:val="center"/>
          </w:tcPr>
          <w:p w14:paraId="477289F6"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xml:space="preserve">Using Mobile Technology for Cardiac Rehabilitation: A Review and Framework for Development and Evaluation </w:t>
            </w:r>
          </w:p>
        </w:tc>
        <w:tc>
          <w:tcPr>
            <w:tcW w:w="472" w:type="pct"/>
          </w:tcPr>
          <w:p w14:paraId="477289F7"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Evaluation metrics</w:t>
            </w:r>
          </w:p>
        </w:tc>
        <w:tc>
          <w:tcPr>
            <w:tcW w:w="1513" w:type="pct"/>
          </w:tcPr>
          <w:p w14:paraId="477289F8"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Disease Assessment, Patient Characteristics and Environment Assessment undertaken by the Innovation</w:t>
            </w:r>
            <w:r w:rsidRPr="00A2259A">
              <w:br/>
              <w:t>- Intervention of Innovation</w:t>
            </w:r>
            <w:r w:rsidRPr="00A2259A">
              <w:br/>
              <w:t>- Ease of Use, Personalisation of Innovation</w:t>
            </w:r>
            <w:r w:rsidRPr="00A2259A">
              <w:br/>
              <w:t>- Usability of Innovation</w:t>
            </w:r>
            <w:r w:rsidRPr="00A2259A">
              <w:br/>
              <w:t>- Expected Patient Impact of Innovation</w:t>
            </w:r>
            <w:r w:rsidRPr="00A2259A">
              <w:br/>
              <w:t>- Efficacy and Evidence of Innovation</w:t>
            </w:r>
          </w:p>
        </w:tc>
        <w:tc>
          <w:tcPr>
            <w:tcW w:w="1512" w:type="pct"/>
          </w:tcPr>
          <w:p w14:paraId="63D007D9" w14:textId="2A068720" w:rsidR="00312EB7" w:rsidRPr="00A2259A" w:rsidRDefault="00312EB7" w:rsidP="00312EB7">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2259A">
              <w:rPr>
                <w:sz w:val="18"/>
                <w:szCs w:val="18"/>
              </w:rPr>
              <w:t>- Core clinical components (patient assessment, patient‐</w:t>
            </w:r>
            <w:proofErr w:type="spellStart"/>
            <w:r w:rsidRPr="00A2259A">
              <w:rPr>
                <w:sz w:val="18"/>
                <w:szCs w:val="18"/>
              </w:rPr>
              <w:t>centered</w:t>
            </w:r>
            <w:proofErr w:type="spellEnd"/>
            <w:r w:rsidRPr="00A2259A">
              <w:rPr>
                <w:sz w:val="18"/>
                <w:szCs w:val="18"/>
              </w:rPr>
              <w:t xml:space="preserve"> outcomes)</w:t>
            </w:r>
            <w:r w:rsidRPr="00A2259A">
              <w:rPr>
                <w:sz w:val="18"/>
                <w:szCs w:val="18"/>
              </w:rPr>
              <w:br/>
              <w:t xml:space="preserve">- Usability </w:t>
            </w:r>
            <w:r w:rsidR="00613DC7" w:rsidRPr="00A2259A">
              <w:rPr>
                <w:sz w:val="18"/>
                <w:szCs w:val="18"/>
              </w:rPr>
              <w:t>(tailored features)</w:t>
            </w:r>
            <w:r w:rsidRPr="00A2259A">
              <w:rPr>
                <w:sz w:val="18"/>
                <w:szCs w:val="18"/>
              </w:rPr>
              <w:br/>
              <w:t>- Impact (improve patient‐</w:t>
            </w:r>
            <w:proofErr w:type="spellStart"/>
            <w:r w:rsidRPr="00A2259A">
              <w:rPr>
                <w:sz w:val="18"/>
                <w:szCs w:val="18"/>
              </w:rPr>
              <w:t>centered</w:t>
            </w:r>
            <w:proofErr w:type="spellEnd"/>
            <w:r w:rsidRPr="00A2259A">
              <w:rPr>
                <w:sz w:val="18"/>
                <w:szCs w:val="18"/>
              </w:rPr>
              <w:t xml:space="preserve"> outcomes) </w:t>
            </w:r>
          </w:p>
          <w:p w14:paraId="11FF1DF4" w14:textId="1D619BF8" w:rsidR="00312EB7" w:rsidRPr="00A2259A" w:rsidRDefault="00312EB7" w:rsidP="00312EB7">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2259A">
              <w:rPr>
                <w:sz w:val="18"/>
                <w:szCs w:val="18"/>
              </w:rPr>
              <w:t>- Cost</w:t>
            </w:r>
            <w:r w:rsidRPr="00A2259A">
              <w:rPr>
                <w:sz w:val="18"/>
                <w:szCs w:val="18"/>
              </w:rPr>
              <w:br/>
            </w:r>
            <w:r w:rsidR="00613DC7" w:rsidRPr="00A2259A">
              <w:rPr>
                <w:sz w:val="18"/>
                <w:szCs w:val="18"/>
              </w:rPr>
              <w:t xml:space="preserve">- </w:t>
            </w:r>
            <w:r w:rsidRPr="00A2259A">
              <w:rPr>
                <w:sz w:val="18"/>
                <w:szCs w:val="18"/>
              </w:rPr>
              <w:t>Evidence (efficacy, randomised controlled trials)</w:t>
            </w:r>
          </w:p>
        </w:tc>
      </w:tr>
      <w:tr w:rsidR="00312EB7" w:rsidRPr="00A2259A" w14:paraId="477289FE" w14:textId="712C4416" w:rsidTr="00312EB7">
        <w:tc>
          <w:tcPr>
            <w:cnfStyle w:val="001000000000" w:firstRow="0" w:lastRow="0" w:firstColumn="1" w:lastColumn="0" w:oddVBand="0" w:evenVBand="0" w:oddHBand="0" w:evenHBand="0" w:firstRowFirstColumn="0" w:firstRowLastColumn="0" w:lastRowFirstColumn="0" w:lastRowLastColumn="0"/>
            <w:tcW w:w="247" w:type="pct"/>
            <w:vAlign w:val="center"/>
          </w:tcPr>
          <w:p w14:paraId="477289FA" w14:textId="53CAFABC" w:rsidR="00312EB7" w:rsidRPr="00A2259A" w:rsidRDefault="00312EB7" w:rsidP="00E54F23">
            <w:pPr>
              <w:pStyle w:val="TableText"/>
            </w:pPr>
            <w:r w:rsidRPr="00A2259A">
              <w:fldChar w:fldCharType="begin" w:fldLock="1"/>
            </w:r>
            <w:r w:rsidRPr="00A2259A">
              <w:instrText>ADDIN CSL_CITATION {"citationItems":[{"id":"ITEM-1","itemData":{"DOI":"10.1089/tmj.1.1995.1.19","ISSN":"10783024","abstract":"Issues related to the definition and evaluation of telemedicine are articulated as a basis for conducting theoretically based, empirically sound, and policy-relevant evaluation. This paper includes a proposed operational definition of telemedicine, a discussion of the role of telemedicine in the healthcare system and economic analysis of telemedicine, an analysis of the basic approaches and requirements for telemedicine evaluation, and an identification of basic issues for evaluation. Telemedicine is conceived of as an integrated system of health-care delivery that employs telecommunications and computer technology as a substitute for face-to-face contact between provider and client. It has the potential for ameliorating seemingly intractable problems in healthcare such as limited access to care among segments in the population--especially the geographically disadvantaged--uneven quality of care, and cost inflation. Its true merit has yet to be determined by systematic empirical study. Such study should include a clear and precise identification of inputs and output and the nature of the relations between them, an assessment of the changes that might occur in the process of care as a consequence to telemedicine, and, ultimately, an evaluation of the effects of telemedicine on the healthcare system in terms of cost, quality, and accessibility. Several basic questions regarding the effects of telemedicine are posed as potential hypotheses for future research.","author":[{"dropping-particle":"","family":"Bashshur","given":"R. L.","non-dropping-particle":"","parse-names":false,"suffix":""}],"container-title":"Telemedicine journal : the official journal of the American Telemedicine Association","id":"ITEM-1","issue":"1","issued":{"date-parts":[["1995"]]},"page":"19-30","title":"On the definition and evaluation of telemedicine.","type":"article-journal","volume":"1"},"uris":["http://www.mendeley.com/documents/?uuid=35936b96-3a62-4120-9495-1ee29f0c5b50"]}],"mendeley":{"formattedCitation":"&lt;sup&gt;4&lt;/sup&gt;","plainTextFormattedCitation":"4","previouslyFormattedCitation":"&lt;sup&gt;15&lt;/sup&gt;"},"properties":{"noteIndex":0},"schema":"https://github.com/citation-style-language/schema/raw/master/csl-citation.json"}</w:instrText>
            </w:r>
            <w:r w:rsidRPr="00A2259A">
              <w:fldChar w:fldCharType="separate"/>
            </w:r>
            <w:bookmarkStart w:id="106" w:name="Bookmark30"/>
            <w:bookmarkStart w:id="107" w:name="Bookmark301"/>
            <w:bookmarkStart w:id="108" w:name="Bookmark3011"/>
            <w:bookmarkStart w:id="109" w:name="Bookmark30111"/>
            <w:bookmarkStart w:id="110" w:name="Bookmark301111"/>
            <w:bookmarkStart w:id="111" w:name="Bookmark3011111"/>
            <w:bookmarkStart w:id="112" w:name="Bookmark30111111"/>
            <w:bookmarkStart w:id="113" w:name="Bookmark301111111"/>
            <w:bookmarkStart w:id="114" w:name="Bookmark3011111111"/>
            <w:bookmarkStart w:id="115" w:name="Bookmark30111111111"/>
            <w:bookmarkStart w:id="116" w:name="Bookmark301111111111"/>
            <w:bookmarkStart w:id="117" w:name="Bookmark3011111111111"/>
            <w:bookmarkStart w:id="118" w:name="Bookmark30111111111111"/>
            <w:bookmarkStart w:id="119" w:name="Bookmark301111111111111"/>
            <w:bookmarkStart w:id="120" w:name="Bookmark3011111111111111"/>
            <w:bookmarkStart w:id="121" w:name="Bookmark28111111111111111"/>
            <w:bookmarkStart w:id="122" w:name="Bookmark281111111111111111"/>
            <w:r w:rsidRPr="00A2259A">
              <w:t>4</w:t>
            </w:r>
            <w:r w:rsidRPr="00A2259A">
              <w:fldChar w:fldCharType="end"/>
            </w:r>
            <w:bookmarkStart w:id="123" w:name="Bookmark261111111"/>
            <w:bookmarkStart w:id="124" w:name="Bookmark241111111"/>
            <w:bookmarkStart w:id="125" w:name="Bookmark18111112"/>
            <w:bookmarkStart w:id="126" w:name="Bookmark121112"/>
            <w:bookmarkStart w:id="127" w:name="Bookmark181111112"/>
            <w:bookmarkStart w:id="128" w:name="Bookmark201111112"/>
            <w:bookmarkStart w:id="129" w:name="Bookmark24111111"/>
            <w:bookmarkStart w:id="130" w:name="Bookmark2611111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c>
        <w:tc>
          <w:tcPr>
            <w:tcW w:w="1256" w:type="pct"/>
            <w:vAlign w:val="center"/>
          </w:tcPr>
          <w:p w14:paraId="477289FB"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xml:space="preserve">On the Definition and Evaluation of Telemedicine </w:t>
            </w:r>
          </w:p>
        </w:tc>
        <w:tc>
          <w:tcPr>
            <w:tcW w:w="472" w:type="pct"/>
          </w:tcPr>
          <w:p w14:paraId="477289FC"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Evaluation metrics</w:t>
            </w:r>
          </w:p>
        </w:tc>
        <w:tc>
          <w:tcPr>
            <w:tcW w:w="1513" w:type="pct"/>
          </w:tcPr>
          <w:p w14:paraId="477289FD" w14:textId="5744F5DE"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Impact of the Innovation</w:t>
            </w:r>
            <w:r w:rsidRPr="00A2259A">
              <w:br/>
              <w:t>- Efficacy, Effectiveness, Safety, Accessibility, Quality, Cost</w:t>
            </w:r>
            <w:r w:rsidRPr="00A2259A">
              <w:br/>
              <w:t>- Claim of the Innovation</w:t>
            </w:r>
            <w:r w:rsidRPr="00A2259A">
              <w:br/>
              <w:t>- Accuracy, Reliability, Precision, Sensitivity/specificity</w:t>
            </w:r>
            <w:r w:rsidRPr="00A2259A">
              <w:br/>
              <w:t>- Evidence of Innovation</w:t>
            </w:r>
            <w:r w:rsidRPr="00A2259A">
              <w:br/>
              <w:t>- End-to-end Intervention of Innovation (Content of Care)</w:t>
            </w:r>
            <w:r w:rsidRPr="00A2259A">
              <w:br/>
              <w:t>- Impact on Patient Outcomes</w:t>
            </w:r>
            <w:r w:rsidRPr="00A2259A">
              <w:br/>
              <w:t>- Functional status, satisfaction, access to care, knowledge, attitude</w:t>
            </w:r>
          </w:p>
        </w:tc>
        <w:tc>
          <w:tcPr>
            <w:tcW w:w="1512" w:type="pct"/>
          </w:tcPr>
          <w:p w14:paraId="0A18DEB8" w14:textId="15055466" w:rsidR="00613DC7" w:rsidRPr="00A2259A" w:rsidRDefault="00613DC7" w:rsidP="00613DC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Evidence (efficacy, effectiveness, safety)</w:t>
            </w:r>
          </w:p>
          <w:p w14:paraId="465869A1" w14:textId="54727237" w:rsidR="00613DC7" w:rsidRPr="00A2259A" w:rsidRDefault="00613DC7" w:rsidP="00613DC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Accessibility</w:t>
            </w:r>
          </w:p>
          <w:p w14:paraId="294FA163" w14:textId="77777777" w:rsidR="00613DC7" w:rsidRPr="00A2259A" w:rsidRDefault="00613DC7" w:rsidP="00613DC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Quality</w:t>
            </w:r>
          </w:p>
          <w:p w14:paraId="351D2601" w14:textId="6B8C65B0" w:rsidR="00613DC7" w:rsidRPr="00A2259A" w:rsidRDefault="00613DC7" w:rsidP="00613DC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Cost</w:t>
            </w:r>
            <w:r w:rsidRPr="00A2259A">
              <w:rPr>
                <w:sz w:val="18"/>
                <w:szCs w:val="18"/>
              </w:rPr>
              <w:br/>
              <w:t>- Claim (performance, accuracy, reliability, precision, sensitivity/specificity)</w:t>
            </w:r>
          </w:p>
          <w:p w14:paraId="51B73508" w14:textId="5AC2CF91" w:rsidR="00613DC7" w:rsidRPr="00A2259A" w:rsidRDefault="00613DC7" w:rsidP="00613DC7">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2259A">
              <w:rPr>
                <w:sz w:val="18"/>
                <w:szCs w:val="18"/>
              </w:rPr>
              <w:t>- Perspectives of client, provider, and society</w:t>
            </w:r>
            <w:r w:rsidRPr="00A2259A">
              <w:rPr>
                <w:sz w:val="18"/>
                <w:szCs w:val="18"/>
              </w:rPr>
              <w:br/>
              <w:t xml:space="preserve">Methodology of evaluation (clinical trials, surveys, controlled experiments) </w:t>
            </w:r>
            <w:r w:rsidRPr="00A2259A">
              <w:rPr>
                <w:sz w:val="18"/>
                <w:szCs w:val="18"/>
              </w:rPr>
              <w:br/>
              <w:t>- Content of care (diagnosis, treatment, prevention)</w:t>
            </w:r>
            <w:r w:rsidRPr="00A2259A">
              <w:rPr>
                <w:sz w:val="18"/>
                <w:szCs w:val="18"/>
              </w:rPr>
              <w:br/>
              <w:t>- Effects on Clients (functional status, satisfaction, access to care, knowledge, attitude)</w:t>
            </w:r>
          </w:p>
          <w:p w14:paraId="5FD25FD4" w14:textId="0B83EC1D" w:rsidR="00312EB7" w:rsidRPr="00A2259A" w:rsidRDefault="00312EB7" w:rsidP="00312EB7">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p w14:paraId="4A3CE2F9"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312EB7" w:rsidRPr="00A2259A" w14:paraId="47728A03" w14:textId="5ABF8763" w:rsidTr="0031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9FF" w14:textId="293B0B49" w:rsidR="00312EB7" w:rsidRPr="00A2259A" w:rsidRDefault="00312EB7" w:rsidP="00E54F23">
            <w:pPr>
              <w:pStyle w:val="TableText"/>
            </w:pPr>
            <w:r w:rsidRPr="00A2259A">
              <w:lastRenderedPageBreak/>
              <w:fldChar w:fldCharType="begin" w:fldLock="1"/>
            </w:r>
            <w:r w:rsidRPr="00A2259A">
              <w:instrText>ADDIN CSL_CITATION {"citationItems":[{"id":"ITEM-1","itemData":{"abstract":"eHealth technologies are widely used in collaborative health care services involving multiple different user groups. A very important aspect of the design and development of such appli-cations is the ease-of-use and user-friendliness of the user interface for the end-users. Usability testing is performed in a simulation or real environment to ensure that the system is adapted to the specific needs of the different end-users and to evaluate the interaction between users and system. The aim of this paper is to present an infrastructure for end-to-end usability testing of eHealth technologies in a controlled environment simulating both the Point-of-Care and the Health and Care Service Provider. The primary focus is on the re-quirements and technical aspects of the test infrastructure itself, but on top of that also a trial project is presented where the proposed usability testing infrastructure has been used and validated.","author":[{"dropping-particle":"","family":"Gerdes","given":"Martin","non-dropping-particle":"","parse-names":false,"suffix":""},{"dropping-particle":"","family":"Smaradottir","given":"Berglind","non-dropping-particle":"","parse-names":false,"suffix":""},{"dropping-particle":"","family":"Fensli","given":"Rune","non-dropping-particle":"","parse-names":false,"suffix":""}],"container-title":"Scandinavian Conference on Health Informatics","id":"ITEM-1","issued":{"date-parts":[["2014"]]},"page":"53","title":"End-to-End Infrastructure for Usability Evaluation of eHealth Applications and Services","type":"paper-conference"},"uris":["http://www.mendeley.com/documents/?uuid=0fe312b7-c6b8-4610-9491-27777148c484"]}],"mendeley":{"formattedCitation":"&lt;sup&gt;5&lt;/sup&gt;","plainTextFormattedCitation":"5","previouslyFormattedCitation":"&lt;sup&gt;16&lt;/sup&gt;"},"properties":{"noteIndex":0},"schema":"https://github.com/citation-style-language/schema/raw/master/csl-citation.json"}</w:instrText>
            </w:r>
            <w:r w:rsidRPr="00A2259A">
              <w:fldChar w:fldCharType="separate"/>
            </w:r>
            <w:bookmarkStart w:id="131" w:name="Bookmark32"/>
            <w:bookmarkStart w:id="132" w:name="Bookmark321"/>
            <w:bookmarkStart w:id="133" w:name="Bookmark3211"/>
            <w:bookmarkStart w:id="134" w:name="Bookmark32111"/>
            <w:bookmarkStart w:id="135" w:name="Bookmark321111"/>
            <w:bookmarkStart w:id="136" w:name="Bookmark3211111"/>
            <w:bookmarkStart w:id="137" w:name="Bookmark32111111"/>
            <w:bookmarkStart w:id="138" w:name="Bookmark321111111"/>
            <w:bookmarkStart w:id="139" w:name="Bookmark3211111111"/>
            <w:bookmarkStart w:id="140" w:name="Bookmark32111111111"/>
            <w:bookmarkStart w:id="141" w:name="Bookmark321111111111"/>
            <w:bookmarkStart w:id="142" w:name="Bookmark3211111111111"/>
            <w:bookmarkStart w:id="143" w:name="Bookmark32111111111111"/>
            <w:bookmarkStart w:id="144" w:name="Bookmark321111111111111"/>
            <w:bookmarkStart w:id="145" w:name="Bookmark3211111111111111"/>
            <w:bookmarkStart w:id="146" w:name="Bookmark29111111111111111"/>
            <w:bookmarkStart w:id="147" w:name="Bookmark291111111111111111"/>
            <w:bookmarkStart w:id="148" w:name="Bookmark2711111111111111111"/>
            <w:bookmarkStart w:id="149" w:name="Bookmark27111111111111111111"/>
            <w:bookmarkStart w:id="150" w:name="Bookmark2511111"/>
            <w:bookmarkStart w:id="151" w:name="Bookmark25111111"/>
            <w:bookmarkStart w:id="152" w:name="Bookmark2311"/>
            <w:r w:rsidRPr="00A2259A">
              <w:t>5</w:t>
            </w:r>
            <w:r w:rsidRPr="00A2259A">
              <w:fldChar w:fldCharType="end"/>
            </w:r>
            <w:bookmarkStart w:id="153" w:name="Bookmark19111111112"/>
            <w:bookmarkStart w:id="154" w:name="Bookmark13111112"/>
            <w:bookmarkStart w:id="155" w:name="Bookmark191111111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1256" w:type="pct"/>
            <w:vAlign w:val="center"/>
          </w:tcPr>
          <w:p w14:paraId="47728A00"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xml:space="preserve">End-to-End Infrastructure for Usability Evaluation of eHealth Applications and Services </w:t>
            </w:r>
          </w:p>
        </w:tc>
        <w:tc>
          <w:tcPr>
            <w:tcW w:w="472" w:type="pct"/>
          </w:tcPr>
          <w:p w14:paraId="47728A01"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Evaluation Metrics</w:t>
            </w:r>
          </w:p>
        </w:tc>
        <w:tc>
          <w:tcPr>
            <w:tcW w:w="1513" w:type="pct"/>
          </w:tcPr>
          <w:p w14:paraId="47728A02"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Usability of Innovation</w:t>
            </w:r>
            <w:r w:rsidRPr="00A2259A">
              <w:br/>
              <w:t>- Efficacy and Evidence of Innovation</w:t>
            </w:r>
          </w:p>
        </w:tc>
        <w:tc>
          <w:tcPr>
            <w:tcW w:w="1512" w:type="pct"/>
          </w:tcPr>
          <w:p w14:paraId="00B9CBD1" w14:textId="4FB7CF79" w:rsidR="00312EB7" w:rsidRPr="00A2259A" w:rsidRDefault="00312EB7" w:rsidP="00613DC7">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2259A">
              <w:rPr>
                <w:sz w:val="18"/>
                <w:szCs w:val="18"/>
              </w:rPr>
              <w:t>- Usability testing in health service context</w:t>
            </w:r>
            <w:r w:rsidRPr="00A2259A">
              <w:rPr>
                <w:sz w:val="18"/>
                <w:szCs w:val="18"/>
              </w:rPr>
              <w:br/>
              <w:t xml:space="preserve">- </w:t>
            </w:r>
            <w:r w:rsidR="00613DC7" w:rsidRPr="00A2259A">
              <w:rPr>
                <w:sz w:val="18"/>
                <w:szCs w:val="18"/>
              </w:rPr>
              <w:t>E</w:t>
            </w:r>
            <w:r w:rsidRPr="00A2259A">
              <w:rPr>
                <w:sz w:val="18"/>
                <w:szCs w:val="18"/>
              </w:rPr>
              <w:t>vidence of efficacy</w:t>
            </w:r>
          </w:p>
        </w:tc>
      </w:tr>
      <w:tr w:rsidR="00312EB7" w:rsidRPr="00A2259A" w14:paraId="47728A08" w14:textId="0033FB32" w:rsidTr="00312EB7">
        <w:tc>
          <w:tcPr>
            <w:cnfStyle w:val="001000000000" w:firstRow="0" w:lastRow="0" w:firstColumn="1" w:lastColumn="0" w:oddVBand="0" w:evenVBand="0" w:oddHBand="0" w:evenHBand="0" w:firstRowFirstColumn="0" w:firstRowLastColumn="0" w:lastRowFirstColumn="0" w:lastRowLastColumn="0"/>
            <w:tcW w:w="247" w:type="pct"/>
            <w:vAlign w:val="center"/>
          </w:tcPr>
          <w:p w14:paraId="47728A04" w14:textId="2E505043" w:rsidR="00312EB7" w:rsidRPr="00A2259A" w:rsidRDefault="00312EB7" w:rsidP="00E54F23">
            <w:pPr>
              <w:pStyle w:val="TableText"/>
            </w:pPr>
            <w:r w:rsidRPr="00A2259A">
              <w:fldChar w:fldCharType="begin" w:fldLock="1"/>
            </w:r>
            <w:r w:rsidRPr="00A2259A">
              <w:instrText>ADDIN CSL_CITATION {"citationItems":[{"id":"ITEM-1","itemData":{"DOI":"10.2196/jmir.1923","ISSN":"14388871","PMID":"22209829","abstract":"Web-based and mobile health interventions (also called \"Internet interventions\" or \"ehealth/mhealth interventions\") are tools or treatments, typically behaviorally based, that are operationalized and transformed for delivery via the Internet or mobile platforms. These include electronic tools for patients, informal caregivers, healthy consumers, and health care providers. The \"Consolidated Standards of Reporting Trials\" (CONSORT) was developed to improve the suboptimal reporting of randomized controlled trials (RCTs). While broadly the CONSORT statement can be applied to provide guidance on how ehealth and mhealth trials should be reported, RCTs of web-based interventions pose very specific issues and challenges, in particular related to reporting sufficient details of the intervention to allow replication and theory-building. To develop a checklist, dubbed CONSORT-EHEALTH (Consolidated Standards of Reporting Trials of Electronic and Mobile HEalth Applications and onLine TeleHealth), as an extension of the CONSORT statement that provides guidance for authors of ehealth and mhealth interventions. A literature review was conducted, followed by a survey among ehealth experts and a workshop. An instrument and checklist was constructed as an extension of the CONSORT statement. The instrument has been adopted by the Journal of Medical Internet Research (JMIR) and authors of ehealth RCTs are required to submit an electronic checklist explaining how they addressed each subitem. CONSORT-EHEALTH has the potential to improve reporting and provides a basis for evaluating the validity and applicability of ehealth trials. Subitems describing how the intervention should be reported can also be used for non-RCT evaluation reports. As part of the development process, an evaluation component is essential, therefore feedback from authors will be solicited, and a before-after study will evaluate whether reporting has been improved.","author":[{"dropping-particle":"","family":"Eysenbach","given":"Gunther","non-dropping-particle":"","parse-names":false,"suffix":""},{"dropping-particle":"","family":"CONSORT-EHEALTH Group","given":"","non-dropping-particle":"","parse-names":false,"suffix":""}],"container-title":"Journal of medical Internet research","id":"ITEM-1","issue":"4","issued":{"date-parts":[["2011"]]},"title":"CONSORT-EHEALTH: improving and standardizing evaluation reports of Web-based and mobile health interventions.","type":"article","volume":"13"},"uris":["http://www.mendeley.com/documents/?uuid=3a304c7a-5095-4a11-81a9-b3587b4c8486"]}],"mendeley":{"formattedCitation":"&lt;sup&gt;6&lt;/sup&gt;","plainTextFormattedCitation":"6","previouslyFormattedCitation":"&lt;sup&gt;17&lt;/sup&gt;"},"properties":{"noteIndex":0},"schema":"https://github.com/citation-style-language/schema/raw/master/csl-citation.json"}</w:instrText>
            </w:r>
            <w:r w:rsidRPr="00A2259A">
              <w:fldChar w:fldCharType="separate"/>
            </w:r>
            <w:bookmarkStart w:id="156" w:name="Bookmark33"/>
            <w:bookmarkStart w:id="157" w:name="Bookmark331"/>
            <w:bookmarkStart w:id="158" w:name="Bookmark3311"/>
            <w:bookmarkStart w:id="159" w:name="Bookmark33111"/>
            <w:bookmarkStart w:id="160" w:name="Bookmark331111"/>
            <w:bookmarkStart w:id="161" w:name="Bookmark3311111"/>
            <w:bookmarkStart w:id="162" w:name="Bookmark33111111"/>
            <w:bookmarkStart w:id="163" w:name="Bookmark331111111"/>
            <w:bookmarkStart w:id="164" w:name="Bookmark3311111111"/>
            <w:bookmarkStart w:id="165" w:name="Bookmark33111111111"/>
            <w:bookmarkStart w:id="166" w:name="Bookmark331111111111"/>
            <w:bookmarkStart w:id="167" w:name="Bookmark3311111111111"/>
            <w:bookmarkStart w:id="168" w:name="Bookmark33111111111111"/>
            <w:bookmarkStart w:id="169" w:name="Bookmark331111111111111"/>
            <w:bookmarkStart w:id="170" w:name="Bookmark3311111111111111"/>
            <w:bookmarkStart w:id="171" w:name="Bookmark30111111111111111"/>
            <w:bookmarkStart w:id="172" w:name="Bookmark301111111111111111"/>
            <w:bookmarkStart w:id="173" w:name="Bookmark2811111111111111111"/>
            <w:bookmarkStart w:id="174" w:name="Bookmark28111111111111111111"/>
            <w:bookmarkStart w:id="175" w:name="Bookmark2611111111"/>
            <w:bookmarkStart w:id="176" w:name="Bookmark26111111111"/>
            <w:bookmarkStart w:id="177" w:name="Bookmark2411111111"/>
            <w:bookmarkStart w:id="178" w:name="Bookmark2011111112"/>
            <w:bookmarkStart w:id="179" w:name="Bookmark20111111112"/>
            <w:bookmarkStart w:id="180" w:name="Bookmark1411112"/>
            <w:r w:rsidRPr="00A2259A">
              <w:t>6</w:t>
            </w:r>
            <w:r w:rsidRPr="00A2259A">
              <w:fldChar w:fldCharType="end"/>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c>
          <w:tcPr>
            <w:tcW w:w="1256" w:type="pct"/>
            <w:vAlign w:val="center"/>
          </w:tcPr>
          <w:p w14:paraId="47728A05"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CONSORT-EHEALTH: Improving and Standardizing Evaluation Reports of Web-based and Mobile Health Interventions</w:t>
            </w:r>
          </w:p>
        </w:tc>
        <w:tc>
          <w:tcPr>
            <w:tcW w:w="472" w:type="pct"/>
          </w:tcPr>
          <w:p w14:paraId="47728A06"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Information Metrics</w:t>
            </w:r>
          </w:p>
        </w:tc>
        <w:tc>
          <w:tcPr>
            <w:tcW w:w="1513" w:type="pct"/>
          </w:tcPr>
          <w:p w14:paraId="47728A07" w14:textId="083C9F2B"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Meta Data of Innovation (Developer, Sponsor, Version)</w:t>
            </w:r>
            <w:r w:rsidRPr="00A2259A">
              <w:br/>
              <w:t>- Usability and Evidence of Innovation</w:t>
            </w:r>
            <w:r w:rsidRPr="00A2259A">
              <w:br/>
              <w:t>- Usability and Evidence of Version of Innovation</w:t>
            </w:r>
            <w:r w:rsidRPr="00A2259A">
              <w:br/>
              <w:t>- Claim of Innovation</w:t>
            </w:r>
            <w:r w:rsidRPr="00A2259A">
              <w:br/>
              <w:t>- End-to-end Intervention of Innovation (Content of Care, Features, Use in Practice, Clinician Involvement) available online.</w:t>
            </w:r>
            <w:r w:rsidRPr="00A2259A">
              <w:br/>
              <w:t>- Safety, Privacy, Security of Innovation</w:t>
            </w:r>
            <w:r w:rsidRPr="00A2259A">
              <w:br/>
              <w:t>- Training and Support of Innovation</w:t>
            </w:r>
          </w:p>
        </w:tc>
        <w:tc>
          <w:tcPr>
            <w:tcW w:w="1512" w:type="pct"/>
          </w:tcPr>
          <w:p w14:paraId="0E559CC5" w14:textId="77777777" w:rsidR="00622389" w:rsidRPr="00A2259A" w:rsidRDefault="00A4199E"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xml:space="preserve">- </w:t>
            </w:r>
            <w:r w:rsidR="00622389" w:rsidRPr="00A2259A">
              <w:rPr>
                <w:sz w:val="18"/>
                <w:szCs w:val="18"/>
              </w:rPr>
              <w:t>Novelty (w</w:t>
            </w:r>
            <w:r w:rsidR="00312EB7" w:rsidRPr="00A2259A">
              <w:rPr>
                <w:sz w:val="18"/>
                <w:szCs w:val="18"/>
              </w:rPr>
              <w:t>ho developed</w:t>
            </w:r>
            <w:r w:rsidRPr="00A2259A">
              <w:rPr>
                <w:sz w:val="18"/>
                <w:szCs w:val="18"/>
              </w:rPr>
              <w:t xml:space="preserve"> and</w:t>
            </w:r>
            <w:r w:rsidR="00312EB7" w:rsidRPr="00A2259A">
              <w:rPr>
                <w:sz w:val="18"/>
                <w:szCs w:val="18"/>
              </w:rPr>
              <w:t xml:space="preserve"> </w:t>
            </w:r>
            <w:r w:rsidRPr="00A2259A">
              <w:rPr>
                <w:sz w:val="18"/>
                <w:szCs w:val="18"/>
              </w:rPr>
              <w:t xml:space="preserve">who </w:t>
            </w:r>
            <w:r w:rsidR="00312EB7" w:rsidRPr="00A2259A">
              <w:rPr>
                <w:sz w:val="18"/>
                <w:szCs w:val="18"/>
              </w:rPr>
              <w:t>owns it</w:t>
            </w:r>
            <w:r w:rsidR="00622389" w:rsidRPr="00A2259A">
              <w:rPr>
                <w:sz w:val="18"/>
                <w:szCs w:val="18"/>
              </w:rPr>
              <w:t>)</w:t>
            </w:r>
          </w:p>
          <w:p w14:paraId="12420049" w14:textId="77777777" w:rsidR="00622389" w:rsidRPr="00A2259A" w:rsidRDefault="00A4199E"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Evidence (</w:t>
            </w:r>
            <w:r w:rsidR="00312EB7" w:rsidRPr="00A2259A">
              <w:rPr>
                <w:sz w:val="18"/>
                <w:szCs w:val="18"/>
              </w:rPr>
              <w:t>user testing of version</w:t>
            </w:r>
            <w:r w:rsidRPr="00A2259A">
              <w:rPr>
                <w:sz w:val="18"/>
                <w:szCs w:val="18"/>
              </w:rPr>
              <w:t xml:space="preserve">) </w:t>
            </w:r>
            <w:r w:rsidR="00312EB7" w:rsidRPr="00A2259A">
              <w:rPr>
                <w:sz w:val="18"/>
                <w:szCs w:val="18"/>
              </w:rPr>
              <w:br/>
            </w:r>
            <w:r w:rsidRPr="00A2259A">
              <w:rPr>
                <w:sz w:val="18"/>
                <w:szCs w:val="18"/>
              </w:rPr>
              <w:t xml:space="preserve">- </w:t>
            </w:r>
            <w:r w:rsidR="00312EB7" w:rsidRPr="00A2259A">
              <w:rPr>
                <w:sz w:val="18"/>
                <w:szCs w:val="18"/>
              </w:rPr>
              <w:t xml:space="preserve">Quality assurance </w:t>
            </w:r>
            <w:r w:rsidRPr="00A2259A">
              <w:rPr>
                <w:sz w:val="18"/>
                <w:szCs w:val="18"/>
              </w:rPr>
              <w:t>(</w:t>
            </w:r>
            <w:r w:rsidR="00312EB7" w:rsidRPr="00A2259A">
              <w:rPr>
                <w:sz w:val="18"/>
                <w:szCs w:val="18"/>
              </w:rPr>
              <w:t>accuracy of claims</w:t>
            </w:r>
            <w:r w:rsidRPr="00A2259A">
              <w:rPr>
                <w:sz w:val="18"/>
                <w:szCs w:val="18"/>
              </w:rPr>
              <w:t xml:space="preserve">) </w:t>
            </w:r>
            <w:r w:rsidR="00312EB7" w:rsidRPr="00A2259A">
              <w:rPr>
                <w:sz w:val="18"/>
                <w:szCs w:val="18"/>
              </w:rPr>
              <w:br/>
            </w:r>
            <w:r w:rsidRPr="00A2259A">
              <w:rPr>
                <w:sz w:val="18"/>
                <w:szCs w:val="18"/>
              </w:rPr>
              <w:t>-</w:t>
            </w:r>
            <w:r w:rsidR="00312EB7" w:rsidRPr="00A2259A">
              <w:rPr>
                <w:sz w:val="18"/>
                <w:szCs w:val="18"/>
              </w:rPr>
              <w:t xml:space="preserve"> Replicability</w:t>
            </w:r>
            <w:r w:rsidRPr="00A2259A">
              <w:rPr>
                <w:sz w:val="18"/>
                <w:szCs w:val="18"/>
              </w:rPr>
              <w:t xml:space="preserve"> </w:t>
            </w:r>
            <w:r w:rsidR="00312EB7" w:rsidRPr="00A2259A">
              <w:rPr>
                <w:sz w:val="18"/>
                <w:szCs w:val="18"/>
              </w:rPr>
              <w:br/>
            </w:r>
            <w:r w:rsidR="00622389" w:rsidRPr="00A2259A">
              <w:rPr>
                <w:sz w:val="18"/>
                <w:szCs w:val="18"/>
              </w:rPr>
              <w:t>- Information management (o</w:t>
            </w:r>
            <w:r w:rsidR="00312EB7" w:rsidRPr="00A2259A">
              <w:rPr>
                <w:sz w:val="18"/>
                <w:szCs w:val="18"/>
              </w:rPr>
              <w:t>nline information about innovation</w:t>
            </w:r>
            <w:r w:rsidR="00622389" w:rsidRPr="00A2259A">
              <w:rPr>
                <w:sz w:val="18"/>
                <w:szCs w:val="18"/>
              </w:rPr>
              <w:t>)</w:t>
            </w:r>
            <w:r w:rsidR="00312EB7" w:rsidRPr="00A2259A">
              <w:rPr>
                <w:sz w:val="18"/>
                <w:szCs w:val="18"/>
              </w:rPr>
              <w:br/>
            </w:r>
            <w:r w:rsidR="00622389" w:rsidRPr="00A2259A">
              <w:rPr>
                <w:sz w:val="18"/>
                <w:szCs w:val="18"/>
              </w:rPr>
              <w:t xml:space="preserve">- </w:t>
            </w:r>
            <w:r w:rsidR="00312EB7" w:rsidRPr="00A2259A">
              <w:rPr>
                <w:sz w:val="18"/>
                <w:szCs w:val="18"/>
              </w:rPr>
              <w:t>Security</w:t>
            </w:r>
            <w:r w:rsidR="00622389" w:rsidRPr="00A2259A">
              <w:rPr>
                <w:sz w:val="18"/>
                <w:szCs w:val="18"/>
              </w:rPr>
              <w:t xml:space="preserve"> (</w:t>
            </w:r>
            <w:r w:rsidR="00312EB7" w:rsidRPr="00A2259A">
              <w:rPr>
                <w:sz w:val="18"/>
                <w:szCs w:val="18"/>
              </w:rPr>
              <w:t>privacy considerations</w:t>
            </w:r>
            <w:r w:rsidR="00622389" w:rsidRPr="00A2259A">
              <w:rPr>
                <w:sz w:val="18"/>
                <w:szCs w:val="18"/>
              </w:rPr>
              <w:t xml:space="preserve">) </w:t>
            </w:r>
            <w:r w:rsidR="00312EB7" w:rsidRPr="00A2259A">
              <w:rPr>
                <w:sz w:val="18"/>
                <w:szCs w:val="18"/>
              </w:rPr>
              <w:br/>
            </w:r>
            <w:r w:rsidR="00622389" w:rsidRPr="00A2259A">
              <w:rPr>
                <w:sz w:val="18"/>
                <w:szCs w:val="18"/>
              </w:rPr>
              <w:t>- Usability (</w:t>
            </w:r>
            <w:r w:rsidR="00312EB7" w:rsidRPr="00A2259A">
              <w:rPr>
                <w:sz w:val="18"/>
                <w:szCs w:val="18"/>
              </w:rPr>
              <w:t>components</w:t>
            </w:r>
            <w:r w:rsidR="00622389" w:rsidRPr="00A2259A">
              <w:rPr>
                <w:sz w:val="18"/>
                <w:szCs w:val="18"/>
              </w:rPr>
              <w:t xml:space="preserve">, </w:t>
            </w:r>
            <w:r w:rsidR="00312EB7" w:rsidRPr="00A2259A">
              <w:rPr>
                <w:sz w:val="18"/>
                <w:szCs w:val="18"/>
              </w:rPr>
              <w:t>features</w:t>
            </w:r>
            <w:r w:rsidR="00622389" w:rsidRPr="00A2259A">
              <w:rPr>
                <w:sz w:val="18"/>
                <w:szCs w:val="18"/>
              </w:rPr>
              <w:t xml:space="preserve">, </w:t>
            </w:r>
            <w:r w:rsidR="00312EB7" w:rsidRPr="00A2259A">
              <w:rPr>
                <w:sz w:val="18"/>
                <w:szCs w:val="18"/>
              </w:rPr>
              <w:t>how is intended to be used</w:t>
            </w:r>
            <w:r w:rsidR="00622389" w:rsidRPr="00A2259A">
              <w:rPr>
                <w:sz w:val="18"/>
                <w:szCs w:val="18"/>
              </w:rPr>
              <w:t>)</w:t>
            </w:r>
          </w:p>
          <w:p w14:paraId="3E8F5629" w14:textId="77777777" w:rsidR="00622389" w:rsidRPr="00A2259A" w:rsidRDefault="00622389"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w:t>
            </w:r>
            <w:r w:rsidR="00312EB7" w:rsidRPr="00A2259A">
              <w:rPr>
                <w:sz w:val="18"/>
                <w:szCs w:val="18"/>
              </w:rPr>
              <w:t xml:space="preserve"> Expected level of involvement from assistance (e.g. clinicians)</w:t>
            </w:r>
            <w:r w:rsidRPr="00A2259A">
              <w:rPr>
                <w:sz w:val="18"/>
                <w:szCs w:val="18"/>
              </w:rPr>
              <w:t xml:space="preserve"> </w:t>
            </w:r>
            <w:r w:rsidR="00312EB7" w:rsidRPr="00A2259A">
              <w:rPr>
                <w:sz w:val="18"/>
                <w:szCs w:val="18"/>
              </w:rPr>
              <w:br/>
            </w:r>
            <w:r w:rsidRPr="00A2259A">
              <w:rPr>
                <w:sz w:val="18"/>
                <w:szCs w:val="18"/>
              </w:rPr>
              <w:t xml:space="preserve">- </w:t>
            </w:r>
            <w:r w:rsidR="00312EB7" w:rsidRPr="00A2259A">
              <w:rPr>
                <w:sz w:val="18"/>
                <w:szCs w:val="18"/>
              </w:rPr>
              <w:t>Expected level of engagement</w:t>
            </w:r>
          </w:p>
          <w:p w14:paraId="653857B9" w14:textId="2EBE2DAB" w:rsidR="00312EB7" w:rsidRPr="00A2259A" w:rsidRDefault="00622389" w:rsidP="00622389">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2259A">
              <w:rPr>
                <w:sz w:val="18"/>
                <w:szCs w:val="18"/>
              </w:rPr>
              <w:t xml:space="preserve">- </w:t>
            </w:r>
            <w:r w:rsidR="00312EB7" w:rsidRPr="00A2259A">
              <w:rPr>
                <w:sz w:val="18"/>
                <w:szCs w:val="18"/>
              </w:rPr>
              <w:t>Training/support</w:t>
            </w:r>
          </w:p>
        </w:tc>
      </w:tr>
      <w:tr w:rsidR="00312EB7" w:rsidRPr="00A2259A" w14:paraId="47728A0D" w14:textId="2CA1DDD8" w:rsidTr="0031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A09" w14:textId="3927B815" w:rsidR="00312EB7" w:rsidRPr="00A2259A" w:rsidRDefault="00312EB7" w:rsidP="00E54F23">
            <w:pPr>
              <w:pStyle w:val="TableText"/>
            </w:pPr>
            <w:r w:rsidRPr="00A2259A">
              <w:fldChar w:fldCharType="begin" w:fldLock="1"/>
            </w:r>
            <w:r w:rsidRPr="00A2259A">
              <w:instrText>ADDIN CSL_CITATION {"citationItems":[{"id":"ITEM-1","itemData":{"DOI":"10.1.1.103.7496","abstract":"A large number of people already own a mobile phone. In the eHealth area, the usage of this mobile device is becoming more and more popular. Patients can install small applications on their devices that help or guide them in certain situations. Additionally, the mobile devices can be used to transmit all kind of physiological parameters electronically. These parameters are stored on a special server. This paper presents the eSana framework that was developed as an integrated system to connect patients to medical experts. Its focus is the presentation of a generalized data gathering mechanism to collect physiological parameters from a patient and to attach a number of subscribers that offer a service based on this data. A sequence diagram will be presented in order to illustrate the different interactions between the various participants of the system and the service- oriented","author":[{"dropping-particle":"","family":"Savini","given":"M","non-dropping-particle":"","parse-names":false,"suffix":""},{"dropping-particle":"","family":"Ionas","given":"A","non-dropping-particle":"","parse-names":false,"suffix":""},{"dropping-particle":"","family":"Meier","given":"A","non-dropping-particle":"","parse-names":false,"suffix":""},{"dropping-particle":"","family":"Pop","given":"C","non-dropping-particle":"","parse-names":false,"suffix":""},{"dropping-particle":"","family":"Stormer","given":"H","non-dropping-particle":"","parse-names":false,"suffix":""}],"container-title":"2nd European Mobile Government Conference (Euro mGov 2006)","id":"ITEM-1","issued":{"date-parts":[["2006"]]},"page":"191-200","title":"The eSana Framework: Mobile Services in eHealth using SOA","type":"article-journal"},"uris":["http://www.mendeley.com/documents/?uuid=0fe2f5dc-a776-4cff-8a9a-efdbc876be58"]}],"mendeley":{"formattedCitation":"&lt;sup&gt;7&lt;/sup&gt;","plainTextFormattedCitation":"7","previouslyFormattedCitation":"&lt;sup&gt;18&lt;/sup&gt;"},"properties":{"noteIndex":0},"schema":"https://github.com/citation-style-language/schema/raw/master/csl-citation.json"}</w:instrText>
            </w:r>
            <w:r w:rsidRPr="00A2259A">
              <w:fldChar w:fldCharType="separate"/>
            </w:r>
            <w:bookmarkStart w:id="181" w:name="Bookmark34"/>
            <w:bookmarkStart w:id="182" w:name="Bookmark341"/>
            <w:bookmarkStart w:id="183" w:name="Bookmark3411"/>
            <w:bookmarkStart w:id="184" w:name="Bookmark34111"/>
            <w:bookmarkStart w:id="185" w:name="Bookmark341111"/>
            <w:bookmarkStart w:id="186" w:name="Bookmark3411111"/>
            <w:bookmarkStart w:id="187" w:name="Bookmark34111111"/>
            <w:bookmarkStart w:id="188" w:name="Bookmark341111111"/>
            <w:bookmarkStart w:id="189" w:name="Bookmark3411111111"/>
            <w:bookmarkStart w:id="190" w:name="Bookmark34111111111"/>
            <w:bookmarkStart w:id="191" w:name="Bookmark341111111111"/>
            <w:bookmarkStart w:id="192" w:name="Bookmark3411111111111"/>
            <w:bookmarkStart w:id="193" w:name="Bookmark34111111111111"/>
            <w:bookmarkStart w:id="194" w:name="Bookmark341111111111111"/>
            <w:bookmarkStart w:id="195" w:name="Bookmark3411111111111111"/>
            <w:bookmarkStart w:id="196" w:name="Bookmark32111111111111111"/>
            <w:bookmarkStart w:id="197" w:name="Bookmark321111111111111111"/>
            <w:bookmarkStart w:id="198" w:name="Bookmark2911111111111111111"/>
            <w:bookmarkStart w:id="199" w:name="Bookmark29111111111111111111"/>
            <w:bookmarkStart w:id="200" w:name="Bookmark271111111111111111111"/>
            <w:bookmarkStart w:id="201" w:name="Bookmark2711111111111111111111"/>
            <w:bookmarkStart w:id="202" w:name="Bookmark251111111"/>
            <w:r w:rsidRPr="00A2259A">
              <w:t>7</w:t>
            </w:r>
            <w:r w:rsidRPr="00A2259A">
              <w:fldChar w:fldCharType="end"/>
            </w:r>
            <w:bookmarkStart w:id="203" w:name="Bookmark22122"/>
            <w:bookmarkStart w:id="204" w:name="Bookmark151111112"/>
            <w:bookmarkStart w:id="205" w:name="Bookmark2311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c>
        <w:tc>
          <w:tcPr>
            <w:tcW w:w="1256" w:type="pct"/>
            <w:vAlign w:val="center"/>
          </w:tcPr>
          <w:p w14:paraId="47728A0A"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xml:space="preserve">The </w:t>
            </w:r>
            <w:proofErr w:type="spellStart"/>
            <w:r w:rsidRPr="00A2259A">
              <w:t>eSana</w:t>
            </w:r>
            <w:proofErr w:type="spellEnd"/>
            <w:r w:rsidRPr="00A2259A">
              <w:t xml:space="preserve"> Framework: Mobile Services in eHealth using SOA </w:t>
            </w:r>
          </w:p>
        </w:tc>
        <w:tc>
          <w:tcPr>
            <w:tcW w:w="472" w:type="pct"/>
          </w:tcPr>
          <w:p w14:paraId="47728A0B"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Service Architecture</w:t>
            </w:r>
          </w:p>
        </w:tc>
        <w:tc>
          <w:tcPr>
            <w:tcW w:w="1513" w:type="pct"/>
          </w:tcPr>
          <w:p w14:paraId="47728A0C"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Security of Innovation</w:t>
            </w:r>
            <w:r w:rsidRPr="00A2259A">
              <w:br/>
              <w:t>- Privacy of Innovation</w:t>
            </w:r>
            <w:r w:rsidRPr="00A2259A">
              <w:br/>
              <w:t>- Interoperability and integrability of Innovation (particularly with legacy systems)</w:t>
            </w:r>
            <w:r w:rsidRPr="00A2259A">
              <w:br/>
              <w:t>- Implementation of Standards in Design and Development of Innovation</w:t>
            </w:r>
            <w:r w:rsidRPr="00A2259A">
              <w:br/>
              <w:t>- End-to-end Intervention of innovation (Features, Use in Practice)</w:t>
            </w:r>
          </w:p>
        </w:tc>
        <w:tc>
          <w:tcPr>
            <w:tcW w:w="1512" w:type="pct"/>
          </w:tcPr>
          <w:p w14:paraId="58C87EC2" w14:textId="10FFA08F" w:rsidR="00312EB7" w:rsidRPr="00A2259A" w:rsidRDefault="00622389" w:rsidP="00622389">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2259A">
              <w:rPr>
                <w:sz w:val="18"/>
                <w:szCs w:val="18"/>
              </w:rPr>
              <w:t>-</w:t>
            </w:r>
            <w:r w:rsidR="00312EB7" w:rsidRPr="00A2259A">
              <w:rPr>
                <w:sz w:val="18"/>
                <w:szCs w:val="18"/>
              </w:rPr>
              <w:t xml:space="preserve"> Process integrity</w:t>
            </w:r>
            <w:r w:rsidR="00304FAA" w:rsidRPr="00A2259A">
              <w:rPr>
                <w:sz w:val="18"/>
                <w:szCs w:val="18"/>
              </w:rPr>
              <w:t xml:space="preserve"> (interoperability)</w:t>
            </w:r>
            <w:r w:rsidR="00312EB7" w:rsidRPr="00A2259A">
              <w:rPr>
                <w:sz w:val="18"/>
                <w:szCs w:val="18"/>
              </w:rPr>
              <w:br/>
            </w:r>
            <w:r w:rsidRPr="00A2259A">
              <w:rPr>
                <w:sz w:val="18"/>
                <w:szCs w:val="18"/>
              </w:rPr>
              <w:t>-</w:t>
            </w:r>
            <w:r w:rsidR="00312EB7" w:rsidRPr="00A2259A">
              <w:rPr>
                <w:sz w:val="18"/>
                <w:szCs w:val="18"/>
              </w:rPr>
              <w:t xml:space="preserve"> </w:t>
            </w:r>
            <w:r w:rsidR="0019576B" w:rsidRPr="00A2259A">
              <w:rPr>
                <w:sz w:val="18"/>
                <w:szCs w:val="18"/>
              </w:rPr>
              <w:t>System i</w:t>
            </w:r>
            <w:r w:rsidR="00312EB7" w:rsidRPr="00A2259A">
              <w:rPr>
                <w:sz w:val="18"/>
                <w:szCs w:val="18"/>
              </w:rPr>
              <w:t>ntegration</w:t>
            </w:r>
            <w:r w:rsidR="00312EB7" w:rsidRPr="00A2259A">
              <w:rPr>
                <w:sz w:val="18"/>
                <w:szCs w:val="18"/>
              </w:rPr>
              <w:br/>
            </w:r>
            <w:r w:rsidRPr="00A2259A">
              <w:rPr>
                <w:sz w:val="18"/>
                <w:szCs w:val="18"/>
              </w:rPr>
              <w:t xml:space="preserve">- </w:t>
            </w:r>
            <w:r w:rsidR="0019576B" w:rsidRPr="00A2259A">
              <w:rPr>
                <w:sz w:val="18"/>
                <w:szCs w:val="18"/>
              </w:rPr>
              <w:t>S</w:t>
            </w:r>
            <w:r w:rsidR="00312EB7" w:rsidRPr="00A2259A">
              <w:rPr>
                <w:sz w:val="18"/>
                <w:szCs w:val="18"/>
              </w:rPr>
              <w:t>ecurity</w:t>
            </w:r>
            <w:r w:rsidR="0019576B" w:rsidRPr="00A2259A">
              <w:rPr>
                <w:sz w:val="18"/>
                <w:szCs w:val="18"/>
              </w:rPr>
              <w:t xml:space="preserve"> (privacy, investment)</w:t>
            </w:r>
            <w:r w:rsidR="00312EB7" w:rsidRPr="00A2259A">
              <w:rPr>
                <w:sz w:val="18"/>
                <w:szCs w:val="18"/>
              </w:rPr>
              <w:br/>
            </w:r>
            <w:r w:rsidRPr="00A2259A">
              <w:rPr>
                <w:sz w:val="18"/>
                <w:szCs w:val="18"/>
              </w:rPr>
              <w:t>-</w:t>
            </w:r>
            <w:r w:rsidR="00312EB7" w:rsidRPr="00A2259A">
              <w:rPr>
                <w:sz w:val="18"/>
                <w:szCs w:val="18"/>
              </w:rPr>
              <w:t xml:space="preserve"> </w:t>
            </w:r>
            <w:r w:rsidRPr="00A2259A">
              <w:rPr>
                <w:sz w:val="18"/>
                <w:szCs w:val="18"/>
              </w:rPr>
              <w:t>F</w:t>
            </w:r>
            <w:r w:rsidR="00312EB7" w:rsidRPr="00A2259A">
              <w:rPr>
                <w:sz w:val="18"/>
                <w:szCs w:val="18"/>
              </w:rPr>
              <w:t>unctionality</w:t>
            </w:r>
            <w:r w:rsidR="00304FAA" w:rsidRPr="00A2259A">
              <w:rPr>
                <w:sz w:val="18"/>
                <w:szCs w:val="18"/>
              </w:rPr>
              <w:t xml:space="preserve"> (features, usability)</w:t>
            </w:r>
            <w:r w:rsidR="00312EB7" w:rsidRPr="00A2259A">
              <w:rPr>
                <w:sz w:val="18"/>
                <w:szCs w:val="18"/>
              </w:rPr>
              <w:br/>
            </w:r>
            <w:r w:rsidRPr="00A2259A">
              <w:rPr>
                <w:sz w:val="18"/>
                <w:szCs w:val="18"/>
              </w:rPr>
              <w:t>-</w:t>
            </w:r>
            <w:r w:rsidR="00312EB7" w:rsidRPr="00A2259A">
              <w:rPr>
                <w:sz w:val="18"/>
                <w:szCs w:val="18"/>
              </w:rPr>
              <w:t xml:space="preserve"> </w:t>
            </w:r>
            <w:r w:rsidR="0019576B" w:rsidRPr="00A2259A">
              <w:rPr>
                <w:sz w:val="18"/>
                <w:szCs w:val="18"/>
              </w:rPr>
              <w:t>Efficacy of</w:t>
            </w:r>
            <w:r w:rsidR="00312EB7" w:rsidRPr="00A2259A">
              <w:rPr>
                <w:sz w:val="18"/>
                <w:szCs w:val="18"/>
              </w:rPr>
              <w:t xml:space="preserve"> implementation</w:t>
            </w:r>
          </w:p>
        </w:tc>
      </w:tr>
      <w:tr w:rsidR="00312EB7" w:rsidRPr="00A2259A" w14:paraId="47728A12" w14:textId="0F17D341" w:rsidTr="00312EB7">
        <w:tc>
          <w:tcPr>
            <w:cnfStyle w:val="001000000000" w:firstRow="0" w:lastRow="0" w:firstColumn="1" w:lastColumn="0" w:oddVBand="0" w:evenVBand="0" w:oddHBand="0" w:evenHBand="0" w:firstRowFirstColumn="0" w:firstRowLastColumn="0" w:lastRowFirstColumn="0" w:lastRowLastColumn="0"/>
            <w:tcW w:w="247" w:type="pct"/>
            <w:vAlign w:val="center"/>
          </w:tcPr>
          <w:p w14:paraId="47728A0E" w14:textId="72B5E2E7" w:rsidR="00312EB7" w:rsidRPr="00A2259A" w:rsidRDefault="00312EB7" w:rsidP="00E54F23">
            <w:pPr>
              <w:pStyle w:val="TableText"/>
            </w:pPr>
            <w:r w:rsidRPr="00A2259A">
              <w:fldChar w:fldCharType="begin" w:fldLock="1"/>
            </w:r>
            <w:r w:rsidRPr="00A2259A">
              <w:instrText>ADDIN CSL_CITATION {"citationItems":[{"id":"ITEM-1","itemData":{"ISSN":"1942-2636","abstract":"We present an assessment framework to evaluate adaptive security algorithms specifically for the Internet of Things (IoT) in eHealth applications. The successful deployment of the IoT depends on ensuring security and privacy, which need to adapt to the processing capabilities and resource use of the IoT. We develop a framework for the assessment and validation of context-aware adaptive security solutions for the IoT in eHealth that can quantify the characteristics and requirements of a situation. We present the properties to be fulfilled by a scenario to assess and quantify characteristics for the adaptive security solutions for eHealth. We then develop scenarios for patients with chronic diseases using biomedical sensors. These scenarios are used to create storylines for a chronic patient living at home or being treated in the hospital. We show numeric examples for how to apply our framework. We also present guidelines how to integrate our framework to evaluating adaptive security solutions.","author":[{"dropping-particle":"","family":"Leister","given":"Wolfgang","non-dropping-particle":"","parse-names":false,"suffix":""},{"dropping-particle":"","family":"Hamdi","given":"Mohamed","non-dropping-particle":"","parse-names":false,"suffix":""},{"dropping-particle":"","family":"Abie","given":"Habtamu","non-dropping-particle":"","parse-names":false,"suffix":""},{"dropping-particle":"","family":"Poslad","given":"Stefan","non-dropping-particle":"","parse-names":false,"suffix":""},{"dropping-particle":"","family":"Torjusen","given":"Arild","non-dropping-particle":"","parse-names":false,"suffix":""}],"container-title":"International Journal On Advances in Security","id":"ITEM-1","issue":"3 and 4","issued":{"date-parts":[["2014"]]},"page":"93-109","title":"An Evaluation Framework for Adaptive Security for the IoT in eHealth","type":"article-journal","volume":"7"},"uris":["http://www.mendeley.com/documents/?uuid=99a9eb8f-7c98-4682-8715-d6f2d36812c4"]}],"mendeley":{"formattedCitation":"&lt;sup&gt;8&lt;/sup&gt;","plainTextFormattedCitation":"8","previouslyFormattedCitation":"&lt;sup&gt;19&lt;/sup&gt;"},"properties":{"noteIndex":0},"schema":"https://github.com/citation-style-language/schema/raw/master/csl-citation.json"}</w:instrText>
            </w:r>
            <w:r w:rsidRPr="00A2259A">
              <w:fldChar w:fldCharType="separate"/>
            </w:r>
            <w:bookmarkStart w:id="206" w:name="Bookmark35"/>
            <w:bookmarkStart w:id="207" w:name="Bookmark351"/>
            <w:bookmarkStart w:id="208" w:name="Bookmark3511"/>
            <w:bookmarkStart w:id="209" w:name="Bookmark35111"/>
            <w:bookmarkStart w:id="210" w:name="Bookmark351111"/>
            <w:bookmarkStart w:id="211" w:name="Bookmark3511111"/>
            <w:bookmarkStart w:id="212" w:name="Bookmark35111111"/>
            <w:bookmarkStart w:id="213" w:name="Bookmark351111111"/>
            <w:bookmarkStart w:id="214" w:name="Bookmark3511111111"/>
            <w:bookmarkStart w:id="215" w:name="Bookmark35111111111"/>
            <w:bookmarkStart w:id="216" w:name="Bookmark351111111111"/>
            <w:bookmarkStart w:id="217" w:name="Bookmark3511111111111"/>
            <w:bookmarkStart w:id="218" w:name="Bookmark35111111111111"/>
            <w:bookmarkStart w:id="219" w:name="Bookmark351111111111111"/>
            <w:bookmarkStart w:id="220" w:name="Bookmark3511111111111111"/>
            <w:bookmarkStart w:id="221" w:name="Bookmark33111111111111111"/>
            <w:bookmarkStart w:id="222" w:name="Bookmark331111111111111111"/>
            <w:bookmarkStart w:id="223" w:name="Bookmark3011111111111111111"/>
            <w:bookmarkStart w:id="224" w:name="Bookmark30111111111111111111"/>
            <w:bookmarkStart w:id="225" w:name="Bookmark281111111111111111111"/>
            <w:bookmarkStart w:id="226" w:name="Bookmark2811111111111111111111"/>
            <w:bookmarkStart w:id="227" w:name="Bookmark261111111111"/>
            <w:bookmarkStart w:id="228" w:name="Bookmark24111111111"/>
            <w:r w:rsidRPr="00A2259A">
              <w:t>8</w:t>
            </w:r>
            <w:r w:rsidRPr="00A2259A">
              <w:fldChar w:fldCharType="end"/>
            </w:r>
            <w:bookmarkStart w:id="229" w:name="Bookmark16111112"/>
            <w:bookmarkStart w:id="230" w:name="Bookmark231111"/>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c>
        <w:tc>
          <w:tcPr>
            <w:tcW w:w="1256" w:type="pct"/>
            <w:vAlign w:val="center"/>
          </w:tcPr>
          <w:p w14:paraId="47728A0F"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xml:space="preserve">An Evaluation Framework for Adaptive Security for the IoT in eHealth </w:t>
            </w:r>
          </w:p>
        </w:tc>
        <w:tc>
          <w:tcPr>
            <w:tcW w:w="472" w:type="pct"/>
          </w:tcPr>
          <w:p w14:paraId="47728A10"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IoT Considerations</w:t>
            </w:r>
          </w:p>
        </w:tc>
        <w:tc>
          <w:tcPr>
            <w:tcW w:w="1513" w:type="pct"/>
          </w:tcPr>
          <w:p w14:paraId="47728A11"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Security of Innovation</w:t>
            </w:r>
            <w:r w:rsidRPr="00A2259A">
              <w:br/>
              <w:t>- Impact and Evidence of Innovation</w:t>
            </w:r>
          </w:p>
        </w:tc>
        <w:tc>
          <w:tcPr>
            <w:tcW w:w="1512" w:type="pct"/>
          </w:tcPr>
          <w:p w14:paraId="190A0D29" w14:textId="769EC7C0" w:rsidR="00312EB7" w:rsidRPr="00A2259A" w:rsidRDefault="00622389" w:rsidP="00312EB7">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2259A">
              <w:rPr>
                <w:sz w:val="18"/>
                <w:szCs w:val="18"/>
              </w:rPr>
              <w:t xml:space="preserve">- </w:t>
            </w:r>
            <w:r w:rsidR="00312EB7" w:rsidRPr="00A2259A">
              <w:rPr>
                <w:sz w:val="18"/>
                <w:szCs w:val="18"/>
              </w:rPr>
              <w:t>Security requirements</w:t>
            </w:r>
            <w:r w:rsidR="00312EB7" w:rsidRPr="00A2259A">
              <w:rPr>
                <w:sz w:val="18"/>
                <w:szCs w:val="18"/>
              </w:rPr>
              <w:br/>
            </w:r>
            <w:r w:rsidRPr="00A2259A">
              <w:rPr>
                <w:sz w:val="18"/>
                <w:szCs w:val="18"/>
              </w:rPr>
              <w:t xml:space="preserve">- </w:t>
            </w:r>
            <w:r w:rsidR="00312EB7" w:rsidRPr="00A2259A">
              <w:rPr>
                <w:sz w:val="18"/>
                <w:szCs w:val="18"/>
              </w:rPr>
              <w:t xml:space="preserve">Quality of service </w:t>
            </w:r>
          </w:p>
          <w:p w14:paraId="20100ECD"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rPr>
                <w:szCs w:val="18"/>
              </w:rPr>
            </w:pPr>
          </w:p>
        </w:tc>
      </w:tr>
      <w:tr w:rsidR="00312EB7" w:rsidRPr="00A2259A" w14:paraId="47728A17" w14:textId="5F4DD2E8" w:rsidTr="0031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A13" w14:textId="543E9D01" w:rsidR="00312EB7" w:rsidRPr="00A2259A" w:rsidRDefault="00312EB7" w:rsidP="00E54F23">
            <w:pPr>
              <w:pStyle w:val="TableText"/>
            </w:pPr>
            <w:r w:rsidRPr="00A2259A">
              <w:fldChar w:fldCharType="begin" w:fldLock="1"/>
            </w:r>
            <w:r w:rsidRPr="00A2259A">
              <w:instrText>ADDIN CSL_CITATION {"citationItems":[{"id":"ITEM-1","itemData":{"ISSN":"08203946","abstract":"Most new diagnostic technologies have not been adequately assessed to determine whether their application improves health. Comprehensive evaluation of diagnostic technologies includes establishing technologic capability and determining the range of possible uses, diagnostic accuracy, impact on the health care provider, therapeutic impact and impact on patient outcome. Guidelines to determine whether each of these criteria have been met adequately are presented. Diagnostic technologies should be disseminated only if they are less expensive, produce fewer untoward effects and are at least as accurate as existing methods, if they eliminate the need for other investigations without loss of accuracy, or if they lead to institution of effective therapy. Establishing patient benefit often requires a randomized controlled trial in which patients receive the new test or an alternative diagnostic strategy. Other study designs are logistically less difficult but may not provide accurate assessment of benefit. Rigorous assessment of diagnostic technologies is needed for efficient use of health care resources.","author":[{"dropping-particle":"","family":"Guyatt","given":"G. H.","non-dropping-particle":"","parse-names":false,"suffix":""},{"dropping-particle":"","family":"Tugwell","given":"P. X.","non-dropping-particle":"","parse-names":false,"suffix":""},{"dropping-particle":"","family":"Feeny","given":"D. H.","non-dropping-particle":"","parse-names":false,"suffix":""},{"dropping-particle":"","family":"Haynes","given":"R. B.","non-dropping-particle":"","parse-names":false,"suffix":""},{"dropping-particle":"","family":"Drummond","given":"M.","non-dropping-particle":"","parse-names":false,"suffix":""}],"container-title":"Canadian Medical Association Journal","id":"ITEM-1","issue":"6","issued":{"date-parts":[["1986"]]},"page":"587-594","title":"A framework for clinical evaluation of diagnostic technologies","type":"article","volume":"134"},"uris":["http://www.mendeley.com/documents/?uuid=859be5c0-da7e-4a37-bf32-9f6e0104db13"]}],"mendeley":{"formattedCitation":"&lt;sup&gt;9&lt;/sup&gt;","plainTextFormattedCitation":"9","previouslyFormattedCitation":"&lt;sup&gt;20&lt;/sup&gt;"},"properties":{"noteIndex":0},"schema":"https://github.com/citation-style-language/schema/raw/master/csl-citation.json"}</w:instrText>
            </w:r>
            <w:r w:rsidRPr="00A2259A">
              <w:fldChar w:fldCharType="separate"/>
            </w:r>
            <w:bookmarkStart w:id="231" w:name="Bookmark36"/>
            <w:bookmarkStart w:id="232" w:name="Bookmark361"/>
            <w:bookmarkStart w:id="233" w:name="Bookmark3611"/>
            <w:bookmarkStart w:id="234" w:name="Bookmark36111"/>
            <w:bookmarkStart w:id="235" w:name="Bookmark361111"/>
            <w:bookmarkStart w:id="236" w:name="Bookmark3611111"/>
            <w:bookmarkStart w:id="237" w:name="Bookmark36111111"/>
            <w:bookmarkStart w:id="238" w:name="Bookmark361111111"/>
            <w:bookmarkStart w:id="239" w:name="Bookmark3611111111"/>
            <w:bookmarkStart w:id="240" w:name="Bookmark36111111111"/>
            <w:bookmarkStart w:id="241" w:name="Bookmark361111111111"/>
            <w:bookmarkStart w:id="242" w:name="Bookmark3611111111111"/>
            <w:bookmarkStart w:id="243" w:name="Bookmark36111111111111"/>
            <w:bookmarkStart w:id="244" w:name="Bookmark361111111111111"/>
            <w:bookmarkStart w:id="245" w:name="Bookmark3611111111111111"/>
            <w:bookmarkStart w:id="246" w:name="Bookmark34111111111111111"/>
            <w:bookmarkStart w:id="247" w:name="Bookmark341111111111111111"/>
            <w:bookmarkStart w:id="248" w:name="Bookmark3211111111111111111"/>
            <w:bookmarkStart w:id="249" w:name="Bookmark32111111111111111111"/>
            <w:bookmarkStart w:id="250" w:name="Bookmark291111111111111111111"/>
            <w:bookmarkStart w:id="251" w:name="Bookmark2911111111111111111111"/>
            <w:bookmarkStart w:id="252" w:name="Bookmark27111111111111111111111"/>
            <w:r w:rsidRPr="00A2259A">
              <w:t>9</w:t>
            </w:r>
            <w:r w:rsidRPr="00A2259A">
              <w:fldChar w:fldCharType="end"/>
            </w:r>
            <w:bookmarkStart w:id="253" w:name="Bookmark241111111111"/>
            <w:bookmarkStart w:id="254" w:name="Bookmark1711111112"/>
            <w:bookmarkStart w:id="255" w:name="Bookmark251111111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c>
          <w:tcPr>
            <w:tcW w:w="1256" w:type="pct"/>
            <w:vAlign w:val="center"/>
          </w:tcPr>
          <w:p w14:paraId="47728A14"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xml:space="preserve">A framework for clinical evaluation of diagnostic technologies </w:t>
            </w:r>
          </w:p>
        </w:tc>
        <w:tc>
          <w:tcPr>
            <w:tcW w:w="472" w:type="pct"/>
          </w:tcPr>
          <w:p w14:paraId="47728A15"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Evaluations Considerations</w:t>
            </w:r>
          </w:p>
        </w:tc>
        <w:tc>
          <w:tcPr>
            <w:tcW w:w="1513" w:type="pct"/>
          </w:tcPr>
          <w:p w14:paraId="47728A16"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Claim, Efficacy and Evidence of Innovation</w:t>
            </w:r>
            <w:r w:rsidRPr="00A2259A">
              <w:br/>
              <w:t>- End-to-end Intervention of Innovation</w:t>
            </w:r>
            <w:r w:rsidRPr="00A2259A">
              <w:br/>
              <w:t>- Safety of Innovation (context of being used outside of original purpose)</w:t>
            </w:r>
            <w:r w:rsidRPr="00A2259A">
              <w:br/>
              <w:t>- Accuracy of Innovation</w:t>
            </w:r>
            <w:r w:rsidRPr="00A2259A">
              <w:br/>
              <w:t>- Impact of Innovation (on health services)</w:t>
            </w:r>
            <w:r w:rsidRPr="00A2259A">
              <w:br/>
              <w:t>- Intervention of Innovation (Clinical Impact)</w:t>
            </w:r>
            <w:r w:rsidRPr="00A2259A">
              <w:br/>
              <w:t>- Expected Patient Outcomes of Innovation</w:t>
            </w:r>
          </w:p>
        </w:tc>
        <w:tc>
          <w:tcPr>
            <w:tcW w:w="1512" w:type="pct"/>
          </w:tcPr>
          <w:p w14:paraId="287C0921" w14:textId="77777777" w:rsidR="00622389" w:rsidRPr="00A2259A" w:rsidRDefault="00622389" w:rsidP="00312EB7">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2259A">
              <w:rPr>
                <w:sz w:val="18"/>
                <w:szCs w:val="18"/>
              </w:rPr>
              <w:t xml:space="preserve">- Technical </w:t>
            </w:r>
            <w:r w:rsidR="00312EB7" w:rsidRPr="00A2259A">
              <w:rPr>
                <w:sz w:val="18"/>
                <w:szCs w:val="18"/>
              </w:rPr>
              <w:t>capability</w:t>
            </w:r>
            <w:r w:rsidRPr="00A2259A">
              <w:rPr>
                <w:sz w:val="18"/>
                <w:szCs w:val="18"/>
              </w:rPr>
              <w:t xml:space="preserve"> (</w:t>
            </w:r>
            <w:r w:rsidR="00312EB7" w:rsidRPr="00A2259A">
              <w:rPr>
                <w:sz w:val="18"/>
                <w:szCs w:val="18"/>
              </w:rPr>
              <w:t xml:space="preserve">perform </w:t>
            </w:r>
            <w:r w:rsidRPr="00A2259A">
              <w:rPr>
                <w:sz w:val="18"/>
                <w:szCs w:val="18"/>
              </w:rPr>
              <w:t xml:space="preserve">within </w:t>
            </w:r>
            <w:r w:rsidR="00312EB7" w:rsidRPr="00A2259A">
              <w:rPr>
                <w:sz w:val="18"/>
                <w:szCs w:val="18"/>
              </w:rPr>
              <w:t>specifications</w:t>
            </w:r>
            <w:r w:rsidRPr="00A2259A">
              <w:rPr>
                <w:sz w:val="18"/>
                <w:szCs w:val="18"/>
              </w:rPr>
              <w:t>)</w:t>
            </w:r>
            <w:r w:rsidR="00312EB7" w:rsidRPr="00A2259A">
              <w:rPr>
                <w:sz w:val="18"/>
                <w:szCs w:val="18"/>
              </w:rPr>
              <w:br/>
            </w:r>
            <w:r w:rsidRPr="00A2259A">
              <w:rPr>
                <w:sz w:val="18"/>
                <w:szCs w:val="18"/>
              </w:rPr>
              <w:t xml:space="preserve">- </w:t>
            </w:r>
            <w:r w:rsidR="00312EB7" w:rsidRPr="00A2259A">
              <w:rPr>
                <w:sz w:val="18"/>
                <w:szCs w:val="18"/>
              </w:rPr>
              <w:t>Range of possible uses</w:t>
            </w:r>
            <w:r w:rsidR="00312EB7" w:rsidRPr="00A2259A">
              <w:rPr>
                <w:sz w:val="18"/>
                <w:szCs w:val="18"/>
              </w:rPr>
              <w:br/>
            </w:r>
            <w:r w:rsidRPr="00A2259A">
              <w:rPr>
                <w:sz w:val="18"/>
                <w:szCs w:val="18"/>
              </w:rPr>
              <w:t xml:space="preserve">- </w:t>
            </w:r>
            <w:r w:rsidR="00312EB7" w:rsidRPr="00A2259A">
              <w:rPr>
                <w:sz w:val="18"/>
                <w:szCs w:val="18"/>
              </w:rPr>
              <w:t>Diagnostic accuracy</w:t>
            </w:r>
            <w:r w:rsidR="00312EB7" w:rsidRPr="00A2259A">
              <w:rPr>
                <w:sz w:val="18"/>
                <w:szCs w:val="18"/>
              </w:rPr>
              <w:br/>
            </w:r>
            <w:r w:rsidRPr="00A2259A">
              <w:rPr>
                <w:sz w:val="18"/>
                <w:szCs w:val="18"/>
              </w:rPr>
              <w:t xml:space="preserve">- </w:t>
            </w:r>
            <w:r w:rsidR="00312EB7" w:rsidRPr="00A2259A">
              <w:rPr>
                <w:sz w:val="18"/>
                <w:szCs w:val="18"/>
              </w:rPr>
              <w:t>Impact on health care providers</w:t>
            </w:r>
          </w:p>
          <w:p w14:paraId="1B67B12D" w14:textId="77777777" w:rsidR="00622389" w:rsidRPr="00A2259A" w:rsidRDefault="00622389" w:rsidP="00312EB7">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2259A">
              <w:rPr>
                <w:sz w:val="18"/>
                <w:szCs w:val="18"/>
              </w:rPr>
              <w:t xml:space="preserve">- </w:t>
            </w:r>
            <w:r w:rsidR="00312EB7" w:rsidRPr="00A2259A">
              <w:rPr>
                <w:sz w:val="18"/>
                <w:szCs w:val="18"/>
              </w:rPr>
              <w:t>Therapeutic impact</w:t>
            </w:r>
            <w:r w:rsidRPr="00A2259A">
              <w:rPr>
                <w:sz w:val="18"/>
                <w:szCs w:val="18"/>
              </w:rPr>
              <w:t xml:space="preserve"> </w:t>
            </w:r>
          </w:p>
          <w:p w14:paraId="47A0E8B8" w14:textId="3FDB9A65" w:rsidR="00312EB7" w:rsidRPr="00A2259A" w:rsidRDefault="00622389" w:rsidP="00622389">
            <w:pPr>
              <w:spacing w:after="0"/>
              <w:cnfStyle w:val="000000100000" w:firstRow="0" w:lastRow="0" w:firstColumn="0" w:lastColumn="0" w:oddVBand="0" w:evenVBand="0" w:oddHBand="1" w:evenHBand="0" w:firstRowFirstColumn="0" w:firstRowLastColumn="0" w:lastRowFirstColumn="0" w:lastRowLastColumn="0"/>
              <w:rPr>
                <w:sz w:val="18"/>
                <w:szCs w:val="18"/>
              </w:rPr>
            </w:pPr>
            <w:r w:rsidRPr="00A2259A">
              <w:rPr>
                <w:sz w:val="18"/>
                <w:szCs w:val="18"/>
              </w:rPr>
              <w:t xml:space="preserve">- </w:t>
            </w:r>
            <w:r w:rsidR="00312EB7" w:rsidRPr="00A2259A">
              <w:rPr>
                <w:sz w:val="18"/>
                <w:szCs w:val="18"/>
              </w:rPr>
              <w:t>Patient outcome</w:t>
            </w:r>
          </w:p>
        </w:tc>
      </w:tr>
      <w:tr w:rsidR="00312EB7" w:rsidRPr="00A2259A" w14:paraId="47728A1C" w14:textId="362327EE" w:rsidTr="00312EB7">
        <w:tc>
          <w:tcPr>
            <w:cnfStyle w:val="001000000000" w:firstRow="0" w:lastRow="0" w:firstColumn="1" w:lastColumn="0" w:oddVBand="0" w:evenVBand="0" w:oddHBand="0" w:evenHBand="0" w:firstRowFirstColumn="0" w:firstRowLastColumn="0" w:lastRowFirstColumn="0" w:lastRowLastColumn="0"/>
            <w:tcW w:w="247" w:type="pct"/>
            <w:vAlign w:val="center"/>
          </w:tcPr>
          <w:p w14:paraId="47728A18" w14:textId="0DAD39F1" w:rsidR="00312EB7" w:rsidRPr="00A2259A" w:rsidRDefault="00312EB7" w:rsidP="00E54F23">
            <w:pPr>
              <w:pStyle w:val="TableText"/>
            </w:pPr>
            <w:r w:rsidRPr="00A2259A">
              <w:fldChar w:fldCharType="begin" w:fldLock="1"/>
            </w:r>
            <w:r w:rsidRPr="00A2259A">
              <w:instrText>ADDIN CSL_CITATION {"citationItems":[{"id":"ITEM-1","itemData":{"DOI":"10.1017/S0266462309090199","ISSN":"02664623","PMID":"19366496","abstract":"Objectives: This study describes the development of a framework for health technology decisions, for Ontario Health Technology Advisory Committee (OHTAC) in Ontario, Canada. Methods: OHTAC convened a \"Decision Determinants Sub-Committee\" in January 2007, which undertook a systematic literature review and conducted key informant interviews to develop an explicit decision-making framework. Results: The \"Decision Determinants Sub-Committee\" offered recommendations about decision criteria, and the process by which decisions are made. Decision criteria include (i) overall clinical benefit, (ii) consistency with societal and ethical values, (iii) value for money, and (iv) feasibility of adoption into the health system. The decision process should be transparent and fair and should use a deliberative process in delivering recommendations. Conclusions: This methodology is currently being pilot tested in a live environment: OHTAC. It will be evaluated and revised according to its feasibility, acceptability, and perceived usefulness. Copyright © 2009 Cambridge University Press.","author":[{"dropping-particle":"","family":"Johnson","given":"Ana P.","non-dropping-particle":"","parse-names":false,"suffix":""},{"dropping-particle":"","family":"Sikich","given":"Nancy J.","non-dropping-particle":"","parse-names":false,"suffix":""},{"dropping-particle":"","family":"Evans","given":"Gerald","non-dropping-particle":"","parse-names":false,"suffix":""},{"dropping-particle":"","family":"Evans","given":"William","non-dropping-particle":"","parse-names":false,"suffix":""},{"dropping-particle":"","family":"Giacomini","given":"Mita","non-dropping-particle":"","parse-names":false,"suffix":""},{"dropping-particle":"","family":"Glendining","given":"Murray","non-dropping-particle":"","parse-names":false,"suffix":""},{"dropping-particle":"","family":"Krahn","given":"Murray","non-dropping-particle":"","parse-names":false,"suffix":""},{"dropping-particle":"","family":"Levin","given":"Les","non-dropping-particle":"","parse-names":false,"suffix":""},{"dropping-particle":"","family":"Oh","given":"Paul","non-dropping-particle":"","parse-names":false,"suffix":""},{"dropping-particle":"","family":"Perera","given":"Charmaine","non-dropping-particle":"","parse-names":false,"suffix":""}],"container-title":"International Journal of Technology Assessment in Health Care","id":"ITEM-1","issue":"2","issued":{"date-parts":[["2009"]]},"page":"141-150","title":"Health technology assessment: A comprehensive framework for evidence-based recommendations in Ontario","type":"article-journal","volume":"25"},"uris":["http://www.mendeley.com/documents/?uuid=72c9de82-9e77-4933-8ba9-f08db2da8f21"]}],"mendeley":{"formattedCitation":"&lt;sup&gt;10&lt;/sup&gt;","plainTextFormattedCitation":"10","previouslyFormattedCitation":"&lt;sup&gt;21&lt;/sup&gt;"},"properties":{"noteIndex":0},"schema":"https://github.com/citation-style-language/schema/raw/master/csl-citation.json"}</w:instrText>
            </w:r>
            <w:r w:rsidRPr="00A2259A">
              <w:fldChar w:fldCharType="separate"/>
            </w:r>
            <w:bookmarkStart w:id="256" w:name="Bookmark37"/>
            <w:bookmarkStart w:id="257" w:name="Bookmark371"/>
            <w:bookmarkStart w:id="258" w:name="Bookmark3711"/>
            <w:bookmarkStart w:id="259" w:name="Bookmark37111"/>
            <w:bookmarkStart w:id="260" w:name="Bookmark371111"/>
            <w:bookmarkStart w:id="261" w:name="Bookmark3711111"/>
            <w:bookmarkStart w:id="262" w:name="Bookmark37111111"/>
            <w:bookmarkStart w:id="263" w:name="Bookmark371111111"/>
            <w:bookmarkStart w:id="264" w:name="Bookmark3711111111"/>
            <w:bookmarkStart w:id="265" w:name="Bookmark37111111111"/>
            <w:bookmarkStart w:id="266" w:name="Bookmark371111111111"/>
            <w:bookmarkStart w:id="267" w:name="Bookmark3711111111111"/>
            <w:bookmarkStart w:id="268" w:name="Bookmark37111111111111"/>
            <w:bookmarkStart w:id="269" w:name="Bookmark371111111111111"/>
            <w:bookmarkStart w:id="270" w:name="Bookmark3711111111111111"/>
            <w:bookmarkStart w:id="271" w:name="Bookmark35111111111111111"/>
            <w:bookmarkStart w:id="272" w:name="Bookmark351111111111111111"/>
            <w:bookmarkStart w:id="273" w:name="Bookmark3311111111111111111"/>
            <w:bookmarkStart w:id="274" w:name="Bookmark33111111111111111111"/>
            <w:bookmarkStart w:id="275" w:name="Bookmark301111111111111111111"/>
            <w:bookmarkStart w:id="276" w:name="Bookmark3011111111111111111111"/>
            <w:bookmarkStart w:id="277" w:name="Bookmark28111111111111111111111"/>
            <w:bookmarkStart w:id="278" w:name="Bookmark2611111111111"/>
            <w:r w:rsidRPr="00A2259A">
              <w:t>10</w:t>
            </w:r>
            <w:r w:rsidRPr="00A2259A">
              <w:fldChar w:fldCharType="end"/>
            </w:r>
            <w:bookmarkStart w:id="279" w:name="Bookmark1811111112"/>
            <w:bookmarkStart w:id="280" w:name="Bookmark2511111111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c>
        <w:tc>
          <w:tcPr>
            <w:tcW w:w="1256" w:type="pct"/>
            <w:vAlign w:val="center"/>
          </w:tcPr>
          <w:p w14:paraId="47728A19"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xml:space="preserve">Health technology assessment: A comprehensive framework for evidence-based recommendations in Ontario </w:t>
            </w:r>
          </w:p>
        </w:tc>
        <w:tc>
          <w:tcPr>
            <w:tcW w:w="472" w:type="pct"/>
          </w:tcPr>
          <w:p w14:paraId="47728A1A"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Holistic considerations</w:t>
            </w:r>
          </w:p>
        </w:tc>
        <w:tc>
          <w:tcPr>
            <w:tcW w:w="1513" w:type="pct"/>
          </w:tcPr>
          <w:p w14:paraId="47728A1B" w14:textId="23759766"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Expected Patient Outcomes of Innovation</w:t>
            </w:r>
            <w:r w:rsidRPr="00A2259A">
              <w:br/>
              <w:t>- Efficacy, Safety of Innovation</w:t>
            </w:r>
            <w:r w:rsidRPr="00A2259A">
              <w:br/>
              <w:t>- Condition Information, which Intervention of Innovation Targets</w:t>
            </w:r>
            <w:r w:rsidRPr="00A2259A">
              <w:br/>
              <w:t xml:space="preserve">- </w:t>
            </w:r>
            <w:r w:rsidR="00304FAA" w:rsidRPr="00A2259A">
              <w:t>I</w:t>
            </w:r>
            <w:r w:rsidRPr="00A2259A">
              <w:t>ntegrability and integrability of Innovation</w:t>
            </w:r>
            <w:r w:rsidRPr="00A2259A">
              <w:br/>
              <w:t>- Novelty of Innovation</w:t>
            </w:r>
            <w:r w:rsidRPr="00A2259A">
              <w:br/>
              <w:t>- Impact of Innovation</w:t>
            </w:r>
          </w:p>
        </w:tc>
        <w:tc>
          <w:tcPr>
            <w:tcW w:w="1512" w:type="pct"/>
          </w:tcPr>
          <w:p w14:paraId="4D383769" w14:textId="77777777" w:rsidR="00622389" w:rsidRPr="00A2259A" w:rsidRDefault="00622389"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C</w:t>
            </w:r>
            <w:r w:rsidR="00312EB7" w:rsidRPr="00A2259A">
              <w:rPr>
                <w:sz w:val="18"/>
                <w:szCs w:val="18"/>
              </w:rPr>
              <w:t>linical benefit</w:t>
            </w:r>
            <w:r w:rsidRPr="00A2259A">
              <w:rPr>
                <w:sz w:val="18"/>
                <w:szCs w:val="18"/>
              </w:rPr>
              <w:t>s</w:t>
            </w:r>
            <w:r w:rsidR="00312EB7" w:rsidRPr="00A2259A">
              <w:rPr>
                <w:sz w:val="18"/>
                <w:szCs w:val="18"/>
              </w:rPr>
              <w:t xml:space="preserve"> </w:t>
            </w:r>
            <w:r w:rsidRPr="00A2259A">
              <w:rPr>
                <w:sz w:val="18"/>
                <w:szCs w:val="18"/>
              </w:rPr>
              <w:t>(</w:t>
            </w:r>
            <w:r w:rsidR="00312EB7" w:rsidRPr="00A2259A">
              <w:rPr>
                <w:sz w:val="18"/>
                <w:szCs w:val="18"/>
              </w:rPr>
              <w:t>effectiveness</w:t>
            </w:r>
            <w:r w:rsidRPr="00A2259A">
              <w:rPr>
                <w:sz w:val="18"/>
                <w:szCs w:val="18"/>
              </w:rPr>
              <w:t xml:space="preserve">, </w:t>
            </w:r>
            <w:r w:rsidR="00312EB7" w:rsidRPr="00A2259A">
              <w:rPr>
                <w:sz w:val="18"/>
                <w:szCs w:val="18"/>
              </w:rPr>
              <w:t>safety</w:t>
            </w:r>
            <w:r w:rsidRPr="00A2259A">
              <w:rPr>
                <w:sz w:val="18"/>
                <w:szCs w:val="18"/>
              </w:rPr>
              <w:t xml:space="preserve">, </w:t>
            </w:r>
            <w:r w:rsidR="00312EB7" w:rsidRPr="00A2259A">
              <w:rPr>
                <w:sz w:val="18"/>
                <w:szCs w:val="18"/>
              </w:rPr>
              <w:t>burden of illness</w:t>
            </w:r>
            <w:r w:rsidRPr="00A2259A">
              <w:rPr>
                <w:sz w:val="18"/>
                <w:szCs w:val="18"/>
              </w:rPr>
              <w:t xml:space="preserve">, </w:t>
            </w:r>
            <w:r w:rsidR="00312EB7" w:rsidRPr="00A2259A">
              <w:rPr>
                <w:sz w:val="18"/>
                <w:szCs w:val="18"/>
              </w:rPr>
              <w:t>need</w:t>
            </w:r>
            <w:r w:rsidRPr="00A2259A">
              <w:rPr>
                <w:sz w:val="18"/>
                <w:szCs w:val="18"/>
              </w:rPr>
              <w:t>)</w:t>
            </w:r>
            <w:r w:rsidR="00312EB7" w:rsidRPr="00A2259A">
              <w:rPr>
                <w:sz w:val="18"/>
                <w:szCs w:val="18"/>
              </w:rPr>
              <w:br/>
            </w:r>
            <w:r w:rsidRPr="00A2259A">
              <w:rPr>
                <w:sz w:val="18"/>
                <w:szCs w:val="18"/>
              </w:rPr>
              <w:t xml:space="preserve">- </w:t>
            </w:r>
            <w:r w:rsidR="00312EB7" w:rsidRPr="00A2259A">
              <w:rPr>
                <w:sz w:val="18"/>
                <w:szCs w:val="18"/>
              </w:rPr>
              <w:t xml:space="preserve">Consonance with social and ethical values </w:t>
            </w:r>
            <w:r w:rsidRPr="00A2259A">
              <w:rPr>
                <w:sz w:val="18"/>
                <w:szCs w:val="18"/>
              </w:rPr>
              <w:t>(</w:t>
            </w:r>
            <w:r w:rsidR="00312EB7" w:rsidRPr="00A2259A">
              <w:rPr>
                <w:sz w:val="18"/>
                <w:szCs w:val="18"/>
              </w:rPr>
              <w:t>societal values regarding appropriate usage</w:t>
            </w:r>
            <w:r w:rsidRPr="00A2259A">
              <w:rPr>
                <w:sz w:val="18"/>
                <w:szCs w:val="18"/>
              </w:rPr>
              <w:t xml:space="preserve">, </w:t>
            </w:r>
            <w:r w:rsidR="00312EB7" w:rsidRPr="00A2259A">
              <w:rPr>
                <w:sz w:val="18"/>
                <w:szCs w:val="18"/>
              </w:rPr>
              <w:t xml:space="preserve">ethical issues inherent in using or not using </w:t>
            </w:r>
            <w:r w:rsidRPr="00A2259A">
              <w:rPr>
                <w:sz w:val="18"/>
                <w:szCs w:val="18"/>
              </w:rPr>
              <w:t>i</w:t>
            </w:r>
            <w:r w:rsidR="00312EB7" w:rsidRPr="00A2259A">
              <w:rPr>
                <w:sz w:val="18"/>
                <w:szCs w:val="18"/>
              </w:rPr>
              <w:t>t</w:t>
            </w:r>
            <w:r w:rsidRPr="00A2259A">
              <w:rPr>
                <w:sz w:val="18"/>
                <w:szCs w:val="18"/>
              </w:rPr>
              <w:t>)</w:t>
            </w:r>
            <w:r w:rsidR="00312EB7" w:rsidRPr="00A2259A">
              <w:rPr>
                <w:sz w:val="18"/>
                <w:szCs w:val="18"/>
              </w:rPr>
              <w:br/>
            </w:r>
            <w:r w:rsidRPr="00A2259A">
              <w:rPr>
                <w:sz w:val="18"/>
                <w:szCs w:val="18"/>
              </w:rPr>
              <w:t>-</w:t>
            </w:r>
            <w:r w:rsidR="00312EB7" w:rsidRPr="00A2259A">
              <w:rPr>
                <w:sz w:val="18"/>
                <w:szCs w:val="18"/>
              </w:rPr>
              <w:t xml:space="preserve"> Efficiency </w:t>
            </w:r>
            <w:r w:rsidRPr="00A2259A">
              <w:rPr>
                <w:sz w:val="18"/>
                <w:szCs w:val="18"/>
              </w:rPr>
              <w:t>(</w:t>
            </w:r>
            <w:r w:rsidR="00312EB7" w:rsidRPr="00A2259A">
              <w:rPr>
                <w:sz w:val="18"/>
                <w:szCs w:val="18"/>
              </w:rPr>
              <w:t>value for money</w:t>
            </w:r>
            <w:r w:rsidRPr="00A2259A">
              <w:rPr>
                <w:sz w:val="18"/>
                <w:szCs w:val="18"/>
              </w:rPr>
              <w:t>)</w:t>
            </w:r>
            <w:r w:rsidR="00312EB7" w:rsidRPr="00A2259A">
              <w:rPr>
                <w:sz w:val="18"/>
                <w:szCs w:val="18"/>
              </w:rPr>
              <w:t xml:space="preserve"> </w:t>
            </w:r>
          </w:p>
          <w:p w14:paraId="7DBFB464" w14:textId="453FD0D2" w:rsidR="00312EB7" w:rsidRPr="00A2259A" w:rsidRDefault="00622389" w:rsidP="00622389">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lastRenderedPageBreak/>
              <w:t>-</w:t>
            </w:r>
            <w:r w:rsidR="00312EB7" w:rsidRPr="00A2259A">
              <w:rPr>
                <w:sz w:val="18"/>
                <w:szCs w:val="18"/>
              </w:rPr>
              <w:t xml:space="preserve"> Impact </w:t>
            </w:r>
            <w:r w:rsidRPr="00A2259A">
              <w:rPr>
                <w:sz w:val="18"/>
                <w:szCs w:val="18"/>
              </w:rPr>
              <w:t>(</w:t>
            </w:r>
            <w:r w:rsidR="00312EB7" w:rsidRPr="00A2259A">
              <w:rPr>
                <w:sz w:val="18"/>
                <w:szCs w:val="18"/>
              </w:rPr>
              <w:t xml:space="preserve">ease </w:t>
            </w:r>
            <w:r w:rsidRPr="00A2259A">
              <w:rPr>
                <w:sz w:val="18"/>
                <w:szCs w:val="18"/>
              </w:rPr>
              <w:t xml:space="preserve">of integration to </w:t>
            </w:r>
            <w:r w:rsidR="00312EB7" w:rsidRPr="00A2259A">
              <w:rPr>
                <w:sz w:val="18"/>
                <w:szCs w:val="18"/>
              </w:rPr>
              <w:t>healthcare</w:t>
            </w:r>
            <w:r w:rsidRPr="00A2259A">
              <w:rPr>
                <w:sz w:val="18"/>
                <w:szCs w:val="18"/>
              </w:rPr>
              <w:t>, e</w:t>
            </w:r>
            <w:r w:rsidR="00312EB7" w:rsidRPr="00A2259A">
              <w:rPr>
                <w:sz w:val="18"/>
                <w:szCs w:val="18"/>
              </w:rPr>
              <w:t>conomic feasibility</w:t>
            </w:r>
            <w:r w:rsidRPr="00A2259A">
              <w:rPr>
                <w:sz w:val="18"/>
                <w:szCs w:val="18"/>
              </w:rPr>
              <w:t>,</w:t>
            </w:r>
            <w:r w:rsidR="00312EB7" w:rsidRPr="00A2259A">
              <w:rPr>
                <w:sz w:val="18"/>
                <w:szCs w:val="18"/>
              </w:rPr>
              <w:t xml:space="preserve"> </w:t>
            </w:r>
            <w:r w:rsidRPr="00A2259A">
              <w:rPr>
                <w:sz w:val="18"/>
                <w:szCs w:val="18"/>
              </w:rPr>
              <w:t>o</w:t>
            </w:r>
            <w:r w:rsidR="00312EB7" w:rsidRPr="00A2259A">
              <w:rPr>
                <w:sz w:val="18"/>
                <w:szCs w:val="18"/>
              </w:rPr>
              <w:t>rganizational feasibility</w:t>
            </w:r>
            <w:r w:rsidRPr="00A2259A">
              <w:rPr>
                <w:sz w:val="18"/>
                <w:szCs w:val="18"/>
              </w:rPr>
              <w:t>)</w:t>
            </w:r>
          </w:p>
        </w:tc>
      </w:tr>
      <w:tr w:rsidR="00312EB7" w:rsidRPr="00A2259A" w14:paraId="47728A21" w14:textId="04A1DDA3" w:rsidTr="00312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 w:type="pct"/>
            <w:vAlign w:val="center"/>
          </w:tcPr>
          <w:p w14:paraId="47728A1D" w14:textId="2E9E9287" w:rsidR="00312EB7" w:rsidRPr="00A2259A" w:rsidRDefault="00312EB7" w:rsidP="00E54F23">
            <w:pPr>
              <w:pStyle w:val="TableText"/>
            </w:pPr>
            <w:r w:rsidRPr="00A2259A">
              <w:lastRenderedPageBreak/>
              <w:fldChar w:fldCharType="begin" w:fldLock="1"/>
            </w:r>
            <w:r w:rsidRPr="00A2259A">
              <w:instrText>ADDIN CSL_CITATION {"citationItems":[{"id":"ITEM-1","itemData":{"DOI":"10.1007/s40273-018-0686-6","ISSN":"11792027","abstract":"Objective: Precision medicine allows healthcare interventions to be tailored to groups of patients based on their disease susceptibility, diagnostic or prognostic information, or treatment response. We analysed what developments are expected in precision medicine over the next decade and considered the implications for health technology assessment (HTA) agencies. Methods: We performed a pragmatic literature search to account for the large size and wide scope of the precision medicine literature. We refined and enriched these results with a series of expert interviews up to 1 h in length, including representatives from HTA agencies, research councils and researchers designed to cover a wide spectrum of precision medicine applications and research. Results: We identified 31 relevant papers and interviewed 13 experts. We found that three types of precision medicine are expected to emerge in clinical practice: complex algorithms, digital health applications and ‘omics’-based tests. These are expected to impact upon each stage of the HTA process, from scoping and modelling through to decision-making and review. The complex and uncertain treatment pathways associated with patient stratification and fast-paced technological innovation are central to these effects. Discussion: Innovation in precision medicine promises substantial benefits but will change the way in which some health services are delivered and evaluated. The shelf life of guidance may decrease, structural uncertainty may increase and new equity considerations will emerge. As biomarker discovery accelerates and artificial intelligence-based technologies emerge, refinements to the methods and processes of evidence assessments will help to adapt and maintain the objective of investing in healthcare that is value for money.","author":[{"dropping-particle":"","family":"Love-Koh","given":"James","non-dropping-particle":"","parse-names":false,"suffix":""},{"dropping-particle":"","family":"Peel","given":"Alison","non-dropping-particle":"","parse-names":false,"suffix":""},{"dropping-particle":"","family":"Rejon-Parrilla","given":"Juan Carlos","non-dropping-particle":"","parse-names":false,"suffix":""},{"dropping-particle":"","family":"Ennis","given":"Kate","non-dropping-particle":"","parse-names":false,"suffix":""},{"dropping-particle":"","family":"Lovett","given":"Rosemary","non-dropping-particle":"","parse-names":false,"suffix":""},{"dropping-particle":"","family":"Manca","given":"Andrea","non-dropping-particle":"","parse-names":false,"suffix":""},{"dropping-particle":"","family":"Chalkidou","given":"Anastasia","non-dropping-particle":"","parse-names":false,"suffix":""},{"dropping-particle":"","family":"Wood","given":"Hannah","non-dropping-particle":"","parse-names":false,"suffix":""},{"dropping-particle":"","family":"Taylor","given":"Matthew","non-dropping-particle":"","parse-names":false,"suffix":""}],"container-title":"PharmacoEconomics","id":"ITEM-1","issue":"12","issued":{"date-parts":[["2018"]]},"page":"1439-1451","title":"The Future of Precision Medicine: Potential Impacts for Health Technology Assessment","type":"article-journal","volume":"36"},"uris":["http://www.mendeley.com/documents/?uuid=9dac95a5-7711-43cc-a191-bad73b242c20"]}],"mendeley":{"formattedCitation":"&lt;sup&gt;11&lt;/sup&gt;","plainTextFormattedCitation":"11","previouslyFormattedCitation":"&lt;sup&gt;12&lt;/sup&gt;"},"properties":{"noteIndex":0},"schema":"https://github.com/citation-style-language/schema/raw/master/csl-citation.json"}</w:instrText>
            </w:r>
            <w:r w:rsidRPr="00A2259A">
              <w:fldChar w:fldCharType="separate"/>
            </w:r>
            <w:bookmarkStart w:id="281" w:name="Bookmark38"/>
            <w:bookmarkStart w:id="282" w:name="Bookmark381"/>
            <w:bookmarkStart w:id="283" w:name="Bookmark3811"/>
            <w:bookmarkStart w:id="284" w:name="Bookmark38111"/>
            <w:bookmarkStart w:id="285" w:name="Bookmark381111"/>
            <w:bookmarkStart w:id="286" w:name="Bookmark3811111"/>
            <w:bookmarkStart w:id="287" w:name="Bookmark38111111"/>
            <w:bookmarkStart w:id="288" w:name="Bookmark381111111"/>
            <w:bookmarkStart w:id="289" w:name="Bookmark3811111111"/>
            <w:bookmarkStart w:id="290" w:name="Bookmark38111111111"/>
            <w:bookmarkStart w:id="291" w:name="Bookmark381111111111"/>
            <w:bookmarkStart w:id="292" w:name="Bookmark3811111111111"/>
            <w:bookmarkStart w:id="293" w:name="Bookmark38111111111111"/>
            <w:bookmarkStart w:id="294" w:name="Bookmark381111111111111"/>
            <w:bookmarkStart w:id="295" w:name="Bookmark3811111111111111"/>
            <w:bookmarkStart w:id="296" w:name="Bookmark36111111111111111"/>
            <w:bookmarkStart w:id="297" w:name="Bookmark361111111111111111"/>
            <w:bookmarkStart w:id="298" w:name="Bookmark3411111111111111111"/>
            <w:r w:rsidRPr="00A2259A">
              <w:t>11</w:t>
            </w:r>
            <w:r w:rsidRPr="00A2259A">
              <w:fldChar w:fldCharType="end"/>
            </w:r>
            <w:bookmarkStart w:id="299" w:name="Bookmark321111111111111111112"/>
            <w:bookmarkStart w:id="300" w:name="Bookmark29111111111111111111111"/>
            <w:bookmarkStart w:id="301" w:name="Bookmark26111111111111"/>
            <w:bookmarkStart w:id="302" w:name="Bookmark191111111112"/>
            <w:bookmarkStart w:id="303" w:name="Bookmark271111111111111111111111"/>
            <w:bookmarkStart w:id="304" w:name="Bookmark321111111111111111111"/>
            <w:bookmarkStart w:id="305" w:name="Bookmark3411111111111111111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1256" w:type="pct"/>
            <w:vAlign w:val="center"/>
          </w:tcPr>
          <w:p w14:paraId="47728A1E"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xml:space="preserve">The Future of Precision Medicine: Potential Impacts for Health Technology Assessment </w:t>
            </w:r>
          </w:p>
        </w:tc>
        <w:tc>
          <w:tcPr>
            <w:tcW w:w="472" w:type="pct"/>
          </w:tcPr>
          <w:p w14:paraId="47728A1F"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Holistic Considerations</w:t>
            </w:r>
          </w:p>
        </w:tc>
        <w:tc>
          <w:tcPr>
            <w:tcW w:w="1513" w:type="pct"/>
          </w:tcPr>
          <w:p w14:paraId="47728A20"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pPr>
            <w:r w:rsidRPr="00A2259A">
              <w:t>- Intervention of Innovation</w:t>
            </w:r>
            <w:r w:rsidRPr="00A2259A">
              <w:br/>
              <w:t>- Evidence of Innovation</w:t>
            </w:r>
            <w:r w:rsidRPr="00A2259A">
              <w:br/>
              <w:t>- Targeted Users of Innovation</w:t>
            </w:r>
            <w:r w:rsidRPr="00A2259A">
              <w:br/>
              <w:t>- Continual Interaction and Engagement of Innovation</w:t>
            </w:r>
          </w:p>
        </w:tc>
        <w:tc>
          <w:tcPr>
            <w:tcW w:w="1512" w:type="pct"/>
          </w:tcPr>
          <w:p w14:paraId="3460A361" w14:textId="797DF335" w:rsidR="00312EB7" w:rsidRPr="00A2259A" w:rsidRDefault="00312EB7" w:rsidP="00312EB7">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2259A">
              <w:rPr>
                <w:sz w:val="18"/>
                <w:szCs w:val="18"/>
              </w:rPr>
              <w:t>- Complexity of the problem being solved</w:t>
            </w:r>
            <w:r w:rsidRPr="00A2259A">
              <w:rPr>
                <w:sz w:val="18"/>
                <w:szCs w:val="18"/>
              </w:rPr>
              <w:br/>
              <w:t>- Evidence</w:t>
            </w:r>
            <w:r w:rsidRPr="00A2259A">
              <w:rPr>
                <w:sz w:val="18"/>
                <w:szCs w:val="18"/>
              </w:rPr>
              <w:br/>
              <w:t>- Equity considerations</w:t>
            </w:r>
            <w:r w:rsidRPr="00A2259A">
              <w:rPr>
                <w:sz w:val="18"/>
                <w:szCs w:val="18"/>
              </w:rPr>
              <w:br/>
              <w:t xml:space="preserve">- </w:t>
            </w:r>
            <w:r w:rsidR="00622389" w:rsidRPr="00A2259A">
              <w:rPr>
                <w:sz w:val="18"/>
                <w:szCs w:val="18"/>
              </w:rPr>
              <w:t>F</w:t>
            </w:r>
            <w:r w:rsidRPr="00A2259A">
              <w:rPr>
                <w:sz w:val="18"/>
                <w:szCs w:val="18"/>
              </w:rPr>
              <w:t>requency of guidance updates</w:t>
            </w:r>
          </w:p>
          <w:p w14:paraId="50C0706F" w14:textId="77777777" w:rsidR="00312EB7" w:rsidRPr="00A2259A" w:rsidRDefault="00312EB7" w:rsidP="00E54F23">
            <w:pPr>
              <w:pStyle w:val="TableText"/>
              <w:cnfStyle w:val="000000100000" w:firstRow="0" w:lastRow="0" w:firstColumn="0" w:lastColumn="0" w:oddVBand="0" w:evenVBand="0" w:oddHBand="1" w:evenHBand="0" w:firstRowFirstColumn="0" w:firstRowLastColumn="0" w:lastRowFirstColumn="0" w:lastRowLastColumn="0"/>
              <w:rPr>
                <w:szCs w:val="18"/>
              </w:rPr>
            </w:pPr>
          </w:p>
        </w:tc>
      </w:tr>
      <w:tr w:rsidR="00312EB7" w:rsidRPr="00A2259A" w14:paraId="47728A26" w14:textId="4E38C64F" w:rsidTr="00312EB7">
        <w:tc>
          <w:tcPr>
            <w:cnfStyle w:val="001000000000" w:firstRow="0" w:lastRow="0" w:firstColumn="1" w:lastColumn="0" w:oddVBand="0" w:evenVBand="0" w:oddHBand="0" w:evenHBand="0" w:firstRowFirstColumn="0" w:firstRowLastColumn="0" w:lastRowFirstColumn="0" w:lastRowLastColumn="0"/>
            <w:tcW w:w="247" w:type="pct"/>
            <w:vAlign w:val="center"/>
          </w:tcPr>
          <w:p w14:paraId="47728A22" w14:textId="3D77EDD7" w:rsidR="00312EB7" w:rsidRPr="00A2259A" w:rsidRDefault="00312EB7" w:rsidP="00E54F23">
            <w:pPr>
              <w:pStyle w:val="TableText"/>
            </w:pPr>
            <w:r w:rsidRPr="00A2259A">
              <w:fldChar w:fldCharType="begin" w:fldLock="1"/>
            </w:r>
            <w:r w:rsidRPr="00A2259A">
              <w:instrText>ADDIN CSL_CITATION {"citationItems":[{"id":"ITEM-1","itemData":{"DOI":"10.1109/AQTR.2014.6857876","ISBN":"9781479937318","abstract":"The article analyzes the impact of 'IoT - Internet of Things' on the design of new eHealth solutions. The authors aim to illustrate that the communication models, protocols and technologies promoted under the IoT concept have a great potential in the implementation of Internet-based healthcare systems. The experiments performed by the authors in the field of eHealth reveal some possible solutions, but also some open questions. © 2014 IEEE.","author":[{"dropping-particle":"","family":"Sebestyen","given":"Gheorghe","non-dropping-particle":"","parse-names":false,"suffix":""},{"dropping-particle":"","family":"Hangan","given":"Anca","non-dropping-particle":"","parse-names":false,"suffix":""},{"dropping-particle":"","family":"Oniga","given":"Stefan","non-dropping-particle":"","parse-names":false,"suffix":""},{"dropping-particle":"","family":"Gal","given":"Zoltan","non-dropping-particle":"","parse-names":false,"suffix":""}],"container-title":"Proceedings of 2014 IEEE International Conference on Automation, Quality and Testing, Robotics, AQTR 2014","id":"ITEM-1","issued":{"date-parts":[["2014"]]},"title":"eHealth solutions in the context of internet of things","type":"paper-conference"},"uris":["http://www.mendeley.com/documents/?uuid=f038b3fd-9033-4c51-a31b-74a771468cef"]}],"mendeley":{"formattedCitation":"&lt;sup&gt;12&lt;/sup&gt;","plainTextFormattedCitation":"12","previouslyFormattedCitation":"&lt;sup&gt;13&lt;/sup&gt;"},"properties":{"noteIndex":0},"schema":"https://github.com/citation-style-language/schema/raw/master/csl-citation.json"}</w:instrText>
            </w:r>
            <w:r w:rsidRPr="00A2259A">
              <w:fldChar w:fldCharType="separate"/>
            </w:r>
            <w:bookmarkStart w:id="306" w:name="Bookmark39"/>
            <w:bookmarkStart w:id="307" w:name="Bookmark391"/>
            <w:bookmarkStart w:id="308" w:name="Bookmark3911"/>
            <w:bookmarkStart w:id="309" w:name="Bookmark39111"/>
            <w:bookmarkStart w:id="310" w:name="Bookmark391111"/>
            <w:bookmarkStart w:id="311" w:name="Bookmark3911111"/>
            <w:bookmarkStart w:id="312" w:name="Bookmark39111111"/>
            <w:bookmarkStart w:id="313" w:name="Bookmark391111111"/>
            <w:bookmarkStart w:id="314" w:name="Bookmark3911111111"/>
            <w:bookmarkStart w:id="315" w:name="Bookmark39111111111"/>
            <w:bookmarkStart w:id="316" w:name="Bookmark391111111111"/>
            <w:bookmarkStart w:id="317" w:name="Bookmark3911111111111"/>
            <w:bookmarkStart w:id="318" w:name="Bookmark39111111111111"/>
            <w:bookmarkStart w:id="319" w:name="Bookmark391111111111111"/>
            <w:bookmarkStart w:id="320" w:name="Bookmark3911111111111111"/>
            <w:bookmarkStart w:id="321" w:name="Bookmark37111111111111111"/>
            <w:bookmarkStart w:id="322" w:name="Bookmark371111111111111111"/>
            <w:bookmarkStart w:id="323" w:name="Bookmark3511111111111111111"/>
            <w:bookmarkStart w:id="324" w:name="Bookmark35111111111111111111"/>
            <w:bookmarkStart w:id="325" w:name="Bookmark331111111111111111111"/>
            <w:bookmarkStart w:id="326" w:name="Bookmark3311111111111111111111"/>
            <w:bookmarkStart w:id="327" w:name="Bookmark30111111111111111111111"/>
            <w:bookmarkStart w:id="328" w:name="Bookmark281111111111111111111111"/>
            <w:bookmarkStart w:id="329" w:name="Bookmark2711111111111111111111111"/>
            <w:bookmarkStart w:id="330" w:name="Bookmark201111111112"/>
            <w:r w:rsidRPr="00A2259A">
              <w:t>12</w:t>
            </w:r>
            <w:r w:rsidRPr="00A2259A">
              <w:fldChar w:fldCharType="end"/>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tc>
        <w:tc>
          <w:tcPr>
            <w:tcW w:w="1256" w:type="pct"/>
            <w:vAlign w:val="center"/>
          </w:tcPr>
          <w:p w14:paraId="47728A23"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xml:space="preserve">eHealth solutions in the context of Internet of Things </w:t>
            </w:r>
          </w:p>
        </w:tc>
        <w:tc>
          <w:tcPr>
            <w:tcW w:w="472" w:type="pct"/>
          </w:tcPr>
          <w:p w14:paraId="47728A24"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Architecture Considerations</w:t>
            </w:r>
          </w:p>
        </w:tc>
        <w:tc>
          <w:tcPr>
            <w:tcW w:w="1513" w:type="pct"/>
          </w:tcPr>
          <w:p w14:paraId="47728A25" w14:textId="77777777" w:rsidR="00312EB7" w:rsidRPr="00A2259A" w:rsidRDefault="00312EB7" w:rsidP="00E54F23">
            <w:pPr>
              <w:pStyle w:val="TableText"/>
              <w:cnfStyle w:val="000000000000" w:firstRow="0" w:lastRow="0" w:firstColumn="0" w:lastColumn="0" w:oddVBand="0" w:evenVBand="0" w:oddHBand="0" w:evenHBand="0" w:firstRowFirstColumn="0" w:firstRowLastColumn="0" w:lastRowFirstColumn="0" w:lastRowLastColumn="0"/>
            </w:pPr>
            <w:r w:rsidRPr="00A2259A">
              <w:t>- Data Collection of Innovation</w:t>
            </w:r>
            <w:r w:rsidRPr="00A2259A">
              <w:br/>
              <w:t>- Data Transactions of Innovation</w:t>
            </w:r>
          </w:p>
        </w:tc>
        <w:tc>
          <w:tcPr>
            <w:tcW w:w="1512" w:type="pct"/>
          </w:tcPr>
          <w:p w14:paraId="6360DBD0" w14:textId="77777777" w:rsidR="00240A62" w:rsidRPr="00A2259A" w:rsidRDefault="00240A62"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F</w:t>
            </w:r>
            <w:r w:rsidR="00312EB7" w:rsidRPr="00A2259A">
              <w:rPr>
                <w:sz w:val="18"/>
                <w:szCs w:val="18"/>
              </w:rPr>
              <w:t>lexibility regarding the functionalities</w:t>
            </w:r>
          </w:p>
          <w:p w14:paraId="61640DCA" w14:textId="77777777" w:rsidR="00240A62" w:rsidRPr="00A2259A" w:rsidRDefault="00312EB7" w:rsidP="00312EB7">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xml:space="preserve">- </w:t>
            </w:r>
            <w:r w:rsidR="00240A62" w:rsidRPr="00A2259A">
              <w:rPr>
                <w:sz w:val="18"/>
                <w:szCs w:val="18"/>
              </w:rPr>
              <w:t>Data collection (p</w:t>
            </w:r>
            <w:r w:rsidRPr="00A2259A">
              <w:rPr>
                <w:sz w:val="18"/>
                <w:szCs w:val="18"/>
              </w:rPr>
              <w:t>rocessing unit</w:t>
            </w:r>
            <w:r w:rsidR="00240A62" w:rsidRPr="00A2259A">
              <w:rPr>
                <w:sz w:val="18"/>
                <w:szCs w:val="18"/>
              </w:rPr>
              <w:t>, d</w:t>
            </w:r>
            <w:r w:rsidRPr="00A2259A">
              <w:rPr>
                <w:sz w:val="18"/>
                <w:szCs w:val="18"/>
              </w:rPr>
              <w:t>ata acquisition module</w:t>
            </w:r>
            <w:r w:rsidR="00240A62" w:rsidRPr="00A2259A">
              <w:rPr>
                <w:sz w:val="18"/>
                <w:szCs w:val="18"/>
              </w:rPr>
              <w:t>)</w:t>
            </w:r>
          </w:p>
          <w:p w14:paraId="731C91DF" w14:textId="714BDEDD" w:rsidR="00312EB7" w:rsidRPr="00A2259A" w:rsidRDefault="00312EB7" w:rsidP="00240A62">
            <w:pPr>
              <w:spacing w:after="0"/>
              <w:cnfStyle w:val="000000000000" w:firstRow="0" w:lastRow="0" w:firstColumn="0" w:lastColumn="0" w:oddVBand="0" w:evenVBand="0" w:oddHBand="0" w:evenHBand="0" w:firstRowFirstColumn="0" w:firstRowLastColumn="0" w:lastRowFirstColumn="0" w:lastRowLastColumn="0"/>
              <w:rPr>
                <w:sz w:val="18"/>
                <w:szCs w:val="18"/>
              </w:rPr>
            </w:pPr>
            <w:r w:rsidRPr="00A2259A">
              <w:rPr>
                <w:sz w:val="18"/>
                <w:szCs w:val="18"/>
              </w:rPr>
              <w:t>- Data communication</w:t>
            </w:r>
          </w:p>
        </w:tc>
      </w:tr>
    </w:tbl>
    <w:p w14:paraId="5651C5E1" w14:textId="77777777" w:rsidR="00EB2D26" w:rsidRPr="00A2259A" w:rsidRDefault="00EB2D26" w:rsidP="00EB2D26">
      <w:pPr>
        <w:tabs>
          <w:tab w:val="left" w:pos="7815"/>
        </w:tabs>
      </w:pPr>
      <w:bookmarkStart w:id="331" w:name="_Toc3156944321"/>
      <w:bookmarkEnd w:id="331"/>
    </w:p>
    <w:p w14:paraId="52ACA98D" w14:textId="77777777" w:rsidR="004E3116" w:rsidRPr="00A2259A" w:rsidRDefault="004E3116" w:rsidP="00EB2D26">
      <w:pPr>
        <w:tabs>
          <w:tab w:val="left" w:pos="7815"/>
        </w:tabs>
      </w:pPr>
    </w:p>
    <w:p w14:paraId="7AA31B9F" w14:textId="77777777" w:rsidR="004E3116" w:rsidRPr="00A2259A" w:rsidRDefault="004E3116" w:rsidP="004E3116"/>
    <w:p w14:paraId="45969580" w14:textId="77777777" w:rsidR="004E3116" w:rsidRPr="00A2259A" w:rsidRDefault="004E3116" w:rsidP="004E3116"/>
    <w:p w14:paraId="2FBBB0B4" w14:textId="77777777" w:rsidR="004E3116" w:rsidRPr="00A2259A" w:rsidRDefault="004E3116" w:rsidP="004E3116"/>
    <w:p w14:paraId="3B0D388C" w14:textId="77777777" w:rsidR="004E3116" w:rsidRPr="00A2259A" w:rsidRDefault="004E3116" w:rsidP="004E3116"/>
    <w:p w14:paraId="654EED6D" w14:textId="77777777" w:rsidR="004E3116" w:rsidRPr="00A2259A" w:rsidRDefault="004E3116" w:rsidP="004E3116"/>
    <w:p w14:paraId="7248A14E" w14:textId="77777777" w:rsidR="004E3116" w:rsidRPr="00A2259A" w:rsidRDefault="004E3116" w:rsidP="004E3116"/>
    <w:p w14:paraId="15DABBC8" w14:textId="77777777" w:rsidR="004E3116" w:rsidRPr="00A2259A" w:rsidRDefault="004E3116" w:rsidP="004E3116"/>
    <w:p w14:paraId="7B89BAA1" w14:textId="77777777" w:rsidR="004E3116" w:rsidRPr="00A2259A" w:rsidRDefault="004E3116" w:rsidP="004E3116"/>
    <w:p w14:paraId="6C6072E9" w14:textId="77777777" w:rsidR="004E3116" w:rsidRPr="00A2259A" w:rsidRDefault="004E3116" w:rsidP="004E3116"/>
    <w:p w14:paraId="7290D670" w14:textId="77777777" w:rsidR="004E3116" w:rsidRPr="00A2259A" w:rsidRDefault="004E3116" w:rsidP="004E3116"/>
    <w:p w14:paraId="6ADCDC5D" w14:textId="77777777" w:rsidR="004E3116" w:rsidRPr="00A2259A" w:rsidRDefault="004E3116" w:rsidP="004E3116"/>
    <w:p w14:paraId="0DAEE635" w14:textId="77777777" w:rsidR="004E3116" w:rsidRPr="00A2259A" w:rsidRDefault="004E3116" w:rsidP="004E3116"/>
    <w:p w14:paraId="7D87FA6B" w14:textId="77777777" w:rsidR="004E3116" w:rsidRPr="00A2259A" w:rsidRDefault="004E3116" w:rsidP="004E3116"/>
    <w:p w14:paraId="3A0E3EB1" w14:textId="77777777" w:rsidR="004E3116" w:rsidRPr="00A2259A" w:rsidRDefault="004E3116" w:rsidP="004E3116"/>
    <w:p w14:paraId="2A8970C7" w14:textId="77777777" w:rsidR="004E3116" w:rsidRPr="00A2259A" w:rsidRDefault="004E3116" w:rsidP="004E3116"/>
    <w:p w14:paraId="3C93B772" w14:textId="77777777" w:rsidR="004E3116" w:rsidRPr="00A2259A" w:rsidRDefault="004E3116" w:rsidP="004E3116"/>
    <w:p w14:paraId="0E8305E8" w14:textId="77777777" w:rsidR="004E3116" w:rsidRPr="00A2259A" w:rsidRDefault="004E3116" w:rsidP="004E3116"/>
    <w:p w14:paraId="65F1B128" w14:textId="05561803" w:rsidR="004E3116" w:rsidRPr="00A2259A" w:rsidRDefault="004E3116" w:rsidP="004E3116">
      <w:pPr>
        <w:tabs>
          <w:tab w:val="left" w:pos="14024"/>
        </w:tabs>
      </w:pPr>
      <w:r w:rsidRPr="00A2259A">
        <w:tab/>
      </w:r>
    </w:p>
    <w:p w14:paraId="47728A27" w14:textId="0DA530D7" w:rsidR="004E3116" w:rsidRPr="00A2259A" w:rsidRDefault="004E3116" w:rsidP="004E3116">
      <w:pPr>
        <w:tabs>
          <w:tab w:val="left" w:pos="14024"/>
        </w:tabs>
        <w:sectPr w:rsidR="004E3116" w:rsidRPr="00A2259A" w:rsidSect="00312EB7">
          <w:footerReference w:type="even" r:id="rId11"/>
          <w:footerReference w:type="default" r:id="rId12"/>
          <w:pgSz w:w="16838" w:h="11906" w:orient="landscape"/>
          <w:pgMar w:top="720" w:right="720" w:bottom="720" w:left="720" w:header="510" w:footer="624" w:gutter="0"/>
          <w:cols w:space="720"/>
          <w:formProt w:val="0"/>
          <w:docGrid w:linePitch="360" w:charSpace="4096"/>
        </w:sectPr>
      </w:pPr>
    </w:p>
    <w:p w14:paraId="47728A5A" w14:textId="0E24B69D" w:rsidR="00B57302" w:rsidRPr="00A2259A" w:rsidRDefault="00E54F23" w:rsidP="00E54F23">
      <w:pPr>
        <w:pStyle w:val="Heading1notnumbered"/>
      </w:pPr>
      <w:r w:rsidRPr="00A2259A">
        <w:lastRenderedPageBreak/>
        <w:t>References</w:t>
      </w:r>
    </w:p>
    <w:p w14:paraId="1146FF69" w14:textId="5A51ED9C"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fldChar w:fldCharType="begin" w:fldLock="1"/>
      </w:r>
      <w:r w:rsidRPr="00A2259A">
        <w:instrText xml:space="preserve">ADDIN Mendeley Bibliography CSL_BIBLIOGRAPHY </w:instrText>
      </w:r>
      <w:r w:rsidRPr="00A2259A">
        <w:fldChar w:fldCharType="separate"/>
      </w:r>
      <w:r w:rsidRPr="00A2259A">
        <w:rPr>
          <w:rFonts w:cs="Calibri"/>
          <w:noProof/>
          <w:sz w:val="24"/>
          <w:szCs w:val="24"/>
          <w:lang w:val="en-GB"/>
        </w:rPr>
        <w:t xml:space="preserve">1. </w:t>
      </w:r>
      <w:r w:rsidRPr="00A2259A">
        <w:rPr>
          <w:rFonts w:cs="Calibri"/>
          <w:noProof/>
          <w:sz w:val="24"/>
          <w:szCs w:val="24"/>
          <w:lang w:val="en-GB"/>
        </w:rPr>
        <w:tab/>
        <w:t xml:space="preserve">Angelis A, Kanavos P. Multiple Criteria Decision Analysis (MCDA) for evaluating new medicines in Health Technology Assessment and beyond: The Advance Value Framework. </w:t>
      </w:r>
      <w:r w:rsidRPr="00A2259A">
        <w:rPr>
          <w:rFonts w:cs="Calibri"/>
          <w:i/>
          <w:iCs/>
          <w:noProof/>
          <w:sz w:val="24"/>
          <w:szCs w:val="24"/>
          <w:lang w:val="en-GB"/>
        </w:rPr>
        <w:t>Soc Sci Med</w:t>
      </w:r>
      <w:r w:rsidRPr="00A2259A">
        <w:rPr>
          <w:rFonts w:cs="Calibri"/>
          <w:noProof/>
          <w:sz w:val="24"/>
          <w:szCs w:val="24"/>
          <w:lang w:val="en-GB"/>
        </w:rPr>
        <w:t>. 2017;188:137-156. doi:10.1016/j.socscimed.2017.06.024</w:t>
      </w:r>
    </w:p>
    <w:p w14:paraId="6BC124C0"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2. </w:t>
      </w:r>
      <w:r w:rsidRPr="00A2259A">
        <w:rPr>
          <w:rFonts w:cs="Calibri"/>
          <w:noProof/>
          <w:sz w:val="24"/>
          <w:szCs w:val="24"/>
          <w:lang w:val="en-GB"/>
        </w:rPr>
        <w:tab/>
        <w:t xml:space="preserve">Sedrakyan A, Campbell B, Merino JG, Kuntz R, Hirst A, McCulloch P. IDEAL-D: A rational framework for evaluating and regulating the use of medical devices. </w:t>
      </w:r>
      <w:r w:rsidRPr="00A2259A">
        <w:rPr>
          <w:rFonts w:cs="Calibri"/>
          <w:i/>
          <w:iCs/>
          <w:noProof/>
          <w:sz w:val="24"/>
          <w:szCs w:val="24"/>
          <w:lang w:val="en-GB"/>
        </w:rPr>
        <w:t>BMJ</w:t>
      </w:r>
      <w:r w:rsidRPr="00A2259A">
        <w:rPr>
          <w:rFonts w:cs="Calibri"/>
          <w:noProof/>
          <w:sz w:val="24"/>
          <w:szCs w:val="24"/>
          <w:lang w:val="en-GB"/>
        </w:rPr>
        <w:t>. 2016;353. doi:10.1136/bmj.i2372</w:t>
      </w:r>
    </w:p>
    <w:p w14:paraId="6BABD022"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3. </w:t>
      </w:r>
      <w:r w:rsidRPr="00A2259A">
        <w:rPr>
          <w:rFonts w:cs="Calibri"/>
          <w:noProof/>
          <w:sz w:val="24"/>
          <w:szCs w:val="24"/>
          <w:lang w:val="en-GB"/>
        </w:rPr>
        <w:tab/>
        <w:t xml:space="preserve">Beatty AL, Fukuoka Y, Whooley MA. Using mobile technology for cardiac rehabilitation: a review and framework for development and evaluation. </w:t>
      </w:r>
      <w:r w:rsidRPr="00A2259A">
        <w:rPr>
          <w:rFonts w:cs="Calibri"/>
          <w:i/>
          <w:iCs/>
          <w:noProof/>
          <w:sz w:val="24"/>
          <w:szCs w:val="24"/>
          <w:lang w:val="en-GB"/>
        </w:rPr>
        <w:t>J Am Heart Assoc</w:t>
      </w:r>
      <w:r w:rsidRPr="00A2259A">
        <w:rPr>
          <w:rFonts w:cs="Calibri"/>
          <w:noProof/>
          <w:sz w:val="24"/>
          <w:szCs w:val="24"/>
          <w:lang w:val="en-GB"/>
        </w:rPr>
        <w:t>. 2013;2(6). doi:10.1161/JAHA.113.000568</w:t>
      </w:r>
    </w:p>
    <w:p w14:paraId="395CA841"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4. </w:t>
      </w:r>
      <w:r w:rsidRPr="00A2259A">
        <w:rPr>
          <w:rFonts w:cs="Calibri"/>
          <w:noProof/>
          <w:sz w:val="24"/>
          <w:szCs w:val="24"/>
          <w:lang w:val="en-GB"/>
        </w:rPr>
        <w:tab/>
        <w:t xml:space="preserve">Bashshur RL. On the definition and evaluation of telemedicine. </w:t>
      </w:r>
      <w:r w:rsidRPr="00A2259A">
        <w:rPr>
          <w:rFonts w:cs="Calibri"/>
          <w:i/>
          <w:iCs/>
          <w:noProof/>
          <w:sz w:val="24"/>
          <w:szCs w:val="24"/>
          <w:lang w:val="en-GB"/>
        </w:rPr>
        <w:t>Telemed J</w:t>
      </w:r>
      <w:r w:rsidRPr="00A2259A">
        <w:rPr>
          <w:rFonts w:cs="Calibri"/>
          <w:noProof/>
          <w:sz w:val="24"/>
          <w:szCs w:val="24"/>
          <w:lang w:val="en-GB"/>
        </w:rPr>
        <w:t>. 1995;1(1):19-30. doi:10.1089/tmj.1.1995.1.19</w:t>
      </w:r>
    </w:p>
    <w:p w14:paraId="32AFA1DA"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5. </w:t>
      </w:r>
      <w:r w:rsidRPr="00A2259A">
        <w:rPr>
          <w:rFonts w:cs="Calibri"/>
          <w:noProof/>
          <w:sz w:val="24"/>
          <w:szCs w:val="24"/>
          <w:lang w:val="en-GB"/>
        </w:rPr>
        <w:tab/>
        <w:t xml:space="preserve">Gerdes M, Smaradottir B, Fensli R. End-to-End Infrastructure for Usability Evaluation of eHealth Applications and Services. In: </w:t>
      </w:r>
      <w:r w:rsidRPr="00A2259A">
        <w:rPr>
          <w:rFonts w:cs="Calibri"/>
          <w:i/>
          <w:iCs/>
          <w:noProof/>
          <w:sz w:val="24"/>
          <w:szCs w:val="24"/>
          <w:lang w:val="en-GB"/>
        </w:rPr>
        <w:t>Scandinavian Conference on Health Informatics</w:t>
      </w:r>
      <w:r w:rsidRPr="00A2259A">
        <w:rPr>
          <w:rFonts w:cs="Calibri"/>
          <w:noProof/>
          <w:sz w:val="24"/>
          <w:szCs w:val="24"/>
          <w:lang w:val="en-GB"/>
        </w:rPr>
        <w:t>. ; 2014:53.</w:t>
      </w:r>
    </w:p>
    <w:p w14:paraId="16E0F2AD"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6. </w:t>
      </w:r>
      <w:r w:rsidRPr="00A2259A">
        <w:rPr>
          <w:rFonts w:cs="Calibri"/>
          <w:noProof/>
          <w:sz w:val="24"/>
          <w:szCs w:val="24"/>
          <w:lang w:val="en-GB"/>
        </w:rPr>
        <w:tab/>
        <w:t xml:space="preserve">Eysenbach G, CONSORT-EHEALTH Group. CONSORT-EHEALTH: improving and standardizing evaluation reports of Web-based and mobile health interventions. </w:t>
      </w:r>
      <w:r w:rsidRPr="00A2259A">
        <w:rPr>
          <w:rFonts w:cs="Calibri"/>
          <w:i/>
          <w:iCs/>
          <w:noProof/>
          <w:sz w:val="24"/>
          <w:szCs w:val="24"/>
          <w:lang w:val="en-GB"/>
        </w:rPr>
        <w:t>J Med Internet Res</w:t>
      </w:r>
      <w:r w:rsidRPr="00A2259A">
        <w:rPr>
          <w:rFonts w:cs="Calibri"/>
          <w:noProof/>
          <w:sz w:val="24"/>
          <w:szCs w:val="24"/>
          <w:lang w:val="en-GB"/>
        </w:rPr>
        <w:t>. 2011;13(4). doi:10.2196/jmir.1923</w:t>
      </w:r>
    </w:p>
    <w:p w14:paraId="4ECA9F74"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7. </w:t>
      </w:r>
      <w:r w:rsidRPr="00A2259A">
        <w:rPr>
          <w:rFonts w:cs="Calibri"/>
          <w:noProof/>
          <w:sz w:val="24"/>
          <w:szCs w:val="24"/>
          <w:lang w:val="en-GB"/>
        </w:rPr>
        <w:tab/>
        <w:t xml:space="preserve">Savini M, Ionas A, Meier A, Pop C, Stormer H. The eSana Framework: Mobile Services in eHealth using SOA. </w:t>
      </w:r>
      <w:r w:rsidRPr="00A2259A">
        <w:rPr>
          <w:rFonts w:cs="Calibri"/>
          <w:i/>
          <w:iCs/>
          <w:noProof/>
          <w:sz w:val="24"/>
          <w:szCs w:val="24"/>
          <w:lang w:val="en-GB"/>
        </w:rPr>
        <w:t>2nd Eur Mob Gov Conf (Euro mGov 2006)</w:t>
      </w:r>
      <w:r w:rsidRPr="00A2259A">
        <w:rPr>
          <w:rFonts w:cs="Calibri"/>
          <w:noProof/>
          <w:sz w:val="24"/>
          <w:szCs w:val="24"/>
          <w:lang w:val="en-GB"/>
        </w:rPr>
        <w:t>. 2006:191-200. doi:10.1.1.103.7496</w:t>
      </w:r>
    </w:p>
    <w:p w14:paraId="4E53FF5B"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8. </w:t>
      </w:r>
      <w:r w:rsidRPr="00A2259A">
        <w:rPr>
          <w:rFonts w:cs="Calibri"/>
          <w:noProof/>
          <w:sz w:val="24"/>
          <w:szCs w:val="24"/>
          <w:lang w:val="en-GB"/>
        </w:rPr>
        <w:tab/>
        <w:t xml:space="preserve">Leister W, Hamdi M, Abie H, Poslad S, Torjusen A. An Evaluation Framework for Adaptive Security for the IoT in eHealth. </w:t>
      </w:r>
      <w:r w:rsidRPr="00A2259A">
        <w:rPr>
          <w:rFonts w:cs="Calibri"/>
          <w:i/>
          <w:iCs/>
          <w:noProof/>
          <w:sz w:val="24"/>
          <w:szCs w:val="24"/>
          <w:lang w:val="en-GB"/>
        </w:rPr>
        <w:t>Int J Adv Secur</w:t>
      </w:r>
      <w:r w:rsidRPr="00A2259A">
        <w:rPr>
          <w:rFonts w:cs="Calibri"/>
          <w:noProof/>
          <w:sz w:val="24"/>
          <w:szCs w:val="24"/>
          <w:lang w:val="en-GB"/>
        </w:rPr>
        <w:t>. 2014;7(3 and 4):93-109.</w:t>
      </w:r>
    </w:p>
    <w:p w14:paraId="07781436"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9. </w:t>
      </w:r>
      <w:r w:rsidRPr="00A2259A">
        <w:rPr>
          <w:rFonts w:cs="Calibri"/>
          <w:noProof/>
          <w:sz w:val="24"/>
          <w:szCs w:val="24"/>
          <w:lang w:val="en-GB"/>
        </w:rPr>
        <w:tab/>
        <w:t xml:space="preserve">Guyatt GH, Tugwell PX, Feeny DH, Haynes RB, Drummond M. A framework for clinical evaluation of diagnostic technologies. </w:t>
      </w:r>
      <w:r w:rsidRPr="00A2259A">
        <w:rPr>
          <w:rFonts w:cs="Calibri"/>
          <w:i/>
          <w:iCs/>
          <w:noProof/>
          <w:sz w:val="24"/>
          <w:szCs w:val="24"/>
          <w:lang w:val="en-GB"/>
        </w:rPr>
        <w:t>Can Med Assoc J</w:t>
      </w:r>
      <w:r w:rsidRPr="00A2259A">
        <w:rPr>
          <w:rFonts w:cs="Calibri"/>
          <w:noProof/>
          <w:sz w:val="24"/>
          <w:szCs w:val="24"/>
          <w:lang w:val="en-GB"/>
        </w:rPr>
        <w:t>. 1986;134(6):587-594.</w:t>
      </w:r>
    </w:p>
    <w:p w14:paraId="24AC2067"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10. </w:t>
      </w:r>
      <w:r w:rsidRPr="00A2259A">
        <w:rPr>
          <w:rFonts w:cs="Calibri"/>
          <w:noProof/>
          <w:sz w:val="24"/>
          <w:szCs w:val="24"/>
          <w:lang w:val="en-GB"/>
        </w:rPr>
        <w:tab/>
        <w:t xml:space="preserve">Johnson AP, Sikich NJ, Evans G, et al. Health technology assessment: A comprehensive framework for evidence-based recommendations in Ontario. </w:t>
      </w:r>
      <w:r w:rsidRPr="00A2259A">
        <w:rPr>
          <w:rFonts w:cs="Calibri"/>
          <w:i/>
          <w:iCs/>
          <w:noProof/>
          <w:sz w:val="24"/>
          <w:szCs w:val="24"/>
          <w:lang w:val="en-GB"/>
        </w:rPr>
        <w:t>Int J Technol Assess Health Care</w:t>
      </w:r>
      <w:r w:rsidRPr="00A2259A">
        <w:rPr>
          <w:rFonts w:cs="Calibri"/>
          <w:noProof/>
          <w:sz w:val="24"/>
          <w:szCs w:val="24"/>
          <w:lang w:val="en-GB"/>
        </w:rPr>
        <w:t>. 2009;25(2):141-150. doi:10.1017/S0266462309090199</w:t>
      </w:r>
    </w:p>
    <w:p w14:paraId="7A63DF83" w14:textId="77777777" w:rsidR="00E54F23" w:rsidRPr="00A2259A" w:rsidRDefault="00E54F23" w:rsidP="00E54F23">
      <w:pPr>
        <w:widowControl w:val="0"/>
        <w:autoSpaceDE w:val="0"/>
        <w:autoSpaceDN w:val="0"/>
        <w:adjustRightInd w:val="0"/>
        <w:spacing w:before="120"/>
        <w:ind w:left="640" w:hanging="640"/>
        <w:rPr>
          <w:rFonts w:cs="Calibri"/>
          <w:noProof/>
          <w:sz w:val="24"/>
          <w:szCs w:val="24"/>
          <w:lang w:val="en-GB"/>
        </w:rPr>
      </w:pPr>
      <w:r w:rsidRPr="00A2259A">
        <w:rPr>
          <w:rFonts w:cs="Calibri"/>
          <w:noProof/>
          <w:sz w:val="24"/>
          <w:szCs w:val="24"/>
          <w:lang w:val="en-GB"/>
        </w:rPr>
        <w:t xml:space="preserve">11. </w:t>
      </w:r>
      <w:r w:rsidRPr="00A2259A">
        <w:rPr>
          <w:rFonts w:cs="Calibri"/>
          <w:noProof/>
          <w:sz w:val="24"/>
          <w:szCs w:val="24"/>
          <w:lang w:val="en-GB"/>
        </w:rPr>
        <w:tab/>
        <w:t xml:space="preserve">Love-Koh J, Peel A, Rejon-Parrilla JC, et al. The Future of Precision Medicine: Potential Impacts for Health Technology Assessment. </w:t>
      </w:r>
      <w:r w:rsidRPr="00A2259A">
        <w:rPr>
          <w:rFonts w:cs="Calibri"/>
          <w:i/>
          <w:iCs/>
          <w:noProof/>
          <w:sz w:val="24"/>
          <w:szCs w:val="24"/>
          <w:lang w:val="en-GB"/>
        </w:rPr>
        <w:t>Pharmacoeconomics</w:t>
      </w:r>
      <w:r w:rsidRPr="00A2259A">
        <w:rPr>
          <w:rFonts w:cs="Calibri"/>
          <w:noProof/>
          <w:sz w:val="24"/>
          <w:szCs w:val="24"/>
          <w:lang w:val="en-GB"/>
        </w:rPr>
        <w:t>. 2018;36(12):1439-1451. doi:10.1007/s40273-018-0686-6</w:t>
      </w:r>
    </w:p>
    <w:p w14:paraId="6482AB75" w14:textId="77777777" w:rsidR="00E54F23" w:rsidRPr="00A2259A" w:rsidRDefault="00E54F23" w:rsidP="00E54F23">
      <w:pPr>
        <w:widowControl w:val="0"/>
        <w:autoSpaceDE w:val="0"/>
        <w:autoSpaceDN w:val="0"/>
        <w:adjustRightInd w:val="0"/>
        <w:spacing w:before="120"/>
        <w:ind w:left="640" w:hanging="640"/>
        <w:rPr>
          <w:rFonts w:cs="Calibri"/>
          <w:noProof/>
          <w:sz w:val="24"/>
        </w:rPr>
      </w:pPr>
      <w:r w:rsidRPr="00A2259A">
        <w:rPr>
          <w:rFonts w:cs="Calibri"/>
          <w:noProof/>
          <w:sz w:val="24"/>
          <w:szCs w:val="24"/>
          <w:lang w:val="en-GB"/>
        </w:rPr>
        <w:t xml:space="preserve">12. </w:t>
      </w:r>
      <w:r w:rsidRPr="00A2259A">
        <w:rPr>
          <w:rFonts w:cs="Calibri"/>
          <w:noProof/>
          <w:sz w:val="24"/>
          <w:szCs w:val="24"/>
          <w:lang w:val="en-GB"/>
        </w:rPr>
        <w:tab/>
        <w:t xml:space="preserve">Sebestyen G, Hangan A, Oniga S, Gal Z. eHealth solutions in the context of internet of things. In: </w:t>
      </w:r>
      <w:r w:rsidRPr="00A2259A">
        <w:rPr>
          <w:rFonts w:cs="Calibri"/>
          <w:i/>
          <w:iCs/>
          <w:noProof/>
          <w:sz w:val="24"/>
          <w:szCs w:val="24"/>
          <w:lang w:val="en-GB"/>
        </w:rPr>
        <w:t>Proceedings of 2014 IEEE International Conference on Automation, Quality and Testing, Robotics, AQTR 2014</w:t>
      </w:r>
      <w:r w:rsidRPr="00A2259A">
        <w:rPr>
          <w:rFonts w:cs="Calibri"/>
          <w:noProof/>
          <w:sz w:val="24"/>
          <w:szCs w:val="24"/>
          <w:lang w:val="en-GB"/>
        </w:rPr>
        <w:t>. ; 2014. doi:10.1109/AQTR.2014.6857876</w:t>
      </w:r>
    </w:p>
    <w:p w14:paraId="317E6327" w14:textId="03F8A5E9" w:rsidR="00E54F23" w:rsidRPr="00E54F23" w:rsidRDefault="00E54F23" w:rsidP="00E54F23">
      <w:pPr>
        <w:pStyle w:val="BodyText"/>
      </w:pPr>
      <w:r w:rsidRPr="00A2259A">
        <w:fldChar w:fldCharType="end"/>
      </w:r>
    </w:p>
    <w:sectPr w:rsidR="00E54F23" w:rsidRPr="00E54F23" w:rsidSect="00312EB7">
      <w:headerReference w:type="even" r:id="rId13"/>
      <w:headerReference w:type="default" r:id="rId14"/>
      <w:footerReference w:type="even" r:id="rId15"/>
      <w:footerReference w:type="default" r:id="rId16"/>
      <w:pgSz w:w="11906" w:h="16838"/>
      <w:pgMar w:top="1134" w:right="1134" w:bottom="1134" w:left="1134" w:header="510" w:footer="62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C0F9" w14:textId="77777777" w:rsidR="00FA37BE" w:rsidRDefault="00FA37BE">
      <w:pPr>
        <w:spacing w:after="0"/>
      </w:pPr>
      <w:r>
        <w:separator/>
      </w:r>
    </w:p>
  </w:endnote>
  <w:endnote w:type="continuationSeparator" w:id="0">
    <w:p w14:paraId="13C93546" w14:textId="77777777" w:rsidR="00FA37BE" w:rsidRDefault="00FA37BE">
      <w:pPr>
        <w:spacing w:after="0"/>
      </w:pPr>
      <w:r>
        <w:continuationSeparator/>
      </w:r>
    </w:p>
  </w:endnote>
  <w:endnote w:type="continuationNotice" w:id="1">
    <w:p w14:paraId="0253946B" w14:textId="77777777" w:rsidR="00FA37BE" w:rsidRDefault="00FA3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PingFang SC">
    <w:altName w:val="﷽﷽﷽﷽﷽﷽﷽﷽ SC"/>
    <w:charset w:val="86"/>
    <w:family w:val="swiss"/>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A8E" w14:textId="2E5BE565" w:rsidR="00EA1D04" w:rsidRDefault="00EA1D04">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A8F" w14:textId="1F65561C" w:rsidR="00EA1D04" w:rsidRDefault="00EA1D04" w:rsidP="004E3116">
    <w:pPr>
      <w:pStyle w:val="Footer"/>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A92" w14:textId="77777777" w:rsidR="00EA1D04" w:rsidRDefault="00EA1D04">
    <w:pPr>
      <w:pStyle w:val="Footer"/>
      <w:tabs>
        <w:tab w:val="clear" w:pos="4513"/>
        <w:tab w:val="clear" w:pos="9026"/>
      </w:tabs>
    </w:pPr>
    <w:r>
      <w:rPr>
        <w:rStyle w:val="PageNumber"/>
      </w:rPr>
      <w:fldChar w:fldCharType="begin"/>
    </w:r>
    <w:r>
      <w:rPr>
        <w:rStyle w:val="PageNumber"/>
      </w:rPr>
      <w:instrText>PAGE</w:instrText>
    </w:r>
    <w:r>
      <w:rPr>
        <w:rStyle w:val="PageNumber"/>
      </w:rPr>
      <w:fldChar w:fldCharType="separate"/>
    </w:r>
    <w:r>
      <w:rPr>
        <w:rStyle w:val="PageNumber"/>
      </w:rPr>
      <w:t>4</w:t>
    </w:r>
    <w:r>
      <w:rPr>
        <w:rStyle w:val="PageNumber"/>
      </w:rPr>
      <w:fldChar w:fldCharType="end"/>
    </w:r>
    <w:r>
      <w:rPr>
        <w:rStyle w:val="PageNumber"/>
      </w:rPr>
      <w:t xml:space="preserve">  |  </w:t>
    </w:r>
    <w:r>
      <w:rPr>
        <w:b/>
      </w:rPr>
      <w:t>CSIRO</w:t>
    </w:r>
    <w:r>
      <w:t xml:space="preserve"> Australia’s National Science Agency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A93" w14:textId="74C6FF81" w:rsidR="00EA1D04" w:rsidRDefault="00EA1D04">
    <w:pPr>
      <w:pStyle w:val="Footer"/>
      <w:tabs>
        <w:tab w:val="clear" w:pos="4513"/>
        <w:tab w:val="clear"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E539" w14:textId="77777777" w:rsidR="00FA37BE" w:rsidRDefault="00FA37BE">
      <w:pPr>
        <w:spacing w:after="0"/>
      </w:pPr>
      <w:r>
        <w:separator/>
      </w:r>
    </w:p>
  </w:footnote>
  <w:footnote w:type="continuationSeparator" w:id="0">
    <w:p w14:paraId="1B77EC71" w14:textId="77777777" w:rsidR="00FA37BE" w:rsidRDefault="00FA37BE">
      <w:pPr>
        <w:spacing w:after="0"/>
      </w:pPr>
      <w:r>
        <w:continuationSeparator/>
      </w:r>
    </w:p>
  </w:footnote>
  <w:footnote w:type="continuationNotice" w:id="1">
    <w:p w14:paraId="0D23A6E0" w14:textId="77777777" w:rsidR="00FA37BE" w:rsidRDefault="00FA37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A90" w14:textId="77777777" w:rsidR="00EA1D04" w:rsidRDefault="00EA1D04">
    <w:pPr>
      <w:pStyle w:val="Header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A91" w14:textId="77777777" w:rsidR="00EA1D04" w:rsidRDefault="00EA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6F4"/>
    <w:multiLevelType w:val="multilevel"/>
    <w:tmpl w:val="929AADD0"/>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0C177A"/>
    <w:multiLevelType w:val="multilevel"/>
    <w:tmpl w:val="D6949962"/>
    <w:lvl w:ilvl="0">
      <w:start w:val="1"/>
      <w:numFmt w:val="upperLetter"/>
      <w:lvlText w:val="Appendix %1 "/>
      <w:lvlJc w:val="left"/>
      <w:pPr>
        <w:ind w:left="0" w:firstLine="0"/>
      </w:pPr>
      <w:rPr>
        <w:rFonts w:cs="Times New Roman"/>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1">
      <w:start w:val="1"/>
      <w:numFmt w:val="decimal"/>
      <w:lvlText w:val="%1.%2"/>
      <w:lvlJc w:val="left"/>
      <w:pPr>
        <w:ind w:left="0" w:firstLine="0"/>
      </w:pPr>
    </w:lvl>
    <w:lvl w:ilvl="2">
      <w:start w:val="1"/>
      <w:numFmt w:val="decimal"/>
      <w:lvlText w:val="%1.%2.%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3AB030F6"/>
    <w:multiLevelType w:val="hybridMultilevel"/>
    <w:tmpl w:val="05A632E2"/>
    <w:lvl w:ilvl="0" w:tplc="8FA404CC">
      <w:start w:val="1"/>
      <w:numFmt w:val="bullet"/>
      <w:lvlText w:val=""/>
      <w:lvlJc w:val="left"/>
      <w:pPr>
        <w:ind w:left="720" w:hanging="360"/>
      </w:pPr>
      <w:rPr>
        <w:rFonts w:ascii="Symbol" w:hAnsi="Symbol" w:hint="default"/>
      </w:rPr>
    </w:lvl>
    <w:lvl w:ilvl="1" w:tplc="8392E55A">
      <w:start w:val="1"/>
      <w:numFmt w:val="bullet"/>
      <w:lvlText w:val="o"/>
      <w:lvlJc w:val="left"/>
      <w:pPr>
        <w:ind w:left="1440" w:hanging="360"/>
      </w:pPr>
      <w:rPr>
        <w:rFonts w:ascii="Courier New" w:hAnsi="Courier New" w:hint="default"/>
      </w:rPr>
    </w:lvl>
    <w:lvl w:ilvl="2" w:tplc="60D060DA">
      <w:start w:val="1"/>
      <w:numFmt w:val="bullet"/>
      <w:lvlText w:val=""/>
      <w:lvlJc w:val="left"/>
      <w:pPr>
        <w:ind w:left="2160" w:hanging="360"/>
      </w:pPr>
      <w:rPr>
        <w:rFonts w:ascii="Wingdings" w:hAnsi="Wingdings" w:hint="default"/>
      </w:rPr>
    </w:lvl>
    <w:lvl w:ilvl="3" w:tplc="E0AE2E4C">
      <w:start w:val="1"/>
      <w:numFmt w:val="bullet"/>
      <w:lvlText w:val=""/>
      <w:lvlJc w:val="left"/>
      <w:pPr>
        <w:ind w:left="2880" w:hanging="360"/>
      </w:pPr>
      <w:rPr>
        <w:rFonts w:ascii="Symbol" w:hAnsi="Symbol" w:hint="default"/>
      </w:rPr>
    </w:lvl>
    <w:lvl w:ilvl="4" w:tplc="96860C20">
      <w:start w:val="1"/>
      <w:numFmt w:val="bullet"/>
      <w:lvlText w:val="o"/>
      <w:lvlJc w:val="left"/>
      <w:pPr>
        <w:ind w:left="3600" w:hanging="360"/>
      </w:pPr>
      <w:rPr>
        <w:rFonts w:ascii="Courier New" w:hAnsi="Courier New" w:hint="default"/>
      </w:rPr>
    </w:lvl>
    <w:lvl w:ilvl="5" w:tplc="A4CA4D98">
      <w:start w:val="1"/>
      <w:numFmt w:val="bullet"/>
      <w:lvlText w:val=""/>
      <w:lvlJc w:val="left"/>
      <w:pPr>
        <w:ind w:left="4320" w:hanging="360"/>
      </w:pPr>
      <w:rPr>
        <w:rFonts w:ascii="Wingdings" w:hAnsi="Wingdings" w:hint="default"/>
      </w:rPr>
    </w:lvl>
    <w:lvl w:ilvl="6" w:tplc="2174C3A2">
      <w:start w:val="1"/>
      <w:numFmt w:val="bullet"/>
      <w:lvlText w:val=""/>
      <w:lvlJc w:val="left"/>
      <w:pPr>
        <w:ind w:left="5040" w:hanging="360"/>
      </w:pPr>
      <w:rPr>
        <w:rFonts w:ascii="Symbol" w:hAnsi="Symbol" w:hint="default"/>
      </w:rPr>
    </w:lvl>
    <w:lvl w:ilvl="7" w:tplc="A844C590">
      <w:start w:val="1"/>
      <w:numFmt w:val="bullet"/>
      <w:lvlText w:val="o"/>
      <w:lvlJc w:val="left"/>
      <w:pPr>
        <w:ind w:left="5760" w:hanging="360"/>
      </w:pPr>
      <w:rPr>
        <w:rFonts w:ascii="Courier New" w:hAnsi="Courier New" w:hint="default"/>
      </w:rPr>
    </w:lvl>
    <w:lvl w:ilvl="8" w:tplc="B8FAF48A">
      <w:start w:val="1"/>
      <w:numFmt w:val="bullet"/>
      <w:lvlText w:val=""/>
      <w:lvlJc w:val="left"/>
      <w:pPr>
        <w:ind w:left="6480" w:hanging="360"/>
      </w:pPr>
      <w:rPr>
        <w:rFonts w:ascii="Wingdings" w:hAnsi="Wingdings" w:hint="default"/>
      </w:rPr>
    </w:lvl>
  </w:abstractNum>
  <w:abstractNum w:abstractNumId="3" w15:restartNumberingAfterBreak="0">
    <w:nsid w:val="49EC3911"/>
    <w:multiLevelType w:val="multilevel"/>
    <w:tmpl w:val="DBACFDE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5D27688F"/>
    <w:multiLevelType w:val="multilevel"/>
    <w:tmpl w:val="F1C828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 w:numId="5">
    <w:abstractNumId w:val="4"/>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02"/>
    <w:rsid w:val="000057EA"/>
    <w:rsid w:val="00023984"/>
    <w:rsid w:val="00024139"/>
    <w:rsid w:val="000352E0"/>
    <w:rsid w:val="0005191F"/>
    <w:rsid w:val="00077115"/>
    <w:rsid w:val="00085AEB"/>
    <w:rsid w:val="000A09E2"/>
    <w:rsid w:val="000A5328"/>
    <w:rsid w:val="000A6F3A"/>
    <w:rsid w:val="000B1874"/>
    <w:rsid w:val="000B70D4"/>
    <w:rsid w:val="000D77EB"/>
    <w:rsid w:val="001004D2"/>
    <w:rsid w:val="00124317"/>
    <w:rsid w:val="001467F7"/>
    <w:rsid w:val="00151915"/>
    <w:rsid w:val="001524B4"/>
    <w:rsid w:val="00161FAC"/>
    <w:rsid w:val="00163063"/>
    <w:rsid w:val="0019576B"/>
    <w:rsid w:val="001A0AB7"/>
    <w:rsid w:val="001A528B"/>
    <w:rsid w:val="001A5B38"/>
    <w:rsid w:val="001B0ACE"/>
    <w:rsid w:val="001C693F"/>
    <w:rsid w:val="001D5D1D"/>
    <w:rsid w:val="001E02B9"/>
    <w:rsid w:val="001E2F25"/>
    <w:rsid w:val="0020535C"/>
    <w:rsid w:val="002112FF"/>
    <w:rsid w:val="00230883"/>
    <w:rsid w:val="00240A62"/>
    <w:rsid w:val="00242A53"/>
    <w:rsid w:val="00252B3A"/>
    <w:rsid w:val="00256BFE"/>
    <w:rsid w:val="00262EE6"/>
    <w:rsid w:val="00267D70"/>
    <w:rsid w:val="002732B7"/>
    <w:rsid w:val="00275CC2"/>
    <w:rsid w:val="002845EF"/>
    <w:rsid w:val="00287DA6"/>
    <w:rsid w:val="00297472"/>
    <w:rsid w:val="002C6FE4"/>
    <w:rsid w:val="002DB5FB"/>
    <w:rsid w:val="002E6ED8"/>
    <w:rsid w:val="002F215C"/>
    <w:rsid w:val="003017F0"/>
    <w:rsid w:val="00304FAA"/>
    <w:rsid w:val="003058C1"/>
    <w:rsid w:val="00312EB7"/>
    <w:rsid w:val="00314FC8"/>
    <w:rsid w:val="00323B7A"/>
    <w:rsid w:val="00331CDE"/>
    <w:rsid w:val="003548AA"/>
    <w:rsid w:val="00382665"/>
    <w:rsid w:val="00391E1D"/>
    <w:rsid w:val="003A4B2D"/>
    <w:rsid w:val="003C0453"/>
    <w:rsid w:val="003C1C41"/>
    <w:rsid w:val="003C2C3D"/>
    <w:rsid w:val="003D3B7F"/>
    <w:rsid w:val="003D4BB7"/>
    <w:rsid w:val="00407967"/>
    <w:rsid w:val="00411FC9"/>
    <w:rsid w:val="00424F90"/>
    <w:rsid w:val="00446B73"/>
    <w:rsid w:val="00455784"/>
    <w:rsid w:val="0047486A"/>
    <w:rsid w:val="00485ABF"/>
    <w:rsid w:val="00485E1E"/>
    <w:rsid w:val="00495F56"/>
    <w:rsid w:val="004C14CA"/>
    <w:rsid w:val="004C6FEA"/>
    <w:rsid w:val="004E3116"/>
    <w:rsid w:val="004F07E3"/>
    <w:rsid w:val="004F734C"/>
    <w:rsid w:val="0050321D"/>
    <w:rsid w:val="0051197A"/>
    <w:rsid w:val="00521EF4"/>
    <w:rsid w:val="005237DC"/>
    <w:rsid w:val="00531558"/>
    <w:rsid w:val="0054179F"/>
    <w:rsid w:val="00542F15"/>
    <w:rsid w:val="005523C0"/>
    <w:rsid w:val="005529C5"/>
    <w:rsid w:val="0057488E"/>
    <w:rsid w:val="00590A43"/>
    <w:rsid w:val="00597E3D"/>
    <w:rsid w:val="005C51DA"/>
    <w:rsid w:val="005E7A17"/>
    <w:rsid w:val="006032F5"/>
    <w:rsid w:val="00613DC7"/>
    <w:rsid w:val="00622389"/>
    <w:rsid w:val="006232B6"/>
    <w:rsid w:val="00641C82"/>
    <w:rsid w:val="00655883"/>
    <w:rsid w:val="006669ED"/>
    <w:rsid w:val="0067358F"/>
    <w:rsid w:val="00693CAC"/>
    <w:rsid w:val="006A1F07"/>
    <w:rsid w:val="006A661A"/>
    <w:rsid w:val="006C046E"/>
    <w:rsid w:val="006C6CA6"/>
    <w:rsid w:val="006F595F"/>
    <w:rsid w:val="00717D21"/>
    <w:rsid w:val="00731CD1"/>
    <w:rsid w:val="0074340E"/>
    <w:rsid w:val="00747F05"/>
    <w:rsid w:val="00750CD1"/>
    <w:rsid w:val="007570AA"/>
    <w:rsid w:val="0076189A"/>
    <w:rsid w:val="007620B4"/>
    <w:rsid w:val="00776144"/>
    <w:rsid w:val="00796E4D"/>
    <w:rsid w:val="007C4064"/>
    <w:rsid w:val="007D2D8B"/>
    <w:rsid w:val="007F7AFF"/>
    <w:rsid w:val="00812B1F"/>
    <w:rsid w:val="00813EED"/>
    <w:rsid w:val="008225A1"/>
    <w:rsid w:val="00824095"/>
    <w:rsid w:val="00827697"/>
    <w:rsid w:val="0083375D"/>
    <w:rsid w:val="00847CFA"/>
    <w:rsid w:val="008531C3"/>
    <w:rsid w:val="0086789D"/>
    <w:rsid w:val="00875EA6"/>
    <w:rsid w:val="008C1E46"/>
    <w:rsid w:val="008D0A07"/>
    <w:rsid w:val="008E3A8F"/>
    <w:rsid w:val="009179F1"/>
    <w:rsid w:val="00934D30"/>
    <w:rsid w:val="00947AE5"/>
    <w:rsid w:val="009674F8"/>
    <w:rsid w:val="0097474D"/>
    <w:rsid w:val="00984112"/>
    <w:rsid w:val="009933E1"/>
    <w:rsid w:val="009A132F"/>
    <w:rsid w:val="009A4A0C"/>
    <w:rsid w:val="009C44C2"/>
    <w:rsid w:val="009E34FF"/>
    <w:rsid w:val="009F4E88"/>
    <w:rsid w:val="00A17F24"/>
    <w:rsid w:val="00A2259A"/>
    <w:rsid w:val="00A34608"/>
    <w:rsid w:val="00A4199E"/>
    <w:rsid w:val="00A50307"/>
    <w:rsid w:val="00A57F58"/>
    <w:rsid w:val="00A731BF"/>
    <w:rsid w:val="00A86AD2"/>
    <w:rsid w:val="00A92559"/>
    <w:rsid w:val="00A97CBB"/>
    <w:rsid w:val="00AA3EB7"/>
    <w:rsid w:val="00AE7A26"/>
    <w:rsid w:val="00B010E5"/>
    <w:rsid w:val="00B57302"/>
    <w:rsid w:val="00B65186"/>
    <w:rsid w:val="00BD1FA8"/>
    <w:rsid w:val="00BD54BC"/>
    <w:rsid w:val="00BE194C"/>
    <w:rsid w:val="00BE5286"/>
    <w:rsid w:val="00C07CD6"/>
    <w:rsid w:val="00C26291"/>
    <w:rsid w:val="00C2752D"/>
    <w:rsid w:val="00C43166"/>
    <w:rsid w:val="00C43785"/>
    <w:rsid w:val="00C46FC1"/>
    <w:rsid w:val="00C53CCF"/>
    <w:rsid w:val="00C64718"/>
    <w:rsid w:val="00C6584B"/>
    <w:rsid w:val="00C67206"/>
    <w:rsid w:val="00C72C58"/>
    <w:rsid w:val="00C94EB7"/>
    <w:rsid w:val="00CB1CEF"/>
    <w:rsid w:val="00CF00B2"/>
    <w:rsid w:val="00D31A5A"/>
    <w:rsid w:val="00D4278F"/>
    <w:rsid w:val="00D43F09"/>
    <w:rsid w:val="00D63034"/>
    <w:rsid w:val="00D644C8"/>
    <w:rsid w:val="00D64BC0"/>
    <w:rsid w:val="00D76899"/>
    <w:rsid w:val="00D83546"/>
    <w:rsid w:val="00D84CF4"/>
    <w:rsid w:val="00D94DD1"/>
    <w:rsid w:val="00D95BCF"/>
    <w:rsid w:val="00D972B6"/>
    <w:rsid w:val="00DC0707"/>
    <w:rsid w:val="00E02530"/>
    <w:rsid w:val="00E36067"/>
    <w:rsid w:val="00E43221"/>
    <w:rsid w:val="00E54F23"/>
    <w:rsid w:val="00E62E24"/>
    <w:rsid w:val="00E644A8"/>
    <w:rsid w:val="00E672FA"/>
    <w:rsid w:val="00E67FFD"/>
    <w:rsid w:val="00E85757"/>
    <w:rsid w:val="00E948A5"/>
    <w:rsid w:val="00EA1D04"/>
    <w:rsid w:val="00EB2D26"/>
    <w:rsid w:val="00EB6D4D"/>
    <w:rsid w:val="00EC4C63"/>
    <w:rsid w:val="00ED2230"/>
    <w:rsid w:val="00F05A51"/>
    <w:rsid w:val="00F132D5"/>
    <w:rsid w:val="00F235FF"/>
    <w:rsid w:val="00F23E6B"/>
    <w:rsid w:val="00F268E5"/>
    <w:rsid w:val="00F6348D"/>
    <w:rsid w:val="00F82835"/>
    <w:rsid w:val="00F9370D"/>
    <w:rsid w:val="00FA37BE"/>
    <w:rsid w:val="00FD0858"/>
    <w:rsid w:val="00FE1418"/>
    <w:rsid w:val="0110AC00"/>
    <w:rsid w:val="01194475"/>
    <w:rsid w:val="013BA1B4"/>
    <w:rsid w:val="01A6996F"/>
    <w:rsid w:val="01B70237"/>
    <w:rsid w:val="0268AB20"/>
    <w:rsid w:val="02F4F612"/>
    <w:rsid w:val="033AEECD"/>
    <w:rsid w:val="0342C628"/>
    <w:rsid w:val="03621798"/>
    <w:rsid w:val="0399235C"/>
    <w:rsid w:val="03ECF856"/>
    <w:rsid w:val="04B9A4F2"/>
    <w:rsid w:val="04D86479"/>
    <w:rsid w:val="050ACC77"/>
    <w:rsid w:val="057676D7"/>
    <w:rsid w:val="05FC8E82"/>
    <w:rsid w:val="060BEADD"/>
    <w:rsid w:val="06D61863"/>
    <w:rsid w:val="072DD875"/>
    <w:rsid w:val="07332B84"/>
    <w:rsid w:val="0738F03C"/>
    <w:rsid w:val="0774C053"/>
    <w:rsid w:val="0775A7EB"/>
    <w:rsid w:val="07856C2F"/>
    <w:rsid w:val="07B4EADF"/>
    <w:rsid w:val="08C8D34C"/>
    <w:rsid w:val="0923FCE6"/>
    <w:rsid w:val="09488120"/>
    <w:rsid w:val="09BEC306"/>
    <w:rsid w:val="0A12E503"/>
    <w:rsid w:val="0B16EA2F"/>
    <w:rsid w:val="0B55ECD1"/>
    <w:rsid w:val="0B956B65"/>
    <w:rsid w:val="0BA6593C"/>
    <w:rsid w:val="0BA8C2E9"/>
    <w:rsid w:val="0BD1F4AF"/>
    <w:rsid w:val="0C94F26C"/>
    <w:rsid w:val="0CAC4998"/>
    <w:rsid w:val="0E310A3E"/>
    <w:rsid w:val="0E450A05"/>
    <w:rsid w:val="0EBC3DF4"/>
    <w:rsid w:val="0FBF3ECA"/>
    <w:rsid w:val="0FFEE3E5"/>
    <w:rsid w:val="107CA853"/>
    <w:rsid w:val="10B71F92"/>
    <w:rsid w:val="10CAAAE1"/>
    <w:rsid w:val="10F6C45A"/>
    <w:rsid w:val="1127490E"/>
    <w:rsid w:val="114BE3D6"/>
    <w:rsid w:val="118EF459"/>
    <w:rsid w:val="11AC845B"/>
    <w:rsid w:val="11E2752A"/>
    <w:rsid w:val="12476C16"/>
    <w:rsid w:val="1260570A"/>
    <w:rsid w:val="129AB3ED"/>
    <w:rsid w:val="12EBF3D1"/>
    <w:rsid w:val="13756E1B"/>
    <w:rsid w:val="14426264"/>
    <w:rsid w:val="14456485"/>
    <w:rsid w:val="14BA7DF0"/>
    <w:rsid w:val="14DEABEB"/>
    <w:rsid w:val="15113C78"/>
    <w:rsid w:val="158392E3"/>
    <w:rsid w:val="161212AA"/>
    <w:rsid w:val="16516DD0"/>
    <w:rsid w:val="167D9F8A"/>
    <w:rsid w:val="1683E54B"/>
    <w:rsid w:val="169C0405"/>
    <w:rsid w:val="17043BE0"/>
    <w:rsid w:val="175794B7"/>
    <w:rsid w:val="177202A1"/>
    <w:rsid w:val="178CF647"/>
    <w:rsid w:val="17B44095"/>
    <w:rsid w:val="17F0B743"/>
    <w:rsid w:val="187A104B"/>
    <w:rsid w:val="18F3693D"/>
    <w:rsid w:val="19B4ADA6"/>
    <w:rsid w:val="19DB6304"/>
    <w:rsid w:val="19E62C7E"/>
    <w:rsid w:val="19F3097C"/>
    <w:rsid w:val="19FE6771"/>
    <w:rsid w:val="1A1DB211"/>
    <w:rsid w:val="1B30DEDA"/>
    <w:rsid w:val="1B312D5D"/>
    <w:rsid w:val="1B62682A"/>
    <w:rsid w:val="1BFBECA8"/>
    <w:rsid w:val="1C5AC7A0"/>
    <w:rsid w:val="1C670B16"/>
    <w:rsid w:val="1C8D7FD3"/>
    <w:rsid w:val="1CBEF958"/>
    <w:rsid w:val="1D644F53"/>
    <w:rsid w:val="1DB98676"/>
    <w:rsid w:val="1E0A0B74"/>
    <w:rsid w:val="1E64DB05"/>
    <w:rsid w:val="1F0B53B4"/>
    <w:rsid w:val="1F2EA481"/>
    <w:rsid w:val="1F426840"/>
    <w:rsid w:val="201EA4FD"/>
    <w:rsid w:val="20688090"/>
    <w:rsid w:val="20E6EA04"/>
    <w:rsid w:val="20E99D8F"/>
    <w:rsid w:val="216DF149"/>
    <w:rsid w:val="218902D5"/>
    <w:rsid w:val="21B43752"/>
    <w:rsid w:val="21BE59AC"/>
    <w:rsid w:val="21C45098"/>
    <w:rsid w:val="21EB5B95"/>
    <w:rsid w:val="222BD1A4"/>
    <w:rsid w:val="22989963"/>
    <w:rsid w:val="22BE7776"/>
    <w:rsid w:val="22C2B304"/>
    <w:rsid w:val="22C807D7"/>
    <w:rsid w:val="22E753E1"/>
    <w:rsid w:val="24143D3B"/>
    <w:rsid w:val="2495FDCC"/>
    <w:rsid w:val="24EB3BE4"/>
    <w:rsid w:val="253E4DB1"/>
    <w:rsid w:val="25DD1D99"/>
    <w:rsid w:val="25E0FE48"/>
    <w:rsid w:val="263BC83E"/>
    <w:rsid w:val="272293D1"/>
    <w:rsid w:val="2778A71D"/>
    <w:rsid w:val="27B93B71"/>
    <w:rsid w:val="27E2EC51"/>
    <w:rsid w:val="2844A83E"/>
    <w:rsid w:val="289BCDD9"/>
    <w:rsid w:val="28C8B800"/>
    <w:rsid w:val="28CBCA7E"/>
    <w:rsid w:val="28F7A52B"/>
    <w:rsid w:val="2927ECF9"/>
    <w:rsid w:val="296EADE8"/>
    <w:rsid w:val="299F9974"/>
    <w:rsid w:val="29A4A55F"/>
    <w:rsid w:val="2A2CEE8A"/>
    <w:rsid w:val="2A3740DF"/>
    <w:rsid w:val="2A68EE05"/>
    <w:rsid w:val="2AA800D4"/>
    <w:rsid w:val="2AC5FD70"/>
    <w:rsid w:val="2AF40FFF"/>
    <w:rsid w:val="2AFF59D1"/>
    <w:rsid w:val="2B5F2F36"/>
    <w:rsid w:val="2B694062"/>
    <w:rsid w:val="2B6D1B99"/>
    <w:rsid w:val="2B7E0D56"/>
    <w:rsid w:val="2BA8303F"/>
    <w:rsid w:val="2BACC2AC"/>
    <w:rsid w:val="2C480F96"/>
    <w:rsid w:val="2CCBEA22"/>
    <w:rsid w:val="2D3B2DA9"/>
    <w:rsid w:val="2DACBB0F"/>
    <w:rsid w:val="2DC24530"/>
    <w:rsid w:val="2DEF5210"/>
    <w:rsid w:val="2E37D340"/>
    <w:rsid w:val="2EB15639"/>
    <w:rsid w:val="2F3B32F0"/>
    <w:rsid w:val="2F959FBC"/>
    <w:rsid w:val="3039F8D9"/>
    <w:rsid w:val="304F9049"/>
    <w:rsid w:val="30A7D1CD"/>
    <w:rsid w:val="30D74DB3"/>
    <w:rsid w:val="31231417"/>
    <w:rsid w:val="3127075E"/>
    <w:rsid w:val="3194D680"/>
    <w:rsid w:val="31DBAEDA"/>
    <w:rsid w:val="3244A73B"/>
    <w:rsid w:val="32C681E8"/>
    <w:rsid w:val="331F5A9B"/>
    <w:rsid w:val="33C70208"/>
    <w:rsid w:val="33CA10D1"/>
    <w:rsid w:val="3438798A"/>
    <w:rsid w:val="345A0EA7"/>
    <w:rsid w:val="346E7D82"/>
    <w:rsid w:val="349203F1"/>
    <w:rsid w:val="350E3402"/>
    <w:rsid w:val="3579D5BA"/>
    <w:rsid w:val="35851A06"/>
    <w:rsid w:val="35B28A11"/>
    <w:rsid w:val="35DF741B"/>
    <w:rsid w:val="36D88C1A"/>
    <w:rsid w:val="37351730"/>
    <w:rsid w:val="37717527"/>
    <w:rsid w:val="37A2051E"/>
    <w:rsid w:val="37CD5121"/>
    <w:rsid w:val="37CD6B82"/>
    <w:rsid w:val="386F13B9"/>
    <w:rsid w:val="387D3A8D"/>
    <w:rsid w:val="38A1DC59"/>
    <w:rsid w:val="39224248"/>
    <w:rsid w:val="3940BCEF"/>
    <w:rsid w:val="394AC8A6"/>
    <w:rsid w:val="39D45680"/>
    <w:rsid w:val="39E10D24"/>
    <w:rsid w:val="3A23F241"/>
    <w:rsid w:val="3A6A162A"/>
    <w:rsid w:val="3ACEDBB4"/>
    <w:rsid w:val="3AD38835"/>
    <w:rsid w:val="3ADA6204"/>
    <w:rsid w:val="3B224085"/>
    <w:rsid w:val="3B4D0357"/>
    <w:rsid w:val="3B68D58F"/>
    <w:rsid w:val="3BC72DBA"/>
    <w:rsid w:val="3C2729CF"/>
    <w:rsid w:val="3C38CFFD"/>
    <w:rsid w:val="3CD6557E"/>
    <w:rsid w:val="3CE0CBE0"/>
    <w:rsid w:val="3D58AA04"/>
    <w:rsid w:val="3D7E34CE"/>
    <w:rsid w:val="3DEB8B44"/>
    <w:rsid w:val="3DF35A19"/>
    <w:rsid w:val="3E201C62"/>
    <w:rsid w:val="3E2EB8E8"/>
    <w:rsid w:val="3E6AFB76"/>
    <w:rsid w:val="3EB6DC27"/>
    <w:rsid w:val="3F1E13AE"/>
    <w:rsid w:val="3F3BE57A"/>
    <w:rsid w:val="3F708B2E"/>
    <w:rsid w:val="3FD11AD2"/>
    <w:rsid w:val="3FE8820F"/>
    <w:rsid w:val="40218836"/>
    <w:rsid w:val="40615508"/>
    <w:rsid w:val="4129D9A6"/>
    <w:rsid w:val="41460EBA"/>
    <w:rsid w:val="4172FCC3"/>
    <w:rsid w:val="41A77DF4"/>
    <w:rsid w:val="41E0DA9A"/>
    <w:rsid w:val="42F496F6"/>
    <w:rsid w:val="4321B056"/>
    <w:rsid w:val="43321C56"/>
    <w:rsid w:val="437DC79A"/>
    <w:rsid w:val="43D4263C"/>
    <w:rsid w:val="4481BC5B"/>
    <w:rsid w:val="4498CC97"/>
    <w:rsid w:val="465D1BA7"/>
    <w:rsid w:val="46763FD5"/>
    <w:rsid w:val="46A291F1"/>
    <w:rsid w:val="46ED876A"/>
    <w:rsid w:val="4705C9B8"/>
    <w:rsid w:val="470EE860"/>
    <w:rsid w:val="471A8FA9"/>
    <w:rsid w:val="47330D9C"/>
    <w:rsid w:val="473F602F"/>
    <w:rsid w:val="4759B5EB"/>
    <w:rsid w:val="48369438"/>
    <w:rsid w:val="48D99C20"/>
    <w:rsid w:val="490194CB"/>
    <w:rsid w:val="490ED8CE"/>
    <w:rsid w:val="49FE37C8"/>
    <w:rsid w:val="4A5A17B2"/>
    <w:rsid w:val="4A5FC303"/>
    <w:rsid w:val="4A85A438"/>
    <w:rsid w:val="4ABF5784"/>
    <w:rsid w:val="4AF5FC68"/>
    <w:rsid w:val="4B1556C4"/>
    <w:rsid w:val="4BB718B2"/>
    <w:rsid w:val="4C2DB88E"/>
    <w:rsid w:val="4C6BD218"/>
    <w:rsid w:val="4EB4F17A"/>
    <w:rsid w:val="4EC9C754"/>
    <w:rsid w:val="4F3FB2AA"/>
    <w:rsid w:val="4F962AEA"/>
    <w:rsid w:val="4FCFC0A1"/>
    <w:rsid w:val="506D8F17"/>
    <w:rsid w:val="514C4130"/>
    <w:rsid w:val="5170F200"/>
    <w:rsid w:val="52C13A32"/>
    <w:rsid w:val="53251CA5"/>
    <w:rsid w:val="537A9CB7"/>
    <w:rsid w:val="53B9609F"/>
    <w:rsid w:val="544CB4CD"/>
    <w:rsid w:val="54A41881"/>
    <w:rsid w:val="54DF1829"/>
    <w:rsid w:val="556C46C5"/>
    <w:rsid w:val="56C25CA0"/>
    <w:rsid w:val="577B1A3E"/>
    <w:rsid w:val="579C0C59"/>
    <w:rsid w:val="57AB7E8D"/>
    <w:rsid w:val="57E13D6F"/>
    <w:rsid w:val="57F7F21C"/>
    <w:rsid w:val="58E69EB9"/>
    <w:rsid w:val="58ED5549"/>
    <w:rsid w:val="59185467"/>
    <w:rsid w:val="592F3329"/>
    <w:rsid w:val="5940F45B"/>
    <w:rsid w:val="5951C2BC"/>
    <w:rsid w:val="5992FBEF"/>
    <w:rsid w:val="59DC4DDC"/>
    <w:rsid w:val="5A62C1DF"/>
    <w:rsid w:val="5BE11C7C"/>
    <w:rsid w:val="5CD89138"/>
    <w:rsid w:val="5D44DB77"/>
    <w:rsid w:val="5D9CF0A3"/>
    <w:rsid w:val="5E0FD390"/>
    <w:rsid w:val="5E5CD53C"/>
    <w:rsid w:val="5ED475B6"/>
    <w:rsid w:val="5EE0626F"/>
    <w:rsid w:val="5EF19B88"/>
    <w:rsid w:val="5EF2840F"/>
    <w:rsid w:val="5F760D63"/>
    <w:rsid w:val="5F80AE11"/>
    <w:rsid w:val="603770F5"/>
    <w:rsid w:val="605DF464"/>
    <w:rsid w:val="60764BB1"/>
    <w:rsid w:val="607F9044"/>
    <w:rsid w:val="608001DA"/>
    <w:rsid w:val="60A571D0"/>
    <w:rsid w:val="60E3E84E"/>
    <w:rsid w:val="6107DC07"/>
    <w:rsid w:val="61160760"/>
    <w:rsid w:val="611A08C1"/>
    <w:rsid w:val="61ACA741"/>
    <w:rsid w:val="6214496E"/>
    <w:rsid w:val="62D0CF58"/>
    <w:rsid w:val="6301036D"/>
    <w:rsid w:val="636A9F4F"/>
    <w:rsid w:val="6375F52D"/>
    <w:rsid w:val="638F170F"/>
    <w:rsid w:val="63D6BE1B"/>
    <w:rsid w:val="63E4652E"/>
    <w:rsid w:val="6415DCC4"/>
    <w:rsid w:val="64220108"/>
    <w:rsid w:val="646DAAFA"/>
    <w:rsid w:val="64CB9CB4"/>
    <w:rsid w:val="64E09A27"/>
    <w:rsid w:val="64F710D9"/>
    <w:rsid w:val="65BE5916"/>
    <w:rsid w:val="660523DA"/>
    <w:rsid w:val="662127F0"/>
    <w:rsid w:val="66541130"/>
    <w:rsid w:val="667BECA0"/>
    <w:rsid w:val="66CE3C4B"/>
    <w:rsid w:val="6705CB6A"/>
    <w:rsid w:val="6713FEBC"/>
    <w:rsid w:val="673B8267"/>
    <w:rsid w:val="674421C2"/>
    <w:rsid w:val="675C03F4"/>
    <w:rsid w:val="67726580"/>
    <w:rsid w:val="6873A1B2"/>
    <w:rsid w:val="68F6F8CC"/>
    <w:rsid w:val="694B5CA3"/>
    <w:rsid w:val="696C3EA6"/>
    <w:rsid w:val="69FB05A7"/>
    <w:rsid w:val="6A3AD6F9"/>
    <w:rsid w:val="6A52CBD7"/>
    <w:rsid w:val="6A575778"/>
    <w:rsid w:val="6AA8F4EF"/>
    <w:rsid w:val="6B50573E"/>
    <w:rsid w:val="6B72D7EB"/>
    <w:rsid w:val="6BDA9400"/>
    <w:rsid w:val="6C07E0AD"/>
    <w:rsid w:val="6C0973AA"/>
    <w:rsid w:val="6C75617D"/>
    <w:rsid w:val="6C7E69D8"/>
    <w:rsid w:val="6CDB03F1"/>
    <w:rsid w:val="6CE3A446"/>
    <w:rsid w:val="6CF9EDCA"/>
    <w:rsid w:val="6D410B36"/>
    <w:rsid w:val="6D82C033"/>
    <w:rsid w:val="6D90F408"/>
    <w:rsid w:val="6DCABBAB"/>
    <w:rsid w:val="6DE78394"/>
    <w:rsid w:val="6E5598E0"/>
    <w:rsid w:val="6E7D0430"/>
    <w:rsid w:val="6EBAF0DB"/>
    <w:rsid w:val="6F7A0103"/>
    <w:rsid w:val="6FA0E0C9"/>
    <w:rsid w:val="7002BBBD"/>
    <w:rsid w:val="70415FD8"/>
    <w:rsid w:val="70719C45"/>
    <w:rsid w:val="707C2B1D"/>
    <w:rsid w:val="7087BCA5"/>
    <w:rsid w:val="70DBBC00"/>
    <w:rsid w:val="7120A3F3"/>
    <w:rsid w:val="71416B23"/>
    <w:rsid w:val="716761C0"/>
    <w:rsid w:val="7199D130"/>
    <w:rsid w:val="71EDB424"/>
    <w:rsid w:val="7203CE1F"/>
    <w:rsid w:val="724826A9"/>
    <w:rsid w:val="7290E137"/>
    <w:rsid w:val="73CDA05B"/>
    <w:rsid w:val="7426A98E"/>
    <w:rsid w:val="7463C892"/>
    <w:rsid w:val="7498754C"/>
    <w:rsid w:val="75290976"/>
    <w:rsid w:val="752CF1E9"/>
    <w:rsid w:val="756CAFCE"/>
    <w:rsid w:val="75DB5F0E"/>
    <w:rsid w:val="76082EAE"/>
    <w:rsid w:val="76C5E633"/>
    <w:rsid w:val="76C7E67E"/>
    <w:rsid w:val="76E685F9"/>
    <w:rsid w:val="772CF646"/>
    <w:rsid w:val="77FCCF3D"/>
    <w:rsid w:val="77FF327D"/>
    <w:rsid w:val="781F5FC8"/>
    <w:rsid w:val="782423E2"/>
    <w:rsid w:val="788B62AD"/>
    <w:rsid w:val="78CD395F"/>
    <w:rsid w:val="78F5E88C"/>
    <w:rsid w:val="799E0BD0"/>
    <w:rsid w:val="79E242F6"/>
    <w:rsid w:val="7A0B3924"/>
    <w:rsid w:val="7A25CF13"/>
    <w:rsid w:val="7A422941"/>
    <w:rsid w:val="7A44D9FD"/>
    <w:rsid w:val="7A921528"/>
    <w:rsid w:val="7AA69B1A"/>
    <w:rsid w:val="7B335ECC"/>
    <w:rsid w:val="7BF8B7ED"/>
    <w:rsid w:val="7C2E0907"/>
    <w:rsid w:val="7C2E7FE5"/>
    <w:rsid w:val="7C3C3E7D"/>
    <w:rsid w:val="7C524A05"/>
    <w:rsid w:val="7C637B38"/>
    <w:rsid w:val="7C964D79"/>
    <w:rsid w:val="7CAB6BDE"/>
    <w:rsid w:val="7D17FB2C"/>
    <w:rsid w:val="7D3EEC77"/>
    <w:rsid w:val="7D45805B"/>
    <w:rsid w:val="7D4C5049"/>
    <w:rsid w:val="7D962185"/>
    <w:rsid w:val="7DEB65D5"/>
    <w:rsid w:val="7E58840F"/>
    <w:rsid w:val="7EC0A780"/>
    <w:rsid w:val="7FCB3494"/>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8867"/>
  <w15:docId w15:val="{0133005D-1702-3646-8AD2-79440927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unhideWhenUsed="1" w:qFormat="1"/>
    <w:lsdException w:name="heading 7" w:unhideWhenUsed="1" w:qFormat="1"/>
    <w:lsdException w:name="heading 8" w:unhideWhenUsed="1" w:qFormat="1"/>
    <w:lsdException w:name="heading 9" w:uiPriority="10" w:unhideWhenUsed="1" w:qFormat="1"/>
    <w:lsdException w:name="index 1" w:locked="1" w:semiHidden="1" w:unhideWhenUsed="1" w:qFormat="1"/>
    <w:lsdException w:name="index 2" w:locked="1" w:semiHidden="1" w:unhideWhenUsed="1" w:qFormat="1"/>
    <w:lsdException w:name="index 3" w:locked="1" w:semiHidden="1" w:unhideWhenUsed="1" w:qFormat="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qFormat="1"/>
    <w:lsdException w:name="index 8" w:locked="1" w:semiHidden="1" w:unhideWhenUsed="1" w:qFormat="1"/>
    <w:lsdException w:name="index 9" w:locked="1" w:semiHidden="1" w:unhideWhenUsed="1" w:qFormat="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qFormat="1"/>
    <w:lsdException w:name="footnote text" w:locked="1" w:semiHidden="1" w:uiPriority="9" w:unhideWhenUsed="1" w:qFormat="1"/>
    <w:lsdException w:name="annotation text" w:locked="1" w:semiHidden="1" w:unhideWhenUsed="1" w:qFormat="1"/>
    <w:lsdException w:name="header" w:locked="1" w:semiHidden="1" w:unhideWhenUsed="1"/>
    <w:lsdException w:name="footer" w:locked="1" w:semiHidden="1" w:unhideWhenUsed="1" w:qFormat="1"/>
    <w:lsdException w:name="index heading" w:locked="1" w:semiHidden="1" w:unhideWhenUsed="1" w:qFormat="1"/>
    <w:lsdException w:name="caption" w:uiPriority="4" w:unhideWhenUsed="1" w:qFormat="1"/>
    <w:lsdException w:name="table of figures" w:locked="1" w:semiHidden="1" w:unhideWhenUsed="1" w:qFormat="1"/>
    <w:lsdException w:name="envelope address" w:locked="1" w:semiHidden="1" w:unhideWhenUsed="1" w:qFormat="1"/>
    <w:lsdException w:name="envelope return" w:locked="1" w:semiHidden="1" w:unhideWhenUsed="1" w:qFormat="1"/>
    <w:lsdException w:name="footnote reference" w:locked="1" w:semiHidden="1" w:uiPriority="9" w:unhideWhenUsed="1"/>
    <w:lsdException w:name="annotation reference" w:locked="1" w:semiHidden="1" w:unhideWhenUsed="1" w:qFormat="1"/>
    <w:lsdException w:name="line number" w:locked="1" w:semiHidden="1" w:unhideWhenUsed="1" w:qFormat="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qFormat="1"/>
    <w:lsdException w:name="macro" w:locked="1" w:semiHidden="1" w:unhideWhenUsed="1" w:qFormat="1"/>
    <w:lsdException w:name="toa heading" w:locked="1" w:semiHidden="1" w:uiPriority="0" w:unhideWhenUsed="1"/>
    <w:lsdException w:name="List" w:locked="1" w:semiHidden="1" w:unhideWhenUsed="1"/>
    <w:lsdException w:name="List Bullet" w:locked="1" w:semiHidden="1" w:uiPriority="2"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qFormat="1"/>
    <w:lsdException w:name="List Bullet 4" w:locked="1" w:semiHidden="1" w:unhideWhenUsed="1" w:qFormat="1"/>
    <w:lsdException w:name="List Bullet 5" w:locked="1" w:semiHidden="1" w:unhideWhenUsed="1" w:qFormat="1"/>
    <w:lsdException w:name="List Number 2" w:locked="1" w:semiHidden="1" w:uiPriority="2" w:unhideWhenUsed="1" w:qFormat="1"/>
    <w:lsdException w:name="List Number 3" w:locked="1" w:semiHidden="1" w:uiPriority="2" w:unhideWhenUsed="1" w:qFormat="1"/>
    <w:lsdException w:name="List Number 4" w:locked="1" w:semiHidden="1" w:unhideWhenUsed="1" w:qFormat="1"/>
    <w:lsdException w:name="List Number 5" w:locked="1" w:semiHidden="1" w:unhideWhenUsed="1" w:qFormat="1"/>
    <w:lsdException w:name="Closing" w:locked="1" w:semiHidden="1" w:unhideWhenUsed="1" w:qFormat="1"/>
    <w:lsdException w:name="Signature" w:locked="1" w:semiHidden="1" w:unhideWhenUsed="1"/>
    <w:lsdException w:name="Default Paragraph Font" w:uiPriority="1" w:unhideWhenUsed="1"/>
    <w:lsdException w:name="Body Text" w:locked="1" w:semiHidden="1" w:uiPriority="0" w:unhideWhenUsed="1" w:qFormat="1"/>
    <w:lsdException w:name="Body Text Indent" w:locked="1" w:semiHidden="1" w:unhideWhenUsed="1"/>
    <w:lsdException w:name="List Continue" w:locked="1" w:semiHidden="1" w:unhideWhenUsed="1" w:qFormat="1"/>
    <w:lsdException w:name="List Continue 2" w:locked="1" w:semiHidden="1" w:unhideWhenUsed="1" w:qFormat="1"/>
    <w:lsdException w:name="List Continue 3" w:locked="1" w:semiHidden="1" w:unhideWhenUsed="1" w:qFormat="1"/>
    <w:lsdException w:name="List Continue 4" w:locked="1" w:semiHidden="1" w:unhideWhenUsed="1" w:qFormat="1"/>
    <w:lsdException w:name="List Continue 5" w:locked="1" w:semiHidden="1" w:unhideWhenUsed="1" w:qFormat="1"/>
    <w:lsdException w:name="Message Header" w:locked="1" w:semiHidden="1" w:unhideWhenUsed="1"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qFormat="1"/>
    <w:lsdException w:name="Note Heading" w:locked="1" w:semiHidden="1" w:unhideWhenUsed="1" w:qFormat="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qFormat="1"/>
    <w:lsdException w:name="Hyperlink" w:locked="1" w:semiHidden="1" w:unhideWhenUsed="1" w:qFormat="1"/>
    <w:lsdException w:name="FollowedHyperlink" w:locked="1" w:semiHidden="1" w:unhideWhenUsed="1" w:qFormat="1"/>
    <w:lsdException w:name="Strong" w:qFormat="1"/>
    <w:lsdException w:name="Emphasis" w:qFormat="1"/>
    <w:lsdException w:name="Document Map" w:locked="1" w:semiHidden="1" w:unhideWhenUsed="1" w:qFormat="1"/>
    <w:lsdException w:name="Plain Text" w:locked="1" w:semiHidden="1" w:unhideWhenUsed="1" w:qFormat="1"/>
    <w:lsdException w:name="E-mail Signature" w:locked="1" w:semiHidden="1" w:unhideWhenUsed="1" w:qFormat="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qFormat="1"/>
    <w:lsdException w:name="HTML Address" w:locked="1" w:semiHidden="1" w:unhideWhenUsed="1" w:qFormat="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locked="1" w:semiHidden="1" w:unhideWhenUsed="1" w:qFormat="1"/>
    <w:lsdException w:name="HTML Sample" w:locked="1" w:semiHidden="1" w:unhideWhenUsed="1" w:qFormat="1"/>
    <w:lsdException w:name="HTML Typewriter" w:locked="1" w:semiHidden="1" w:unhideWhenUsed="1" w:qFormat="1"/>
    <w:lsdException w:name="HTML Variable" w:locked="1" w:semiHidden="1" w:unhideWhenUsed="1" w:qFormat="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qFormat="1"/>
    <w:lsdException w:name="Outline List 2" w:locked="1" w:semiHidden="1" w:unhideWhenUsed="1" w:qFormat="1"/>
    <w:lsdException w:name="Outline List 3" w:locked="1" w:semiHidden="1" w:unhideWhenUsed="1" w:qFormat="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semiHidden/>
    <w:qFormat/>
    <w:rsid w:val="00C91DDE"/>
    <w:pPr>
      <w:spacing w:after="120"/>
    </w:pPr>
    <w:rPr>
      <w:rFonts w:eastAsia="Calibri"/>
      <w:color w:val="000000"/>
      <w:sz w:val="22"/>
    </w:rPr>
  </w:style>
  <w:style w:type="paragraph" w:styleId="Heading1">
    <w:name w:val="heading 1"/>
    <w:next w:val="BodyText"/>
    <w:link w:val="Heading1Char"/>
    <w:uiPriority w:val="1"/>
    <w:qFormat/>
    <w:rsid w:val="00C91DDE"/>
    <w:pPr>
      <w:keepNext/>
      <w:keepLines/>
      <w:pageBreakBefore/>
      <w:numPr>
        <w:numId w:val="2"/>
      </w:numPr>
      <w:tabs>
        <w:tab w:val="left" w:pos="1134"/>
      </w:tabs>
      <w:spacing w:after="960" w:line="480" w:lineRule="exact"/>
      <w:outlineLvl w:val="0"/>
    </w:pPr>
    <w:rPr>
      <w:rFonts w:eastAsiaTheme="majorEastAsia" w:cstheme="majorBidi"/>
      <w:bCs/>
      <w:color w:val="757579" w:themeColor="accent3"/>
      <w:sz w:val="44"/>
      <w:szCs w:val="28"/>
    </w:rPr>
  </w:style>
  <w:style w:type="paragraph" w:styleId="Heading2">
    <w:name w:val="heading 2"/>
    <w:basedOn w:val="Heading1"/>
    <w:next w:val="BodyText"/>
    <w:link w:val="Heading2Char"/>
    <w:uiPriority w:val="1"/>
    <w:qFormat/>
    <w:rsid w:val="00C91DDE"/>
    <w:pPr>
      <w:pageBreakBefore w:val="0"/>
      <w:numPr>
        <w:ilvl w:val="1"/>
      </w:numPr>
      <w:spacing w:before="360" w:after="240" w:line="240" w:lineRule="auto"/>
      <w:outlineLvl w:val="1"/>
    </w:pPr>
    <w:rPr>
      <w:color w:val="001D34" w:themeColor="accent2"/>
      <w:sz w:val="32"/>
      <w:szCs w:val="26"/>
    </w:rPr>
  </w:style>
  <w:style w:type="paragraph" w:styleId="Heading3">
    <w:name w:val="heading 3"/>
    <w:basedOn w:val="Heading2"/>
    <w:next w:val="BodyText"/>
    <w:link w:val="Heading3Char"/>
    <w:uiPriority w:val="1"/>
    <w:qFormat/>
    <w:rsid w:val="00E71F2C"/>
    <w:pPr>
      <w:numPr>
        <w:ilvl w:val="2"/>
      </w:numPr>
      <w:outlineLvl w:val="2"/>
    </w:pPr>
    <w:rPr>
      <w:b/>
      <w:color w:val="auto"/>
      <w:sz w:val="26"/>
    </w:rPr>
  </w:style>
  <w:style w:type="paragraph" w:styleId="Heading4">
    <w:name w:val="heading 4"/>
    <w:basedOn w:val="Heading3"/>
    <w:next w:val="BodyText"/>
    <w:link w:val="Heading4Char"/>
    <w:uiPriority w:val="1"/>
    <w:qFormat/>
    <w:rsid w:val="00C91DDE"/>
    <w:pPr>
      <w:numPr>
        <w:ilvl w:val="0"/>
        <w:numId w:val="0"/>
      </w:numPr>
      <w:spacing w:before="240" w:after="120"/>
      <w:ind w:left="1134" w:hanging="1134"/>
      <w:outlineLvl w:val="3"/>
    </w:pPr>
    <w:rPr>
      <w:iCs/>
      <w:color w:val="757579" w:themeColor="accent3"/>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basedOn w:val="AppendixHeading1base"/>
    <w:next w:val="BodyText"/>
    <w:link w:val="Heading9Char"/>
    <w:uiPriority w:val="10"/>
    <w:qFormat/>
    <w:locked/>
    <w:rsid w:val="0015572F"/>
    <w:pPr>
      <w:spacing w:before="240" w:after="1080"/>
      <w:outlineLvl w:val="8"/>
    </w:pPr>
    <w:rPr>
      <w:b w:val="0"/>
      <w:color w:val="757579"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locked/>
    <w:rsid w:val="00C91DDE"/>
    <w:rPr>
      <w:rFonts w:eastAsiaTheme="majorEastAsia" w:cstheme="majorBidi"/>
      <w:bCs/>
      <w:color w:val="757579" w:themeColor="accent3"/>
      <w:sz w:val="44"/>
      <w:szCs w:val="28"/>
    </w:rPr>
  </w:style>
  <w:style w:type="character" w:customStyle="1" w:styleId="Heading2Char">
    <w:name w:val="Heading 2 Char"/>
    <w:basedOn w:val="DefaultParagraphFont"/>
    <w:link w:val="Heading2"/>
    <w:uiPriority w:val="1"/>
    <w:qFormat/>
    <w:locked/>
    <w:rsid w:val="00C91DDE"/>
    <w:rPr>
      <w:rFonts w:eastAsiaTheme="majorEastAsia" w:cstheme="majorBidi"/>
      <w:bCs/>
      <w:color w:val="001D34" w:themeColor="accent2"/>
      <w:sz w:val="32"/>
      <w:szCs w:val="26"/>
    </w:rPr>
  </w:style>
  <w:style w:type="character" w:customStyle="1" w:styleId="Heading3Char">
    <w:name w:val="Heading 3 Char"/>
    <w:basedOn w:val="DefaultParagraphFont"/>
    <w:link w:val="Heading3"/>
    <w:uiPriority w:val="1"/>
    <w:qFormat/>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qFormat/>
    <w:locked/>
    <w:rsid w:val="00C91DDE"/>
    <w:rPr>
      <w:rFonts w:eastAsiaTheme="majorEastAsia" w:cstheme="majorBidi"/>
      <w:b/>
      <w:bCs/>
      <w:iCs/>
      <w:color w:val="757579" w:themeColor="accent3"/>
      <w:spacing w:val="1"/>
      <w:sz w:val="24"/>
      <w:szCs w:val="26"/>
    </w:rPr>
  </w:style>
  <w:style w:type="character" w:customStyle="1" w:styleId="Heading5Char">
    <w:name w:val="Heading 5 Char"/>
    <w:basedOn w:val="DefaultParagraphFont"/>
    <w:link w:val="Heading5"/>
    <w:uiPriority w:val="1"/>
    <w:qFormat/>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qFormat/>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qFormat/>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qFormat/>
    <w:locked/>
    <w:rsid w:val="00DB55B9"/>
    <w:rPr>
      <w:rFonts w:asciiTheme="minorHAnsi" w:eastAsia="Calibri" w:hAnsiTheme="minorHAnsi" w:cstheme="majorBidi"/>
      <w:i/>
      <w:iCs/>
      <w:color w:val="000000"/>
      <w:sz w:val="24"/>
      <w:szCs w:val="24"/>
    </w:rPr>
  </w:style>
  <w:style w:type="character" w:customStyle="1" w:styleId="Heading9Char">
    <w:name w:val="Heading 9 Char"/>
    <w:basedOn w:val="DefaultParagraphFont"/>
    <w:link w:val="Heading9"/>
    <w:uiPriority w:val="10"/>
    <w:qFormat/>
    <w:locked/>
    <w:rsid w:val="0015572F"/>
    <w:rPr>
      <w:rFonts w:eastAsiaTheme="majorEastAsia" w:cstheme="majorBidi"/>
      <w:bCs/>
      <w:color w:val="757579" w:themeColor="accent3"/>
      <w:sz w:val="44"/>
      <w:szCs w:val="28"/>
    </w:rPr>
  </w:style>
  <w:style w:type="character" w:customStyle="1" w:styleId="HeaderChar">
    <w:name w:val="Header Char"/>
    <w:basedOn w:val="DefaultParagraphFont"/>
    <w:link w:val="Header"/>
    <w:uiPriority w:val="99"/>
    <w:semiHidden/>
    <w:qFormat/>
    <w:locked/>
    <w:rsid w:val="00DB55B9"/>
    <w:rPr>
      <w:rFonts w:eastAsia="Calibri"/>
      <w:caps/>
      <w:color w:val="FFFFFF"/>
      <w:spacing w:val="16"/>
    </w:rPr>
  </w:style>
  <w:style w:type="character" w:customStyle="1" w:styleId="FooterChar">
    <w:name w:val="Footer Char"/>
    <w:basedOn w:val="DefaultParagraphFont"/>
    <w:link w:val="Footer"/>
    <w:uiPriority w:val="99"/>
    <w:qFormat/>
    <w:locked/>
    <w:rsid w:val="000B40F1"/>
    <w:rPr>
      <w:rFonts w:eastAsia="Calibri"/>
      <w:color w:val="757579" w:themeColor="accent3"/>
      <w:sz w:val="16"/>
    </w:rPr>
  </w:style>
  <w:style w:type="character" w:styleId="PageNumber">
    <w:name w:val="page number"/>
    <w:basedOn w:val="DefaultParagraphFont"/>
    <w:uiPriority w:val="99"/>
    <w:semiHidden/>
    <w:qFormat/>
    <w:rsid w:val="00752473"/>
    <w:rPr>
      <w:rFonts w:ascii="Calibri" w:hAnsi="Calibri" w:cs="Times New Roman"/>
      <w:sz w:val="16"/>
    </w:rPr>
  </w:style>
  <w:style w:type="character" w:customStyle="1" w:styleId="FootnoteTextChar">
    <w:name w:val="Footnote Text Char"/>
    <w:basedOn w:val="DefaultParagraphFont"/>
    <w:link w:val="FootnoteText"/>
    <w:uiPriority w:val="9"/>
    <w:qFormat/>
    <w:locked/>
    <w:rsid w:val="00DC2413"/>
    <w:rPr>
      <w:rFonts w:eastAsia="Calibri"/>
      <w:color w:val="000000"/>
      <w:sz w:val="16"/>
      <w:szCs w:val="20"/>
    </w:rPr>
  </w:style>
  <w:style w:type="character" w:customStyle="1" w:styleId="BackCoverContactBold">
    <w:name w:val="BackCover ContactBold"/>
    <w:basedOn w:val="DefaultParagraphFont"/>
    <w:uiPriority w:val="18"/>
    <w:qFormat/>
    <w:rsid w:val="00D1044D"/>
    <w:rPr>
      <w:b/>
    </w:rPr>
  </w:style>
  <w:style w:type="character" w:customStyle="1" w:styleId="InternetLink">
    <w:name w:val="Internet Link"/>
    <w:basedOn w:val="DefaultParagraphFont"/>
    <w:uiPriority w:val="99"/>
    <w:qFormat/>
    <w:rsid w:val="00C91DDE"/>
    <w:rPr>
      <w:rFonts w:cs="Times New Roman"/>
      <w:color w:val="757579" w:themeColor="accent3"/>
      <w:u w:val="none"/>
    </w:rPr>
  </w:style>
  <w:style w:type="character" w:customStyle="1" w:styleId="BalloonTextChar">
    <w:name w:val="Balloon Text Char"/>
    <w:basedOn w:val="DefaultParagraphFont"/>
    <w:link w:val="BalloonText"/>
    <w:uiPriority w:val="99"/>
    <w:semiHidden/>
    <w:qFormat/>
    <w:rsid w:val="00DB55B9"/>
    <w:rPr>
      <w:rFonts w:ascii="Tahoma" w:eastAsia="Calibri" w:hAnsi="Tahoma" w:cs="Tahoma"/>
      <w:color w:val="000000"/>
      <w:sz w:val="16"/>
      <w:szCs w:val="16"/>
    </w:rPr>
  </w:style>
  <w:style w:type="character" w:customStyle="1" w:styleId="PartNumber">
    <w:name w:val="PartNumber"/>
    <w:basedOn w:val="DefaultParagraphFont"/>
    <w:uiPriority w:val="15"/>
    <w:qFormat/>
    <w:rsid w:val="00D1044D"/>
    <w:rPr>
      <w:color w:val="001D34" w:themeColor="accent2"/>
    </w:rPr>
  </w:style>
  <w:style w:type="character" w:customStyle="1" w:styleId="TOCHeadingChar">
    <w:name w:val="TOC Heading Char"/>
    <w:basedOn w:val="DefaultParagraphFont"/>
    <w:link w:val="TOCHeading"/>
    <w:uiPriority w:val="19"/>
    <w:semiHidden/>
    <w:qFormat/>
    <w:locked/>
    <w:rsid w:val="00DB55B9"/>
    <w:rPr>
      <w:rFonts w:eastAsiaTheme="majorEastAsia" w:cstheme="majorBidi"/>
      <w:b/>
      <w:color w:val="00A9CE" w:themeColor="accent1"/>
      <w:sz w:val="44"/>
      <w:szCs w:val="28"/>
    </w:rPr>
  </w:style>
  <w:style w:type="character" w:customStyle="1" w:styleId="BodyTextChar">
    <w:name w:val="Body Text Char"/>
    <w:basedOn w:val="DefaultParagraphFont"/>
    <w:link w:val="BodyText"/>
    <w:qFormat/>
    <w:locked/>
    <w:rsid w:val="00E71F2C"/>
    <w:rPr>
      <w:rFonts w:eastAsia="Calibri"/>
      <w:color w:val="000000"/>
      <w:sz w:val="24"/>
    </w:rPr>
  </w:style>
  <w:style w:type="character" w:customStyle="1" w:styleId="BodyText2Char">
    <w:name w:val="Body Text 2 Char"/>
    <w:basedOn w:val="DefaultParagraphFont"/>
    <w:link w:val="BodyText2"/>
    <w:uiPriority w:val="99"/>
    <w:semiHidden/>
    <w:qFormat/>
    <w:locked/>
    <w:rsid w:val="00DB55B9"/>
    <w:rPr>
      <w:rFonts w:eastAsia="Calibri"/>
      <w:color w:val="000000"/>
    </w:rPr>
  </w:style>
  <w:style w:type="character" w:customStyle="1" w:styleId="BodyText3Char">
    <w:name w:val="Body Text 3 Char"/>
    <w:basedOn w:val="DefaultParagraphFont"/>
    <w:link w:val="BodyText3"/>
    <w:uiPriority w:val="99"/>
    <w:semiHidden/>
    <w:qFormat/>
    <w:locked/>
    <w:rsid w:val="00DB55B9"/>
    <w:rPr>
      <w:rFonts w:eastAsia="Calibri"/>
      <w:color w:val="000000"/>
      <w:sz w:val="16"/>
      <w:szCs w:val="16"/>
    </w:rPr>
  </w:style>
  <w:style w:type="character" w:customStyle="1" w:styleId="BodyTextFirstIndentChar">
    <w:name w:val="Body Text First Indent Char"/>
    <w:basedOn w:val="BodyTextChar"/>
    <w:uiPriority w:val="99"/>
    <w:semiHidden/>
    <w:qFormat/>
    <w:locked/>
    <w:rsid w:val="00DB55B9"/>
    <w:rPr>
      <w:rFonts w:eastAsia="Calibri"/>
      <w:color w:val="000000"/>
      <w:sz w:val="24"/>
    </w:rPr>
  </w:style>
  <w:style w:type="character" w:customStyle="1" w:styleId="BodyTextIndentChar">
    <w:name w:val="Body Text Indent Char"/>
    <w:basedOn w:val="DefaultParagraphFont"/>
    <w:link w:val="BodyTextIndent"/>
    <w:uiPriority w:val="99"/>
    <w:semiHidden/>
    <w:qFormat/>
    <w:locked/>
    <w:rsid w:val="00DB55B9"/>
    <w:rPr>
      <w:rFonts w:eastAsia="Calibri"/>
      <w:color w:val="000000"/>
    </w:rPr>
  </w:style>
  <w:style w:type="character" w:customStyle="1" w:styleId="BodyTextFirstIndent2Char">
    <w:name w:val="Body Text First Indent 2 Char"/>
    <w:basedOn w:val="BodyTextIndentChar"/>
    <w:link w:val="BodyTextFirstIndent2"/>
    <w:uiPriority w:val="99"/>
    <w:semiHidden/>
    <w:qFormat/>
    <w:locked/>
    <w:rsid w:val="00DB55B9"/>
    <w:rPr>
      <w:rFonts w:eastAsia="Calibri"/>
      <w:color w:val="000000"/>
    </w:rPr>
  </w:style>
  <w:style w:type="character" w:customStyle="1" w:styleId="BodyTextIndent2Char">
    <w:name w:val="Body Text Indent 2 Char"/>
    <w:basedOn w:val="DefaultParagraphFont"/>
    <w:link w:val="BodyTextIndent2"/>
    <w:uiPriority w:val="99"/>
    <w:semiHidden/>
    <w:qFormat/>
    <w:locked/>
    <w:rsid w:val="00DB55B9"/>
    <w:rPr>
      <w:rFonts w:eastAsia="Calibri"/>
      <w:color w:val="000000"/>
    </w:rPr>
  </w:style>
  <w:style w:type="character" w:customStyle="1" w:styleId="BodyTextIndent3Char">
    <w:name w:val="Body Text Indent 3 Char"/>
    <w:basedOn w:val="DefaultParagraphFont"/>
    <w:link w:val="BodyTextIndent3"/>
    <w:uiPriority w:val="99"/>
    <w:semiHidden/>
    <w:qFormat/>
    <w:locked/>
    <w:rsid w:val="00DB55B9"/>
    <w:rPr>
      <w:rFonts w:eastAsia="Calibri"/>
      <w:color w:val="000000"/>
      <w:sz w:val="16"/>
      <w:szCs w:val="16"/>
    </w:rPr>
  </w:style>
  <w:style w:type="character" w:customStyle="1" w:styleId="ClosingChar">
    <w:name w:val="Closing Char"/>
    <w:basedOn w:val="DefaultParagraphFont"/>
    <w:link w:val="Closing"/>
    <w:uiPriority w:val="99"/>
    <w:semiHidden/>
    <w:qFormat/>
    <w:locked/>
    <w:rsid w:val="00DB55B9"/>
    <w:rPr>
      <w:rFonts w:eastAsia="Calibri"/>
      <w:color w:val="000000"/>
    </w:rPr>
  </w:style>
  <w:style w:type="character" w:customStyle="1" w:styleId="DateChar">
    <w:name w:val="Date Char"/>
    <w:basedOn w:val="DefaultParagraphFont"/>
    <w:link w:val="Date"/>
    <w:uiPriority w:val="99"/>
    <w:semiHidden/>
    <w:qFormat/>
    <w:locked/>
    <w:rsid w:val="00DB55B9"/>
    <w:rPr>
      <w:rFonts w:eastAsia="Calibri"/>
      <w:color w:val="000000"/>
    </w:rPr>
  </w:style>
  <w:style w:type="character" w:customStyle="1" w:styleId="E-mailSignatureChar">
    <w:name w:val="E-mail Signature Char"/>
    <w:basedOn w:val="DefaultParagraphFont"/>
    <w:uiPriority w:val="99"/>
    <w:semiHidden/>
    <w:qFormat/>
    <w:locked/>
    <w:rsid w:val="00DB55B9"/>
    <w:rPr>
      <w:rFonts w:eastAsia="Calibri"/>
      <w:color w:val="000000"/>
    </w:rPr>
  </w:style>
  <w:style w:type="character" w:styleId="Emphasis">
    <w:name w:val="Emphasis"/>
    <w:basedOn w:val="DefaultParagraphFont"/>
    <w:uiPriority w:val="99"/>
    <w:semiHidden/>
    <w:qFormat/>
    <w:locked/>
    <w:rsid w:val="001249CC"/>
    <w:rPr>
      <w:rFonts w:cs="Times New Roman"/>
      <w:i/>
      <w:iCs/>
    </w:rPr>
  </w:style>
  <w:style w:type="character" w:styleId="FollowedHyperlink">
    <w:name w:val="FollowedHyperlink"/>
    <w:basedOn w:val="DefaultParagraphFont"/>
    <w:uiPriority w:val="99"/>
    <w:semiHidden/>
    <w:qFormat/>
    <w:locked/>
    <w:rsid w:val="003D6565"/>
    <w:rPr>
      <w:rFonts w:cs="Times New Roman"/>
      <w:color w:val="auto"/>
      <w:u w:val="none"/>
    </w:rPr>
  </w:style>
  <w:style w:type="character" w:customStyle="1" w:styleId="FootnoteCharacters">
    <w:name w:val="Footnote Characters"/>
    <w:basedOn w:val="DefaultParagraphFont"/>
    <w:uiPriority w:val="9"/>
    <w:qFormat/>
    <w:locked/>
    <w:rsid w:val="00E251B6"/>
    <w:rPr>
      <w:rFonts w:cs="Times New Roman"/>
      <w:vertAlign w:val="superscript"/>
    </w:rPr>
  </w:style>
  <w:style w:type="character" w:customStyle="1" w:styleId="FootnoteAnchor">
    <w:name w:val="Footnote Anchor"/>
    <w:rPr>
      <w:rFonts w:cs="Times New Roman"/>
      <w:vertAlign w:val="superscript"/>
    </w:rPr>
  </w:style>
  <w:style w:type="character" w:styleId="HTMLAcronym">
    <w:name w:val="HTML Acronym"/>
    <w:basedOn w:val="DefaultParagraphFont"/>
    <w:uiPriority w:val="99"/>
    <w:semiHidden/>
    <w:qFormat/>
    <w:locked/>
    <w:rsid w:val="00E251B6"/>
    <w:rPr>
      <w:rFonts w:cs="Times New Roman"/>
    </w:rPr>
  </w:style>
  <w:style w:type="character" w:customStyle="1" w:styleId="HTMLAddressChar">
    <w:name w:val="HTML Address Char"/>
    <w:basedOn w:val="DefaultParagraphFont"/>
    <w:link w:val="HTMLAddress"/>
    <w:uiPriority w:val="99"/>
    <w:semiHidden/>
    <w:qFormat/>
    <w:locked/>
    <w:rsid w:val="00DB55B9"/>
    <w:rPr>
      <w:rFonts w:eastAsia="Calibri"/>
      <w:i/>
      <w:iCs/>
      <w:color w:val="000000"/>
    </w:rPr>
  </w:style>
  <w:style w:type="character" w:styleId="HTMLCite">
    <w:name w:val="HTML Cite"/>
    <w:basedOn w:val="DefaultParagraphFont"/>
    <w:uiPriority w:val="99"/>
    <w:semiHidden/>
    <w:qFormat/>
    <w:locked/>
    <w:rsid w:val="00E251B6"/>
    <w:rPr>
      <w:rFonts w:cs="Times New Roman"/>
      <w:i/>
      <w:iCs/>
    </w:rPr>
  </w:style>
  <w:style w:type="character" w:styleId="HTMLCode">
    <w:name w:val="HTML Code"/>
    <w:basedOn w:val="DefaultParagraphFont"/>
    <w:uiPriority w:val="99"/>
    <w:semiHidden/>
    <w:qFormat/>
    <w:locked/>
    <w:rsid w:val="00E251B6"/>
    <w:rPr>
      <w:rFonts w:ascii="Courier New" w:hAnsi="Courier New" w:cs="Courier New"/>
      <w:sz w:val="20"/>
      <w:szCs w:val="20"/>
    </w:rPr>
  </w:style>
  <w:style w:type="character" w:styleId="HTMLDefinition">
    <w:name w:val="HTML Definition"/>
    <w:basedOn w:val="DefaultParagraphFont"/>
    <w:uiPriority w:val="99"/>
    <w:semiHidden/>
    <w:qFormat/>
    <w:locked/>
    <w:rsid w:val="00E251B6"/>
    <w:rPr>
      <w:rFonts w:cs="Times New Roman"/>
      <w:i/>
      <w:iCs/>
    </w:rPr>
  </w:style>
  <w:style w:type="character" w:styleId="HTMLKeyboard">
    <w:name w:val="HTML Keyboard"/>
    <w:basedOn w:val="DefaultParagraphFont"/>
    <w:uiPriority w:val="99"/>
    <w:semiHidden/>
    <w:qFormat/>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qFormat/>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qFormat/>
    <w:locked/>
    <w:rsid w:val="00E251B6"/>
    <w:rPr>
      <w:rFonts w:ascii="Courier New" w:hAnsi="Courier New" w:cs="Courier New"/>
    </w:rPr>
  </w:style>
  <w:style w:type="character" w:styleId="HTMLTypewriter">
    <w:name w:val="HTML Typewriter"/>
    <w:basedOn w:val="DefaultParagraphFont"/>
    <w:uiPriority w:val="99"/>
    <w:semiHidden/>
    <w:qFormat/>
    <w:locked/>
    <w:rsid w:val="00E251B6"/>
    <w:rPr>
      <w:rFonts w:ascii="Courier New" w:hAnsi="Courier New" w:cs="Courier New"/>
      <w:sz w:val="20"/>
      <w:szCs w:val="20"/>
    </w:rPr>
  </w:style>
  <w:style w:type="character" w:styleId="HTMLVariable">
    <w:name w:val="HTML Variable"/>
    <w:basedOn w:val="DefaultParagraphFont"/>
    <w:uiPriority w:val="99"/>
    <w:semiHidden/>
    <w:qFormat/>
    <w:locked/>
    <w:rsid w:val="00E251B6"/>
    <w:rPr>
      <w:rFonts w:cs="Times New Roman"/>
      <w:i/>
      <w:iCs/>
    </w:rPr>
  </w:style>
  <w:style w:type="character" w:styleId="LineNumber">
    <w:name w:val="line number"/>
    <w:basedOn w:val="DefaultParagraphFont"/>
    <w:uiPriority w:val="99"/>
    <w:semiHidden/>
    <w:qFormat/>
    <w:locked/>
    <w:rsid w:val="00E251B6"/>
    <w:rPr>
      <w:rFonts w:cs="Times New Roman"/>
    </w:rPr>
  </w:style>
  <w:style w:type="character" w:customStyle="1" w:styleId="MessageHeaderChar">
    <w:name w:val="Message Header Char"/>
    <w:basedOn w:val="DefaultParagraphFont"/>
    <w:link w:val="MessageHeader"/>
    <w:uiPriority w:val="99"/>
    <w:semiHidden/>
    <w:qFormat/>
    <w:locked/>
    <w:rsid w:val="00DB55B9"/>
    <w:rPr>
      <w:rFonts w:ascii="Arial" w:eastAsia="Calibri" w:hAnsi="Arial" w:cs="Arial"/>
      <w:color w:val="000000"/>
      <w:sz w:val="24"/>
      <w:szCs w:val="24"/>
      <w:shd w:val="clear" w:color="auto" w:fill="CCCCCC"/>
    </w:rPr>
  </w:style>
  <w:style w:type="character" w:customStyle="1" w:styleId="NoteHeadingChar">
    <w:name w:val="Note Heading Char"/>
    <w:basedOn w:val="DefaultParagraphFont"/>
    <w:link w:val="NoteHeading"/>
    <w:uiPriority w:val="99"/>
    <w:semiHidden/>
    <w:qFormat/>
    <w:locked/>
    <w:rsid w:val="00DB55B9"/>
    <w:rPr>
      <w:rFonts w:eastAsia="Calibri"/>
      <w:color w:val="000000"/>
    </w:rPr>
  </w:style>
  <w:style w:type="character" w:customStyle="1" w:styleId="PlainTextChar">
    <w:name w:val="Plain Text Char"/>
    <w:basedOn w:val="DefaultParagraphFont"/>
    <w:link w:val="PlainText"/>
    <w:uiPriority w:val="99"/>
    <w:semiHidden/>
    <w:qFormat/>
    <w:locked/>
    <w:rsid w:val="00DB55B9"/>
    <w:rPr>
      <w:rFonts w:ascii="Courier New" w:eastAsia="Calibri" w:hAnsi="Courier New" w:cs="Courier New"/>
      <w:color w:val="000000"/>
      <w:sz w:val="20"/>
      <w:szCs w:val="20"/>
    </w:rPr>
  </w:style>
  <w:style w:type="character" w:customStyle="1" w:styleId="SalutationChar">
    <w:name w:val="Salutation Char"/>
    <w:basedOn w:val="DefaultParagraphFont"/>
    <w:link w:val="Salutation"/>
    <w:uiPriority w:val="99"/>
    <w:semiHidden/>
    <w:qFormat/>
    <w:locked/>
    <w:rsid w:val="00DB55B9"/>
    <w:rPr>
      <w:rFonts w:eastAsia="Calibri"/>
      <w:color w:val="000000"/>
    </w:rPr>
  </w:style>
  <w:style w:type="character" w:customStyle="1" w:styleId="SignatureChar">
    <w:name w:val="Signature Char"/>
    <w:basedOn w:val="DefaultParagraphFont"/>
    <w:link w:val="Signature"/>
    <w:uiPriority w:val="99"/>
    <w:semiHidden/>
    <w:qFormat/>
    <w:locked/>
    <w:rsid w:val="00DB55B9"/>
    <w:rPr>
      <w:rFonts w:eastAsia="Calibri"/>
      <w:color w:val="000000"/>
    </w:rPr>
  </w:style>
  <w:style w:type="character" w:styleId="Strong">
    <w:name w:val="Strong"/>
    <w:basedOn w:val="DefaultParagraphFont"/>
    <w:uiPriority w:val="99"/>
    <w:semiHidden/>
    <w:qFormat/>
    <w:locked/>
    <w:rsid w:val="001249CC"/>
    <w:rPr>
      <w:rFonts w:cs="Times New Roman"/>
      <w:b/>
      <w:bCs/>
    </w:rPr>
  </w:style>
  <w:style w:type="character" w:styleId="CommentReference">
    <w:name w:val="annotation reference"/>
    <w:basedOn w:val="DefaultParagraphFont"/>
    <w:uiPriority w:val="99"/>
    <w:semiHidden/>
    <w:qFormat/>
    <w:locked/>
    <w:rsid w:val="00AD275A"/>
    <w:rPr>
      <w:rFonts w:cs="Times New Roman"/>
      <w:sz w:val="16"/>
      <w:szCs w:val="16"/>
    </w:rPr>
  </w:style>
  <w:style w:type="character" w:customStyle="1" w:styleId="CommentTextChar">
    <w:name w:val="Comment Text Char"/>
    <w:basedOn w:val="DefaultParagraphFont"/>
    <w:link w:val="CommentText"/>
    <w:uiPriority w:val="99"/>
    <w:qFormat/>
    <w:rsid w:val="00DB55B9"/>
    <w:rPr>
      <w:rFonts w:eastAsia="Calibri"/>
      <w:color w:val="000000"/>
      <w:sz w:val="20"/>
      <w:szCs w:val="20"/>
    </w:rPr>
  </w:style>
  <w:style w:type="character" w:customStyle="1" w:styleId="CommentSubjectChar">
    <w:name w:val="Comment Subject Char"/>
    <w:basedOn w:val="CommentTextChar"/>
    <w:link w:val="CommentSubject"/>
    <w:uiPriority w:val="99"/>
    <w:semiHidden/>
    <w:qFormat/>
    <w:rsid w:val="00DB55B9"/>
    <w:rPr>
      <w:rFonts w:eastAsia="Calibri"/>
      <w:b/>
      <w:bCs/>
      <w:color w:val="000000"/>
      <w:sz w:val="20"/>
      <w:szCs w:val="20"/>
    </w:rPr>
  </w:style>
  <w:style w:type="character" w:customStyle="1" w:styleId="DocumentMapChar">
    <w:name w:val="Document Map Char"/>
    <w:basedOn w:val="DefaultParagraphFont"/>
    <w:link w:val="DocumentMap"/>
    <w:uiPriority w:val="99"/>
    <w:semiHidden/>
    <w:qFormat/>
    <w:rsid w:val="00DB55B9"/>
    <w:rPr>
      <w:rFonts w:ascii="Tahoma" w:eastAsia="Calibri" w:hAnsi="Tahoma" w:cs="Tahoma"/>
      <w:color w:val="000000"/>
      <w:sz w:val="20"/>
      <w:szCs w:val="20"/>
      <w:shd w:val="clear" w:color="auto" w:fill="000080"/>
    </w:rPr>
  </w:style>
  <w:style w:type="character" w:customStyle="1" w:styleId="EndnoteCharacters">
    <w:name w:val="Endnote Characters"/>
    <w:basedOn w:val="DefaultParagraphFont"/>
    <w:uiPriority w:val="99"/>
    <w:semiHidden/>
    <w:qFormat/>
    <w:locked/>
    <w:rsid w:val="00AD275A"/>
    <w:rPr>
      <w:rFonts w:cs="Times New Roman"/>
      <w:vertAlign w:val="superscript"/>
    </w:rPr>
  </w:style>
  <w:style w:type="character" w:customStyle="1" w:styleId="EndnoteAnchor">
    <w:name w:val="Endnote Anchor"/>
    <w:rPr>
      <w:rFonts w:cs="Times New Roman"/>
      <w:vertAlign w:val="superscript"/>
    </w:rPr>
  </w:style>
  <w:style w:type="character" w:customStyle="1" w:styleId="EndnoteTextChar">
    <w:name w:val="Endnote Text Char"/>
    <w:basedOn w:val="DefaultParagraphFont"/>
    <w:link w:val="EndnoteText"/>
    <w:uiPriority w:val="99"/>
    <w:semiHidden/>
    <w:qFormat/>
    <w:rsid w:val="00DB55B9"/>
    <w:rPr>
      <w:rFonts w:eastAsia="Calibri"/>
      <w:color w:val="000000"/>
      <w:sz w:val="20"/>
      <w:szCs w:val="20"/>
    </w:rPr>
  </w:style>
  <w:style w:type="character" w:customStyle="1" w:styleId="MacroTextChar">
    <w:name w:val="Macro Text Char"/>
    <w:basedOn w:val="DefaultParagraphFont"/>
    <w:link w:val="MacroText"/>
    <w:uiPriority w:val="99"/>
    <w:semiHidden/>
    <w:qFormat/>
    <w:rsid w:val="00DB55B9"/>
    <w:rPr>
      <w:rFonts w:ascii="Courier New" w:hAnsi="Courier New" w:cs="Courier New"/>
      <w:color w:val="000000"/>
      <w:sz w:val="20"/>
      <w:szCs w:val="20"/>
      <w:lang w:eastAsia="en-US"/>
    </w:rPr>
  </w:style>
  <w:style w:type="character" w:customStyle="1" w:styleId="Italics">
    <w:name w:val="Italics"/>
    <w:basedOn w:val="DefaultParagraphFont"/>
    <w:uiPriority w:val="3"/>
    <w:qFormat/>
    <w:rsid w:val="0005371F"/>
    <w:rPr>
      <w:i/>
    </w:rPr>
  </w:style>
  <w:style w:type="character" w:customStyle="1" w:styleId="Bold">
    <w:name w:val="Bold"/>
    <w:basedOn w:val="DefaultParagraphFont"/>
    <w:uiPriority w:val="3"/>
    <w:qFormat/>
    <w:rsid w:val="00856E94"/>
    <w:rPr>
      <w:b/>
    </w:rPr>
  </w:style>
  <w:style w:type="character" w:styleId="IntenseEmphasis">
    <w:name w:val="Intense Emphasis"/>
    <w:basedOn w:val="DefaultParagraphFont"/>
    <w:uiPriority w:val="21"/>
    <w:semiHidden/>
    <w:qFormat/>
    <w:rsid w:val="00A65678"/>
    <w:rPr>
      <w:b/>
      <w:bCs/>
      <w:i/>
      <w:iCs/>
      <w:color w:val="001D34"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character" w:customStyle="1" w:styleId="IntenseQuoteChar">
    <w:name w:val="Intense Quote Char"/>
    <w:basedOn w:val="DefaultParagraphFont"/>
    <w:link w:val="IntenseQuote"/>
    <w:uiPriority w:val="30"/>
    <w:semiHidden/>
    <w:qFormat/>
    <w:rsid w:val="00A65678"/>
    <w:rPr>
      <w:rFonts w:eastAsia="Calibri"/>
      <w:b/>
      <w:bCs/>
      <w:i/>
      <w:iCs/>
      <w:color w:val="001D34" w:themeColor="accent2"/>
    </w:rPr>
  </w:style>
  <w:style w:type="character" w:styleId="UnresolvedMention">
    <w:name w:val="Unresolved Mention"/>
    <w:basedOn w:val="DefaultParagraphFont"/>
    <w:uiPriority w:val="99"/>
    <w:semiHidden/>
    <w:unhideWhenUsed/>
    <w:qFormat/>
    <w:rsid w:val="00ED2667"/>
    <w:rPr>
      <w:color w:val="605E5C"/>
      <w:shd w:val="clear" w:color="auto" w:fill="E1DFDD"/>
    </w:rPr>
  </w:style>
  <w:style w:type="character" w:customStyle="1" w:styleId="footers">
    <w:name w:val="footers"/>
    <w:basedOn w:val="DefaultParagraphFont"/>
    <w:qFormat/>
    <w:rsid w:val="0091523A"/>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pPr>
    <w:rPr>
      <w:rFonts w:ascii="Liberation Sans" w:eastAsia="PingFang SC" w:hAnsi="Liberation Sans" w:cs="Lucida Sans"/>
      <w:sz w:val="28"/>
      <w:szCs w:val="28"/>
    </w:rPr>
  </w:style>
  <w:style w:type="paragraph" w:styleId="BodyText">
    <w:name w:val="Body Text"/>
    <w:link w:val="BodyTextChar"/>
    <w:qFormat/>
    <w:locked/>
    <w:rsid w:val="00E71F2C"/>
    <w:pPr>
      <w:spacing w:before="120" w:after="120" w:line="264" w:lineRule="auto"/>
    </w:pPr>
    <w:rPr>
      <w:rFonts w:eastAsia="Calibri"/>
      <w:color w:val="000000"/>
      <w:sz w:val="24"/>
    </w:rPr>
  </w:style>
  <w:style w:type="paragraph" w:styleId="List">
    <w:name w:val="List"/>
    <w:basedOn w:val="Normal"/>
    <w:uiPriority w:val="99"/>
    <w:semiHidden/>
    <w:locked/>
    <w:rsid w:val="00E251B6"/>
    <w:pPr>
      <w:ind w:left="283" w:hanging="283"/>
    </w:pPr>
  </w:style>
  <w:style w:type="paragraph" w:styleId="Caption">
    <w:name w:val="caption"/>
    <w:basedOn w:val="BodyText"/>
    <w:next w:val="BodyText"/>
    <w:uiPriority w:val="4"/>
    <w:qFormat/>
    <w:rsid w:val="00C91DDE"/>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semiHidden/>
    <w:rsid w:val="00944443"/>
    <w:rPr>
      <w:caps/>
      <w:color w:val="FFFFFF"/>
      <w:spacing w:val="16"/>
    </w:rPr>
  </w:style>
  <w:style w:type="paragraph" w:styleId="Footer">
    <w:name w:val="footer"/>
    <w:basedOn w:val="BodyText"/>
    <w:link w:val="FooterChar"/>
    <w:uiPriority w:val="99"/>
    <w:qFormat/>
    <w:rsid w:val="000B40F1"/>
    <w:pPr>
      <w:tabs>
        <w:tab w:val="center" w:pos="4513"/>
        <w:tab w:val="right" w:pos="9026"/>
      </w:tabs>
      <w:spacing w:before="0" w:after="140" w:line="220" w:lineRule="atLeast"/>
    </w:pPr>
    <w:rPr>
      <w:color w:val="757579" w:themeColor="accent3"/>
      <w:sz w:val="16"/>
    </w:rPr>
  </w:style>
  <w:style w:type="paragraph" w:styleId="BalloonText">
    <w:name w:val="Balloon Text"/>
    <w:basedOn w:val="Normal"/>
    <w:link w:val="BalloonTextChar"/>
    <w:uiPriority w:val="99"/>
    <w:semiHidden/>
    <w:qFormat/>
    <w:locked/>
    <w:rsid w:val="00064612"/>
    <w:pPr>
      <w:spacing w:after="0"/>
    </w:pPr>
    <w:rPr>
      <w:rFonts w:ascii="Tahoma" w:hAnsi="Tahoma" w:cs="Tahoma"/>
      <w:sz w:val="16"/>
      <w:szCs w:val="16"/>
    </w:rPr>
  </w:style>
  <w:style w:type="paragraph" w:styleId="ListBullet">
    <w:name w:val="List Bullet"/>
    <w:basedOn w:val="BodyText"/>
    <w:next w:val="BodyText"/>
    <w:uiPriority w:val="2"/>
    <w:qFormat/>
    <w:rsid w:val="00D349D1"/>
    <w:pPr>
      <w:tabs>
        <w:tab w:val="left" w:pos="397"/>
      </w:tabs>
      <w:spacing w:before="60" w:after="60"/>
      <w:ind w:left="198" w:hanging="198"/>
    </w:pPr>
  </w:style>
  <w:style w:type="paragraph" w:styleId="ListNumber">
    <w:name w:val="List Number"/>
    <w:basedOn w:val="Normal"/>
    <w:next w:val="BodyText"/>
    <w:uiPriority w:val="99"/>
    <w:semiHidden/>
    <w:qFormat/>
    <w:locked/>
    <w:rsid w:val="00E251B6"/>
    <w:pPr>
      <w:ind w:left="1415" w:hanging="283"/>
    </w:pPr>
  </w:style>
  <w:style w:type="paragraph" w:styleId="ListBullet2">
    <w:name w:val="List Bullet 2"/>
    <w:basedOn w:val="ListBullet"/>
    <w:next w:val="BodyText"/>
    <w:uiPriority w:val="2"/>
    <w:qFormat/>
    <w:rsid w:val="00D349D1"/>
    <w:p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1D34"/>
        <w:left w:val="single" w:sz="4" w:space="4" w:color="001D34"/>
        <w:bottom w:val="single" w:sz="4" w:space="1" w:color="001D34"/>
        <w:right w:val="single" w:sz="4" w:space="4" w:color="001D34"/>
      </w:pBdr>
      <w:shd w:val="clear" w:color="auto" w:fill="001D34" w:themeFill="accent2"/>
      <w:tabs>
        <w:tab w:val="left" w:pos="737"/>
        <w:tab w:val="right" w:pos="9639"/>
      </w:tabs>
      <w:spacing w:before="240" w:after="180"/>
    </w:pPr>
    <w:rPr>
      <w:b/>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color w:val="001D34" w:themeColor="accent2"/>
    </w:rPr>
  </w:style>
  <w:style w:type="paragraph" w:styleId="TOC3">
    <w:name w:val="toc 3"/>
    <w:basedOn w:val="BodyText"/>
    <w:uiPriority w:val="39"/>
    <w:unhideWhenUsed/>
    <w:rsid w:val="00A23FE4"/>
    <w:pPr>
      <w:tabs>
        <w:tab w:val="left" w:pos="1531"/>
        <w:tab w:val="right" w:leader="dot" w:pos="9639"/>
      </w:tabs>
      <w:spacing w:before="60" w:after="140"/>
      <w:ind w:left="737" w:right="284"/>
    </w:pPr>
    <w:rPr>
      <w:color w:val="001D34" w:themeColor="accent2"/>
    </w:rPr>
  </w:style>
  <w:style w:type="paragraph" w:customStyle="1" w:styleId="CoverTitle">
    <w:name w:val="CoverTitle"/>
    <w:next w:val="CoverSubtitle"/>
    <w:uiPriority w:val="12"/>
    <w:qFormat/>
    <w:rsid w:val="008467C7"/>
    <w:pPr>
      <w:spacing w:after="170" w:line="216" w:lineRule="auto"/>
    </w:pPr>
    <w:rPr>
      <w:rFonts w:eastAsiaTheme="majorEastAsia" w:cstheme="majorBidi"/>
      <w:color w:val="757579" w:themeColor="accent3"/>
      <w:spacing w:val="5"/>
      <w:kern w:val="2"/>
      <w:sz w:val="72"/>
      <w:szCs w:val="52"/>
    </w:rPr>
  </w:style>
  <w:style w:type="paragraph" w:customStyle="1" w:styleId="PartTitle">
    <w:name w:val="PartTitle"/>
    <w:next w:val="PartSubtitle"/>
    <w:uiPriority w:val="15"/>
    <w:qFormat/>
    <w:rsid w:val="00C91DDE"/>
    <w:pPr>
      <w:keepNext/>
      <w:tabs>
        <w:tab w:val="left" w:pos="2552"/>
      </w:tabs>
      <w:ind w:left="2552" w:hanging="2552"/>
      <w:outlineLvl w:val="0"/>
    </w:pPr>
    <w:rPr>
      <w:rFonts w:eastAsia="Calibri"/>
      <w:color w:val="757579" w:themeColor="accent3"/>
      <w:sz w:val="80"/>
    </w:rPr>
  </w:style>
  <w:style w:type="paragraph" w:customStyle="1" w:styleId="PartSubtitle">
    <w:name w:val="PartSubtitle"/>
    <w:basedOn w:val="PartTitle"/>
    <w:next w:val="BodyText"/>
    <w:uiPriority w:val="15"/>
    <w:qFormat/>
    <w:rsid w:val="00C91DDE"/>
    <w:pPr>
      <w:spacing w:before="360" w:after="240" w:line="340" w:lineRule="atLeast"/>
    </w:pPr>
    <w:rPr>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Normal"/>
    <w:uiPriority w:val="99"/>
    <w:semiHidden/>
    <w:qFormat/>
    <w:locked/>
    <w:rsid w:val="00E251B6"/>
    <w:pPr>
      <w:ind w:left="566" w:hanging="283"/>
    </w:pPr>
  </w:style>
  <w:style w:type="paragraph" w:styleId="FootnoteText">
    <w:name w:val="footnote text"/>
    <w:basedOn w:val="BodyText"/>
    <w:link w:val="FootnoteTextChar"/>
    <w:uiPriority w:val="9"/>
    <w:qFormat/>
    <w:rsid w:val="00DC2413"/>
    <w:pPr>
      <w:spacing w:before="60" w:after="140" w:line="180" w:lineRule="atLeast"/>
    </w:pPr>
    <w:rPr>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before="0"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8467C7"/>
    <w:pPr>
      <w:spacing w:after="240"/>
    </w:pPr>
    <w:rPr>
      <w:rFonts w:eastAsiaTheme="majorEastAsia" w:cstheme="majorBidi"/>
      <w:iCs/>
      <w:color w:val="000000" w:themeColor="text2"/>
      <w:spacing w:val="15"/>
      <w:sz w:val="32"/>
      <w:szCs w:val="24"/>
    </w:rPr>
  </w:style>
  <w:style w:type="paragraph" w:customStyle="1" w:styleId="BackCoverContactHeading">
    <w:name w:val="BackCover ContactHeading"/>
    <w:next w:val="BackCoverContactDetails"/>
    <w:uiPriority w:val="18"/>
    <w:qFormat/>
    <w:rsid w:val="000B40F1"/>
    <w:pPr>
      <w:spacing w:before="360" w:after="60"/>
    </w:pPr>
    <w:rPr>
      <w:b/>
      <w:sz w:val="18"/>
      <w:szCs w:val="20"/>
    </w:rPr>
  </w:style>
  <w:style w:type="paragraph" w:customStyle="1" w:styleId="BackCoverContactDetails">
    <w:name w:val="BackCover ContactDetails"/>
    <w:uiPriority w:val="18"/>
    <w:qFormat/>
    <w:rsid w:val="00DC2413"/>
    <w:pPr>
      <w:tabs>
        <w:tab w:val="left" w:pos="199"/>
      </w:tabs>
    </w:pPr>
    <w:rPr>
      <w:sz w:val="18"/>
    </w:rPr>
  </w:style>
  <w:style w:type="paragraph" w:styleId="TOCHeading">
    <w:name w:val="TOC Heading"/>
    <w:basedOn w:val="Heading1"/>
    <w:next w:val="Normal"/>
    <w:link w:val="TOCHeadingChar"/>
    <w:uiPriority w:val="19"/>
    <w:semiHidden/>
    <w:qFormat/>
    <w:rsid w:val="00462182"/>
    <w:pPr>
      <w:pageBreakBefore w:val="0"/>
      <w:numPr>
        <w:numId w:val="0"/>
      </w:numPr>
      <w:spacing w:before="480" w:after="240"/>
      <w:ind w:left="1134" w:hanging="1134"/>
      <w:outlineLvl w:val="1"/>
    </w:pPr>
    <w:rPr>
      <w:bCs w:val="0"/>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paragraph" w:customStyle="1" w:styleId="Headerurl">
    <w:name w:val="Header url"/>
    <w:basedOn w:val="Header"/>
    <w:uiPriority w:val="99"/>
    <w:semiHidden/>
    <w:qFormat/>
    <w:rsid w:val="00944443"/>
    <w:pPr>
      <w:tabs>
        <w:tab w:val="center" w:pos="4153"/>
        <w:tab w:val="right" w:pos="8306"/>
      </w:tabs>
      <w:spacing w:after="0"/>
    </w:pPr>
    <w:rPr>
      <w:b/>
      <w:color w:val="00313C"/>
      <w:szCs w:val="24"/>
    </w:rPr>
  </w:style>
  <w:style w:type="paragraph" w:customStyle="1" w:styleId="Heading1notnumbered">
    <w:name w:val="Heading 1 not numbered"/>
    <w:basedOn w:val="Heading1"/>
    <w:next w:val="BodyText"/>
    <w:uiPriority w:val="1"/>
    <w:qFormat/>
    <w:rsid w:val="00D1044D"/>
    <w:pPr>
      <w:numPr>
        <w:numId w:val="0"/>
      </w:numPr>
      <w:ind w:left="1134" w:hanging="1134"/>
    </w:pPr>
  </w:style>
  <w:style w:type="paragraph" w:customStyle="1" w:styleId="Heading3notnumbered">
    <w:name w:val="Heading 3 not numbered"/>
    <w:basedOn w:val="Heading3"/>
    <w:next w:val="BodyText"/>
    <w:uiPriority w:val="1"/>
    <w:qFormat/>
    <w:rsid w:val="00752314"/>
    <w:pPr>
      <w:numPr>
        <w:ilvl w:val="0"/>
        <w:numId w:val="0"/>
      </w:numPr>
      <w:ind w:left="1134" w:hanging="1134"/>
    </w:pPr>
  </w:style>
  <w:style w:type="paragraph" w:customStyle="1" w:styleId="Heading2notnumbered">
    <w:name w:val="Heading 2 not numbered"/>
    <w:basedOn w:val="Heading2"/>
    <w:next w:val="BodyText"/>
    <w:uiPriority w:val="1"/>
    <w:qFormat/>
    <w:rsid w:val="00752314"/>
    <w:pPr>
      <w:numPr>
        <w:ilvl w:val="0"/>
        <w:numId w:val="0"/>
      </w:numPr>
      <w:ind w:left="1134" w:hanging="1134"/>
    </w:pPr>
  </w:style>
  <w:style w:type="paragraph" w:customStyle="1" w:styleId="Heading1noTOC">
    <w:name w:val="Heading 1 no TOC"/>
    <w:basedOn w:val="Heading1notnumbered"/>
    <w:next w:val="BodyText"/>
    <w:uiPriority w:val="1"/>
    <w:qFormat/>
    <w:rsid w:val="00C80108"/>
  </w:style>
  <w:style w:type="paragraph" w:styleId="BlockText">
    <w:name w:val="Block Text"/>
    <w:basedOn w:val="Normal"/>
    <w:uiPriority w:val="99"/>
    <w:semiHidden/>
    <w:qFormat/>
    <w:locked/>
    <w:rsid w:val="00E251B6"/>
    <w:pPr>
      <w:ind w:left="1440" w:right="1440"/>
    </w:pPr>
  </w:style>
  <w:style w:type="paragraph" w:styleId="BodyText2">
    <w:name w:val="Body Text 2"/>
    <w:basedOn w:val="Normal"/>
    <w:link w:val="BodyText2Char"/>
    <w:uiPriority w:val="99"/>
    <w:semiHidden/>
    <w:qFormat/>
    <w:locked/>
    <w:rsid w:val="00E251B6"/>
    <w:pPr>
      <w:spacing w:line="480" w:lineRule="auto"/>
    </w:pPr>
  </w:style>
  <w:style w:type="paragraph" w:styleId="BodyText3">
    <w:name w:val="Body Text 3"/>
    <w:basedOn w:val="Normal"/>
    <w:link w:val="BodyText3Char"/>
    <w:uiPriority w:val="99"/>
    <w:semiHidden/>
    <w:qFormat/>
    <w:locked/>
    <w:rsid w:val="00E251B6"/>
    <w:rPr>
      <w:sz w:val="16"/>
      <w:szCs w:val="16"/>
    </w:rPr>
  </w:style>
  <w:style w:type="paragraph" w:styleId="BodyTextIndent">
    <w:name w:val="Body Text Indent"/>
    <w:basedOn w:val="Normal"/>
    <w:link w:val="BodyTextIndentChar"/>
    <w:uiPriority w:val="99"/>
    <w:semiHidden/>
    <w:locked/>
    <w:rsid w:val="00E251B6"/>
    <w:pPr>
      <w:ind w:left="283"/>
    </w:pPr>
  </w:style>
  <w:style w:type="paragraph" w:styleId="BodyTextFirstIndent2">
    <w:name w:val="Body Text First Indent 2"/>
    <w:basedOn w:val="BodyTextIndent"/>
    <w:link w:val="BodyTextFirstIndent2Char"/>
    <w:uiPriority w:val="99"/>
    <w:semiHidden/>
    <w:qFormat/>
    <w:locked/>
    <w:rsid w:val="00E251B6"/>
    <w:pPr>
      <w:ind w:firstLine="210"/>
    </w:pPr>
  </w:style>
  <w:style w:type="paragraph" w:styleId="BodyTextIndent2">
    <w:name w:val="Body Text Indent 2"/>
    <w:basedOn w:val="Normal"/>
    <w:link w:val="BodyTextIndent2Char"/>
    <w:uiPriority w:val="99"/>
    <w:semiHidden/>
    <w:qFormat/>
    <w:locked/>
    <w:rsid w:val="00E251B6"/>
    <w:pPr>
      <w:spacing w:line="480" w:lineRule="auto"/>
      <w:ind w:left="283"/>
    </w:pPr>
  </w:style>
  <w:style w:type="paragraph" w:styleId="BodyTextIndent3">
    <w:name w:val="Body Text Indent 3"/>
    <w:basedOn w:val="Normal"/>
    <w:link w:val="BodyTextIndent3Char"/>
    <w:uiPriority w:val="99"/>
    <w:semiHidden/>
    <w:qFormat/>
    <w:locked/>
    <w:rsid w:val="00E251B6"/>
    <w:pPr>
      <w:ind w:left="283"/>
    </w:pPr>
    <w:rPr>
      <w:sz w:val="16"/>
      <w:szCs w:val="16"/>
    </w:rPr>
  </w:style>
  <w:style w:type="paragraph" w:styleId="Closing">
    <w:name w:val="Closing"/>
    <w:basedOn w:val="Normal"/>
    <w:link w:val="ClosingChar"/>
    <w:uiPriority w:val="99"/>
    <w:semiHidden/>
    <w:qFormat/>
    <w:locked/>
    <w:rsid w:val="00E251B6"/>
    <w:pPr>
      <w:ind w:left="4252"/>
    </w:pPr>
  </w:style>
  <w:style w:type="paragraph" w:styleId="Date">
    <w:name w:val="Date"/>
    <w:basedOn w:val="Normal"/>
    <w:next w:val="Normal"/>
    <w:link w:val="DateChar"/>
    <w:uiPriority w:val="99"/>
    <w:semiHidden/>
    <w:qFormat/>
    <w:locked/>
    <w:rsid w:val="00E251B6"/>
  </w:style>
  <w:style w:type="paragraph" w:styleId="E-mailSignature">
    <w:name w:val="E-mail Signature"/>
    <w:basedOn w:val="Normal"/>
    <w:uiPriority w:val="99"/>
    <w:semiHidden/>
    <w:qFormat/>
    <w:locked/>
    <w:rsid w:val="00E251B6"/>
  </w:style>
  <w:style w:type="paragraph" w:styleId="EnvelopeAddress">
    <w:name w:val="envelope address"/>
    <w:basedOn w:val="Normal"/>
    <w:uiPriority w:val="99"/>
    <w:semiHidden/>
    <w:qFormat/>
    <w:locked/>
    <w:rsid w:val="00E251B6"/>
    <w:pPr>
      <w:ind w:left="2880"/>
    </w:pPr>
    <w:rPr>
      <w:rFonts w:ascii="Arial" w:hAnsi="Arial" w:cs="Arial"/>
      <w:sz w:val="24"/>
      <w:szCs w:val="24"/>
    </w:rPr>
  </w:style>
  <w:style w:type="paragraph" w:styleId="EnvelopeReturn">
    <w:name w:val="envelope return"/>
    <w:basedOn w:val="Normal"/>
    <w:uiPriority w:val="99"/>
    <w:semiHidden/>
    <w:qFormat/>
    <w:locked/>
    <w:rsid w:val="00E251B6"/>
    <w:rPr>
      <w:rFonts w:ascii="Arial" w:hAnsi="Arial" w:cs="Arial"/>
      <w:sz w:val="20"/>
      <w:szCs w:val="20"/>
    </w:rPr>
  </w:style>
  <w:style w:type="paragraph" w:styleId="HTMLAddress">
    <w:name w:val="HTML Address"/>
    <w:basedOn w:val="Normal"/>
    <w:link w:val="HTMLAddressChar"/>
    <w:uiPriority w:val="99"/>
    <w:semiHidden/>
    <w:qFormat/>
    <w:locked/>
    <w:rsid w:val="00E251B6"/>
    <w:rPr>
      <w:i/>
      <w:iCs/>
    </w:rPr>
  </w:style>
  <w:style w:type="paragraph" w:styleId="HTMLPreformatted">
    <w:name w:val="HTML Preformatted"/>
    <w:basedOn w:val="Normal"/>
    <w:link w:val="HTMLPreformattedChar"/>
    <w:uiPriority w:val="99"/>
    <w:semiHidden/>
    <w:qFormat/>
    <w:locked/>
    <w:rsid w:val="00E251B6"/>
    <w:rPr>
      <w:rFonts w:ascii="Courier New" w:hAnsi="Courier New" w:cs="Courier New"/>
      <w:sz w:val="20"/>
      <w:szCs w:val="20"/>
    </w:rPr>
  </w:style>
  <w:style w:type="paragraph" w:styleId="ListBullet4">
    <w:name w:val="List Bullet 4"/>
    <w:basedOn w:val="Normal"/>
    <w:uiPriority w:val="99"/>
    <w:semiHidden/>
    <w:qFormat/>
    <w:locked/>
    <w:rsid w:val="00E251B6"/>
    <w:pPr>
      <w:tabs>
        <w:tab w:val="left" w:pos="1209"/>
      </w:tabs>
      <w:ind w:left="1209"/>
    </w:pPr>
  </w:style>
  <w:style w:type="paragraph" w:styleId="ListBullet5">
    <w:name w:val="List Bullet 5"/>
    <w:basedOn w:val="Normal"/>
    <w:uiPriority w:val="99"/>
    <w:semiHidden/>
    <w:qFormat/>
    <w:locked/>
    <w:rsid w:val="00E251B6"/>
    <w:pPr>
      <w:tabs>
        <w:tab w:val="left" w:pos="926"/>
        <w:tab w:val="left" w:pos="1492"/>
      </w:tabs>
      <w:ind w:left="1492"/>
    </w:pPr>
  </w:style>
  <w:style w:type="paragraph" w:styleId="ListContinue">
    <w:name w:val="List Continue"/>
    <w:basedOn w:val="Normal"/>
    <w:uiPriority w:val="99"/>
    <w:semiHidden/>
    <w:qFormat/>
    <w:locked/>
    <w:rsid w:val="00E251B6"/>
    <w:pPr>
      <w:ind w:left="283"/>
    </w:pPr>
  </w:style>
  <w:style w:type="paragraph" w:styleId="ListContinue2">
    <w:name w:val="List Continue 2"/>
    <w:basedOn w:val="Normal"/>
    <w:uiPriority w:val="99"/>
    <w:semiHidden/>
    <w:qFormat/>
    <w:locked/>
    <w:rsid w:val="00E251B6"/>
    <w:pPr>
      <w:ind w:left="566"/>
    </w:pPr>
  </w:style>
  <w:style w:type="paragraph" w:styleId="ListContinue3">
    <w:name w:val="List Continue 3"/>
    <w:basedOn w:val="Normal"/>
    <w:uiPriority w:val="99"/>
    <w:semiHidden/>
    <w:qFormat/>
    <w:locked/>
    <w:rsid w:val="00E251B6"/>
    <w:pPr>
      <w:ind w:left="849"/>
    </w:pPr>
  </w:style>
  <w:style w:type="paragraph" w:styleId="ListContinue4">
    <w:name w:val="List Continue 4"/>
    <w:basedOn w:val="Normal"/>
    <w:uiPriority w:val="99"/>
    <w:semiHidden/>
    <w:qFormat/>
    <w:locked/>
    <w:rsid w:val="00E251B6"/>
    <w:pPr>
      <w:ind w:left="1132"/>
    </w:pPr>
  </w:style>
  <w:style w:type="paragraph" w:styleId="ListContinue5">
    <w:name w:val="List Continue 5"/>
    <w:basedOn w:val="Normal"/>
    <w:uiPriority w:val="99"/>
    <w:semiHidden/>
    <w:qFormat/>
    <w:locked/>
    <w:rsid w:val="00E251B6"/>
    <w:pPr>
      <w:ind w:left="1415"/>
    </w:pPr>
  </w:style>
  <w:style w:type="paragraph" w:styleId="ListNumber3">
    <w:name w:val="List Number 3"/>
    <w:basedOn w:val="ListNumber2"/>
    <w:uiPriority w:val="2"/>
    <w:qFormat/>
    <w:locked/>
    <w:rsid w:val="00D349D1"/>
    <w:pPr>
      <w:tabs>
        <w:tab w:val="clear" w:pos="397"/>
        <w:tab w:val="clear" w:pos="794"/>
      </w:tabs>
      <w:ind w:left="1078" w:hanging="284"/>
    </w:pPr>
  </w:style>
  <w:style w:type="paragraph" w:styleId="ListNumber4">
    <w:name w:val="List Number 4"/>
    <w:basedOn w:val="Normal"/>
    <w:uiPriority w:val="99"/>
    <w:semiHidden/>
    <w:qFormat/>
    <w:locked/>
    <w:rsid w:val="00E251B6"/>
  </w:style>
  <w:style w:type="paragraph" w:styleId="ListNumber5">
    <w:name w:val="List Number 5"/>
    <w:basedOn w:val="Normal"/>
    <w:uiPriority w:val="99"/>
    <w:semiHidden/>
    <w:qFormat/>
    <w:locked/>
    <w:rsid w:val="00E251B6"/>
  </w:style>
  <w:style w:type="paragraph" w:styleId="MessageHeader">
    <w:name w:val="Message Header"/>
    <w:basedOn w:val="Normal"/>
    <w:link w:val="MessageHeaderChar"/>
    <w:uiPriority w:val="99"/>
    <w:semiHidden/>
    <w:qFormat/>
    <w:locked/>
    <w:rsid w:val="00E251B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semiHidden/>
    <w:qFormat/>
    <w:locked/>
    <w:rsid w:val="00E251B6"/>
    <w:rPr>
      <w:rFonts w:ascii="Times New Roman" w:hAnsi="Times New Roman"/>
      <w:sz w:val="24"/>
      <w:szCs w:val="24"/>
    </w:rPr>
  </w:style>
  <w:style w:type="paragraph" w:styleId="NormalIndent">
    <w:name w:val="Normal Indent"/>
    <w:basedOn w:val="Normal"/>
    <w:uiPriority w:val="99"/>
    <w:semiHidden/>
    <w:qFormat/>
    <w:locked/>
    <w:rsid w:val="00E251B6"/>
    <w:pPr>
      <w:ind w:left="720"/>
    </w:pPr>
  </w:style>
  <w:style w:type="paragraph" w:styleId="NoteHeading">
    <w:name w:val="Note Heading"/>
    <w:basedOn w:val="Normal"/>
    <w:next w:val="Normal"/>
    <w:link w:val="NoteHeadingChar"/>
    <w:uiPriority w:val="99"/>
    <w:semiHidden/>
    <w:qFormat/>
    <w:locked/>
    <w:rsid w:val="00E251B6"/>
  </w:style>
  <w:style w:type="paragraph" w:styleId="PlainText">
    <w:name w:val="Plain Text"/>
    <w:basedOn w:val="Normal"/>
    <w:link w:val="PlainTextChar"/>
    <w:uiPriority w:val="99"/>
    <w:semiHidden/>
    <w:qFormat/>
    <w:locked/>
    <w:rsid w:val="00E251B6"/>
    <w:rPr>
      <w:rFonts w:ascii="Courier New" w:hAnsi="Courier New" w:cs="Courier New"/>
      <w:sz w:val="20"/>
      <w:szCs w:val="20"/>
    </w:rPr>
  </w:style>
  <w:style w:type="paragraph" w:styleId="Salutation">
    <w:name w:val="Salutation"/>
    <w:basedOn w:val="Normal"/>
    <w:next w:val="Normal"/>
    <w:link w:val="SalutationChar"/>
    <w:uiPriority w:val="99"/>
    <w:semiHidden/>
    <w:locked/>
    <w:rsid w:val="00E251B6"/>
  </w:style>
  <w:style w:type="paragraph" w:styleId="Signature">
    <w:name w:val="Signature"/>
    <w:basedOn w:val="Normal"/>
    <w:link w:val="SignatureChar"/>
    <w:uiPriority w:val="99"/>
    <w:semiHidden/>
    <w:locked/>
    <w:rsid w:val="00E251B6"/>
    <w:pPr>
      <w:ind w:left="4252"/>
    </w:p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qFormat/>
    <w:rsid w:val="00897FEE"/>
    <w:rPr>
      <w:rFonts w:eastAsia="Calibri"/>
      <w:b/>
      <w:caps/>
      <w:color w:val="FFFFFF"/>
      <w:spacing w:val="16"/>
      <w:sz w:val="22"/>
      <w:szCs w:val="24"/>
      <w:lang w:eastAsia="en-US"/>
    </w:rPr>
  </w:style>
  <w:style w:type="paragraph" w:styleId="CommentText">
    <w:name w:val="annotation text"/>
    <w:basedOn w:val="Normal"/>
    <w:link w:val="CommentTextChar"/>
    <w:uiPriority w:val="99"/>
    <w:qFormat/>
    <w:locked/>
    <w:rsid w:val="00AD275A"/>
    <w:rPr>
      <w:sz w:val="20"/>
      <w:szCs w:val="20"/>
    </w:rPr>
  </w:style>
  <w:style w:type="paragraph" w:styleId="CommentSubject">
    <w:name w:val="annotation subject"/>
    <w:basedOn w:val="CommentText"/>
    <w:next w:val="CommentText"/>
    <w:link w:val="CommentSubjectChar"/>
    <w:uiPriority w:val="99"/>
    <w:semiHidden/>
    <w:qFormat/>
    <w:locked/>
    <w:rsid w:val="00AD275A"/>
    <w:rPr>
      <w:b/>
      <w:bCs/>
    </w:rPr>
  </w:style>
  <w:style w:type="paragraph" w:styleId="DocumentMap">
    <w:name w:val="Document Map"/>
    <w:basedOn w:val="Normal"/>
    <w:link w:val="DocumentMapChar"/>
    <w:uiPriority w:val="99"/>
    <w:semiHidden/>
    <w:qFormat/>
    <w:locked/>
    <w:rsid w:val="00AD275A"/>
    <w:pPr>
      <w:shd w:val="clear" w:color="auto" w:fill="000080"/>
    </w:pPr>
    <w:rPr>
      <w:rFonts w:ascii="Tahoma" w:hAnsi="Tahoma" w:cs="Tahoma"/>
      <w:sz w:val="20"/>
      <w:szCs w:val="20"/>
    </w:rPr>
  </w:style>
  <w:style w:type="paragraph" w:styleId="EndnoteText">
    <w:name w:val="endnote text"/>
    <w:basedOn w:val="Normal"/>
    <w:link w:val="EndnoteTextChar"/>
    <w:uiPriority w:val="99"/>
    <w:semiHidden/>
    <w:locked/>
    <w:rsid w:val="00AD275A"/>
    <w:rPr>
      <w:sz w:val="20"/>
      <w:szCs w:val="20"/>
    </w:rPr>
  </w:style>
  <w:style w:type="paragraph" w:styleId="Index1">
    <w:name w:val="index 1"/>
    <w:basedOn w:val="Normal"/>
    <w:next w:val="Normal"/>
    <w:autoRedefine/>
    <w:uiPriority w:val="99"/>
    <w:semiHidden/>
    <w:qFormat/>
    <w:locked/>
    <w:rsid w:val="00AD275A"/>
    <w:pPr>
      <w:ind w:left="220" w:hanging="220"/>
    </w:pPr>
  </w:style>
  <w:style w:type="paragraph" w:styleId="Index2">
    <w:name w:val="index 2"/>
    <w:basedOn w:val="Normal"/>
    <w:next w:val="Normal"/>
    <w:autoRedefine/>
    <w:uiPriority w:val="99"/>
    <w:semiHidden/>
    <w:qFormat/>
    <w:locked/>
    <w:rsid w:val="00AD275A"/>
    <w:pPr>
      <w:ind w:left="440" w:hanging="220"/>
    </w:pPr>
  </w:style>
  <w:style w:type="paragraph" w:styleId="Index3">
    <w:name w:val="index 3"/>
    <w:basedOn w:val="Normal"/>
    <w:next w:val="Normal"/>
    <w:autoRedefine/>
    <w:uiPriority w:val="99"/>
    <w:semiHidden/>
    <w:qFormat/>
    <w:locked/>
    <w:rsid w:val="00AD275A"/>
    <w:pPr>
      <w:ind w:left="660" w:hanging="220"/>
    </w:pPr>
  </w:style>
  <w:style w:type="paragraph" w:styleId="Index4">
    <w:name w:val="index 4"/>
    <w:basedOn w:val="Normal"/>
    <w:next w:val="Normal"/>
    <w:autoRedefine/>
    <w:uiPriority w:val="99"/>
    <w:semiHidden/>
    <w:qFormat/>
    <w:locked/>
    <w:rsid w:val="00AD275A"/>
    <w:pPr>
      <w:ind w:left="880" w:hanging="220"/>
    </w:pPr>
  </w:style>
  <w:style w:type="paragraph" w:styleId="Index5">
    <w:name w:val="index 5"/>
    <w:basedOn w:val="Normal"/>
    <w:next w:val="Normal"/>
    <w:autoRedefine/>
    <w:uiPriority w:val="99"/>
    <w:semiHidden/>
    <w:qFormat/>
    <w:locked/>
    <w:rsid w:val="00AD275A"/>
    <w:pPr>
      <w:ind w:left="1100" w:hanging="220"/>
    </w:pPr>
  </w:style>
  <w:style w:type="paragraph" w:styleId="Index6">
    <w:name w:val="index 6"/>
    <w:basedOn w:val="Normal"/>
    <w:next w:val="Normal"/>
    <w:autoRedefine/>
    <w:uiPriority w:val="99"/>
    <w:semiHidden/>
    <w:qFormat/>
    <w:locked/>
    <w:rsid w:val="00AD275A"/>
    <w:pPr>
      <w:ind w:left="1320" w:hanging="220"/>
    </w:pPr>
  </w:style>
  <w:style w:type="paragraph" w:styleId="Index7">
    <w:name w:val="index 7"/>
    <w:basedOn w:val="Normal"/>
    <w:next w:val="Normal"/>
    <w:autoRedefine/>
    <w:uiPriority w:val="99"/>
    <w:semiHidden/>
    <w:qFormat/>
    <w:locked/>
    <w:rsid w:val="00AD275A"/>
    <w:pPr>
      <w:ind w:left="1540" w:hanging="220"/>
    </w:pPr>
  </w:style>
  <w:style w:type="paragraph" w:styleId="Index8">
    <w:name w:val="index 8"/>
    <w:basedOn w:val="Normal"/>
    <w:next w:val="Normal"/>
    <w:autoRedefine/>
    <w:uiPriority w:val="99"/>
    <w:semiHidden/>
    <w:qFormat/>
    <w:locked/>
    <w:rsid w:val="00AD275A"/>
    <w:pPr>
      <w:ind w:left="1760" w:hanging="220"/>
    </w:pPr>
  </w:style>
  <w:style w:type="paragraph" w:styleId="Index9">
    <w:name w:val="index 9"/>
    <w:basedOn w:val="Normal"/>
    <w:next w:val="Normal"/>
    <w:autoRedefine/>
    <w:uiPriority w:val="99"/>
    <w:semiHidden/>
    <w:qFormat/>
    <w:locked/>
    <w:rsid w:val="00AD275A"/>
    <w:pPr>
      <w:ind w:left="1980" w:hanging="220"/>
    </w:pPr>
  </w:style>
  <w:style w:type="paragraph" w:styleId="IndexHeading">
    <w:name w:val="index heading"/>
    <w:basedOn w:val="Normal"/>
    <w:next w:val="Index1"/>
    <w:uiPriority w:val="99"/>
    <w:semiHidden/>
    <w:qFormat/>
    <w:locked/>
    <w:rsid w:val="00AD275A"/>
    <w:rPr>
      <w:rFonts w:ascii="Arial" w:hAnsi="Arial" w:cs="Arial"/>
      <w:b/>
      <w:bCs/>
    </w:rPr>
  </w:style>
  <w:style w:type="paragraph" w:styleId="MacroText">
    <w:name w:val="macro"/>
    <w:link w:val="MacroTextChar"/>
    <w:uiPriority w:val="99"/>
    <w:semiHidden/>
    <w:qFormat/>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Calibri" w:hAnsi="Courier New" w:cs="Courier New"/>
      <w:color w:val="000000"/>
      <w:sz w:val="22"/>
      <w:szCs w:val="20"/>
      <w:lang w:eastAsia="en-US"/>
    </w:rPr>
  </w:style>
  <w:style w:type="paragraph" w:styleId="TableofAuthorities">
    <w:name w:val="table of authorities"/>
    <w:basedOn w:val="Normal"/>
    <w:next w:val="Normal"/>
    <w:uiPriority w:val="99"/>
    <w:semiHidden/>
    <w:qFormat/>
    <w:locked/>
    <w:rsid w:val="00AD275A"/>
    <w:pPr>
      <w:ind w:left="220" w:hanging="220"/>
    </w:pPr>
  </w:style>
  <w:style w:type="paragraph" w:styleId="TableofFigures">
    <w:name w:val="table of figures"/>
    <w:basedOn w:val="BodyText"/>
    <w:next w:val="BodyText"/>
    <w:uiPriority w:val="99"/>
    <w:qFormat/>
    <w:locked/>
    <w:rsid w:val="00DC2413"/>
    <w:pPr>
      <w:tabs>
        <w:tab w:val="right" w:leader="dot" w:pos="9639"/>
      </w:tabs>
      <w:spacing w:before="0"/>
      <w:ind w:right="284"/>
    </w:pPr>
  </w:style>
  <w:style w:type="paragraph" w:styleId="TOAHeading">
    <w:name w:val="toa heading"/>
    <w:basedOn w:val="Heading"/>
    <w:pPr>
      <w:suppressLineNumbers/>
    </w:pPr>
    <w:rPr>
      <w:b/>
      <w:bCs/>
      <w:sz w:val="32"/>
      <w:szCs w:val="32"/>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paragraph" w:customStyle="1" w:styleId="AppendixHeading1base">
    <w:name w:val="Appendix Heading 1 base"/>
    <w:uiPriority w:val="20"/>
    <w:semiHidden/>
    <w:qFormat/>
    <w:rsid w:val="005C1B4B"/>
    <w:pPr>
      <w:keepNext/>
      <w:pageBreakBefore/>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ilvl w:val="0"/>
        <w:numId w:val="0"/>
      </w:numPr>
      <w:ind w:left="1134" w:hanging="1134"/>
    </w:pPr>
  </w:style>
  <w:style w:type="paragraph" w:customStyle="1" w:styleId="AppendixHeading3">
    <w:name w:val="Appendix Heading 3"/>
    <w:basedOn w:val="Heading3"/>
    <w:next w:val="BodyText"/>
    <w:uiPriority w:val="11"/>
    <w:qFormat/>
    <w:rsid w:val="00C80108"/>
    <w:pPr>
      <w:numPr>
        <w:ilvl w:val="0"/>
        <w:numId w:val="0"/>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next w:val="BodyText"/>
    <w:uiPriority w:val="2"/>
    <w:qFormat/>
    <w:locked/>
    <w:rsid w:val="00D349D1"/>
    <w:pPr>
      <w:tabs>
        <w:tab w:val="left" w:pos="397"/>
        <w:tab w:val="left" w:pos="794"/>
      </w:tabs>
      <w:spacing w:before="60" w:after="60"/>
      <w:ind w:left="794" w:hanging="397"/>
    </w:pPr>
  </w:style>
  <w:style w:type="paragraph" w:customStyle="1" w:styleId="CaptionNote">
    <w:name w:val="Caption Note"/>
    <w:basedOn w:val="Caption"/>
    <w:next w:val="BodyText"/>
    <w:uiPriority w:val="4"/>
    <w:qFormat/>
    <w:rsid w:val="00B26878"/>
    <w:pPr>
      <w:spacing w:before="0"/>
    </w:pPr>
  </w:style>
  <w:style w:type="paragraph" w:styleId="ListParagraph">
    <w:name w:val="List Paragraph"/>
    <w:basedOn w:val="Normal"/>
    <w:uiPriority w:val="99"/>
    <w:qFormat/>
    <w:rsid w:val="009C5CA3"/>
    <w:pPr>
      <w:spacing w:before="180" w:line="264" w:lineRule="auto"/>
      <w:ind w:left="720"/>
      <w:contextualSpacing/>
    </w:pPr>
    <w:rPr>
      <w:sz w:val="24"/>
      <w:szCs w:val="24"/>
    </w:rPr>
  </w:style>
  <w:style w:type="paragraph" w:styleId="IntenseQuote">
    <w:name w:val="Intense Quote"/>
    <w:basedOn w:val="Normal"/>
    <w:next w:val="Normal"/>
    <w:link w:val="IntenseQuoteChar"/>
    <w:uiPriority w:val="30"/>
    <w:semiHidden/>
    <w:qFormat/>
    <w:rsid w:val="00A65678"/>
    <w:pPr>
      <w:pBdr>
        <w:bottom w:val="single" w:sz="4" w:space="4" w:color="001D34"/>
      </w:pBdr>
      <w:spacing w:before="200" w:after="280"/>
      <w:ind w:left="936" w:right="936"/>
    </w:pPr>
    <w:rPr>
      <w:b/>
      <w:bCs/>
      <w:i/>
      <w:iCs/>
      <w:color w:val="001D34" w:themeColor="accent2"/>
    </w:rPr>
  </w:style>
  <w:style w:type="paragraph" w:customStyle="1" w:styleId="Boxedheading">
    <w:name w:val="Boxed heading"/>
    <w:uiPriority w:val="19"/>
    <w:qFormat/>
    <w:rsid w:val="00C91DDE"/>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C91DDE"/>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C91DDE"/>
    <w:pPr>
      <w:spacing w:before="0" w:after="0"/>
      <w:ind w:left="454" w:hanging="227"/>
      <w:contextualSpacing/>
    </w:pPr>
  </w:style>
  <w:style w:type="paragraph" w:customStyle="1" w:styleId="Boxedheadingblue">
    <w:name w:val="Boxed heading blue"/>
    <w:basedOn w:val="Boxedheading"/>
    <w:uiPriority w:val="20"/>
    <w:qFormat/>
    <w:rsid w:val="00C91DDE"/>
    <w:pPr>
      <w:shd w:val="clear" w:color="auto" w:fill="D0EAFF" w:themeFill="accent2" w:themeFillTint="1A"/>
    </w:pPr>
  </w:style>
  <w:style w:type="paragraph" w:customStyle="1" w:styleId="Boxedtextblue">
    <w:name w:val="Boxed text blue"/>
    <w:basedOn w:val="Boxedtext"/>
    <w:uiPriority w:val="20"/>
    <w:qFormat/>
    <w:rsid w:val="00C91DDE"/>
    <w:pPr>
      <w:shd w:val="clear" w:color="auto" w:fill="D0EAFF" w:themeFill="accent2" w:themeFillTint="1A"/>
    </w:pPr>
  </w:style>
  <w:style w:type="paragraph" w:customStyle="1" w:styleId="Boxedlistbulletblue">
    <w:name w:val="Boxed list bullet blue"/>
    <w:basedOn w:val="Boxedlistbullet"/>
    <w:uiPriority w:val="20"/>
    <w:qFormat/>
    <w:rsid w:val="00C91DDE"/>
    <w:pPr>
      <w:shd w:val="clear" w:color="auto" w:fill="D0EAFF" w:themeFill="accent2" w:themeFillTint="1A"/>
    </w:pPr>
  </w:style>
  <w:style w:type="paragraph" w:customStyle="1" w:styleId="Boxedheadingpurple">
    <w:name w:val="Boxed heading purple"/>
    <w:basedOn w:val="Boxedheading"/>
    <w:uiPriority w:val="21"/>
    <w:qFormat/>
    <w:rsid w:val="00C91DDE"/>
    <w:pPr>
      <w:shd w:val="clear" w:color="auto" w:fill="CACBF5" w:themeFill="accent4" w:themeFillTint="33"/>
    </w:pPr>
  </w:style>
  <w:style w:type="paragraph" w:customStyle="1" w:styleId="Boxedtextpurple">
    <w:name w:val="Boxed text purple"/>
    <w:basedOn w:val="Boxedtext"/>
    <w:uiPriority w:val="21"/>
    <w:qFormat/>
    <w:rsid w:val="00C91DDE"/>
    <w:pPr>
      <w:shd w:val="clear" w:color="auto" w:fill="CACBF5" w:themeFill="accent4" w:themeFillTint="33"/>
    </w:pPr>
  </w:style>
  <w:style w:type="paragraph" w:customStyle="1" w:styleId="Boxedlistbulletpurple">
    <w:name w:val="Boxed list bullet purple"/>
    <w:basedOn w:val="Boxedlistbullet"/>
    <w:uiPriority w:val="21"/>
    <w:qFormat/>
    <w:rsid w:val="00C91DDE"/>
    <w:pPr>
      <w:shd w:val="clear" w:color="auto" w:fill="CACBF5" w:themeFill="accent4" w:themeFillTint="33"/>
    </w:pPr>
  </w:style>
  <w:style w:type="paragraph" w:styleId="Revision">
    <w:name w:val="Revision"/>
    <w:uiPriority w:val="99"/>
    <w:semiHidden/>
    <w:qFormat/>
    <w:rsid w:val="00D90193"/>
    <w:rPr>
      <w:rFonts w:eastAsia="Calibri"/>
      <w:color w:val="000000"/>
      <w:sz w:val="22"/>
    </w:rPr>
  </w:style>
  <w:style w:type="paragraph" w:customStyle="1" w:styleId="FrameContents">
    <w:name w:val="Frame Contents"/>
    <w:basedOn w:val="Normal"/>
    <w:qFormat/>
  </w:style>
  <w:style w:type="paragraph" w:customStyle="1" w:styleId="HeaderLeft">
    <w:name w:val="Header Left"/>
    <w:basedOn w:val="Header"/>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TableBullets">
    <w:name w:val="TableBullets"/>
    <w:uiPriority w:val="99"/>
    <w:qFormat/>
    <w:rsid w:val="008861FC"/>
  </w:style>
  <w:style w:type="numbering" w:customStyle="1" w:styleId="Sources">
    <w:name w:val="Sources"/>
    <w:qFormat/>
    <w:rsid w:val="008861FC"/>
  </w:style>
  <w:style w:type="numbering" w:styleId="1ai">
    <w:name w:val="Outline List 1"/>
    <w:uiPriority w:val="99"/>
    <w:semiHidden/>
    <w:unhideWhenUsed/>
    <w:qFormat/>
    <w:locked/>
    <w:rsid w:val="008861FC"/>
  </w:style>
  <w:style w:type="numbering" w:styleId="111111">
    <w:name w:val="Outline List 2"/>
    <w:uiPriority w:val="99"/>
    <w:semiHidden/>
    <w:unhideWhenUsed/>
    <w:qFormat/>
    <w:locked/>
    <w:rsid w:val="008861FC"/>
  </w:style>
  <w:style w:type="numbering" w:customStyle="1" w:styleId="Bullets0">
    <w:name w:val="Bullets0"/>
    <w:qFormat/>
    <w:rsid w:val="008861FC"/>
  </w:style>
  <w:style w:type="numbering" w:customStyle="1" w:styleId="Numbers">
    <w:name w:val="Numbers"/>
    <w:qFormat/>
    <w:rsid w:val="008861FC"/>
  </w:style>
  <w:style w:type="numbering" w:styleId="ArticleSection">
    <w:name w:val="Outline List 3"/>
    <w:uiPriority w:val="99"/>
    <w:semiHidden/>
    <w:unhideWhenUsed/>
    <w:qFormat/>
    <w:locked/>
    <w:rsid w:val="008861FC"/>
  </w:style>
  <w:style w:type="table" w:styleId="TableGrid">
    <w:name w:val="Table Grid"/>
    <w:basedOn w:val="TableNormal"/>
    <w:uiPriority w:val="99"/>
    <w:rsid w:val="006F4826"/>
    <w:rPr>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3Deffects1">
    <w:name w:val="Table 3D effects 1"/>
    <w:basedOn w:val="TableNormal"/>
    <w:uiPriority w:val="99"/>
    <w:rsid w:val="00E251B6"/>
    <w:pPr>
      <w:spacing w:after="120"/>
    </w:pPr>
    <w:rPr>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251B6"/>
    <w:pPr>
      <w:spacing w:after="120"/>
    </w:pPr>
    <w:rPr>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rsid w:val="00E251B6"/>
    <w:pPr>
      <w:spacing w:after="120"/>
    </w:pPr>
    <w:rPr>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E251B6"/>
    <w:pPr>
      <w:spacing w:after="120"/>
    </w:pPr>
    <w:rPr>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E251B6"/>
    <w:pPr>
      <w:spacing w:after="120"/>
    </w:pPr>
    <w:rPr>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E251B6"/>
    <w:pPr>
      <w:spacing w:after="120"/>
    </w:pPr>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E251B6"/>
    <w:pPr>
      <w:spacing w:after="120"/>
    </w:pPr>
    <w:rPr>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E251B6"/>
    <w:pPr>
      <w:spacing w:after="120"/>
    </w:pPr>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E251B6"/>
    <w:pPr>
      <w:spacing w:after="120"/>
    </w:pPr>
    <w:rPr>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E251B6"/>
    <w:pPr>
      <w:spacing w:after="120"/>
    </w:pPr>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251B6"/>
    <w:pPr>
      <w:spacing w:after="120"/>
    </w:pPr>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E251B6"/>
    <w:pPr>
      <w:spacing w:after="120"/>
    </w:pPr>
    <w:rPr>
      <w:b/>
      <w:bCs/>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E251B6"/>
    <w:pPr>
      <w:spacing w:after="120"/>
    </w:pPr>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E251B6"/>
    <w:pPr>
      <w:spacing w:after="120"/>
    </w:pPr>
    <w:rPr>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E251B6"/>
    <w:pPr>
      <w:spacing w:after="120"/>
    </w:pPr>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E251B6"/>
    <w:pPr>
      <w:spacing w:after="120"/>
    </w:pPr>
    <w:rPr>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251B6"/>
    <w:pPr>
      <w:spacing w:after="120"/>
    </w:pPr>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E251B6"/>
    <w:pPr>
      <w:spacing w:after="120"/>
    </w:pPr>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E251B6"/>
    <w:pPr>
      <w:spacing w:after="120"/>
    </w:pPr>
    <w:rPr>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E251B6"/>
    <w:pPr>
      <w:spacing w:after="120"/>
    </w:pPr>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E251B6"/>
    <w:pPr>
      <w:spacing w:after="120"/>
    </w:pPr>
    <w:rPr>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E251B6"/>
    <w:pPr>
      <w:spacing w:after="120"/>
    </w:pPr>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251B6"/>
    <w:pPr>
      <w:spacing w:after="120"/>
    </w:pPr>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251B6"/>
    <w:pPr>
      <w:spacing w:after="120"/>
    </w:pPr>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251B6"/>
    <w:pPr>
      <w:spacing w:after="120"/>
    </w:pPr>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E251B6"/>
    <w:pPr>
      <w:spacing w:after="120"/>
    </w:pPr>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E251B6"/>
    <w:pPr>
      <w:spacing w:after="120"/>
    </w:pPr>
    <w:rPr>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E251B6"/>
    <w:pPr>
      <w:spacing w:after="120"/>
    </w:pPr>
    <w:rPr>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E251B6"/>
    <w:pPr>
      <w:spacing w:after="120"/>
    </w:pPr>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251B6"/>
    <w:pPr>
      <w:spacing w:after="120"/>
    </w:pPr>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E251B6"/>
    <w:pPr>
      <w:spacing w:after="120"/>
    </w:pPr>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251B6"/>
    <w:pPr>
      <w:spacing w:after="120"/>
    </w:pPr>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251B6"/>
    <w:pPr>
      <w:spacing w:after="120"/>
    </w:pPr>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251B6"/>
    <w:pPr>
      <w:spacing w:after="120"/>
    </w:pPr>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251B6"/>
    <w:pPr>
      <w:spacing w:after="120"/>
    </w:pPr>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251B6"/>
    <w:pPr>
      <w:spacing w:after="120"/>
    </w:pPr>
    <w:rPr>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251B6"/>
    <w:pPr>
      <w:spacing w:after="120"/>
    </w:pPr>
    <w:rPr>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251B6"/>
    <w:pPr>
      <w:spacing w:after="120"/>
    </w:pPr>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E251B6"/>
    <w:pPr>
      <w:spacing w:after="120"/>
    </w:pPr>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E251B6"/>
    <w:pPr>
      <w:spacing w:after="120"/>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251B6"/>
    <w:pPr>
      <w:spacing w:after="120"/>
    </w:pPr>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E251B6"/>
    <w:pPr>
      <w:spacing w:after="120"/>
    </w:pPr>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E251B6"/>
    <w:pPr>
      <w:spacing w:after="120"/>
    </w:pPr>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tblPr/>
      <w:tcPr>
        <w:tcBorders>
          <w:tl2br w:val="none" w:sz="0" w:space="0" w:color="auto"/>
          <w:tr2bl w:val="none" w:sz="0" w:space="0" w:color="auto"/>
        </w:tcBorders>
      </w:tcPr>
    </w:tblStyle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Hyperlink">
    <w:name w:val="Hyperlink"/>
    <w:basedOn w:val="DefaultParagraphFont"/>
    <w:uiPriority w:val="99"/>
    <w:unhideWhenUsed/>
    <w:locked/>
    <w:rsid w:val="00485ABF"/>
    <w:rPr>
      <w:color w:val="004B8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39981">
      <w:bodyDiv w:val="1"/>
      <w:marLeft w:val="0"/>
      <w:marRight w:val="0"/>
      <w:marTop w:val="0"/>
      <w:marBottom w:val="0"/>
      <w:divBdr>
        <w:top w:val="none" w:sz="0" w:space="0" w:color="auto"/>
        <w:left w:val="none" w:sz="0" w:space="0" w:color="auto"/>
        <w:bottom w:val="none" w:sz="0" w:space="0" w:color="auto"/>
        <w:right w:val="none" w:sz="0" w:space="0" w:color="auto"/>
      </w:divBdr>
    </w:div>
    <w:div w:id="254946664">
      <w:bodyDiv w:val="1"/>
      <w:marLeft w:val="0"/>
      <w:marRight w:val="0"/>
      <w:marTop w:val="0"/>
      <w:marBottom w:val="0"/>
      <w:divBdr>
        <w:top w:val="none" w:sz="0" w:space="0" w:color="auto"/>
        <w:left w:val="none" w:sz="0" w:space="0" w:color="auto"/>
        <w:bottom w:val="none" w:sz="0" w:space="0" w:color="auto"/>
        <w:right w:val="none" w:sz="0" w:space="0" w:color="auto"/>
      </w:divBdr>
    </w:div>
    <w:div w:id="284579745">
      <w:bodyDiv w:val="1"/>
      <w:marLeft w:val="0"/>
      <w:marRight w:val="0"/>
      <w:marTop w:val="0"/>
      <w:marBottom w:val="0"/>
      <w:divBdr>
        <w:top w:val="none" w:sz="0" w:space="0" w:color="auto"/>
        <w:left w:val="none" w:sz="0" w:space="0" w:color="auto"/>
        <w:bottom w:val="none" w:sz="0" w:space="0" w:color="auto"/>
        <w:right w:val="none" w:sz="0" w:space="0" w:color="auto"/>
      </w:divBdr>
    </w:div>
    <w:div w:id="381101603">
      <w:bodyDiv w:val="1"/>
      <w:marLeft w:val="0"/>
      <w:marRight w:val="0"/>
      <w:marTop w:val="0"/>
      <w:marBottom w:val="0"/>
      <w:divBdr>
        <w:top w:val="none" w:sz="0" w:space="0" w:color="auto"/>
        <w:left w:val="none" w:sz="0" w:space="0" w:color="auto"/>
        <w:bottom w:val="none" w:sz="0" w:space="0" w:color="auto"/>
        <w:right w:val="none" w:sz="0" w:space="0" w:color="auto"/>
      </w:divBdr>
    </w:div>
    <w:div w:id="479998559">
      <w:bodyDiv w:val="1"/>
      <w:marLeft w:val="0"/>
      <w:marRight w:val="0"/>
      <w:marTop w:val="0"/>
      <w:marBottom w:val="0"/>
      <w:divBdr>
        <w:top w:val="none" w:sz="0" w:space="0" w:color="auto"/>
        <w:left w:val="none" w:sz="0" w:space="0" w:color="auto"/>
        <w:bottom w:val="none" w:sz="0" w:space="0" w:color="auto"/>
        <w:right w:val="none" w:sz="0" w:space="0" w:color="auto"/>
      </w:divBdr>
    </w:div>
    <w:div w:id="666402051">
      <w:bodyDiv w:val="1"/>
      <w:marLeft w:val="0"/>
      <w:marRight w:val="0"/>
      <w:marTop w:val="0"/>
      <w:marBottom w:val="0"/>
      <w:divBdr>
        <w:top w:val="none" w:sz="0" w:space="0" w:color="auto"/>
        <w:left w:val="none" w:sz="0" w:space="0" w:color="auto"/>
        <w:bottom w:val="none" w:sz="0" w:space="0" w:color="auto"/>
        <w:right w:val="none" w:sz="0" w:space="0" w:color="auto"/>
      </w:divBdr>
    </w:div>
    <w:div w:id="863787711">
      <w:bodyDiv w:val="1"/>
      <w:marLeft w:val="0"/>
      <w:marRight w:val="0"/>
      <w:marTop w:val="0"/>
      <w:marBottom w:val="0"/>
      <w:divBdr>
        <w:top w:val="none" w:sz="0" w:space="0" w:color="auto"/>
        <w:left w:val="none" w:sz="0" w:space="0" w:color="auto"/>
        <w:bottom w:val="none" w:sz="0" w:space="0" w:color="auto"/>
        <w:right w:val="none" w:sz="0" w:space="0" w:color="auto"/>
      </w:divBdr>
    </w:div>
    <w:div w:id="913511307">
      <w:bodyDiv w:val="1"/>
      <w:marLeft w:val="0"/>
      <w:marRight w:val="0"/>
      <w:marTop w:val="0"/>
      <w:marBottom w:val="0"/>
      <w:divBdr>
        <w:top w:val="none" w:sz="0" w:space="0" w:color="auto"/>
        <w:left w:val="none" w:sz="0" w:space="0" w:color="auto"/>
        <w:bottom w:val="none" w:sz="0" w:space="0" w:color="auto"/>
        <w:right w:val="none" w:sz="0" w:space="0" w:color="auto"/>
      </w:divBdr>
    </w:div>
    <w:div w:id="1087191337">
      <w:bodyDiv w:val="1"/>
      <w:marLeft w:val="0"/>
      <w:marRight w:val="0"/>
      <w:marTop w:val="0"/>
      <w:marBottom w:val="0"/>
      <w:divBdr>
        <w:top w:val="none" w:sz="0" w:space="0" w:color="auto"/>
        <w:left w:val="none" w:sz="0" w:space="0" w:color="auto"/>
        <w:bottom w:val="none" w:sz="0" w:space="0" w:color="auto"/>
        <w:right w:val="none" w:sz="0" w:space="0" w:color="auto"/>
      </w:divBdr>
    </w:div>
    <w:div w:id="1130826425">
      <w:bodyDiv w:val="1"/>
      <w:marLeft w:val="0"/>
      <w:marRight w:val="0"/>
      <w:marTop w:val="0"/>
      <w:marBottom w:val="0"/>
      <w:divBdr>
        <w:top w:val="none" w:sz="0" w:space="0" w:color="auto"/>
        <w:left w:val="none" w:sz="0" w:space="0" w:color="auto"/>
        <w:bottom w:val="none" w:sz="0" w:space="0" w:color="auto"/>
        <w:right w:val="none" w:sz="0" w:space="0" w:color="auto"/>
      </w:divBdr>
    </w:div>
    <w:div w:id="1241213690">
      <w:bodyDiv w:val="1"/>
      <w:marLeft w:val="0"/>
      <w:marRight w:val="0"/>
      <w:marTop w:val="0"/>
      <w:marBottom w:val="0"/>
      <w:divBdr>
        <w:top w:val="none" w:sz="0" w:space="0" w:color="auto"/>
        <w:left w:val="none" w:sz="0" w:space="0" w:color="auto"/>
        <w:bottom w:val="none" w:sz="0" w:space="0" w:color="auto"/>
        <w:right w:val="none" w:sz="0" w:space="0" w:color="auto"/>
      </w:divBdr>
    </w:div>
    <w:div w:id="1371107356">
      <w:bodyDiv w:val="1"/>
      <w:marLeft w:val="0"/>
      <w:marRight w:val="0"/>
      <w:marTop w:val="0"/>
      <w:marBottom w:val="0"/>
      <w:divBdr>
        <w:top w:val="none" w:sz="0" w:space="0" w:color="auto"/>
        <w:left w:val="none" w:sz="0" w:space="0" w:color="auto"/>
        <w:bottom w:val="none" w:sz="0" w:space="0" w:color="auto"/>
        <w:right w:val="none" w:sz="0" w:space="0" w:color="auto"/>
      </w:divBdr>
    </w:div>
    <w:div w:id="1585186150">
      <w:bodyDiv w:val="1"/>
      <w:marLeft w:val="0"/>
      <w:marRight w:val="0"/>
      <w:marTop w:val="0"/>
      <w:marBottom w:val="0"/>
      <w:divBdr>
        <w:top w:val="none" w:sz="0" w:space="0" w:color="auto"/>
        <w:left w:val="none" w:sz="0" w:space="0" w:color="auto"/>
        <w:bottom w:val="none" w:sz="0" w:space="0" w:color="auto"/>
        <w:right w:val="none" w:sz="0" w:space="0" w:color="auto"/>
      </w:divBdr>
    </w:div>
    <w:div w:id="1878472270">
      <w:bodyDiv w:val="1"/>
      <w:marLeft w:val="0"/>
      <w:marRight w:val="0"/>
      <w:marTop w:val="0"/>
      <w:marBottom w:val="0"/>
      <w:divBdr>
        <w:top w:val="none" w:sz="0" w:space="0" w:color="auto"/>
        <w:left w:val="none" w:sz="0" w:space="0" w:color="auto"/>
        <w:bottom w:val="none" w:sz="0" w:space="0" w:color="auto"/>
        <w:right w:val="none" w:sz="0" w:space="0" w:color="auto"/>
      </w:divBdr>
    </w:div>
    <w:div w:id="1956981756">
      <w:bodyDiv w:val="1"/>
      <w:marLeft w:val="0"/>
      <w:marRight w:val="0"/>
      <w:marTop w:val="0"/>
      <w:marBottom w:val="0"/>
      <w:divBdr>
        <w:top w:val="none" w:sz="0" w:space="0" w:color="auto"/>
        <w:left w:val="none" w:sz="0" w:space="0" w:color="auto"/>
        <w:bottom w:val="none" w:sz="0" w:space="0" w:color="auto"/>
        <w:right w:val="none" w:sz="0" w:space="0" w:color="auto"/>
      </w:divBdr>
    </w:div>
    <w:div w:id="198851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7D47E97B304D4F8150C30DE2184F1F" ma:contentTypeVersion="6" ma:contentTypeDescription="Create a new document." ma:contentTypeScope="" ma:versionID="a324c1cb6cf42bade40264d5e69fa718">
  <xsd:schema xmlns:xsd="http://www.w3.org/2001/XMLSchema" xmlns:xs="http://www.w3.org/2001/XMLSchema" xmlns:p="http://schemas.microsoft.com/office/2006/metadata/properties" xmlns:ns2="ba05f9ed-bf65-45c2-8da6-c0bd8c952786" xmlns:ns3="2400c830-f3e3-41f6-aabc-6e0ea86ee639" targetNamespace="http://schemas.microsoft.com/office/2006/metadata/properties" ma:root="true" ma:fieldsID="6893f31d222d8e28fc74fde595b88cb6" ns2:_="" ns3:_="">
    <xsd:import namespace="ba05f9ed-bf65-45c2-8da6-c0bd8c952786"/>
    <xsd:import namespace="2400c830-f3e3-41f6-aabc-6e0ea86ee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f9ed-bf65-45c2-8da6-c0bd8c95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0c830-f3e3-41f6-aabc-6e0ea86ee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4A2C9-5AFD-8B4A-B348-560BB65F0CFE}">
  <ds:schemaRefs>
    <ds:schemaRef ds:uri="http://schemas.openxmlformats.org/officeDocument/2006/bibliography"/>
  </ds:schemaRefs>
</ds:datastoreItem>
</file>

<file path=customXml/itemProps2.xml><?xml version="1.0" encoding="utf-8"?>
<ds:datastoreItem xmlns:ds="http://schemas.openxmlformats.org/officeDocument/2006/customXml" ds:itemID="{7D2E0B61-A7E8-4DB3-B9BA-2C294060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263F3B-E73C-499D-831B-EF5C9613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5f9ed-bf65-45c2-8da6-c0bd8c952786"/>
    <ds:schemaRef ds:uri="2400c830-f3e3-41f6-aabc-6e0ea86e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46B73-318F-4951-AAB3-5FE028834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Farr-Wharton, Geremy (H&amp;B, Dutton Park)</dc:creator>
  <dc:description/>
  <cp:lastModifiedBy>Tracy Candelaria</cp:lastModifiedBy>
  <cp:revision>2</cp:revision>
  <cp:lastPrinted>2012-02-14T00:58:00Z</cp:lastPrinted>
  <dcterms:created xsi:type="dcterms:W3CDTF">2021-05-04T22:49:00Z</dcterms:created>
  <dcterms:modified xsi:type="dcterms:W3CDTF">2021-05-04T22:49:00Z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CSIRO</vt:lpwstr>
  </property>
  <property fmtid="{D5CDD505-2E9C-101B-9397-08002B2CF9AE}" pid="4" name="ContentTypeId">
    <vt:lpwstr>0x010100117D47E97B304D4F8150C30DE2184F1F</vt:lpwstr>
  </property>
  <property fmtid="{D5CDD505-2E9C-101B-9397-08002B2CF9AE}" pid="5" name="CoverSubtitle">
    <vt:lpwstr>Cover Subtitle</vt:lpwstr>
  </property>
  <property fmtid="{D5CDD505-2E9C-101B-9397-08002B2CF9AE}" pid="6" name="CoverTitle">
    <vt:lpwstr>Report Title</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Mendeley Citation Style_1">
    <vt:lpwstr>http://www.zotero.org/styles/american-medical-association</vt:lpwstr>
  </property>
  <property fmtid="{D5CDD505-2E9C-101B-9397-08002B2CF9AE}" pid="11" name="Mendeley Document_1">
    <vt:lpwstr>True</vt:lpwstr>
  </property>
  <property fmtid="{D5CDD505-2E9C-101B-9397-08002B2CF9AE}" pid="12" name="Mendeley Recent Style Id 0_1">
    <vt:lpwstr>http://www.zotero.org/styles/american-medical-association</vt:lpwstr>
  </property>
  <property fmtid="{D5CDD505-2E9C-101B-9397-08002B2CF9AE}" pid="13" name="Mendeley Recent Style Id 1_1">
    <vt:lpwstr>http://www.zotero.org/styles/american-political-science-association</vt:lpwstr>
  </property>
  <property fmtid="{D5CDD505-2E9C-101B-9397-08002B2CF9AE}" pid="14" name="Mendeley Recent Style Id 2_1">
    <vt:lpwstr>http://www.zotero.org/styles/apa</vt:lpwstr>
  </property>
  <property fmtid="{D5CDD505-2E9C-101B-9397-08002B2CF9AE}" pid="15" name="Mendeley Recent Style Id 3_1">
    <vt:lpwstr>http://www.zotero.org/styles/american-sociological-association</vt:lpwstr>
  </property>
  <property fmtid="{D5CDD505-2E9C-101B-9397-08002B2CF9AE}" pid="16" name="Mendeley Recent Style Id 4_1">
    <vt:lpwstr>http://www.zotero.org/styles/chicago-author-date</vt:lpwstr>
  </property>
  <property fmtid="{D5CDD505-2E9C-101B-9397-08002B2CF9AE}" pid="17" name="Mendeley Recent Style Id 5_1">
    <vt:lpwstr>http://www.zotero.org/styles/harvard1</vt:lpwstr>
  </property>
  <property fmtid="{D5CDD505-2E9C-101B-9397-08002B2CF9AE}" pid="18" name="Mendeley Recent Style Id 6_1">
    <vt:lpwstr>http://www.zotero.org/styles/modern-humanities-research-association</vt:lpwstr>
  </property>
  <property fmtid="{D5CDD505-2E9C-101B-9397-08002B2CF9AE}" pid="19" name="Mendeley Recent Style Id 7_1">
    <vt:lpwstr>http://www.zotero.org/styles/modern-language-association</vt:lpwstr>
  </property>
  <property fmtid="{D5CDD505-2E9C-101B-9397-08002B2CF9AE}" pid="20" name="Mendeley Recent Style Id 8_1">
    <vt:lpwstr>http://www.zotero.org/styles/national-library-of-medicine</vt:lpwstr>
  </property>
  <property fmtid="{D5CDD505-2E9C-101B-9397-08002B2CF9AE}" pid="21" name="Mendeley Recent Style Id 9_1">
    <vt:lpwstr>http://www.zotero.org/styles/nature</vt:lpwstr>
  </property>
  <property fmtid="{D5CDD505-2E9C-101B-9397-08002B2CF9AE}" pid="22" name="Mendeley Recent Style Name 0_1">
    <vt:lpwstr>American Medical Association</vt:lpwstr>
  </property>
  <property fmtid="{D5CDD505-2E9C-101B-9397-08002B2CF9AE}" pid="23" name="Mendeley Recent Style Name 1_1">
    <vt:lpwstr>American Political Science Association</vt:lpwstr>
  </property>
  <property fmtid="{D5CDD505-2E9C-101B-9397-08002B2CF9AE}" pid="24" name="Mendeley Recent Style Name 2_1">
    <vt:lpwstr>American Psychological Association 6th edition</vt:lpwstr>
  </property>
  <property fmtid="{D5CDD505-2E9C-101B-9397-08002B2CF9AE}" pid="25" name="Mendeley Recent Style Name 3_1">
    <vt:lpwstr>American Sociological Association</vt:lpwstr>
  </property>
  <property fmtid="{D5CDD505-2E9C-101B-9397-08002B2CF9AE}" pid="26" name="Mendeley Recent Style Name 4_1">
    <vt:lpwstr>Chicago Manual of Style 17th edition (author-date)</vt:lpwstr>
  </property>
  <property fmtid="{D5CDD505-2E9C-101B-9397-08002B2CF9AE}" pid="27" name="Mendeley Recent Style Name 5_1">
    <vt:lpwstr>Harvard reference format 1 (deprecated)</vt:lpwstr>
  </property>
  <property fmtid="{D5CDD505-2E9C-101B-9397-08002B2CF9AE}" pid="28" name="Mendeley Recent Style Name 6_1">
    <vt:lpwstr>Modern Humanities Research Association 3rd edition (note with bibliography)</vt:lpwstr>
  </property>
  <property fmtid="{D5CDD505-2E9C-101B-9397-08002B2CF9AE}" pid="29" name="Mendeley Recent Style Name 7_1">
    <vt:lpwstr>Modern Language Association 8th edition</vt:lpwstr>
  </property>
  <property fmtid="{D5CDD505-2E9C-101B-9397-08002B2CF9AE}" pid="30" name="Mendeley Recent Style Name 8_1">
    <vt:lpwstr>National Library of Medicine</vt:lpwstr>
  </property>
  <property fmtid="{D5CDD505-2E9C-101B-9397-08002B2CF9AE}" pid="31" name="Mendeley Recent Style Name 9_1">
    <vt:lpwstr>Nature</vt:lpwstr>
  </property>
  <property fmtid="{D5CDD505-2E9C-101B-9397-08002B2CF9AE}" pid="32" name="Mendeley Unique User Id_1">
    <vt:lpwstr>35fef263-54bd-397d-b755-f0a49fb7ebc6</vt:lpwstr>
  </property>
  <property fmtid="{D5CDD505-2E9C-101B-9397-08002B2CF9AE}" pid="33" name="ScaleCrop">
    <vt:bool>false</vt:bool>
  </property>
  <property fmtid="{D5CDD505-2E9C-101B-9397-08002B2CF9AE}" pid="34" name="ShareDoc">
    <vt:bool>false</vt:bool>
  </property>
  <property fmtid="{D5CDD505-2E9C-101B-9397-08002B2CF9AE}" pid="35" name="category">
    <vt:lpwstr>Report</vt:lpwstr>
  </property>
  <property fmtid="{D5CDD505-2E9C-101B-9397-08002B2CF9AE}" pid="36" name="_dlc_DocIdItemGuid">
    <vt:lpwstr>54bed9d0-496f-4d32-a0a5-4708adecabed</vt:lpwstr>
  </property>
</Properties>
</file>