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04" w:rsidRDefault="006068D0" w:rsidP="006068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068D0">
        <w:rPr>
          <w:rFonts w:ascii="Calibri" w:eastAsia="Times New Roman" w:hAnsi="Calibri" w:cs="Calibri"/>
          <w:color w:val="000000"/>
        </w:rPr>
        <w:br/>
      </w:r>
      <w:r w:rsidRPr="006068D0">
        <w:rPr>
          <w:rFonts w:ascii="Calibri" w:eastAsia="Times New Roman" w:hAnsi="Calibri" w:cs="Calibri"/>
          <w:b/>
          <w:bCs/>
          <w:color w:val="000000"/>
        </w:rPr>
        <w:t xml:space="preserve">Supplementary material 2: Country-specific details of each characteristic and key feature in each economic evaluation guidelines </w:t>
      </w:r>
      <w:r w:rsidRPr="006068D0">
        <w:rPr>
          <w:rFonts w:ascii="Calibri" w:eastAsia="Times New Roman" w:hAnsi="Calibri" w:cs="Calibri"/>
          <w:color w:val="000000"/>
        </w:rPr>
        <w:br/>
      </w:r>
      <w:r w:rsidRPr="006068D0">
        <w:rPr>
          <w:rFonts w:ascii="Calibri" w:eastAsia="Times New Roman" w:hAnsi="Calibri" w:cs="Calibri"/>
          <w:color w:val="000000"/>
        </w:rPr>
        <w:br/>
      </w:r>
      <w:r w:rsidRPr="006068D0">
        <w:rPr>
          <w:rFonts w:ascii="Calibri" w:eastAsia="Times New Roman" w:hAnsi="Calibri" w:cs="Calibri"/>
          <w:b/>
          <w:bCs/>
          <w:color w:val="000000"/>
        </w:rPr>
        <w:t>Title: Economic evaluation guidelines in low- and middle-income countries: A systematic review</w:t>
      </w:r>
      <w:r w:rsidRPr="006068D0">
        <w:rPr>
          <w:rFonts w:ascii="Calibri" w:eastAsia="Times New Roman" w:hAnsi="Calibri" w:cs="Calibri"/>
          <w:color w:val="000000"/>
        </w:rPr>
        <w:br/>
        <w:t>Daccache Caroline, MSc, Rizk Rana, PhD, Dahham Jalal, MSc., Evers Silvia, Prof, Hiligsmann Mickael, PhD,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6068D0">
        <w:rPr>
          <w:rFonts w:ascii="Calibri" w:eastAsia="Times New Roman" w:hAnsi="Calibri" w:cs="Calibri"/>
          <w:color w:val="000000"/>
        </w:rPr>
        <w:t>Karam Rita, PharmD, Prof.</w:t>
      </w:r>
      <w:r w:rsidRPr="006068D0">
        <w:rPr>
          <w:rFonts w:ascii="Calibri" w:eastAsia="Times New Roman" w:hAnsi="Calibri" w:cs="Calibri"/>
          <w:color w:val="000000"/>
        </w:rPr>
        <w:br/>
      </w:r>
      <w:r w:rsidRPr="006068D0">
        <w:rPr>
          <w:rFonts w:ascii="Calibri" w:eastAsia="Times New Roman" w:hAnsi="Calibri" w:cs="Calibri"/>
          <w:b/>
          <w:bCs/>
          <w:color w:val="000000"/>
        </w:rPr>
        <w:br/>
        <w:t xml:space="preserve">Corresponding Author: </w:t>
      </w:r>
      <w:r w:rsidRPr="006068D0">
        <w:rPr>
          <w:rFonts w:ascii="Calibri" w:eastAsia="Times New Roman" w:hAnsi="Calibri" w:cs="Calibri"/>
          <w:color w:val="000000"/>
        </w:rPr>
        <w:t>Mickaël Hiligsmann (ORCID: 0000-0003-4274-9258): Department of Health Services Research, Care and Public Health Research Institute (CAPHRI), Faculty of Health Medicine and Life Sciences, Maastricht University, Maastricht, The Netherlands,</w:t>
      </w:r>
      <w:r>
        <w:rPr>
          <w:rFonts w:ascii="Calibri" w:eastAsia="Times New Roman" w:hAnsi="Calibri" w:cs="Calibri"/>
          <w:color w:val="000000"/>
        </w:rPr>
        <w:t xml:space="preserve"> </w:t>
      </w:r>
      <w:hyperlink r:id="rId4" w:history="1">
        <w:r w:rsidR="00711C04" w:rsidRPr="00A82BC5">
          <w:rPr>
            <w:rStyle w:val="Hyperlink"/>
            <w:rFonts w:ascii="Calibri" w:eastAsia="Times New Roman" w:hAnsi="Calibri" w:cs="Calibri"/>
          </w:rPr>
          <w:t>m.hiligsmann@maastrichtuniversity.nl</w:t>
        </w:r>
      </w:hyperlink>
    </w:p>
    <w:p w:rsidR="00711C04" w:rsidRDefault="00711C0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</w:p>
    <w:p w:rsidR="006068D0" w:rsidRPr="005D0E0A" w:rsidRDefault="005D0E0A" w:rsidP="006068D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5D0E0A">
        <w:rPr>
          <w:rFonts w:ascii="Calibri" w:eastAsia="Times New Roman" w:hAnsi="Calibri" w:cs="Calibri"/>
          <w:b/>
          <w:bCs/>
          <w:color w:val="000000"/>
        </w:rPr>
        <w:lastRenderedPageBreak/>
        <w:t>General key features</w:t>
      </w:r>
    </w:p>
    <w:p w:rsidR="00B81DE4" w:rsidRDefault="00B81DE4"/>
    <w:p w:rsidR="005D0E0A" w:rsidRDefault="005D0E0A">
      <w:r w:rsidRPr="005D0E0A">
        <w:rPr>
          <w:noProof/>
        </w:rPr>
        <w:drawing>
          <wp:inline distT="0" distB="0" distL="0" distR="0">
            <wp:extent cx="9144000" cy="530735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30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35" w:rsidRDefault="005D0E0A" w:rsidP="00323F35">
      <w:r>
        <w:t>NR: Not Reported</w:t>
      </w:r>
      <w:r w:rsidR="00313879">
        <w:t>.</w:t>
      </w:r>
    </w:p>
    <w:p w:rsidR="00323F35" w:rsidRDefault="00323F35" w:rsidP="00323F35"/>
    <w:p w:rsidR="00323F35" w:rsidRDefault="00323F35" w:rsidP="00323F35"/>
    <w:p w:rsidR="00323F35" w:rsidRDefault="00323F35" w:rsidP="00323F35"/>
    <w:p w:rsidR="008D1B0D" w:rsidRDefault="008D1B0D" w:rsidP="00323F35"/>
    <w:p w:rsidR="008D1B0D" w:rsidRDefault="008D1B0D" w:rsidP="00323F35"/>
    <w:p w:rsidR="008D1B0D" w:rsidRPr="00F04854" w:rsidRDefault="008D1B0D" w:rsidP="00323F35">
      <w:pPr>
        <w:rPr>
          <w:b/>
          <w:bCs/>
        </w:rPr>
      </w:pPr>
      <w:r w:rsidRPr="00F04854">
        <w:rPr>
          <w:b/>
          <w:bCs/>
        </w:rPr>
        <w:lastRenderedPageBreak/>
        <w:t>Methodological key features (1)</w:t>
      </w:r>
    </w:p>
    <w:p w:rsidR="005D0E0A" w:rsidRDefault="005D0E0A" w:rsidP="005D0E0A">
      <w:r w:rsidRPr="005D0E0A">
        <w:rPr>
          <w:noProof/>
        </w:rPr>
        <w:drawing>
          <wp:inline distT="0" distB="0" distL="0" distR="0">
            <wp:extent cx="9144000" cy="694896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9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0A" w:rsidRDefault="005D0E0A" w:rsidP="005D0E0A">
      <w:r w:rsidRPr="005D0E0A">
        <w:lastRenderedPageBreak/>
        <w:t>X: Key feature stated / considered / required / defined, but not detailed.</w:t>
      </w:r>
    </w:p>
    <w:p w:rsidR="005D0E0A" w:rsidRDefault="005D0E0A" w:rsidP="005D0E0A">
      <w:r w:rsidRPr="005D0E0A">
        <w:t>NR: Not Reported</w:t>
      </w:r>
      <w:r w:rsidR="00313879">
        <w:t>.</w:t>
      </w:r>
    </w:p>
    <w:p w:rsidR="008C0D05" w:rsidRDefault="005D0E0A" w:rsidP="005D0E0A">
      <w:r w:rsidRPr="005D0E0A">
        <w:t>CUA Cost-Utility Analysis, CEA Cost-Effectiveness Analysis, CMA Cost-Minimization Analysis, CBA Cost-Benefit Analysis, QALYs Quality-Adjusted Life Years, HRQoL Health-Related Quality of Life, Lys Life-years, DALYs Disability-adjusted Life Years, EQ-5D EuroQol- 5 Dimensions, SF-6D Short-Form- 6 Dimensions, SG Standard Gamble, TTO Time-Trade-Off, VAS Visual Analogue Scale, HUI Health Utility Index, QWB Quality of Well-Being.</w:t>
      </w:r>
      <w:r w:rsidR="008C0D05" w:rsidRPr="008C0D05">
        <w:t xml:space="preserve"> </w:t>
      </w:r>
    </w:p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F04854" w:rsidRDefault="00F04854"/>
    <w:p w:rsidR="008C0D05" w:rsidRPr="00F04854" w:rsidRDefault="00F04854">
      <w:pPr>
        <w:rPr>
          <w:b/>
          <w:bCs/>
        </w:rPr>
      </w:pPr>
      <w:r w:rsidRPr="00F04854">
        <w:rPr>
          <w:b/>
          <w:bCs/>
        </w:rPr>
        <w:lastRenderedPageBreak/>
        <w:t>Methodological key features (2)</w:t>
      </w:r>
    </w:p>
    <w:p w:rsidR="005D0E0A" w:rsidRDefault="008C0D05" w:rsidP="005D0E0A">
      <w:r w:rsidRPr="008C0D05">
        <w:rPr>
          <w:noProof/>
        </w:rPr>
        <w:drawing>
          <wp:inline distT="0" distB="0" distL="0" distR="0">
            <wp:extent cx="9144000" cy="5217934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21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05" w:rsidRDefault="008C0D05" w:rsidP="005D0E0A">
      <w:r w:rsidRPr="008C0D05">
        <w:t>X: Key feature stated / considered / required / defined, but not detailed.</w:t>
      </w:r>
    </w:p>
    <w:p w:rsidR="008C0D05" w:rsidRDefault="008C0D05" w:rsidP="005D0E0A">
      <w:r w:rsidRPr="008C0D05">
        <w:t>NR: Not Reported</w:t>
      </w:r>
      <w:r>
        <w:t>.</w:t>
      </w:r>
    </w:p>
    <w:p w:rsidR="00F04854" w:rsidRDefault="008C0D05" w:rsidP="008C0D05">
      <w:r w:rsidRPr="008C0D05">
        <w:t>SA Sensitivity Analysis, DSA Deterministic Sensitivity Analysis, PSA Probabilistic Sensitivity Analysis.</w:t>
      </w:r>
    </w:p>
    <w:p w:rsidR="00F04854" w:rsidRDefault="00F04854" w:rsidP="008C0D05"/>
    <w:p w:rsidR="00F04854" w:rsidRDefault="00F04854" w:rsidP="008C0D05"/>
    <w:p w:rsidR="00F04854" w:rsidRDefault="00F04854" w:rsidP="008C0D05"/>
    <w:p w:rsidR="008C0D05" w:rsidRPr="00F04854" w:rsidRDefault="00F04854" w:rsidP="00F04854">
      <w:pPr>
        <w:rPr>
          <w:b/>
          <w:bCs/>
        </w:rPr>
      </w:pPr>
      <w:bookmarkStart w:id="0" w:name="_GoBack"/>
      <w:r w:rsidRPr="00F04854">
        <w:rPr>
          <w:b/>
          <w:bCs/>
        </w:rPr>
        <w:lastRenderedPageBreak/>
        <w:t>Methodological key features (3)</w:t>
      </w:r>
    </w:p>
    <w:bookmarkEnd w:id="0"/>
    <w:p w:rsidR="008C0D05" w:rsidRDefault="008C0D05" w:rsidP="005D0E0A">
      <w:r w:rsidRPr="008C0D05">
        <w:rPr>
          <w:noProof/>
        </w:rPr>
        <w:drawing>
          <wp:inline distT="0" distB="0" distL="0" distR="0">
            <wp:extent cx="8652910" cy="69189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633" cy="692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05" w:rsidRDefault="008C0D05" w:rsidP="005D0E0A">
      <w:r w:rsidRPr="008C0D05">
        <w:lastRenderedPageBreak/>
        <w:t>X: Key feature stated / considered / required / defined, but not detailed.</w:t>
      </w:r>
    </w:p>
    <w:p w:rsidR="008C0D05" w:rsidRDefault="008C0D05" w:rsidP="005D0E0A">
      <w:r w:rsidRPr="008C0D05">
        <w:t>NR: Not Reported</w:t>
      </w:r>
      <w:r>
        <w:t>.</w:t>
      </w:r>
    </w:p>
    <w:p w:rsidR="008C0D05" w:rsidRDefault="008C0D05" w:rsidP="005D0E0A">
      <w:r w:rsidRPr="008C0D05">
        <w:t>ICER Incremental Cost-Effectiveness Ratio, GDP Gross Domestic Product, WTP Willingness To Pay, QALY Quality-Adjusted Life Years.</w:t>
      </w:r>
    </w:p>
    <w:sectPr w:rsidR="008C0D05" w:rsidSect="008D1B0D">
      <w:pgSz w:w="15840" w:h="12240" w:orient="landscape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F6"/>
    <w:rsid w:val="00313879"/>
    <w:rsid w:val="00323F35"/>
    <w:rsid w:val="005C0CD4"/>
    <w:rsid w:val="005D0E0A"/>
    <w:rsid w:val="006068D0"/>
    <w:rsid w:val="00670046"/>
    <w:rsid w:val="00711C04"/>
    <w:rsid w:val="008C0D05"/>
    <w:rsid w:val="008D1B0D"/>
    <w:rsid w:val="00B81DE4"/>
    <w:rsid w:val="00C8672E"/>
    <w:rsid w:val="00CF67F6"/>
    <w:rsid w:val="00F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4918"/>
  <w15:chartTrackingRefBased/>
  <w15:docId w15:val="{2822E201-E9C1-4597-A6F5-C4C3314E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mailto:m.hiligsmann@maastrichtuniversity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15</cp:revision>
  <dcterms:created xsi:type="dcterms:W3CDTF">2021-06-29T01:54:00Z</dcterms:created>
  <dcterms:modified xsi:type="dcterms:W3CDTF">2021-06-29T02:18:00Z</dcterms:modified>
</cp:coreProperties>
</file>