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035B2" w14:textId="7E00A7E2" w:rsidR="005A57E5" w:rsidRDefault="005A57E5" w:rsidP="005A57E5">
      <w:pPr>
        <w:spacing w:before="120" w:after="120" w:line="480" w:lineRule="auto"/>
        <w:jc w:val="both"/>
        <w:rPr>
          <w:rFonts w:ascii="Arial" w:hAnsi="Arial" w:cs="Arial"/>
          <w:b/>
          <w:bCs/>
          <w:lang w:val="en-US"/>
        </w:rPr>
      </w:pPr>
      <w:r>
        <w:rPr>
          <w:rFonts w:ascii="Arial" w:hAnsi="Arial" w:cs="Arial"/>
          <w:b/>
          <w:bCs/>
          <w:lang w:val="en-US"/>
        </w:rPr>
        <w:t xml:space="preserve">SUPPLEMENTARY FILE 5: </w:t>
      </w:r>
      <w:r w:rsidR="0043657F">
        <w:rPr>
          <w:rFonts w:ascii="Arial" w:hAnsi="Arial" w:cs="Arial"/>
          <w:b/>
          <w:bCs/>
          <w:lang w:val="en-US"/>
        </w:rPr>
        <w:t>SUMMARY</w:t>
      </w:r>
      <w:r>
        <w:rPr>
          <w:rFonts w:ascii="Arial" w:hAnsi="Arial" w:cs="Arial"/>
          <w:b/>
          <w:bCs/>
          <w:lang w:val="en-US"/>
        </w:rPr>
        <w:t xml:space="preserve"> OF THE EVIDENCE – NON-IPF PF-ILD</w:t>
      </w:r>
    </w:p>
    <w:tbl>
      <w:tblPr>
        <w:tblStyle w:val="Tablaconcuadrcula"/>
        <w:tblW w:w="0" w:type="auto"/>
        <w:tblLook w:val="04A0" w:firstRow="1" w:lastRow="0" w:firstColumn="1" w:lastColumn="0" w:noHBand="0" w:noVBand="1"/>
      </w:tblPr>
      <w:tblGrid>
        <w:gridCol w:w="9060"/>
      </w:tblGrid>
      <w:tr w:rsidR="007C3303" w14:paraId="5A2AD93B" w14:textId="77777777" w:rsidTr="007C3303">
        <w:tc>
          <w:tcPr>
            <w:tcW w:w="9060" w:type="dxa"/>
          </w:tcPr>
          <w:p w14:paraId="0DDB3F51" w14:textId="77777777" w:rsidR="007C3303" w:rsidRDefault="007C3303" w:rsidP="007C3303">
            <w:pPr>
              <w:jc w:val="both"/>
              <w:rPr>
                <w:rFonts w:asciiTheme="majorHAnsi" w:hAnsiTheme="majorHAnsi" w:cstheme="majorHAnsi"/>
              </w:rPr>
            </w:pPr>
          </w:p>
          <w:p w14:paraId="78D1F7B4" w14:textId="5BF9F169" w:rsidR="007C3303" w:rsidRPr="005A57E5" w:rsidRDefault="007C3303" w:rsidP="007C3303">
            <w:pPr>
              <w:jc w:val="center"/>
              <w:rPr>
                <w:rFonts w:ascii="Arial" w:hAnsi="Arial" w:cs="Arial"/>
                <w:b/>
                <w:i/>
              </w:rPr>
            </w:pPr>
            <w:r w:rsidRPr="005A57E5">
              <w:rPr>
                <w:rFonts w:ascii="Arial" w:hAnsi="Arial" w:cs="Arial"/>
                <w:b/>
                <w:i/>
              </w:rPr>
              <w:t xml:space="preserve">The </w:t>
            </w:r>
            <w:r w:rsidR="003110F9">
              <w:rPr>
                <w:rFonts w:ascii="Arial" w:hAnsi="Arial" w:cs="Arial"/>
                <w:b/>
                <w:i/>
              </w:rPr>
              <w:t xml:space="preserve">summary of the </w:t>
            </w:r>
            <w:r w:rsidRPr="005A57E5">
              <w:rPr>
                <w:rFonts w:ascii="Arial" w:hAnsi="Arial" w:cs="Arial"/>
                <w:b/>
                <w:i/>
              </w:rPr>
              <w:t xml:space="preserve">evidence presented in this </w:t>
            </w:r>
            <w:r w:rsidR="003110F9">
              <w:rPr>
                <w:rFonts w:ascii="Arial" w:hAnsi="Arial" w:cs="Arial"/>
                <w:b/>
                <w:i/>
              </w:rPr>
              <w:t>document</w:t>
            </w:r>
            <w:r w:rsidRPr="005A57E5">
              <w:rPr>
                <w:rFonts w:ascii="Arial" w:hAnsi="Arial" w:cs="Arial"/>
                <w:b/>
                <w:i/>
              </w:rPr>
              <w:t xml:space="preserve"> </w:t>
            </w:r>
            <w:r w:rsidR="003110F9">
              <w:rPr>
                <w:rFonts w:ascii="Arial" w:hAnsi="Arial" w:cs="Arial"/>
                <w:b/>
                <w:i/>
              </w:rPr>
              <w:t>was</w:t>
            </w:r>
            <w:r w:rsidRPr="005A57E5">
              <w:rPr>
                <w:rFonts w:ascii="Arial" w:hAnsi="Arial" w:cs="Arial"/>
                <w:b/>
                <w:i/>
              </w:rPr>
              <w:t xml:space="preserve"> intended to help </w:t>
            </w:r>
            <w:r w:rsidR="005A57E5">
              <w:rPr>
                <w:rFonts w:ascii="Arial" w:hAnsi="Arial" w:cs="Arial"/>
                <w:b/>
                <w:i/>
              </w:rPr>
              <w:t>the experts to</w:t>
            </w:r>
            <w:r w:rsidRPr="005A57E5">
              <w:rPr>
                <w:rFonts w:ascii="Arial" w:hAnsi="Arial" w:cs="Arial"/>
                <w:b/>
                <w:i/>
              </w:rPr>
              <w:t xml:space="preserve"> score the pathology and </w:t>
            </w:r>
            <w:r w:rsidR="003C610D">
              <w:rPr>
                <w:rFonts w:ascii="Arial" w:hAnsi="Arial" w:cs="Arial"/>
                <w:b/>
                <w:i/>
              </w:rPr>
              <w:t>nintedanib</w:t>
            </w:r>
            <w:r w:rsidRPr="005A57E5">
              <w:rPr>
                <w:rFonts w:ascii="Arial" w:hAnsi="Arial" w:cs="Arial"/>
                <w:b/>
                <w:i/>
              </w:rPr>
              <w:t xml:space="preserve">, authorized in August 2020, for non-IPF </w:t>
            </w:r>
            <w:r w:rsidR="003064EB" w:rsidRPr="005A57E5">
              <w:rPr>
                <w:rFonts w:ascii="Arial" w:hAnsi="Arial" w:cs="Arial"/>
                <w:b/>
                <w:i/>
              </w:rPr>
              <w:t>PF-ILD</w:t>
            </w:r>
            <w:r w:rsidRPr="005A57E5">
              <w:rPr>
                <w:rFonts w:ascii="Arial" w:hAnsi="Arial" w:cs="Arial"/>
                <w:b/>
                <w:i/>
              </w:rPr>
              <w:t>.</w:t>
            </w:r>
          </w:p>
          <w:p w14:paraId="21C9EA36" w14:textId="34FD69D6" w:rsidR="007C3303" w:rsidRDefault="007C3303" w:rsidP="007C3303">
            <w:pPr>
              <w:jc w:val="both"/>
              <w:rPr>
                <w:rFonts w:asciiTheme="majorHAnsi" w:hAnsiTheme="majorHAnsi" w:cstheme="majorHAnsi"/>
              </w:rPr>
            </w:pPr>
          </w:p>
        </w:tc>
      </w:tr>
    </w:tbl>
    <w:p w14:paraId="6FCFA9AB" w14:textId="77777777" w:rsidR="007A00F1" w:rsidRDefault="007A00F1" w:rsidP="007A00F1">
      <w:pPr>
        <w:pStyle w:val="Prrafodelista"/>
        <w:spacing w:line="480" w:lineRule="auto"/>
        <w:ind w:left="284"/>
        <w:jc w:val="both"/>
        <w:rPr>
          <w:rFonts w:ascii="Arial" w:hAnsi="Arial" w:cs="Arial"/>
          <w:b/>
          <w:bCs/>
        </w:rPr>
      </w:pPr>
    </w:p>
    <w:p w14:paraId="7375AC67" w14:textId="6BEFF67A" w:rsidR="007C1FAB" w:rsidRPr="007A00F1" w:rsidRDefault="007C1FAB" w:rsidP="007A00F1">
      <w:pPr>
        <w:pStyle w:val="Prrafodelista"/>
        <w:numPr>
          <w:ilvl w:val="0"/>
          <w:numId w:val="16"/>
        </w:numPr>
        <w:spacing w:line="480" w:lineRule="auto"/>
        <w:ind w:left="284" w:hanging="284"/>
        <w:jc w:val="both"/>
        <w:rPr>
          <w:rFonts w:ascii="Arial" w:hAnsi="Arial" w:cs="Arial"/>
          <w:b/>
          <w:bCs/>
        </w:rPr>
      </w:pPr>
      <w:r w:rsidRPr="007A00F1">
        <w:rPr>
          <w:rFonts w:ascii="Arial" w:hAnsi="Arial" w:cs="Arial"/>
          <w:b/>
          <w:bCs/>
        </w:rPr>
        <w:t>Drug Description</w:t>
      </w:r>
    </w:p>
    <w:p w14:paraId="5C5B188B" w14:textId="2B91B071" w:rsidR="00183497" w:rsidRPr="005A57E5" w:rsidRDefault="003535AC" w:rsidP="005A57E5">
      <w:pPr>
        <w:spacing w:line="480" w:lineRule="auto"/>
        <w:jc w:val="both"/>
        <w:rPr>
          <w:rFonts w:ascii="Arial" w:hAnsi="Arial" w:cs="Arial"/>
        </w:rPr>
      </w:pPr>
      <w:r w:rsidRPr="007A00F1">
        <w:rPr>
          <w:rFonts w:ascii="Arial" w:hAnsi="Arial" w:cs="Arial"/>
          <w:i/>
          <w:iCs/>
        </w:rPr>
        <w:t>Type of drug / category of intervention</w:t>
      </w:r>
      <w:r w:rsidRPr="005A57E5">
        <w:rPr>
          <w:rFonts w:ascii="Arial" w:hAnsi="Arial" w:cs="Arial"/>
        </w:rPr>
        <w:t xml:space="preserve">: </w:t>
      </w:r>
      <w:r w:rsidR="00052422">
        <w:rPr>
          <w:rFonts w:ascii="Arial" w:hAnsi="Arial" w:cs="Arial"/>
        </w:rPr>
        <w:t>Nintedanib</w:t>
      </w:r>
      <w:r w:rsidRPr="005A57E5">
        <w:rPr>
          <w:rFonts w:ascii="Arial" w:hAnsi="Arial" w:cs="Arial"/>
        </w:rPr>
        <w:t xml:space="preserve"> is a molecule </w:t>
      </w:r>
      <w:r w:rsidR="007C1FAB" w:rsidRPr="005A57E5">
        <w:rPr>
          <w:rFonts w:ascii="Arial" w:hAnsi="Arial" w:cs="Arial"/>
        </w:rPr>
        <w:t>that simultaneously inhibits three types of tyrosine kinase receptors, blocking the proliferation, migration and transformation of fibroblasts that are involved in the process</w:t>
      </w:r>
      <w:r w:rsidR="007A00F1">
        <w:rPr>
          <w:rFonts w:ascii="Arial" w:hAnsi="Arial" w:cs="Arial"/>
        </w:rPr>
        <w:t xml:space="preserve"> o</w:t>
      </w:r>
      <w:r w:rsidR="0004186E" w:rsidRPr="005A57E5">
        <w:rPr>
          <w:rFonts w:ascii="Arial" w:hAnsi="Arial" w:cs="Arial"/>
        </w:rPr>
        <w:t xml:space="preserve">f </w:t>
      </w:r>
      <w:r w:rsidR="007C1FAB" w:rsidRPr="005A57E5">
        <w:rPr>
          <w:rFonts w:ascii="Arial" w:hAnsi="Arial" w:cs="Arial"/>
        </w:rPr>
        <w:t>pulmonary fibro</w:t>
      </w:r>
      <w:r w:rsidR="0004186E" w:rsidRPr="005A57E5">
        <w:rPr>
          <w:rFonts w:ascii="Arial" w:hAnsi="Arial" w:cs="Arial"/>
        </w:rPr>
        <w:t>sis</w:t>
      </w:r>
      <w:r w:rsidR="00092BBE" w:rsidRPr="005A57E5">
        <w:rPr>
          <w:rFonts w:ascii="Arial" w:hAnsi="Arial" w:cs="Arial"/>
        </w:rPr>
        <w:fldChar w:fldCharType="begin"/>
      </w:r>
      <w:r w:rsidR="00607D56" w:rsidRPr="005A57E5">
        <w:rPr>
          <w:rFonts w:ascii="Arial" w:hAnsi="Arial" w:cs="Arial"/>
        </w:rPr>
        <w:instrText xml:space="preserve"> ADDIN ZOTERO_ITEM CSL_CITATION {"citationID":"9t9RSf6D","properties":{"formattedCitation":"\\super 1\\nosupersub{}","plainCitation":"1","noteIndex":0},"citationItems":[{"id":50200,"uris":["http://zotero.org/groups/337550/items/7BYV2926"],"uri":["http://zotero.org/groups/337550/items/7BYV2926"],"itemData":{"id":50200,"type":"article","language":"ES","title":"EPAR Ofev. Committee for Medicinal Products for Human Use (CHMP) Assessment report","URL":"https://www.ema.europa.eu/en/medicines/human/EPAR/ofev","author":[{"family":"EMA","given":""}],"issued":{"date-parts":[["2020"]]}}}],"schema":"https://github.com/citation-style-language/schema/raw/master/csl-citation.json"} </w:instrText>
      </w:r>
      <w:r w:rsidR="003C610D">
        <w:rPr>
          <w:rFonts w:ascii="Arial" w:hAnsi="Arial" w:cs="Arial"/>
        </w:rPr>
        <w:fldChar w:fldCharType="separate"/>
      </w:r>
      <w:r w:rsidR="00092BBE" w:rsidRPr="005A57E5">
        <w:rPr>
          <w:rFonts w:ascii="Arial" w:hAnsi="Arial" w:cs="Arial"/>
        </w:rPr>
        <w:fldChar w:fldCharType="end"/>
      </w:r>
      <w:r w:rsidR="007C1FAB" w:rsidRPr="005A57E5">
        <w:rPr>
          <w:rFonts w:ascii="Arial" w:hAnsi="Arial" w:cs="Arial"/>
        </w:rPr>
        <w:t>.</w:t>
      </w:r>
    </w:p>
    <w:p w14:paraId="7B29522D" w14:textId="65FA626C" w:rsidR="008C6C16" w:rsidRPr="005A57E5" w:rsidRDefault="003535AC" w:rsidP="005A57E5">
      <w:pPr>
        <w:spacing w:line="480" w:lineRule="auto"/>
        <w:jc w:val="both"/>
        <w:rPr>
          <w:rFonts w:ascii="Arial" w:hAnsi="Arial" w:cs="Arial"/>
        </w:rPr>
      </w:pPr>
      <w:r w:rsidRPr="007A00F1">
        <w:rPr>
          <w:rFonts w:ascii="Arial" w:hAnsi="Arial" w:cs="Arial"/>
          <w:i/>
          <w:iCs/>
        </w:rPr>
        <w:t>Indication</w:t>
      </w:r>
      <w:r w:rsidRPr="005A57E5">
        <w:rPr>
          <w:rFonts w:ascii="Arial" w:hAnsi="Arial" w:cs="Arial"/>
        </w:rPr>
        <w:t xml:space="preserve">: </w:t>
      </w:r>
      <w:r w:rsidR="00052422">
        <w:rPr>
          <w:rFonts w:ascii="Arial" w:hAnsi="Arial" w:cs="Arial"/>
        </w:rPr>
        <w:t>Nintedanib</w:t>
      </w:r>
      <w:r w:rsidRPr="005A57E5">
        <w:rPr>
          <w:rFonts w:ascii="Arial" w:hAnsi="Arial" w:cs="Arial"/>
        </w:rPr>
        <w:t xml:space="preserve"> been marketed in Spain since December 2015 for the treatment of adults with idiopathic pulmonary fibrosis (IPF). Recently, it has received authorization in Spain from the Spanish Agency for Medicines and Health Products </w:t>
      </w:r>
      <w:r w:rsidR="00052422">
        <w:rPr>
          <w:rFonts w:ascii="Arial" w:hAnsi="Arial" w:cs="Arial"/>
        </w:rPr>
        <w:t xml:space="preserve">(AEMPS) </w:t>
      </w:r>
      <w:r w:rsidRPr="005A57E5">
        <w:rPr>
          <w:rFonts w:ascii="Arial" w:hAnsi="Arial" w:cs="Arial"/>
        </w:rPr>
        <w:t>for two new indications</w:t>
      </w:r>
      <w:r w:rsidR="008C6C16" w:rsidRPr="005A57E5">
        <w:rPr>
          <w:rFonts w:ascii="Arial" w:hAnsi="Arial" w:cs="Arial"/>
        </w:rPr>
        <w:t>:</w:t>
      </w:r>
    </w:p>
    <w:p w14:paraId="7B4279B6" w14:textId="28E3FA32" w:rsidR="008C6C16" w:rsidRPr="005A57E5" w:rsidRDefault="008C6C16" w:rsidP="005A57E5">
      <w:pPr>
        <w:pStyle w:val="Prrafodelista"/>
        <w:numPr>
          <w:ilvl w:val="0"/>
          <w:numId w:val="7"/>
        </w:numPr>
        <w:spacing w:line="480" w:lineRule="auto"/>
        <w:ind w:left="567" w:hanging="283"/>
        <w:jc w:val="both"/>
        <w:rPr>
          <w:rFonts w:ascii="Arial" w:hAnsi="Arial" w:cs="Arial"/>
        </w:rPr>
      </w:pPr>
      <w:r w:rsidRPr="005A57E5">
        <w:rPr>
          <w:rFonts w:ascii="Arial" w:hAnsi="Arial" w:cs="Arial"/>
        </w:rPr>
        <w:t>On July 22, 2020, it received marketing authorization for the indication of interstitial lung disease associated with systemic sclerosis (</w:t>
      </w:r>
      <w:r w:rsidR="0004186E" w:rsidRPr="005A57E5">
        <w:rPr>
          <w:rFonts w:ascii="Arial" w:hAnsi="Arial" w:cs="Arial"/>
        </w:rPr>
        <w:t>SSc</w:t>
      </w:r>
      <w:r w:rsidRPr="005A57E5">
        <w:rPr>
          <w:rFonts w:ascii="Arial" w:hAnsi="Arial" w:cs="Arial"/>
        </w:rPr>
        <w:t>-ILD).</w:t>
      </w:r>
    </w:p>
    <w:p w14:paraId="3CC147CF" w14:textId="69F8D827" w:rsidR="008C6C16" w:rsidRPr="007A00F1" w:rsidRDefault="008C6C16" w:rsidP="005A57E5">
      <w:pPr>
        <w:pStyle w:val="Prrafodelista"/>
        <w:numPr>
          <w:ilvl w:val="0"/>
          <w:numId w:val="7"/>
        </w:numPr>
        <w:spacing w:line="480" w:lineRule="auto"/>
        <w:ind w:left="567" w:hanging="283"/>
        <w:jc w:val="both"/>
        <w:rPr>
          <w:rFonts w:ascii="Arial" w:hAnsi="Arial" w:cs="Arial"/>
          <w:bCs/>
        </w:rPr>
      </w:pPr>
      <w:r w:rsidRPr="007A00F1">
        <w:rPr>
          <w:rFonts w:ascii="Arial" w:hAnsi="Arial" w:cs="Arial"/>
          <w:bCs/>
        </w:rPr>
        <w:t xml:space="preserve">On August 5, 2020, it received authorization for the indication in adult patients with non-IPF </w:t>
      </w:r>
      <w:r w:rsidR="00E33B90" w:rsidRPr="007A00F1">
        <w:rPr>
          <w:rFonts w:ascii="Arial" w:hAnsi="Arial" w:cs="Arial"/>
          <w:bCs/>
        </w:rPr>
        <w:t>PF-ILD</w:t>
      </w:r>
      <w:r w:rsidRPr="007A00F1">
        <w:rPr>
          <w:rFonts w:ascii="Arial" w:hAnsi="Arial" w:cs="Arial"/>
          <w:bCs/>
        </w:rPr>
        <w:t>. The evidence presented in this document focuses on this new indication.</w:t>
      </w:r>
    </w:p>
    <w:p w14:paraId="660DA61B" w14:textId="5D996E4B" w:rsidR="003535AC" w:rsidRPr="005A57E5" w:rsidRDefault="003535AC" w:rsidP="004212B8">
      <w:pPr>
        <w:spacing w:line="480" w:lineRule="auto"/>
        <w:rPr>
          <w:rFonts w:ascii="Arial" w:hAnsi="Arial" w:cs="Arial"/>
        </w:rPr>
      </w:pPr>
      <w:r w:rsidRPr="007A00F1">
        <w:rPr>
          <w:rFonts w:ascii="Arial" w:hAnsi="Arial" w:cs="Arial"/>
          <w:i/>
          <w:iCs/>
        </w:rPr>
        <w:t>Administration</w:t>
      </w:r>
      <w:r w:rsidRPr="005A57E5">
        <w:rPr>
          <w:rFonts w:ascii="Arial" w:hAnsi="Arial" w:cs="Arial"/>
        </w:rPr>
        <w:t>: Oral, capsules of 100 mg or 150 mg</w:t>
      </w:r>
      <w:r w:rsidR="00092BBE" w:rsidRPr="005A57E5">
        <w:rPr>
          <w:rFonts w:ascii="Arial" w:hAnsi="Arial" w:cs="Arial"/>
        </w:rPr>
        <w:t>.</w:t>
      </w:r>
    </w:p>
    <w:p w14:paraId="5DCAEB80" w14:textId="61D60C2F" w:rsidR="00E33B90" w:rsidRPr="007A00F1" w:rsidRDefault="007A00F1" w:rsidP="007A00F1">
      <w:pPr>
        <w:pStyle w:val="Prrafodelista"/>
        <w:numPr>
          <w:ilvl w:val="0"/>
          <w:numId w:val="16"/>
        </w:numPr>
        <w:spacing w:line="480" w:lineRule="auto"/>
        <w:ind w:left="284" w:hanging="284"/>
        <w:jc w:val="both"/>
        <w:rPr>
          <w:rFonts w:ascii="Arial" w:hAnsi="Arial" w:cs="Arial"/>
          <w:b/>
          <w:bCs/>
        </w:rPr>
      </w:pPr>
      <w:r w:rsidRPr="007A00F1">
        <w:rPr>
          <w:rFonts w:ascii="Arial" w:hAnsi="Arial" w:cs="Arial"/>
          <w:b/>
          <w:bCs/>
        </w:rPr>
        <w:t>Disease severity</w:t>
      </w:r>
    </w:p>
    <w:p w14:paraId="0AA5B6C8" w14:textId="5D9D7D6C" w:rsidR="007A00F1" w:rsidRPr="007A00F1" w:rsidRDefault="007A00F1" w:rsidP="007A00F1">
      <w:pPr>
        <w:pStyle w:val="Prrafodelista"/>
        <w:numPr>
          <w:ilvl w:val="0"/>
          <w:numId w:val="17"/>
        </w:numPr>
        <w:spacing w:line="480" w:lineRule="auto"/>
        <w:jc w:val="both"/>
        <w:rPr>
          <w:rFonts w:ascii="Arial" w:hAnsi="Arial" w:cs="Arial"/>
        </w:rPr>
      </w:pPr>
      <w:r w:rsidRPr="007A00F1">
        <w:rPr>
          <w:rFonts w:ascii="Arial" w:hAnsi="Arial" w:cs="Arial"/>
        </w:rPr>
        <w:t>Some patients with interstitial lung disease (ILD) may develop a progressive fibrotic behavior characterized by a progressive deterioration in lung function that is maintained regardless of the initial cause</w:t>
      </w:r>
      <w:r w:rsidR="004A799A">
        <w:rPr>
          <w:rFonts w:ascii="Arial" w:hAnsi="Arial" w:cs="Arial"/>
        </w:rPr>
        <w:t xml:space="preserve"> and</w:t>
      </w:r>
      <w:r w:rsidRPr="007A00F1">
        <w:rPr>
          <w:rFonts w:ascii="Arial" w:hAnsi="Arial" w:cs="Arial"/>
        </w:rPr>
        <w:t xml:space="preserve"> can lead to a great impact on the patient's life and early mortality. Idiopathic pulmonary fibrosis (IPF) is the prototype of progressive pulmonary fibrosis.</w:t>
      </w:r>
    </w:p>
    <w:p w14:paraId="1261CFD4" w14:textId="64926507" w:rsidR="007A00F1" w:rsidRPr="007A00F1" w:rsidRDefault="007A00F1" w:rsidP="007A00F1">
      <w:pPr>
        <w:pStyle w:val="Prrafodelista"/>
        <w:numPr>
          <w:ilvl w:val="0"/>
          <w:numId w:val="17"/>
        </w:numPr>
        <w:spacing w:line="480" w:lineRule="auto"/>
        <w:jc w:val="both"/>
        <w:rPr>
          <w:rFonts w:ascii="Arial" w:hAnsi="Arial" w:cs="Arial"/>
        </w:rPr>
      </w:pPr>
      <w:r w:rsidRPr="007A00F1">
        <w:rPr>
          <w:rFonts w:ascii="Arial" w:hAnsi="Arial" w:cs="Arial"/>
        </w:rPr>
        <w:t xml:space="preserve">The estimated time between the appearance of the first symptoms of ILD and the diagnosis of </w:t>
      </w:r>
      <w:r w:rsidR="006B1E04">
        <w:rPr>
          <w:rFonts w:ascii="Arial" w:hAnsi="Arial" w:cs="Arial"/>
        </w:rPr>
        <w:t>non-IPF PF-ILD</w:t>
      </w:r>
      <w:r w:rsidRPr="007A00F1">
        <w:rPr>
          <w:rFonts w:ascii="Arial" w:hAnsi="Arial" w:cs="Arial"/>
        </w:rPr>
        <w:t xml:space="preserve"> is between 2.5 and 3 years.</w:t>
      </w:r>
    </w:p>
    <w:p w14:paraId="4D6EC232" w14:textId="0E096451" w:rsidR="007A00F1" w:rsidRPr="007A00F1" w:rsidRDefault="007A00F1" w:rsidP="007A00F1">
      <w:pPr>
        <w:pStyle w:val="Prrafodelista"/>
        <w:numPr>
          <w:ilvl w:val="0"/>
          <w:numId w:val="17"/>
        </w:numPr>
        <w:spacing w:line="480" w:lineRule="auto"/>
        <w:jc w:val="both"/>
        <w:rPr>
          <w:rFonts w:ascii="Arial" w:hAnsi="Arial" w:cs="Arial"/>
        </w:rPr>
      </w:pPr>
      <w:r w:rsidRPr="007A00F1">
        <w:rPr>
          <w:rFonts w:ascii="Arial" w:hAnsi="Arial" w:cs="Arial"/>
        </w:rPr>
        <w:lastRenderedPageBreak/>
        <w:t xml:space="preserve">The mortality of patients with </w:t>
      </w:r>
      <w:r w:rsidR="006B1E04">
        <w:rPr>
          <w:rFonts w:ascii="Arial" w:hAnsi="Arial" w:cs="Arial"/>
        </w:rPr>
        <w:t>non-IPF PF-ILD</w:t>
      </w:r>
      <w:r w:rsidRPr="007A00F1">
        <w:rPr>
          <w:rFonts w:ascii="Arial" w:hAnsi="Arial" w:cs="Arial"/>
        </w:rPr>
        <w:t xml:space="preserve"> could </w:t>
      </w:r>
      <w:r w:rsidR="00CE228E">
        <w:rPr>
          <w:rFonts w:ascii="Arial" w:hAnsi="Arial" w:cs="Arial"/>
        </w:rPr>
        <w:t>be like</w:t>
      </w:r>
      <w:r w:rsidRPr="007A00F1">
        <w:rPr>
          <w:rFonts w:ascii="Arial" w:hAnsi="Arial" w:cs="Arial"/>
        </w:rPr>
        <w:t xml:space="preserve"> that of patients with IPF, given the similarity between the pathologies. The median survival of people with IPF is between 3 and 5 years. In studies with patients with </w:t>
      </w:r>
      <w:r w:rsidR="006B1E04">
        <w:rPr>
          <w:rFonts w:ascii="Arial" w:hAnsi="Arial" w:cs="Arial"/>
        </w:rPr>
        <w:t>non-IPF PF-ILD</w:t>
      </w:r>
      <w:r w:rsidRPr="007A00F1">
        <w:rPr>
          <w:rFonts w:ascii="Arial" w:hAnsi="Arial" w:cs="Arial"/>
        </w:rPr>
        <w:t>, the median overall survival was between 2.6 and 7 years.</w:t>
      </w:r>
    </w:p>
    <w:p w14:paraId="2D1CCB43" w14:textId="36546D40" w:rsidR="007A00F1" w:rsidRPr="007A00F1" w:rsidRDefault="007A00F1" w:rsidP="007A00F1">
      <w:pPr>
        <w:pStyle w:val="Prrafodelista"/>
        <w:numPr>
          <w:ilvl w:val="0"/>
          <w:numId w:val="17"/>
        </w:numPr>
        <w:spacing w:line="480" w:lineRule="auto"/>
        <w:jc w:val="both"/>
        <w:rPr>
          <w:rFonts w:ascii="Arial" w:hAnsi="Arial" w:cs="Arial"/>
        </w:rPr>
      </w:pPr>
      <w:r w:rsidRPr="007A00F1">
        <w:rPr>
          <w:rFonts w:ascii="Arial" w:hAnsi="Arial" w:cs="Arial"/>
        </w:rPr>
        <w:t xml:space="preserve">The main predictors of mortality in patients with </w:t>
      </w:r>
      <w:r w:rsidR="006B1E04">
        <w:rPr>
          <w:rFonts w:ascii="Arial" w:hAnsi="Arial" w:cs="Arial"/>
        </w:rPr>
        <w:t>non-IPF PF-ILD</w:t>
      </w:r>
      <w:r w:rsidRPr="007A00F1">
        <w:rPr>
          <w:rFonts w:ascii="Arial" w:hAnsi="Arial" w:cs="Arial"/>
        </w:rPr>
        <w:t xml:space="preserve"> </w:t>
      </w:r>
      <w:r w:rsidR="00CE228E" w:rsidRPr="007A00F1">
        <w:rPr>
          <w:rFonts w:ascii="Arial" w:hAnsi="Arial" w:cs="Arial"/>
        </w:rPr>
        <w:t>are</w:t>
      </w:r>
      <w:r w:rsidRPr="007A00F1">
        <w:rPr>
          <w:rFonts w:ascii="Arial" w:hAnsi="Arial" w:cs="Arial"/>
        </w:rPr>
        <w:t xml:space="preserve"> the decrease in forced vital capacity (FVC), the presence of honeycombing and the extent of fibrosis in HRCT and acute exacerbations.</w:t>
      </w:r>
    </w:p>
    <w:p w14:paraId="4A3F365E" w14:textId="68C7391B" w:rsidR="007A00F1" w:rsidRDefault="006B1E04" w:rsidP="007A00F1">
      <w:pPr>
        <w:pStyle w:val="Prrafodelista"/>
        <w:numPr>
          <w:ilvl w:val="0"/>
          <w:numId w:val="17"/>
        </w:numPr>
        <w:spacing w:line="480" w:lineRule="auto"/>
        <w:jc w:val="both"/>
        <w:rPr>
          <w:rFonts w:ascii="Arial" w:hAnsi="Arial" w:cs="Arial"/>
        </w:rPr>
      </w:pPr>
      <w:r>
        <w:rPr>
          <w:rFonts w:ascii="Arial" w:hAnsi="Arial" w:cs="Arial"/>
        </w:rPr>
        <w:t>Non-IPF PF-ILD</w:t>
      </w:r>
      <w:r w:rsidR="007A00F1" w:rsidRPr="007A00F1">
        <w:rPr>
          <w:rFonts w:ascii="Arial" w:hAnsi="Arial" w:cs="Arial"/>
        </w:rPr>
        <w:t xml:space="preserve"> is a limiting disease with a high impact for patients, which presents a course similar to that of IPF with worsening of symptoms, decreased lung function, reduced health-related quality of life (HRQoL), presence of dyspnea, dry cough and impairment in the ability to carry out daily activities</w:t>
      </w:r>
      <w:r w:rsidR="007A00F1">
        <w:rPr>
          <w:rFonts w:ascii="Arial" w:hAnsi="Arial" w:cs="Arial"/>
        </w:rPr>
        <w:t>.</w:t>
      </w:r>
    </w:p>
    <w:p w14:paraId="77B762BD" w14:textId="1253F69C" w:rsidR="007A00F1" w:rsidRPr="007A00F1" w:rsidRDefault="007A00F1" w:rsidP="007A00F1">
      <w:pPr>
        <w:pStyle w:val="Prrafodelista"/>
        <w:numPr>
          <w:ilvl w:val="0"/>
          <w:numId w:val="16"/>
        </w:numPr>
        <w:spacing w:before="360" w:line="480" w:lineRule="auto"/>
        <w:ind w:left="284" w:hanging="284"/>
        <w:contextualSpacing w:val="0"/>
        <w:jc w:val="both"/>
        <w:rPr>
          <w:rFonts w:ascii="Arial" w:hAnsi="Arial" w:cs="Arial"/>
          <w:b/>
          <w:bCs/>
        </w:rPr>
      </w:pPr>
      <w:r w:rsidRPr="007A00F1">
        <w:rPr>
          <w:rFonts w:ascii="Arial" w:hAnsi="Arial" w:cs="Arial"/>
          <w:b/>
          <w:bCs/>
        </w:rPr>
        <w:t>Unmet needs</w:t>
      </w:r>
    </w:p>
    <w:p w14:paraId="6407F78C" w14:textId="77777777" w:rsidR="002922A3" w:rsidRDefault="007A00F1" w:rsidP="002922A3">
      <w:pPr>
        <w:pStyle w:val="Prrafodelista"/>
        <w:numPr>
          <w:ilvl w:val="0"/>
          <w:numId w:val="18"/>
        </w:numPr>
        <w:spacing w:line="480" w:lineRule="auto"/>
        <w:jc w:val="both"/>
        <w:rPr>
          <w:rFonts w:ascii="Arial" w:hAnsi="Arial" w:cs="Arial"/>
        </w:rPr>
      </w:pPr>
      <w:r w:rsidRPr="007A00F1">
        <w:rPr>
          <w:rFonts w:ascii="Arial" w:hAnsi="Arial" w:cs="Arial"/>
        </w:rPr>
        <w:t xml:space="preserve">In clinical practice, the pharmacological treatment of patients with </w:t>
      </w:r>
      <w:r w:rsidR="006B1E04">
        <w:rPr>
          <w:rFonts w:ascii="Arial" w:hAnsi="Arial" w:cs="Arial"/>
        </w:rPr>
        <w:t>non-IPF PF-ILD</w:t>
      </w:r>
      <w:r w:rsidRPr="007A00F1">
        <w:rPr>
          <w:rFonts w:ascii="Arial" w:hAnsi="Arial" w:cs="Arial"/>
        </w:rPr>
        <w:t xml:space="preserve"> is based on off - label treatment of the underlying disease, which aims to treat the original disease and reduce symptoms, although they have been shown to be associated to poor tolerability and serious adverse effects.</w:t>
      </w:r>
    </w:p>
    <w:p w14:paraId="3226544A" w14:textId="133143F0" w:rsidR="007A00F1" w:rsidRPr="002922A3" w:rsidRDefault="007A00F1" w:rsidP="002922A3">
      <w:pPr>
        <w:pStyle w:val="Prrafodelista"/>
        <w:numPr>
          <w:ilvl w:val="0"/>
          <w:numId w:val="18"/>
        </w:numPr>
        <w:spacing w:line="480" w:lineRule="auto"/>
        <w:jc w:val="both"/>
        <w:rPr>
          <w:rFonts w:ascii="Arial" w:hAnsi="Arial" w:cs="Arial"/>
        </w:rPr>
      </w:pPr>
      <w:r w:rsidRPr="002922A3">
        <w:rPr>
          <w:rFonts w:ascii="Arial" w:hAnsi="Arial" w:cs="Arial"/>
        </w:rPr>
        <w:t xml:space="preserve">The approval by the AEMPS, on August 5, 2020, of the first specific treatment for </w:t>
      </w:r>
      <w:r w:rsidR="006B1E04" w:rsidRPr="002922A3">
        <w:rPr>
          <w:rFonts w:ascii="Arial" w:hAnsi="Arial" w:cs="Arial"/>
        </w:rPr>
        <w:t>non-IPF PF-ILD</w:t>
      </w:r>
      <w:r w:rsidRPr="002922A3">
        <w:rPr>
          <w:rFonts w:ascii="Arial" w:hAnsi="Arial" w:cs="Arial"/>
        </w:rPr>
        <w:t xml:space="preserve"> represents an advance for the therapeutic management of these patients, since it is a drug that specifically addresses the fibrotic mechanisms associated with the disease.</w:t>
      </w:r>
    </w:p>
    <w:p w14:paraId="231931A0" w14:textId="417E2039" w:rsidR="00B52983" w:rsidRPr="007A00F1" w:rsidRDefault="007A00F1" w:rsidP="007A00F1">
      <w:pPr>
        <w:pStyle w:val="Prrafodelista"/>
        <w:numPr>
          <w:ilvl w:val="0"/>
          <w:numId w:val="16"/>
        </w:numPr>
        <w:spacing w:before="360" w:line="480" w:lineRule="auto"/>
        <w:ind w:left="284" w:hanging="284"/>
        <w:contextualSpacing w:val="0"/>
        <w:jc w:val="both"/>
        <w:rPr>
          <w:rFonts w:ascii="Arial" w:hAnsi="Arial" w:cs="Arial"/>
          <w:b/>
          <w:bCs/>
        </w:rPr>
      </w:pPr>
      <w:r w:rsidRPr="007A00F1">
        <w:rPr>
          <w:rFonts w:ascii="Arial" w:hAnsi="Arial" w:cs="Arial"/>
          <w:b/>
          <w:bCs/>
        </w:rPr>
        <w:t>Effectiveness</w:t>
      </w:r>
    </w:p>
    <w:p w14:paraId="3F4886C3" w14:textId="21F480ED" w:rsidR="007A00F1" w:rsidRPr="007A00F1" w:rsidRDefault="00F131B0" w:rsidP="007A00F1">
      <w:pPr>
        <w:pStyle w:val="Prrafodelista"/>
        <w:numPr>
          <w:ilvl w:val="0"/>
          <w:numId w:val="19"/>
        </w:numPr>
        <w:spacing w:after="0" w:line="480" w:lineRule="auto"/>
        <w:jc w:val="both"/>
        <w:rPr>
          <w:rFonts w:ascii="Arial" w:hAnsi="Arial" w:cs="Arial"/>
        </w:rPr>
      </w:pPr>
      <w:r>
        <w:rPr>
          <w:rFonts w:ascii="Arial" w:hAnsi="Arial" w:cs="Arial"/>
        </w:rPr>
        <w:t>Nintedanb</w:t>
      </w:r>
      <w:r w:rsidR="007A00F1" w:rsidRPr="007A00F1">
        <w:rPr>
          <w:rFonts w:ascii="Arial" w:hAnsi="Arial" w:cs="Arial"/>
        </w:rPr>
        <w:t xml:space="preserve"> slows the progression of the disease</w:t>
      </w:r>
      <w:r>
        <w:rPr>
          <w:rFonts w:ascii="Arial" w:hAnsi="Arial" w:cs="Arial"/>
        </w:rPr>
        <w:t xml:space="preserve"> </w:t>
      </w:r>
      <w:r w:rsidRPr="007A00F1">
        <w:rPr>
          <w:rFonts w:ascii="Arial" w:hAnsi="Arial" w:cs="Arial"/>
        </w:rPr>
        <w:t xml:space="preserve">in </w:t>
      </w:r>
      <w:r>
        <w:rPr>
          <w:rFonts w:ascii="Arial" w:hAnsi="Arial" w:cs="Arial"/>
        </w:rPr>
        <w:t>non-IPF PF-ILD patients</w:t>
      </w:r>
      <w:r w:rsidR="007A00F1" w:rsidRPr="007A00F1">
        <w:rPr>
          <w:rFonts w:ascii="Arial" w:hAnsi="Arial" w:cs="Arial"/>
        </w:rPr>
        <w:t>, reducing the annual rate of decline in FVC by approximately 57% compared to placebo (after 52 weeks of treatment) in the total study population.</w:t>
      </w:r>
    </w:p>
    <w:p w14:paraId="5C66B9EF" w14:textId="77777777" w:rsidR="007A00F1" w:rsidRPr="007A00F1" w:rsidRDefault="007A00F1" w:rsidP="007A00F1">
      <w:pPr>
        <w:pStyle w:val="Prrafodelista"/>
        <w:numPr>
          <w:ilvl w:val="0"/>
          <w:numId w:val="19"/>
        </w:numPr>
        <w:spacing w:after="0" w:line="480" w:lineRule="auto"/>
        <w:jc w:val="both"/>
        <w:rPr>
          <w:rFonts w:ascii="Arial" w:hAnsi="Arial" w:cs="Arial"/>
        </w:rPr>
      </w:pPr>
      <w:r w:rsidRPr="007A00F1">
        <w:rPr>
          <w:rFonts w:ascii="Arial" w:hAnsi="Arial" w:cs="Arial"/>
        </w:rPr>
        <w:t>The drug manages to slow the deterioration of FVC, regardless of the fibrotic pattern that appears on HRCT.</w:t>
      </w:r>
    </w:p>
    <w:p w14:paraId="6BF7F085" w14:textId="77777777" w:rsidR="007A00F1" w:rsidRPr="007A00F1" w:rsidRDefault="007A00F1" w:rsidP="007A00F1">
      <w:pPr>
        <w:pStyle w:val="Prrafodelista"/>
        <w:numPr>
          <w:ilvl w:val="0"/>
          <w:numId w:val="19"/>
        </w:numPr>
        <w:spacing w:after="0" w:line="480" w:lineRule="auto"/>
        <w:jc w:val="both"/>
        <w:rPr>
          <w:rFonts w:ascii="Arial" w:hAnsi="Arial" w:cs="Arial"/>
        </w:rPr>
      </w:pPr>
      <w:r w:rsidRPr="007A00F1">
        <w:rPr>
          <w:rFonts w:ascii="Arial" w:hAnsi="Arial" w:cs="Arial"/>
        </w:rPr>
        <w:lastRenderedPageBreak/>
        <w:t>The drug reduces the risk of suffering a first acute exacerbation or death by up to 32-33% at 52 weeks compared to the control group.</w:t>
      </w:r>
    </w:p>
    <w:p w14:paraId="0536C8F5" w14:textId="5FBD6F27" w:rsidR="00B60441" w:rsidRDefault="007A00F1" w:rsidP="007A00F1">
      <w:pPr>
        <w:pStyle w:val="Prrafodelista"/>
        <w:numPr>
          <w:ilvl w:val="0"/>
          <w:numId w:val="19"/>
        </w:numPr>
        <w:spacing w:after="0" w:line="480" w:lineRule="auto"/>
        <w:jc w:val="both"/>
        <w:rPr>
          <w:rFonts w:ascii="Arial" w:hAnsi="Arial" w:cs="Arial"/>
        </w:rPr>
      </w:pPr>
      <w:r w:rsidRPr="007A00F1">
        <w:rPr>
          <w:rFonts w:ascii="Arial" w:hAnsi="Arial" w:cs="Arial"/>
        </w:rPr>
        <w:t>The estimated maximum effect suggests that the annual rate of decline in FVC can be reduced to nearly the natural loss of FVC that occurs with age (approximately 25-30 mL/year), regardless of differences in the natural history of the illness</w:t>
      </w:r>
      <w:r>
        <w:rPr>
          <w:rFonts w:ascii="Arial" w:hAnsi="Arial" w:cs="Arial"/>
        </w:rPr>
        <w:t>.</w:t>
      </w:r>
    </w:p>
    <w:p w14:paraId="3BDE21B3" w14:textId="059DBD3D" w:rsidR="00D75553" w:rsidRPr="007A00F1" w:rsidRDefault="00D75553" w:rsidP="00D7555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Safety / tolerability</w:t>
      </w:r>
    </w:p>
    <w:p w14:paraId="663E9B94" w14:textId="602FB0C0"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 safety profile of </w:t>
      </w:r>
      <w:r w:rsidR="00CD4CB8">
        <w:rPr>
          <w:rFonts w:ascii="Arial" w:hAnsi="Arial" w:cs="Arial"/>
        </w:rPr>
        <w:t>nintedanib</w:t>
      </w:r>
      <w:r w:rsidRPr="00B13FA3">
        <w:rPr>
          <w:rFonts w:ascii="Arial" w:hAnsi="Arial" w:cs="Arial"/>
        </w:rPr>
        <w:t xml:space="preserve"> is related to adverse events mainly of mild or moderate intensity, which are managed, in most cases, with symptomatic treatment and/or interruption or temporary reduction of treatment.</w:t>
      </w:r>
    </w:p>
    <w:p w14:paraId="0AE37315" w14:textId="2A29BC80"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 adverse events that occurred to a greater extent in patients treated with </w:t>
      </w:r>
      <w:r w:rsidR="00CD4CB8">
        <w:rPr>
          <w:rFonts w:ascii="Arial" w:hAnsi="Arial" w:cs="Arial"/>
        </w:rPr>
        <w:t>nintedanib</w:t>
      </w:r>
      <w:r w:rsidRPr="00B13FA3">
        <w:rPr>
          <w:rFonts w:ascii="Arial" w:hAnsi="Arial" w:cs="Arial"/>
        </w:rPr>
        <w:t xml:space="preserve"> were gastrointestinal.</w:t>
      </w:r>
    </w:p>
    <w:p w14:paraId="7780A962" w14:textId="27B8A83A" w:rsidR="00D7555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Diarrhea occurred in 66.9% of drug-treated patients and 23.9% of placebo-treated patients</w:t>
      </w:r>
      <w:r>
        <w:rPr>
          <w:rFonts w:ascii="Arial" w:hAnsi="Arial" w:cs="Arial"/>
        </w:rPr>
        <w:t>.</w:t>
      </w:r>
    </w:p>
    <w:p w14:paraId="690D65F5" w14:textId="368A30CB"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Patient reported outcomes</w:t>
      </w:r>
    </w:p>
    <w:p w14:paraId="5B01B630" w14:textId="22070A41" w:rsid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In the clinical trial of </w:t>
      </w:r>
      <w:r w:rsidR="00867718">
        <w:rPr>
          <w:rFonts w:ascii="Arial" w:hAnsi="Arial" w:cs="Arial"/>
        </w:rPr>
        <w:t>nintedanib</w:t>
      </w:r>
      <w:r w:rsidRPr="00B13FA3">
        <w:rPr>
          <w:rFonts w:ascii="Arial" w:hAnsi="Arial" w:cs="Arial"/>
        </w:rPr>
        <w:t xml:space="preserve">, patients with </w:t>
      </w:r>
      <w:r w:rsidR="006B1E04">
        <w:rPr>
          <w:rFonts w:ascii="Arial" w:hAnsi="Arial" w:cs="Arial"/>
        </w:rPr>
        <w:t>non-IPF PF-ILD</w:t>
      </w:r>
      <w:r w:rsidRPr="00B13FA3">
        <w:rPr>
          <w:rFonts w:ascii="Arial" w:hAnsi="Arial" w:cs="Arial"/>
        </w:rPr>
        <w:t xml:space="preserve"> experienced a small improvement in health-related quality of life, of 0.55 points at week 52</w:t>
      </w:r>
      <w:r>
        <w:rPr>
          <w:rFonts w:ascii="Arial" w:hAnsi="Arial" w:cs="Arial"/>
        </w:rPr>
        <w:t>.</w:t>
      </w:r>
    </w:p>
    <w:p w14:paraId="0C0A2199" w14:textId="230A46E0"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Type of therapeutic benefit</w:t>
      </w:r>
    </w:p>
    <w:p w14:paraId="5D3252E2" w14:textId="0342CB2D" w:rsidR="00B13FA3" w:rsidRPr="00B13FA3" w:rsidRDefault="00867718" w:rsidP="00B13FA3">
      <w:pPr>
        <w:pStyle w:val="Prrafodelista"/>
        <w:numPr>
          <w:ilvl w:val="0"/>
          <w:numId w:val="19"/>
        </w:numPr>
        <w:spacing w:after="0" w:line="480" w:lineRule="auto"/>
        <w:jc w:val="both"/>
        <w:rPr>
          <w:rFonts w:ascii="Arial" w:hAnsi="Arial" w:cs="Arial"/>
        </w:rPr>
      </w:pPr>
      <w:r>
        <w:rPr>
          <w:rFonts w:ascii="Arial" w:hAnsi="Arial" w:cs="Arial"/>
        </w:rPr>
        <w:t>Nintedanib</w:t>
      </w:r>
      <w:r w:rsidR="00B13FA3" w:rsidRPr="00B13FA3">
        <w:rPr>
          <w:rFonts w:ascii="Arial" w:hAnsi="Arial" w:cs="Arial"/>
        </w:rPr>
        <w:t xml:space="preserve"> modifies the course of the disease, being associated with symptom relief (dyspnea and cough) and a reduction in the time to death.</w:t>
      </w:r>
    </w:p>
    <w:p w14:paraId="7BB79AE8" w14:textId="57F1A8B5" w:rsid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 demonstrated efficacy of </w:t>
      </w:r>
      <w:r w:rsidR="00867718">
        <w:rPr>
          <w:rFonts w:ascii="Arial" w:hAnsi="Arial" w:cs="Arial"/>
        </w:rPr>
        <w:t xml:space="preserve">nintedanib </w:t>
      </w:r>
      <w:r w:rsidRPr="00B13FA3">
        <w:rPr>
          <w:rFonts w:ascii="Arial" w:hAnsi="Arial" w:cs="Arial"/>
        </w:rPr>
        <w:t>could translate into an increase in patient survival, given that there is an association between the continued decrease in FVC and increased mortality</w:t>
      </w:r>
      <w:r>
        <w:rPr>
          <w:rFonts w:ascii="Arial" w:hAnsi="Arial" w:cs="Arial"/>
        </w:rPr>
        <w:t>.</w:t>
      </w:r>
    </w:p>
    <w:p w14:paraId="365E2D68" w14:textId="77777777" w:rsidR="00DD3CDA" w:rsidRDefault="00DD3CDA" w:rsidP="00DD3CDA">
      <w:pPr>
        <w:spacing w:after="0" w:line="480" w:lineRule="auto"/>
        <w:jc w:val="both"/>
        <w:rPr>
          <w:rFonts w:ascii="Arial" w:hAnsi="Arial" w:cs="Arial"/>
        </w:rPr>
      </w:pPr>
    </w:p>
    <w:p w14:paraId="26107173" w14:textId="77777777" w:rsidR="00DD3CDA" w:rsidRPr="00DD3CDA" w:rsidRDefault="00DD3CDA" w:rsidP="00DD3CDA">
      <w:pPr>
        <w:spacing w:after="0" w:line="480" w:lineRule="auto"/>
        <w:jc w:val="both"/>
        <w:rPr>
          <w:rFonts w:ascii="Arial" w:hAnsi="Arial" w:cs="Arial"/>
        </w:rPr>
      </w:pPr>
    </w:p>
    <w:p w14:paraId="5C4170CE" w14:textId="28C55544"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lastRenderedPageBreak/>
        <w:t>Cost of intervention</w:t>
      </w:r>
    </w:p>
    <w:p w14:paraId="0298BF50" w14:textId="18A416DA"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 annual cost of acquiring </w:t>
      </w:r>
      <w:r w:rsidR="00DD3CDA">
        <w:rPr>
          <w:rFonts w:ascii="Arial" w:hAnsi="Arial" w:cs="Arial"/>
        </w:rPr>
        <w:t>nintedanib</w:t>
      </w:r>
      <w:r w:rsidRPr="00B13FA3">
        <w:rPr>
          <w:rFonts w:ascii="Arial" w:hAnsi="Arial" w:cs="Arial"/>
        </w:rPr>
        <w:t xml:space="preserve">, considering the usual dose described in the </w:t>
      </w:r>
      <w:r w:rsidR="00DD3CDA">
        <w:rPr>
          <w:rFonts w:ascii="Arial" w:hAnsi="Arial" w:cs="Arial"/>
        </w:rPr>
        <w:t>technical sheet</w:t>
      </w:r>
      <w:r w:rsidRPr="00B13FA3">
        <w:rPr>
          <w:rFonts w:ascii="Arial" w:hAnsi="Arial" w:cs="Arial"/>
        </w:rPr>
        <w:t xml:space="preserve"> and the notified price, is €29,247 per patient with </w:t>
      </w:r>
      <w:r w:rsidR="006B1E04">
        <w:rPr>
          <w:rFonts w:ascii="Arial" w:hAnsi="Arial" w:cs="Arial"/>
        </w:rPr>
        <w:t>non-IPF PF-</w:t>
      </w:r>
      <w:r w:rsidR="00DD3CDA">
        <w:rPr>
          <w:rFonts w:ascii="Arial" w:hAnsi="Arial" w:cs="Arial"/>
        </w:rPr>
        <w:t>ILD</w:t>
      </w:r>
      <w:r w:rsidR="00DD3CDA" w:rsidRPr="00B13FA3">
        <w:rPr>
          <w:rFonts w:ascii="Arial" w:hAnsi="Arial" w:cs="Arial"/>
        </w:rPr>
        <w:t xml:space="preserve"> treated</w:t>
      </w:r>
      <w:r w:rsidRPr="00B13FA3">
        <w:rPr>
          <w:rFonts w:ascii="Arial" w:hAnsi="Arial" w:cs="Arial"/>
        </w:rPr>
        <w:t>.</w:t>
      </w:r>
    </w:p>
    <w:p w14:paraId="498B8270" w14:textId="506AEA3E" w:rsid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It should be borne in mind that this drug has a price financed by the </w:t>
      </w:r>
      <w:r w:rsidR="00DD3CDA">
        <w:rPr>
          <w:rFonts w:ascii="Arial" w:hAnsi="Arial" w:cs="Arial"/>
        </w:rPr>
        <w:t>Spanish NHS</w:t>
      </w:r>
      <w:r w:rsidRPr="00B13FA3">
        <w:rPr>
          <w:rFonts w:ascii="Arial" w:hAnsi="Arial" w:cs="Arial"/>
        </w:rPr>
        <w:t xml:space="preserve"> that is lower than the notified price</w:t>
      </w:r>
      <w:r>
        <w:rPr>
          <w:rFonts w:ascii="Arial" w:hAnsi="Arial" w:cs="Arial"/>
        </w:rPr>
        <w:t>.</w:t>
      </w:r>
    </w:p>
    <w:p w14:paraId="3172A308" w14:textId="59D64012"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Other medical costs</w:t>
      </w:r>
    </w:p>
    <w:p w14:paraId="15CABA12" w14:textId="23BEC57C"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No specific evidence is available for this criterion. </w:t>
      </w:r>
      <w:r w:rsidR="00BC47F4">
        <w:rPr>
          <w:rFonts w:ascii="Arial" w:hAnsi="Arial" w:cs="Arial"/>
        </w:rPr>
        <w:t>Experts</w:t>
      </w:r>
      <w:r w:rsidRPr="00B13FA3">
        <w:rPr>
          <w:rFonts w:ascii="Arial" w:hAnsi="Arial" w:cs="Arial"/>
        </w:rPr>
        <w:t xml:space="preserve"> must score it trying to determine to what extent the improvement in health produced with </w:t>
      </w:r>
      <w:r w:rsidR="00BC47F4">
        <w:rPr>
          <w:rFonts w:ascii="Arial" w:hAnsi="Arial" w:cs="Arial"/>
        </w:rPr>
        <w:t>nintedanib</w:t>
      </w:r>
      <w:r w:rsidRPr="00B13FA3">
        <w:rPr>
          <w:rFonts w:ascii="Arial" w:hAnsi="Arial" w:cs="Arial"/>
        </w:rPr>
        <w:t xml:space="preserve"> would translate into a lower consumption of health resources compared to the use of placebo.</w:t>
      </w:r>
    </w:p>
    <w:p w14:paraId="1D5106EE" w14:textId="2699C282"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It is documented that, in Europe, </w:t>
      </w:r>
      <w:r w:rsidR="006B1E04">
        <w:rPr>
          <w:rFonts w:ascii="Arial" w:hAnsi="Arial" w:cs="Arial"/>
        </w:rPr>
        <w:t>non-IPF PF-ILD</w:t>
      </w:r>
      <w:r w:rsidRPr="00B13FA3">
        <w:rPr>
          <w:rFonts w:ascii="Arial" w:hAnsi="Arial" w:cs="Arial"/>
        </w:rPr>
        <w:t xml:space="preserve"> is associated with a cost per patient 1.8 times higher than interstitial lung disease</w:t>
      </w:r>
      <w:r w:rsidR="002A1884">
        <w:rPr>
          <w:rFonts w:ascii="Arial" w:hAnsi="Arial" w:cs="Arial"/>
        </w:rPr>
        <w:t>s</w:t>
      </w:r>
      <w:r w:rsidRPr="00B13FA3">
        <w:rPr>
          <w:rFonts w:ascii="Arial" w:hAnsi="Arial" w:cs="Arial"/>
        </w:rPr>
        <w:t xml:space="preserve"> with no or slow progression of fibrosis.</w:t>
      </w:r>
    </w:p>
    <w:p w14:paraId="1456EB3D" w14:textId="48838964" w:rsid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In Spain, a patient with IPF with rapid disease progression represents a cost 5 times higher than that associated with a patient with stable disease, and almost 3 times higher than that of a patient with slow disease progression</w:t>
      </w:r>
      <w:r>
        <w:rPr>
          <w:rFonts w:ascii="Arial" w:hAnsi="Arial" w:cs="Arial"/>
        </w:rPr>
        <w:t>.</w:t>
      </w:r>
    </w:p>
    <w:p w14:paraId="45718080" w14:textId="1F6547CE" w:rsidR="00B13FA3" w:rsidRPr="007A00F1"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Non-medical costs</w:t>
      </w:r>
    </w:p>
    <w:p w14:paraId="4295BD2E" w14:textId="47486DF6"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There are no studies regarding the impact of </w:t>
      </w:r>
      <w:r w:rsidR="002A1884">
        <w:rPr>
          <w:rFonts w:ascii="Arial" w:hAnsi="Arial" w:cs="Arial"/>
        </w:rPr>
        <w:t>nintedanib</w:t>
      </w:r>
      <w:r w:rsidRPr="00B13FA3">
        <w:rPr>
          <w:rFonts w:ascii="Arial" w:hAnsi="Arial" w:cs="Arial"/>
        </w:rPr>
        <w:t xml:space="preserve"> on other costs (formal and informal care, loss of work productivity) of patients with </w:t>
      </w:r>
      <w:r w:rsidR="006B1E04">
        <w:rPr>
          <w:rFonts w:ascii="Arial" w:hAnsi="Arial" w:cs="Arial"/>
        </w:rPr>
        <w:t>non-IPF PF-ILD</w:t>
      </w:r>
      <w:r w:rsidRPr="00B13FA3">
        <w:rPr>
          <w:rFonts w:ascii="Arial" w:hAnsi="Arial" w:cs="Arial"/>
        </w:rPr>
        <w:t>.</w:t>
      </w:r>
    </w:p>
    <w:p w14:paraId="0E209209" w14:textId="50B121E3"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The score must therefore be based on </w:t>
      </w:r>
      <w:r w:rsidR="002A1884">
        <w:rPr>
          <w:rFonts w:ascii="Arial" w:hAnsi="Arial" w:cs="Arial"/>
        </w:rPr>
        <w:t>the experts´</w:t>
      </w:r>
      <w:r w:rsidRPr="00B13FA3">
        <w:rPr>
          <w:rFonts w:ascii="Arial" w:hAnsi="Arial" w:cs="Arial"/>
        </w:rPr>
        <w:t xml:space="preserve"> experience and/or intuition, trying to assess to what extent the improvement produced by </w:t>
      </w:r>
      <w:r w:rsidR="002A1884">
        <w:rPr>
          <w:rFonts w:ascii="Arial" w:hAnsi="Arial" w:cs="Arial"/>
        </w:rPr>
        <w:t>nintedanib</w:t>
      </w:r>
      <w:r w:rsidRPr="00B13FA3">
        <w:rPr>
          <w:rFonts w:ascii="Arial" w:hAnsi="Arial" w:cs="Arial"/>
        </w:rPr>
        <w:t xml:space="preserve"> in the patient's health could be reflected in a lower loss of work productivity for the patient or in lower costs in personal care.</w:t>
      </w:r>
    </w:p>
    <w:p w14:paraId="119D57BD" w14:textId="7B97EB08" w:rsidR="00B13FA3" w:rsidRPr="00B13FA3" w:rsidRDefault="00B13FA3" w:rsidP="00B13FA3">
      <w:pPr>
        <w:pStyle w:val="Prrafodelista"/>
        <w:numPr>
          <w:ilvl w:val="0"/>
          <w:numId w:val="19"/>
        </w:numPr>
        <w:spacing w:after="0" w:line="480" w:lineRule="auto"/>
        <w:jc w:val="both"/>
        <w:rPr>
          <w:rFonts w:ascii="Arial" w:hAnsi="Arial" w:cs="Arial"/>
        </w:rPr>
      </w:pPr>
      <w:r w:rsidRPr="00B13FA3">
        <w:rPr>
          <w:rFonts w:ascii="Arial" w:hAnsi="Arial" w:cs="Arial"/>
        </w:rPr>
        <w:t xml:space="preserve">Two studies have estimated the possible effects of starting pharmacological treatment on other costs in patients with IPF. In one of them, the introduction of the drug was </w:t>
      </w:r>
      <w:r w:rsidRPr="00B13FA3">
        <w:rPr>
          <w:rFonts w:ascii="Arial" w:hAnsi="Arial" w:cs="Arial"/>
        </w:rPr>
        <w:lastRenderedPageBreak/>
        <w:t>associated with a 62% reduction in productivity loss (€13,306 vs. €5,164 per year, per patient).</w:t>
      </w:r>
    </w:p>
    <w:p w14:paraId="32C5EAB2" w14:textId="73DC7114" w:rsidR="00B13FA3" w:rsidRPr="00B13FA3" w:rsidRDefault="00B13FA3" w:rsidP="00B13FA3">
      <w:pPr>
        <w:pStyle w:val="Prrafodelista"/>
        <w:numPr>
          <w:ilvl w:val="0"/>
          <w:numId w:val="16"/>
        </w:numPr>
        <w:spacing w:before="360" w:line="480" w:lineRule="auto"/>
        <w:ind w:left="284" w:hanging="284"/>
        <w:contextualSpacing w:val="0"/>
        <w:jc w:val="both"/>
        <w:rPr>
          <w:rFonts w:ascii="Arial" w:hAnsi="Arial" w:cs="Arial"/>
          <w:b/>
          <w:bCs/>
        </w:rPr>
      </w:pPr>
      <w:r w:rsidRPr="00B13FA3">
        <w:rPr>
          <w:rFonts w:ascii="Arial" w:hAnsi="Arial" w:cs="Arial"/>
          <w:b/>
          <w:bCs/>
        </w:rPr>
        <w:t>Quality of evidence</w:t>
      </w:r>
    </w:p>
    <w:p w14:paraId="0A2D721F" w14:textId="5FA8F9B2" w:rsidR="00C14E72" w:rsidRDefault="007A378D" w:rsidP="007A378D">
      <w:pPr>
        <w:pStyle w:val="Prrafodelista"/>
        <w:numPr>
          <w:ilvl w:val="0"/>
          <w:numId w:val="20"/>
        </w:numPr>
        <w:spacing w:after="0" w:line="480" w:lineRule="auto"/>
        <w:jc w:val="both"/>
        <w:rPr>
          <w:rFonts w:ascii="Arial" w:hAnsi="Arial" w:cs="Arial"/>
        </w:rPr>
      </w:pPr>
      <w:r w:rsidRPr="007A378D">
        <w:rPr>
          <w:rFonts w:ascii="Arial" w:hAnsi="Arial" w:cs="Arial"/>
        </w:rPr>
        <w:t xml:space="preserve">The trial on which the data on efficacy, safety/tolerability and results reported by patients with </w:t>
      </w:r>
      <w:r w:rsidR="006B1E04">
        <w:rPr>
          <w:rFonts w:ascii="Arial" w:hAnsi="Arial" w:cs="Arial"/>
        </w:rPr>
        <w:t xml:space="preserve">non-IPF PF-ILD </w:t>
      </w:r>
      <w:r w:rsidRPr="007A378D">
        <w:rPr>
          <w:rFonts w:ascii="Arial" w:hAnsi="Arial" w:cs="Arial"/>
        </w:rPr>
        <w:t xml:space="preserve">treated with </w:t>
      </w:r>
      <w:r w:rsidR="00CE3FA8">
        <w:rPr>
          <w:rFonts w:ascii="Arial" w:hAnsi="Arial" w:cs="Arial"/>
        </w:rPr>
        <w:t>nintedanib</w:t>
      </w:r>
      <w:r w:rsidRPr="007A378D">
        <w:rPr>
          <w:rFonts w:ascii="Arial" w:hAnsi="Arial" w:cs="Arial"/>
        </w:rPr>
        <w:t xml:space="preserve"> is based is a trial that follows the guidelines of Good Clinical Practices and which was carried out in accordance with the ethical standards of Directive 2001/20/EC</w:t>
      </w:r>
      <w:r>
        <w:rPr>
          <w:rFonts w:ascii="Arial" w:hAnsi="Arial" w:cs="Arial"/>
        </w:rPr>
        <w:t>.</w:t>
      </w:r>
    </w:p>
    <w:p w14:paraId="2AD78B7B" w14:textId="6FB5461B" w:rsidR="007A378D" w:rsidRPr="00B13FA3" w:rsidRDefault="007A378D" w:rsidP="007A378D">
      <w:pPr>
        <w:pStyle w:val="Prrafodelista"/>
        <w:numPr>
          <w:ilvl w:val="0"/>
          <w:numId w:val="16"/>
        </w:numPr>
        <w:spacing w:before="360" w:line="480" w:lineRule="auto"/>
        <w:ind w:left="284" w:hanging="284"/>
        <w:contextualSpacing w:val="0"/>
        <w:jc w:val="both"/>
        <w:rPr>
          <w:rFonts w:ascii="Arial" w:hAnsi="Arial" w:cs="Arial"/>
          <w:b/>
          <w:bCs/>
        </w:rPr>
      </w:pPr>
      <w:r>
        <w:rPr>
          <w:rFonts w:ascii="Arial" w:hAnsi="Arial" w:cs="Arial"/>
          <w:b/>
          <w:bCs/>
        </w:rPr>
        <w:t>Clinical practice guidelines</w:t>
      </w:r>
    </w:p>
    <w:p w14:paraId="5C03A6C0" w14:textId="7F47DBAC" w:rsidR="007A378D" w:rsidRPr="007A378D" w:rsidRDefault="007A378D" w:rsidP="007A378D">
      <w:pPr>
        <w:pStyle w:val="Prrafodelista"/>
        <w:numPr>
          <w:ilvl w:val="0"/>
          <w:numId w:val="20"/>
        </w:numPr>
        <w:spacing w:after="0" w:line="480" w:lineRule="auto"/>
        <w:jc w:val="both"/>
        <w:rPr>
          <w:rFonts w:ascii="Arial" w:hAnsi="Arial" w:cs="Arial"/>
        </w:rPr>
      </w:pPr>
      <w:r w:rsidRPr="007A378D">
        <w:rPr>
          <w:rFonts w:ascii="Arial" w:hAnsi="Arial" w:cs="Arial"/>
        </w:rPr>
        <w:t xml:space="preserve">There are no specific clinical practice guidelines for </w:t>
      </w:r>
      <w:r w:rsidR="006B1E04">
        <w:rPr>
          <w:rFonts w:ascii="Arial" w:hAnsi="Arial" w:cs="Arial"/>
        </w:rPr>
        <w:t>non-IPF PF-ILD</w:t>
      </w:r>
      <w:r w:rsidRPr="007A378D">
        <w:rPr>
          <w:rFonts w:ascii="Arial" w:hAnsi="Arial" w:cs="Arial"/>
        </w:rPr>
        <w:t>.</w:t>
      </w:r>
    </w:p>
    <w:p w14:paraId="1321063E" w14:textId="68B6BE5E" w:rsidR="007A378D" w:rsidRPr="007A378D" w:rsidRDefault="007A378D" w:rsidP="007A378D">
      <w:pPr>
        <w:pStyle w:val="Prrafodelista"/>
        <w:numPr>
          <w:ilvl w:val="0"/>
          <w:numId w:val="20"/>
        </w:numPr>
        <w:spacing w:after="0" w:line="480" w:lineRule="auto"/>
        <w:jc w:val="both"/>
        <w:rPr>
          <w:rFonts w:ascii="Arial" w:hAnsi="Arial" w:cs="Arial"/>
        </w:rPr>
      </w:pPr>
      <w:r w:rsidRPr="007A378D">
        <w:rPr>
          <w:rFonts w:ascii="Arial" w:hAnsi="Arial" w:cs="Arial"/>
        </w:rPr>
        <w:t>Studies that reviewed the recent available clinical evidence concluded that this evidence supports</w:t>
      </w:r>
      <w:r w:rsidR="00245614">
        <w:rPr>
          <w:rFonts w:ascii="Arial" w:hAnsi="Arial" w:cs="Arial"/>
        </w:rPr>
        <w:t xml:space="preserve">: (i) </w:t>
      </w:r>
      <w:r w:rsidRPr="007A378D">
        <w:rPr>
          <w:rFonts w:ascii="Arial" w:hAnsi="Arial" w:cs="Arial"/>
        </w:rPr>
        <w:t xml:space="preserve">the use of </w:t>
      </w:r>
      <w:r w:rsidR="000B5FB7">
        <w:rPr>
          <w:rFonts w:ascii="Arial" w:hAnsi="Arial" w:cs="Arial"/>
        </w:rPr>
        <w:t>nintedanib</w:t>
      </w:r>
      <w:r w:rsidRPr="007A378D">
        <w:rPr>
          <w:rFonts w:ascii="Arial" w:hAnsi="Arial" w:cs="Arial"/>
        </w:rPr>
        <w:t xml:space="preserve"> in certain groups of patients with </w:t>
      </w:r>
      <w:r w:rsidR="006B1E04">
        <w:rPr>
          <w:rFonts w:ascii="Arial" w:hAnsi="Arial" w:cs="Arial"/>
        </w:rPr>
        <w:t>non-IPF PF-ILD</w:t>
      </w:r>
      <w:r w:rsidR="00245614">
        <w:rPr>
          <w:rFonts w:ascii="Arial" w:hAnsi="Arial" w:cs="Arial"/>
        </w:rPr>
        <w:t>; (ii) a</w:t>
      </w:r>
      <w:r w:rsidRPr="007A378D">
        <w:rPr>
          <w:rFonts w:ascii="Arial" w:hAnsi="Arial" w:cs="Arial"/>
        </w:rPr>
        <w:t xml:space="preserve"> combined use of</w:t>
      </w:r>
      <w:r w:rsidR="00245614">
        <w:rPr>
          <w:rFonts w:ascii="Arial" w:hAnsi="Arial" w:cs="Arial"/>
        </w:rPr>
        <w:t xml:space="preserve"> nintedanib</w:t>
      </w:r>
      <w:r w:rsidRPr="007A378D">
        <w:rPr>
          <w:rFonts w:ascii="Arial" w:hAnsi="Arial" w:cs="Arial"/>
        </w:rPr>
        <w:t xml:space="preserve"> and immunosuppressive therapy in patients with </w:t>
      </w:r>
      <w:r w:rsidR="006B1E04">
        <w:rPr>
          <w:rFonts w:ascii="Arial" w:hAnsi="Arial" w:cs="Arial"/>
        </w:rPr>
        <w:t>non-IPF PF-ILD</w:t>
      </w:r>
      <w:r w:rsidRPr="007A378D">
        <w:rPr>
          <w:rFonts w:ascii="Arial" w:hAnsi="Arial" w:cs="Arial"/>
        </w:rPr>
        <w:t xml:space="preserve">, and that </w:t>
      </w:r>
      <w:r w:rsidR="00245614">
        <w:rPr>
          <w:rFonts w:ascii="Arial" w:hAnsi="Arial" w:cs="Arial"/>
        </w:rPr>
        <w:t>(iii) nintedanib</w:t>
      </w:r>
      <w:r w:rsidRPr="007A378D">
        <w:rPr>
          <w:rFonts w:ascii="Arial" w:hAnsi="Arial" w:cs="Arial"/>
        </w:rPr>
        <w:t xml:space="preserve"> could be </w:t>
      </w:r>
      <w:r w:rsidR="00245614">
        <w:rPr>
          <w:rFonts w:ascii="Arial" w:hAnsi="Arial" w:cs="Arial"/>
        </w:rPr>
        <w:t xml:space="preserve">also </w:t>
      </w:r>
      <w:r w:rsidRPr="007A378D">
        <w:rPr>
          <w:rFonts w:ascii="Arial" w:hAnsi="Arial" w:cs="Arial"/>
        </w:rPr>
        <w:t>considered as second-line treatment.</w:t>
      </w:r>
    </w:p>
    <w:p w14:paraId="194A8CF5" w14:textId="4DCCB720" w:rsidR="007A378D" w:rsidRDefault="007A378D" w:rsidP="007A378D">
      <w:pPr>
        <w:pStyle w:val="Prrafodelista"/>
        <w:numPr>
          <w:ilvl w:val="0"/>
          <w:numId w:val="20"/>
        </w:numPr>
        <w:spacing w:after="0" w:line="480" w:lineRule="auto"/>
        <w:jc w:val="both"/>
        <w:rPr>
          <w:rFonts w:ascii="Arial" w:hAnsi="Arial" w:cs="Arial"/>
        </w:rPr>
      </w:pPr>
      <w:r w:rsidRPr="007A378D">
        <w:rPr>
          <w:rFonts w:ascii="Arial" w:hAnsi="Arial" w:cs="Arial"/>
        </w:rPr>
        <w:t xml:space="preserve">An opinion article recommends the immediate initiation of treatment with </w:t>
      </w:r>
      <w:r w:rsidR="00245614">
        <w:rPr>
          <w:rFonts w:ascii="Arial" w:hAnsi="Arial" w:cs="Arial"/>
        </w:rPr>
        <w:t>nintedanib</w:t>
      </w:r>
      <w:r w:rsidRPr="007A378D">
        <w:rPr>
          <w:rFonts w:ascii="Arial" w:hAnsi="Arial" w:cs="Arial"/>
        </w:rPr>
        <w:t>, after the detection of two risk factors, which are the extension of fibrosis greater than 20% and the presence of honeycombing</w:t>
      </w:r>
      <w:r>
        <w:rPr>
          <w:rFonts w:ascii="Arial" w:hAnsi="Arial" w:cs="Arial"/>
        </w:rPr>
        <w:t>.</w:t>
      </w:r>
    </w:p>
    <w:p w14:paraId="13E25169" w14:textId="77777777" w:rsidR="007A378D" w:rsidRDefault="007A378D" w:rsidP="007A378D">
      <w:pPr>
        <w:spacing w:after="0" w:line="480" w:lineRule="auto"/>
        <w:jc w:val="both"/>
        <w:rPr>
          <w:rFonts w:ascii="Arial" w:hAnsi="Arial" w:cs="Arial"/>
        </w:rPr>
      </w:pPr>
    </w:p>
    <w:p w14:paraId="1EF379C8" w14:textId="6A2701B2" w:rsidR="007A378D" w:rsidRDefault="007A378D" w:rsidP="007A378D">
      <w:pPr>
        <w:spacing w:after="0" w:line="480" w:lineRule="auto"/>
        <w:jc w:val="both"/>
        <w:rPr>
          <w:rFonts w:ascii="Arial" w:hAnsi="Arial" w:cs="Arial"/>
        </w:rPr>
      </w:pPr>
      <w:r>
        <w:rPr>
          <w:rFonts w:ascii="Arial" w:hAnsi="Arial" w:cs="Arial"/>
        </w:rPr>
        <w:t>References</w:t>
      </w:r>
    </w:p>
    <w:p w14:paraId="3C2AF611" w14:textId="5B67A47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EMA. EPAR Ofev. Committee for Medicinal Products for Human Use (CHMP) Assessment report. 2020.</w:t>
      </w:r>
    </w:p>
    <w:p w14:paraId="572EB314" w14:textId="09D781C7"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Cottin V, Hirani NA, Hotchkin DL, Nambiar AM, Ogura T, Otaola M, et al. Presentation, diagnosis and clinical course of the spectrum of progressive-fibrosing interstitial lung diseases. Eur Respir Rev Off J Eur Respir Soc. 2018;27(150), doi: 10.1183/16000617.0076-2018.</w:t>
      </w:r>
    </w:p>
    <w:p w14:paraId="3598FC5B" w14:textId="35C35670"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Cottin V, Wollin L, Fischer A, Quaresma M, Stowasser S, Harari S. Fibrosing interstitial lung diseases: knowns and unknowns. Eur Respir Rev Off J Eur Respir Soc. 2019;28(151), doi: 10.1183/16000617.0100-2018.</w:t>
      </w:r>
    </w:p>
    <w:p w14:paraId="4915ECB9" w14:textId="3F43D3E7"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lastRenderedPageBreak/>
        <w:t>Kolb M, Vašáková M. The natural history of progressive fibrosing interstitial lung diseases. Respir Res. 2019;20(1):57, doi: 10.1186/s12931-019-1022-1.</w:t>
      </w:r>
    </w:p>
    <w:p w14:paraId="692761DA" w14:textId="5A536A45"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Kolb M, Bondue B, Pesci A, Miyazaki Y, Song JW, Bhatt NY, et al. Acute exacerbations of progressive-fibrosing interstitial lung diseases. Eur Respir Rev. 2018;27(150), doi: 10.1183/16000617.0071-2018.</w:t>
      </w:r>
    </w:p>
    <w:p w14:paraId="26E1D093" w14:textId="64FA97E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Xaubet A, Ancochea J, Bollo E, Fernández-Fabrellas E, Franquet T, Molina-Molina M, et al. Normativa sobre el diagnóstico y tratamiento de la fibrosis pulmonar idiopática. Arch Bronconeumol. 2013;49(8):343-53, doi: 10.1016/j.arbres.2013.03.011.</w:t>
      </w:r>
    </w:p>
    <w:p w14:paraId="400B4BDA" w14:textId="27A9114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Wijsenbeek M, Deparis N, Valenzuela C, Orsatti L, Mounir B, Danoff S k. Diagnostic Delays in Interstitial Lung Diseases (ILDs). C22. ILD: DIAGNOSIS. American Thoracic Society; 2019. p. A4328-A4328.</w:t>
      </w:r>
    </w:p>
    <w:p w14:paraId="0C69C9BB" w14:textId="0D68E8D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Fischer A, Wijsenbeek M, Kreuter M, Mounir B, Zouad-Lejour L, Acciai V, et al. SAT0593 Progressive fibrosing interstitial lung disease (PF-ILD) in patients with autoimmune rheumatic diseases. Ann Rheum Dis. 2018;77(Suppl 2):1149-50, doi: 10.1136/annrheumdis-2018-eular.4422.</w:t>
      </w:r>
    </w:p>
    <w:p w14:paraId="516CD51D" w14:textId="525E9C0C"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Wijsenbeek M, Kreuter M, Fischer A, Mounir B, Zouad-Lejour L, Wells C d., et al. Non-IPF Progressive Fibrosing Interstitial Lung Disease (PF-ILD): The Patient Journey. A43. ILD SCIENTIFIC ABSTRACTS: GENERAL. American Thoracic Society; 2018. p. A1678-A1678.</w:t>
      </w:r>
    </w:p>
    <w:p w14:paraId="57388CA1" w14:textId="2D81502C"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European Respiratory Society. European Lung White book. 2018. 2018.</w:t>
      </w:r>
    </w:p>
    <w:p w14:paraId="2F77E730" w14:textId="07390643"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Wells AU, Denton CP. Interstitial lung disease in connective tissue disease--mechanisms and management. Nat Rev Rheumatol. 2014;10(12):728-39, doi: 10.1038/nrrheum.2014.149.</w:t>
      </w:r>
    </w:p>
    <w:p w14:paraId="25ECE917" w14:textId="77C3933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Navaratnam V, Ali N, Smith CJP, McKeever T, Fogarty A, Hubbard RB. Does the presence of connective tissue disease modify survival in patients with pulmonary fibrosis? Respir Med. 2011;105(12):1925-30, doi: 10.1016/j.rmed.2011.08.015.</w:t>
      </w:r>
    </w:p>
    <w:p w14:paraId="0CB6EA3B" w14:textId="4DE52A15"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Martinez FJ, Collard HR, Pardo A, Raghu G, Richeldi L, Selman M, et al. Idiopathic pulmonary fibrosis. Nat Rev Dis Primer. 2017;3:17074, doi: 10.1038/nrdp.2017.74.</w:t>
      </w:r>
    </w:p>
    <w:p w14:paraId="604488DD" w14:textId="271E1D2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Nasser M, Larrieu S, Boussel L, Si-Mohamed S, Diaz F, Marque S, et al. Epidemiology and mortality of non-idiopathic pulmonary fibrosis (IPF) progressive fibrosing interstitial lung disease (PF-ILD) using the French national health insurance system (SNDS) database in France: the PROGRESS study. Eur Respir J. 7 de septiembre de 2020;56(suppl 64), doi: 10.1183/13993003.congress-2020.444.</w:t>
      </w:r>
    </w:p>
    <w:p w14:paraId="40435F4D" w14:textId="1885A58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Bongartz T, Nannini C, Medina-Velasquez YF, Achenbach SJ, Crowson CS, Ryu JH, et al. Incidence and mortality of interstitial lung disease in rheumatoid arthritis: a population-based study. Arthritis Rheum. 2010;62(6):1583-91, doi: 10.1002/art.27405.</w:t>
      </w:r>
    </w:p>
    <w:p w14:paraId="73ABDEB7" w14:textId="70DF3E2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Flaherty KR, Toews GB, Travis WD, Colby TV, Kazerooni EA, Gross BH, et al. Clinical significance of histological classification of idiopathic interstitial pneumonia. Eur Respir J. 2002;19(2):275-83, doi: 10.1183/09031936.02.00182002.</w:t>
      </w:r>
    </w:p>
    <w:p w14:paraId="238C1934" w14:textId="594A0C6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Soo E, Adamali H, Edey AJ. Idiopathic pulmonary fibrosis: current and future directions. Clin Radiol. 2017;72(5):343-55, doi: 10.1016/j.crad.2016.12.014.</w:t>
      </w:r>
    </w:p>
    <w:p w14:paraId="50AFAA25" w14:textId="5B11F72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lastRenderedPageBreak/>
        <w:t>Adegunsoye A, Oldham JM, Bellam SK, Montner S, Churpek MM, Noth I, et al. Computed Tomography Honeycombing Identifies a Progressive Fibrotic Phenotype with Increased Mortality across Diverse Interstitial Lung Diseases. Ann Am Thorac Soc. 2019;16(5):580-8, doi: 10.1513/AnnalsATS.201807-443OC.</w:t>
      </w:r>
    </w:p>
    <w:p w14:paraId="7E1F2780" w14:textId="1C159385"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Lynch DA, Godwin JD, Safrin S, Starko KM, Hormel P, Brown KK, et al. High-Resolution Computed Tomography in Idiopathic Pulmonary Fibrosis. Am J Respir Crit Care Med. 2005;172(4):488-93, doi: 10.1164/rccm.200412-1756OC.</w:t>
      </w:r>
    </w:p>
    <w:p w14:paraId="0C3B6672" w14:textId="48C04B5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Paterniti MO, Bi Y, Rekić D, Wang Y, Karimi-Shah BA, Chowdhury BA. Acute Exacerbation and Decline in Forced Vital Capacity Are Associated with Increased Mortality in Idiopathic Pulmonary Fibrosis. Ann Am Thorac Soc. 2017;14(9):1395-402, doi: 10.1513/AnnalsATS.201606-458OC.</w:t>
      </w:r>
    </w:p>
    <w:p w14:paraId="5DD5CA27" w14:textId="033BAD1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Raghu G. Idiopathic pulmonary fibrosis: lessons from clinical trials over the past 25 years. Eur Respir J. 2017;50(4), doi: 10.1183/13993003.01209-2017.</w:t>
      </w:r>
    </w:p>
    <w:p w14:paraId="6DB9107C" w14:textId="0DB0B83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Quanjer PH, Stanojevic S, Cole TJ, Baur X, Hall GL, Culver BH, et al. Multi-ethnic reference values for spirometry for the 3–95-yr age range: the global lung function 2012 equations. Eur Respir J. 1 de diciembre de 2012;40(6):1324-43, doi: 10.1183/09031936.00080312.</w:t>
      </w:r>
    </w:p>
    <w:p w14:paraId="6FBA4879" w14:textId="656ED65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Collard HR, Pantilat SZ. Dyspnea in interstitial lung disease. Curr Opin Support Palliat Care. 2008;2(2):100-4, doi: 10.1097/SPC.0b013e3282ff6336.</w:t>
      </w:r>
    </w:p>
    <w:p w14:paraId="587B4BA8" w14:textId="2075012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Collard HR, Ryerson CJ, Corte TJ, Jenkins G, Kondoh Y, Lederer DJ, et al. Acute Exacerbation of Idiopathic Pulmonary Fibrosis. An International Working Group Report. Am J Respir Crit Care Med. 2016;194(3):265-75, doi: 10.1164/rccm.201604-0801CI.</w:t>
      </w:r>
    </w:p>
    <w:p w14:paraId="0D12560F" w14:textId="57B424E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Vries JD, Kessels BLJ, Drent M. Quality of life of idiopathic pulmonary fibrosis patients. Eur Respir J. 2001;17(5):954-61.</w:t>
      </w:r>
    </w:p>
    <w:p w14:paraId="137C31C1" w14:textId="0F8B81E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Swigris JJ, Wilson SR, Green KE, Sprunger DB, Brown KK, Wamboldt FS. Development of the ATAQ-IPF: a tool to assess quality of life in IPF. Health Qual Life Outcomes. 2010;8(1):77, doi: 10.1186/1477-7525-8-77.</w:t>
      </w:r>
    </w:p>
    <w:p w14:paraId="1E8D6459" w14:textId="32C0D1C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Kreuter M, Swigris J, Pittrow D, Geier S, Klotsche J, Prasse A, et al. Health related quality of life in patients with idiopathic pulmonary fibrosis in clinical practice: insights-IPF registry. Respir Res. 2017;18(1):139, doi: 10.1186/s12931-017-0621-y.</w:t>
      </w:r>
    </w:p>
    <w:p w14:paraId="314F7CC1" w14:textId="15A7F07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Tsai APY, Hur SA, Wong A, Safavi M, Assayag D, Johannson KA, et al. Minimum important difference of the EQ-5D-5L and EQ-VAS in fibrotic interstitial lung disease. Thorax. 2020, doi: 10.1136/thoraxjnl-2020-214944.</w:t>
      </w:r>
    </w:p>
    <w:p w14:paraId="5171CA75" w14:textId="1D7CBBB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Richeldi L, Varone F, Bergna M, Andrade J, Falk J, Hallowell R, et al. Pharmacological management of progressive-fibrosing interstitial lung diseases: a review of the current evidence. Eur Respir Rev. 2018;27:180074, doi: 10.1183/16000617.0074-2018.</w:t>
      </w:r>
    </w:p>
    <w:p w14:paraId="1570DC3F" w14:textId="7BD0E27E"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Collins BF, Raghu G. Antifibrotic therapy for fibrotic lung disease beyond idiopathic pulmonary fibrosis. Eur Respir Rev Off J Eur Respir Soc. 30 de septiembre de 2019;28(153), doi: 10.1183/16000617.0022-2019.</w:t>
      </w:r>
    </w:p>
    <w:p w14:paraId="25BE2C63" w14:textId="67F89A32"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 xml:space="preserve">Adler S, Huscher D, Siegert E, Allanore Y, Czirják L, DelGaldo F, et al. Systemic sclerosis associated interstitial lung disease - individualized immunosuppressive </w:t>
      </w:r>
      <w:r w:rsidRPr="00393E98">
        <w:rPr>
          <w:rFonts w:ascii="Arial" w:hAnsi="Arial" w:cs="Arial"/>
        </w:rPr>
        <w:lastRenderedPageBreak/>
        <w:t>therapy and course of lung function: results of the EUSTAR group. Arthritis Res Ther. 2018;20(1):17, doi: 10.1186/s13075-018-1517-z.</w:t>
      </w:r>
    </w:p>
    <w:p w14:paraId="0BB9A118" w14:textId="72D98424"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Baughman RP, Meyer KC, Nathanson I, Angel L, Bhorade SM, Chan KM, et al. Monitoring of nonsteroidal immunosuppressive drugs in patients with lung disease and lung transplant recipients: American College of Chest Physicians evidence-based clinical practice guidelines. Chest. noviembre de 2012;142(5):e1S-e111S, doi: 10.1378/chest.12-1044.</w:t>
      </w:r>
    </w:p>
    <w:p w14:paraId="6B65C200" w14:textId="3304085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Baughman RP, Nunes H, Sweiss NJ, Lower EE. Established and experimental medical therapy of pulmonary sarcoidosis. Eur Respir J. 2013;41(6):1424-38, doi: 10.1183/09031936.00060612.</w:t>
      </w:r>
    </w:p>
    <w:p w14:paraId="39D06140" w14:textId="131C6662"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Kondoh Y, Taniguchi H, Yokoi T, Nishiyama O, Ohishi T, Kato T, et al. Cyclophosphamide and low-dose prednisolone in idiopathic pulmonary fibrosis and fibrosing nonspecific interstitial pneumonia. Eur Respir J. marzo de 2005;25(3):528-33, doi: 10.1183/09031936.05.00071004.</w:t>
      </w:r>
    </w:p>
    <w:p w14:paraId="0A2FB9C8" w14:textId="17D076E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Trang G, Steele R, Baron M, Hudson M. Corticosteroids and the risk of scleroderma renal crisis: a systematic review. Rheumatol Int. 2012;32(3):645-53, doi: 10.1007/s00296-010-1697-6.</w:t>
      </w:r>
    </w:p>
    <w:p w14:paraId="63F6E5DA" w14:textId="3F52DEA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Tashkin DP, Roth MD, Clements PJ, Furst DE, Khanna D, Kleerup EC, et al. Mycophenolate mofetil versus oral cyclophosphamide in scleroderma-related interstitial lung disease (SLS II): a randomised controlled, double-blind, parallel group trial. Lancet Respir Med. 2016;4(9):708-19, doi: 10.1016/S2213-2600(16)30152-7.</w:t>
      </w:r>
    </w:p>
    <w:p w14:paraId="11DCBEE1" w14:textId="41A65F3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Vorselaars ADM, Wuyts WA, Vorselaars VMM, Zanen P, Deneer VHM, Veltkamp M, et al. Methotrexate vs azathioprine in second-line therapy of sarcoidosis. Chest. 2013;144(3):805-12, doi: 10.1378/chest.12-1728.</w:t>
      </w:r>
    </w:p>
    <w:p w14:paraId="5C9379AE" w14:textId="50407CD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Khanna D, Denton CP, Jahreis A, van Laar JM, Frech TM, Anderson ME, et al. Safety and efficacy of subcutaneous tocilizumab in adults with systemic sclerosis (faSScinate): a phase 2, randomised, controlled trial. Lancet Lond Engl. 2016;387(10038):2630-40, doi: 10.1016/S0140-6736(16)00232-4.</w:t>
      </w:r>
    </w:p>
    <w:p w14:paraId="20AFEE0A" w14:textId="5EADF23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Fernández-Díaz C, Loricera J, Castañeda S, López-Mejías R, Ojeda-García C, Olivé A, et al. Abatacept in patients with rheumatoid arthritis and interstitial lung disease: A national multicenter study of 63 patients. Semin Arthritis Rheum. 2018;48(1):22-7, doi: 10.1016/j.semarthrit.2017.12.012.</w:t>
      </w:r>
    </w:p>
    <w:p w14:paraId="184BC9B5" w14:textId="7EAA323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Fischer A, Brown KK, Du Bois RM, Frankel SK, Cosgrove GP, Fernandez-Perez ER, et al. Mycophenolate mofetil improves lung function in connective tissue disease-associated interstitial lung disease. J Rheumatol. 2013;40(5):640-6, doi: 10.3899/jrheum.121043.</w:t>
      </w:r>
    </w:p>
    <w:p w14:paraId="2E85D097" w14:textId="2FC79795"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Clinica Mayo. Prednisona y otros corticoides: evalúa los riesgos y los beneficios. Mayo Clinic. [accedido 9 febrero 2021]. Disponible en: https://www.mayoclinic.org/es-es/steroids/art-20045692.</w:t>
      </w:r>
    </w:p>
    <w:p w14:paraId="5E9FEE4C" w14:textId="40591A7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Sharma SK, Pande JN, Verma K. Effect of prednisolone treatment in chronic silicosis. Am Rev Respir Dis. 1991;143(4 Pt 1):814-21, doi: 10.1164/ajrccm/143.4_Pt_1.814.</w:t>
      </w:r>
    </w:p>
    <w:p w14:paraId="3885B15A" w14:textId="2930719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lastRenderedPageBreak/>
        <w:t>Flaherty KR, Wells AU, Cottin V, Devaraj A, Walsh SLF, Inoue Y, et al. Nintedanib in Progressive Fibrosing Interstitial Lung Diseases. N Engl J Med. 2019;381(18):1718-27, doi: 10.1056/NEJMoa1908681.</w:t>
      </w:r>
    </w:p>
    <w:p w14:paraId="7BF19811" w14:textId="6CFB65B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Wells AU, Flaherty KR, Brown KK, Inoue Y, Devaraj A, Richeldi L, et al. Nintedanib in patients with progressive fibrosing interstitial lung diseases-subgroup analyses by interstitial lung disease diagnosis in the INBUILD trial: a randomised, double-blind, placebo-controlled, parallel-group trial. Lancet Respir Med. 2020;8(5):453-60, doi: 10.1016/S2213-2600(20)30036-9.</w:t>
      </w:r>
    </w:p>
    <w:p w14:paraId="7E63C43A" w14:textId="455CC262"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Kim EJ, Elicker BM, Maldonado F, Webb WR, Ryu JH, Van Uden JH, et al. Usual interstitial pneumonia in rheumatoid arthritis-associated interstitial lung disease. Eur Respir J. 2010;35(6):1322-8, doi: 10.1183/09031936.00092309.</w:t>
      </w:r>
    </w:p>
    <w:p w14:paraId="546BCF3E" w14:textId="49FAE6F5"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Walsh SLF, Sverzellati N, Devaraj A, Keir GJ, Wells AU, Hansell DM. Connective tissue disease related fibrotic lung disease: high resolution computed tomographic and pulmonary function indices as prognostic determinants. Thorax. marzo de 2014;69(3):216-22, doi: 10.1136/thoraxjnl-2013-203843.</w:t>
      </w:r>
    </w:p>
    <w:p w14:paraId="46FA6633" w14:textId="5F82E94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Salisbury ML, Gu T, Murray S, Gross BH, Chughtai A, Sayyouh M, et al. Hypersensitivity Pneumonitis: Radiologic Phenotypes Are Associated With Distinct Survival Time and Pulmonary Function Trajectory. Chest. 2019;155(4):699-711, doi: 10.1016/j.chest.2018.08.1076.</w:t>
      </w:r>
    </w:p>
    <w:p w14:paraId="0F2F82DB" w14:textId="282F8E7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Patel AS, Siegert RJ, Brignall K, Gordon P, Steer S, Desai SR, et al. The development and validation of the King’s Brief Interstitial Lung Disease (K-BILD) health status questionnaire. Thorax. septiembre de 2012;67(9):804-10, doi: 10.1136/thoraxjnl-2012-201581.</w:t>
      </w:r>
    </w:p>
    <w:p w14:paraId="2CBBB43F" w14:textId="4525CC13"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Wuyts WA, Papiris S, Manali E, Kilpeläinen M, Davidsen JR, Miedema J, et al. The Burden of Progressive Fibrosing Interstitial Lung Disease: A DELPHI Approach. Adv Ther. 2020;37(7):3246-64, doi: 10.1007/s12325-020-01384-0.</w:t>
      </w:r>
    </w:p>
    <w:p w14:paraId="37FEA091" w14:textId="690B667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Prior TS, Hoyer N, Hilberg O, Shaker SB, Davidsen JR, Bendstrup E. Responsiveness and minimal clinically important difference of SGRQ-I and K-BILD in idiopathic pulmonary fibrosis. Respir Res. 2020;21(1):91, doi: 10.1186/s12931-020-01359-3.</w:t>
      </w:r>
    </w:p>
    <w:p w14:paraId="3E629FAF" w14:textId="1FAFEBD3"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Nolan CM, Birring SS, Maddocks M, Maher TM, Patel S, Barker RE, et al. Kings Brief Interstitial Lung Disease questionnaire: Responsiveness and minimum clinically important difference. Eur Respir J. 1 de enero de 2019, doi: 10.1183/13993003.00281-2019.</w:t>
      </w:r>
    </w:p>
    <w:p w14:paraId="6894E193" w14:textId="3E5EDAB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Sinha A, Patel AS, Siegert RJ, Bajwah S, Maher TM, Renzoni EA, et al. The King’s Brief Interstitial Lung Disease (KBILD) questionnaire: an updated minimal clinically important difference. BMJ Open Respir Res. 1 de febrero de 2019;6(1):e000363, doi: 10.1136/bmjresp-2018-000363.</w:t>
      </w:r>
    </w:p>
    <w:p w14:paraId="329EBEE9" w14:textId="683FD32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Patel AS, Siegert RJ, Keir GJ, Bajwah S, Barker RD, Maher TM, et al. The minimal important difference of the King’s Brief Interstitial Lung Disease Questionnaire (K-BILD) and forced vital capacity in interstitial lung disease. Respir Med. septiembre de 2013;107(9):1438-43, doi: 10.1016/j.rmed.2013.06.009.</w:t>
      </w:r>
    </w:p>
    <w:p w14:paraId="0F0EC9D0" w14:textId="2DD32D6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 xml:space="preserve">Sánchez-Cano D, Ortego-Centeno N, Callejas JL, Fonollosa Plá V, Ríos-Fernández R, Tolosa-Vilella C, et al. Interstitial lung disease in systemic sclerosis: data from the </w:t>
      </w:r>
      <w:r w:rsidRPr="00393E98">
        <w:rPr>
          <w:rFonts w:ascii="Arial" w:hAnsi="Arial" w:cs="Arial"/>
        </w:rPr>
        <w:lastRenderedPageBreak/>
        <w:t>spanish scleroderma study group. Rheumatol Int. 2018;38(3):363-74, doi: 10.1007/s00296-017-3916-x.</w:t>
      </w:r>
    </w:p>
    <w:p w14:paraId="4560E9E2" w14:textId="5F12662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Tyndall AJ, Bannert B, Vonk M, Airò P, Cozzi F, Carreira PE, et al. Causes and risk factors for death in systemic sclerosis: a study from the EULAR Scleroderma Trials and Research (EUSTAR) database. Ann Rheum Dis. octubre de 2010;69(10):1809-15, doi: 10.1136/ard.2009.114264.</w:t>
      </w:r>
    </w:p>
    <w:p w14:paraId="31F95B38" w14:textId="0E00F28C"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Moore OA, Proudman SM, Goh N, Corte TJ, Rouse H, Hennessy O, et al. Quantifying change in pulmonary function as a prognostic marker in systemic sclerosis-related interstitial lung disease. Clin Exp Rheumatol. agosto de 2015;33(4 Suppl 91):S111-116.</w:t>
      </w:r>
    </w:p>
    <w:p w14:paraId="462D3E32" w14:textId="10491E70"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BotPlus. Base de Datos de Medicamentos - PVL. [accedido 2 diciembre 2020]. Disponible en: https://botplusweb.portalfarma.com/.</w:t>
      </w:r>
    </w:p>
    <w:p w14:paraId="50B7EF9C" w14:textId="28E1D39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DiarioFarma. Precios notificados: cada año hay más y con mayor diferencia sobre el real. diariofarma. [accedido 18 febrero 2021]. Disponible en: https://www.diariofarma.com/2019/02/12/precios-notificados-cada-ano-hay-mas-y-con-mayor-diferencia-sobre-el-real.</w:t>
      </w:r>
    </w:p>
    <w:p w14:paraId="3B701FA5" w14:textId="7B3FAFB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Morell F, Esser D, Lim J, Stowasser S, Villacampa A, Nieves D, et al. Treatment patterns, resource use and costs of idiopathic pulmonary fibrosis in Spain – results of a Delphi Panel. BMC Pulm Med. 2016;16, doi: 10.1186/s12890-016-0168-6.</w:t>
      </w:r>
    </w:p>
    <w:p w14:paraId="577ACCF7" w14:textId="24B6021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Mooney JJ, Raimundo K, Chang E, Broder MS. Hospital cost and length of stay in idiopathic pulmonary fibrosis. J Med Econ. 4 de mayo de 2017;20(5):518-24, doi: 10.1080/13696998.2017.1282864.</w:t>
      </w:r>
    </w:p>
    <w:p w14:paraId="1D15F946" w14:textId="37EBD4B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Tarride J-E, Hopkins R, Burke N, Guertin J, O’Reilly D, Fell C, et al. Clinical and economic burden of idiopathic pulmonary fibrosis in Quebec, Canada. Clin Outcomes Res. 1 de febrero de 2018;Volume 10:127-37, doi: 10.2147/CEOR.S154323.</w:t>
      </w:r>
    </w:p>
    <w:p w14:paraId="6F08A83A" w14:textId="1704FFC3"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Diamantopoulos A, Wright E, Vlahopoulou K, Cornic L, Schoof N, Maher TM. The Burden of Illness of Idiopathic Pulmonary Fibrosis: A Comprehensive Evidence Review. Pharmacoeconomics. 2018;36(7):779, doi: 10.1007/s40273-018-0631-8.</w:t>
      </w:r>
    </w:p>
    <w:p w14:paraId="3A2AA2F2" w14:textId="7B37B620"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Kim S, Myong J, Yoon HK, Koo J, Kwon SS, Kim Y. Health care burden and medical resource utilisation of idiopathic pulmonary fibrosis in Korea. Int J Tuberc Lung Dis Off J Int Union Tuberc Lung Dis. 2017, doi: 10.5588/ijtld.16.0402.</w:t>
      </w:r>
    </w:p>
    <w:p w14:paraId="10B9EAB8" w14:textId="14D5D8E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Hilberg O, Bendstrup E, Ibsen R, Løkke A, Hyldgaard C. Economic consequences of idiopathic pulmonary fibrosis in Denmark. ERJ Open Res. 1 de abril de 2018;4:00045-2017, doi: 10.1183/23120541.00045-2017.</w:t>
      </w:r>
    </w:p>
    <w:p w14:paraId="476E4F4A" w14:textId="4835293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Yu Y, Wu N, Chuang C-C, Wang R, Pan X (Lucy), Benjamin N, et al. Patterns and Economic Burden of Hospitalizations and Exacerbations Among Patients Diagnosed with Idiopathic Pulmonary Fibrosis. J Manag Care Spec Pharm. 1 de abril de 2016;22:414-23, doi: 10.18553/jmcp.2016.22.4.414.</w:t>
      </w:r>
    </w:p>
    <w:p w14:paraId="6DE4976E" w14:textId="703F89E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Collard HR, Ward AJ, Lanes S, Hayflinger DC, Rosenberg DM, Hunsche E. Burden of illness in idiopathic pulmonary fibrosis. J Med Econ. 1 de octubre de 2012;15(5):829-35, doi: 10.3111/13696998.2012.680553.</w:t>
      </w:r>
    </w:p>
    <w:p w14:paraId="75925716" w14:textId="689D4D4B"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 xml:space="preserve">Collard HR, Chen S-Y, Yeh W-S, Li Q, Lee Y-C, Wang A, et al. Health Care Utilization and Costs of Idiopathic Pulmonary Fibrosis in U.S. Medicare Beneficiaries Aged 65 </w:t>
      </w:r>
      <w:r w:rsidRPr="00393E98">
        <w:rPr>
          <w:rFonts w:ascii="Arial" w:hAnsi="Arial" w:cs="Arial"/>
        </w:rPr>
        <w:lastRenderedPageBreak/>
        <w:t>Years and Older. Ann Am Thorac Soc. 29 de abril de 2015;12(7):981-7, doi: 10.1513/AnnalsATS.201412-553OC.</w:t>
      </w:r>
    </w:p>
    <w:p w14:paraId="0A23D836" w14:textId="1C270D8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Kawalec P, Malinowski K. The indirect costs of systemic autoimmune diseases, systemic lupus erythematosus, systemic sclerosis and sarcoidosis: A summary of 2012 real-life data from the Social Insurance Institution in Poland. Expert Rev Pharmacoecon Outcomes Res. 7 de julio de 2015;15, doi: 10.1586/14737167.2015.1065733.</w:t>
      </w:r>
    </w:p>
    <w:p w14:paraId="1C2A54C7" w14:textId="6A4CED19"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Vaidya S, Hibbert CL, Kinter E, Boes S. Identification of Key Cost Generating Events for Idiopathic Pulmonary Fibrosis: A Systematic Review. Lung. 2017;195(1):1-8, doi: 10.1007/s00408-016-9960-6.</w:t>
      </w:r>
    </w:p>
    <w:p w14:paraId="1F0322DF" w14:textId="38DA9A1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Lee SH, Yeo Y, Kim TH, Lee HL, Lee JH, Park YB, et al. Korean Guidelines for Diagnosis and Management of Interstitial Lung Diseases: Part 2. Idiopathic Pulmonary Fibrosis. Tuberc Respir Dis. abril de 2019;82(2):102-17, doi: 10.4046/trd.2018.0091.</w:t>
      </w:r>
    </w:p>
    <w:p w14:paraId="565D90EA" w14:textId="790C4DC4"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Glassberg MK. Overview of idiopathic pulmonary fibrosis, evidence-based guidelines, and recent developments in the treatment landscape. Am J Manag Care. 2019;25(11 Suppl):S195-203.</w:t>
      </w:r>
    </w:p>
    <w:p w14:paraId="5E8D3AEC" w14:textId="488A65BC"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Homma S, Bando M, Azuma A, Sakamoto S, Sugino K, Ishii Y, et al. Japanese guideline for the treatment of idiopathic pulmonary fibrosis. Respir Investig. julio de 2018;56(4):268-91, doi: 10.1016/j.resinv.2018.03.003.</w:t>
      </w:r>
    </w:p>
    <w:p w14:paraId="6B1A485F" w14:textId="66872391"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Behr J, Günther A, Bonella F, Geißler K, Koschel D, Kreuter M, et al. German Guideline for Idiopathic Pulmonary Fibrosis - Update on Pharmacological Therapies 2017. Pneumol Stuttg Ger. febrero de 2018;72(2):155-68, doi: 10.1055/s-0043-123035.</w:t>
      </w:r>
    </w:p>
    <w:p w14:paraId="6A576024" w14:textId="63C32E0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Sharif R. Overview of idiopathic pulmonary fibrosis (IPF) and evidence-based guidelines. Am J Manag Care. julio de 2017;23(11 Suppl):S176-82.</w:t>
      </w:r>
    </w:p>
    <w:p w14:paraId="35103A31" w14:textId="6AF355C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Funke-Chambour M, Azzola A, Adler D, Barazzone-Argiroffo C, Benden C, Boehler A, et al. Idiopathic Pulmonary Fibrosis in Switzerland: Diagnosis and Treatment. Respir Int Rev Thorac Dis. 2017;93(5):363-78, doi: 10.1159/000464332.</w:t>
      </w:r>
    </w:p>
    <w:p w14:paraId="4A953FF8" w14:textId="70FA1BBE"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Raghu G, Rochwerg B, Zhang Y, Garcia CAC, Azuma A, Behr J, et al. An Official ATS/ERS/JRS/ALAT Clinical Practice Guideline: Treatment of Idiopathic Pulmonary Fibrosis. An Update of the 2011 Clinical Practice Guideline. Am J Respir Crit Care Med. 15 de julio de 2015;192(2):e3-19, doi: 10.1164/rccm.201506-1063ST.</w:t>
      </w:r>
    </w:p>
    <w:p w14:paraId="5AC3E296" w14:textId="635DA002"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Kishaba T. Practical management of Idiopathic Pulmonary Fibrosis. Sarcoidosis Vasc Diffuse Lung Dis Off J WASOG. 22 de julio de 2015;32(2):90-8.</w:t>
      </w:r>
    </w:p>
    <w:p w14:paraId="27D87800" w14:textId="1AF2A537"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Wambach JA, Young LR. New clinical practice guidelines on the classification, evaluation and management of childhood interstitial lung disease in infants: what do they mean? Expert Rev Respir Med. diciembre de 2014;8(6):653-5, doi: 10.1586/17476348.2014.951334.</w:t>
      </w:r>
    </w:p>
    <w:p w14:paraId="368053DE" w14:textId="366F8477"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National Clinical Guideline Centre (UK). Diagnosis and Management of Suspected Idiopathic Pulmonary Fibrosis: Idiopathic Pulmonary Fibrosis. London: Royal College of Physicians (UK); 2013.</w:t>
      </w:r>
    </w:p>
    <w:p w14:paraId="741E4A81" w14:textId="20DD8760"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lastRenderedPageBreak/>
        <w:t>Kurland G, Deterding RR, Hagood JS, Young LR, Brody AS, Castile RG, et al. An official American Thoracic Society clinical practice guideline: classification, evaluation, and management of childhood interstitial lung disease in infancy. Am J Respir Crit Care Med. 1 de agosto de 2013;188(3):376-94, doi: 10.1164/rccm.201305-0923ST.</w:t>
      </w:r>
    </w:p>
    <w:p w14:paraId="491D356B" w14:textId="2057822F"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Xaubet A, Ancochea J, Bollo E, Fernández-Fabrellas E, Franquet T, Molina-Molina M, et al. Guidelines for the diagnosis and treatment of idiopathic pulmonary fibrosis. Sociedad Española de Neumología y Cirugía Torácica (SEPAR) Research Group on Diffuse Pulmonary Diseases. Arch Bronconeumol. agosto de 2013;49(8):343-53, doi: 10.1016/j.arbres.2013.03.011.</w:t>
      </w:r>
    </w:p>
    <w:p w14:paraId="00971BC6" w14:textId="10C8C733"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Xaubet A, Molina-Molina M, Acosta O, Bollo E, Castillo D, Fernández-Fabrellas E, et al. Guidelines for the medical treatment of idiopathic pulmonary fibrosis. Arch Bronconeumol. mayo de 2017;53(5):263-9, doi: 10.1016/j.arbres.2016.12.011.</w:t>
      </w:r>
    </w:p>
    <w:p w14:paraId="40111C7F" w14:textId="1985B6C8"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Wongkarnjana A, Scallan C, Kolb MRJ. Progressive fibrosing interstitial lung disease: treatable traits and therapeutic strategies. Curr Opin Pulm Med. septiembre de 2020;26(5):436-42, doi: 10.1097/MCP.0000000000000712.</w:t>
      </w:r>
    </w:p>
    <w:p w14:paraId="6B7F1C5C" w14:textId="4F1DC1DD"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Wijsenbeek M, Cottin V. Spectrum of Fibrotic Lung Diseases. N Engl J Med. 2020;383(10):958-68, doi: 10.1056/NEJMra2005230.</w:t>
      </w:r>
    </w:p>
    <w:p w14:paraId="066FF421" w14:textId="6DBB77A7"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Sweeney DJ, Khor YH, Goh NSL. The unmet care needs of progressive fibrosing interstitial lung disease. Respirol Carlton Vic. diciembre de 2020;25(12):1231-2, doi: 10.1111/resp.13942.</w:t>
      </w:r>
    </w:p>
    <w:p w14:paraId="0FF54F76" w14:textId="024F1A8E"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George PM, Spagnolo P, Kreuter M, Altinisik G, Bonifazi M, Martinez FJ, et al. Progressive fibrosing interstitial lung disease: clinical uncertainties, consensus recommendations, and research priorities. Lancet Respir Med. 2020;8(9):925-34, doi: 10.1016/S2213-2600(20)30355-6.</w:t>
      </w:r>
    </w:p>
    <w:p w14:paraId="50F6218E" w14:textId="79BE0FF6"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Makino S. Progressive fibrosing interstitial lung diseases: a new concept and indication of nintedanib. Mod Rheumatol. 23 de septiembre de 2020:1-16, doi: 10.1080/14397595.2020.1826665.</w:t>
      </w:r>
    </w:p>
    <w:p w14:paraId="0D722D90" w14:textId="6D66B4EA"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Sarkar P, Avram C, Chaudhuri N. The extended utility of antifibrotic therapy in progressive fibrosing interstitial lung disease. Expert Rev Respir Med. octubre de 2020;14(10):1001-8, doi: 10.1080/17476348.2020.1784730.</w:t>
      </w:r>
    </w:p>
    <w:p w14:paraId="704AB325" w14:textId="51765DC0" w:rsidR="008D1C82"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Gibson CD, Kugler MC, Deshwal H, Munger JS, Condos R. Advances in Targeted Therapy for Progressive Fibrosing Interstitial Lung Disease. Lung. 2020;198(4):597-608, doi: 10.1007/s00408-020-00370-1.</w:t>
      </w:r>
    </w:p>
    <w:p w14:paraId="3E06AC22" w14:textId="10EAB2F7" w:rsidR="007A378D" w:rsidRPr="00393E98" w:rsidRDefault="008D1C82" w:rsidP="00DD452C">
      <w:pPr>
        <w:pStyle w:val="Prrafodelista"/>
        <w:numPr>
          <w:ilvl w:val="0"/>
          <w:numId w:val="22"/>
        </w:numPr>
        <w:spacing w:before="120" w:after="120" w:line="276" w:lineRule="auto"/>
        <w:ind w:left="851" w:hanging="491"/>
        <w:contextualSpacing w:val="0"/>
        <w:jc w:val="both"/>
        <w:rPr>
          <w:rFonts w:ascii="Arial" w:hAnsi="Arial" w:cs="Arial"/>
        </w:rPr>
      </w:pPr>
      <w:r w:rsidRPr="00393E98">
        <w:rPr>
          <w:rFonts w:ascii="Arial" w:hAnsi="Arial" w:cs="Arial"/>
        </w:rPr>
        <w:t>De Sadeleer LJ, Goos T, Yserbyt J, Wuyts WA. Towards the Essence of Progressiveness: Bringing Progressive Fibrosing Interstitial Lung Disease (PF-ILD) to the Next Stage. J Clin Med. 3 de junio de 2020;9(6), doi: 10.3390/jcm9061722.</w:t>
      </w:r>
    </w:p>
    <w:sectPr w:rsidR="007A378D" w:rsidRPr="00393E98" w:rsidSect="000741F9">
      <w:foot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63FBB" w14:textId="77777777" w:rsidR="0036519C" w:rsidRDefault="0036519C" w:rsidP="00F27DE8">
      <w:pPr>
        <w:spacing w:after="0" w:line="240" w:lineRule="auto"/>
      </w:pPr>
      <w:r>
        <w:separator/>
      </w:r>
    </w:p>
  </w:endnote>
  <w:endnote w:type="continuationSeparator" w:id="0">
    <w:p w14:paraId="3BD770D2" w14:textId="77777777" w:rsidR="0036519C" w:rsidRDefault="0036519C" w:rsidP="00F27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251594"/>
      <w:docPartObj>
        <w:docPartGallery w:val="Page Numbers (Bottom of Page)"/>
        <w:docPartUnique/>
      </w:docPartObj>
    </w:sdtPr>
    <w:sdtEndPr/>
    <w:sdtContent>
      <w:p w14:paraId="3791B932" w14:textId="34684647" w:rsidR="00EB6818" w:rsidRDefault="00EB6818">
        <w:pPr>
          <w:pStyle w:val="Piedepgina"/>
          <w:jc w:val="center"/>
        </w:pPr>
        <w:r>
          <w:fldChar w:fldCharType="begin"/>
        </w:r>
        <w:r>
          <w:instrText>PAGE   \* MERGEFORMAT</w:instrText>
        </w:r>
        <w:r>
          <w:fldChar w:fldCharType="separate"/>
        </w:r>
        <w:r>
          <w:rPr>
            <w:noProof/>
          </w:rPr>
          <w:t>4</w:t>
        </w:r>
        <w:r>
          <w:fldChar w:fldCharType="end"/>
        </w:r>
      </w:p>
    </w:sdtContent>
  </w:sdt>
  <w:p w14:paraId="6C7A8A3A" w14:textId="77777777" w:rsidR="00EB6818" w:rsidRDefault="00EB68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99F3" w14:textId="77777777" w:rsidR="0036519C" w:rsidRDefault="0036519C" w:rsidP="00F27DE8">
      <w:pPr>
        <w:spacing w:after="0" w:line="240" w:lineRule="auto"/>
      </w:pPr>
      <w:r>
        <w:separator/>
      </w:r>
    </w:p>
  </w:footnote>
  <w:footnote w:type="continuationSeparator" w:id="0">
    <w:p w14:paraId="338F530A" w14:textId="77777777" w:rsidR="0036519C" w:rsidRDefault="0036519C" w:rsidP="00F27D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C8C"/>
    <w:multiLevelType w:val="hybridMultilevel"/>
    <w:tmpl w:val="5CBAA6F6"/>
    <w:lvl w:ilvl="0" w:tplc="2FA4052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FF083C"/>
    <w:multiLevelType w:val="hybridMultilevel"/>
    <w:tmpl w:val="2C0293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BB027E"/>
    <w:multiLevelType w:val="hybridMultilevel"/>
    <w:tmpl w:val="7CA075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BC46AE"/>
    <w:multiLevelType w:val="hybridMultilevel"/>
    <w:tmpl w:val="76D2F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327B56"/>
    <w:multiLevelType w:val="hybridMultilevel"/>
    <w:tmpl w:val="E390A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2AF558A"/>
    <w:multiLevelType w:val="hybridMultilevel"/>
    <w:tmpl w:val="B8286C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E61B68"/>
    <w:multiLevelType w:val="hybridMultilevel"/>
    <w:tmpl w:val="3C0026FA"/>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34A1909"/>
    <w:multiLevelType w:val="hybridMultilevel"/>
    <w:tmpl w:val="4746B9CA"/>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8" w15:restartNumberingAfterBreak="0">
    <w:nsid w:val="272F7F5F"/>
    <w:multiLevelType w:val="hybridMultilevel"/>
    <w:tmpl w:val="7E04FD1A"/>
    <w:lvl w:ilvl="0" w:tplc="BC9AD1FE">
      <w:numFmt w:val="bullet"/>
      <w:lvlText w:val="•"/>
      <w:lvlJc w:val="left"/>
      <w:pPr>
        <w:ind w:left="1068" w:hanging="708"/>
      </w:pPr>
      <w:rPr>
        <w:rFonts w:ascii="Calibri Light" w:eastAsiaTheme="minorHAnsi" w:hAnsi="Calibri Light" w:cs="Calibri Light"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E9C6496"/>
    <w:multiLevelType w:val="hybridMultilevel"/>
    <w:tmpl w:val="1804A4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E6D1FB3"/>
    <w:multiLevelType w:val="hybridMultilevel"/>
    <w:tmpl w:val="B740A576"/>
    <w:lvl w:ilvl="0" w:tplc="0C0A0001">
      <w:start w:val="1"/>
      <w:numFmt w:val="bullet"/>
      <w:lvlText w:val=""/>
      <w:lvlJc w:val="left"/>
      <w:pPr>
        <w:ind w:left="768" w:hanging="360"/>
      </w:pPr>
      <w:rPr>
        <w:rFonts w:ascii="Symbol" w:hAnsi="Symbol" w:hint="default"/>
      </w:rPr>
    </w:lvl>
    <w:lvl w:ilvl="1" w:tplc="0C0A0003" w:tentative="1">
      <w:start w:val="1"/>
      <w:numFmt w:val="bullet"/>
      <w:lvlText w:val="o"/>
      <w:lvlJc w:val="left"/>
      <w:pPr>
        <w:ind w:left="1488" w:hanging="360"/>
      </w:pPr>
      <w:rPr>
        <w:rFonts w:ascii="Courier New" w:hAnsi="Courier New" w:cs="Courier New"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abstractNum w:abstractNumId="11" w15:restartNumberingAfterBreak="0">
    <w:nsid w:val="3FFB5393"/>
    <w:multiLevelType w:val="hybridMultilevel"/>
    <w:tmpl w:val="D5BAC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023484D"/>
    <w:multiLevelType w:val="hybridMultilevel"/>
    <w:tmpl w:val="F3CA3A4C"/>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3" w15:restartNumberingAfterBreak="0">
    <w:nsid w:val="466E2A88"/>
    <w:multiLevelType w:val="hybridMultilevel"/>
    <w:tmpl w:val="147C2DB2"/>
    <w:lvl w:ilvl="0" w:tplc="81783678">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31046D2"/>
    <w:multiLevelType w:val="hybridMultilevel"/>
    <w:tmpl w:val="B406F5C8"/>
    <w:lvl w:ilvl="0" w:tplc="BC9AD1FE">
      <w:numFmt w:val="bullet"/>
      <w:lvlText w:val="•"/>
      <w:lvlJc w:val="left"/>
      <w:pPr>
        <w:ind w:left="1068" w:hanging="708"/>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903E88"/>
    <w:multiLevelType w:val="hybridMultilevel"/>
    <w:tmpl w:val="69B26D00"/>
    <w:lvl w:ilvl="0" w:tplc="BC9AD1FE">
      <w:numFmt w:val="bullet"/>
      <w:lvlText w:val="•"/>
      <w:lvlJc w:val="left"/>
      <w:pPr>
        <w:ind w:left="1068" w:hanging="708"/>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4B302D6"/>
    <w:multiLevelType w:val="hybridMultilevel"/>
    <w:tmpl w:val="D8501084"/>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67E62709"/>
    <w:multiLevelType w:val="hybridMultilevel"/>
    <w:tmpl w:val="8FEA7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D680232"/>
    <w:multiLevelType w:val="hybridMultilevel"/>
    <w:tmpl w:val="A4F4B7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1E47B5B"/>
    <w:multiLevelType w:val="hybridMultilevel"/>
    <w:tmpl w:val="BB2CF820"/>
    <w:lvl w:ilvl="0" w:tplc="0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4577571"/>
    <w:multiLevelType w:val="hybridMultilevel"/>
    <w:tmpl w:val="7E6430AA"/>
    <w:lvl w:ilvl="0" w:tplc="040A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1" w15:restartNumberingAfterBreak="0">
    <w:nsid w:val="7F0707D5"/>
    <w:multiLevelType w:val="hybridMultilevel"/>
    <w:tmpl w:val="7346AA84"/>
    <w:lvl w:ilvl="0" w:tplc="040A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339283132">
    <w:abstractNumId w:val="17"/>
  </w:num>
  <w:num w:numId="2" w16cid:durableId="1163355817">
    <w:abstractNumId w:val="21"/>
  </w:num>
  <w:num w:numId="3" w16cid:durableId="1220289471">
    <w:abstractNumId w:val="20"/>
  </w:num>
  <w:num w:numId="4" w16cid:durableId="747580943">
    <w:abstractNumId w:val="16"/>
  </w:num>
  <w:num w:numId="5" w16cid:durableId="956640727">
    <w:abstractNumId w:val="12"/>
  </w:num>
  <w:num w:numId="6" w16cid:durableId="666253196">
    <w:abstractNumId w:val="6"/>
  </w:num>
  <w:num w:numId="7" w16cid:durableId="1089350868">
    <w:abstractNumId w:val="14"/>
  </w:num>
  <w:num w:numId="8" w16cid:durableId="426386255">
    <w:abstractNumId w:val="8"/>
  </w:num>
  <w:num w:numId="9" w16cid:durableId="1206484617">
    <w:abstractNumId w:val="15"/>
  </w:num>
  <w:num w:numId="10" w16cid:durableId="159470231">
    <w:abstractNumId w:val="10"/>
  </w:num>
  <w:num w:numId="11" w16cid:durableId="2108042017">
    <w:abstractNumId w:val="5"/>
  </w:num>
  <w:num w:numId="12" w16cid:durableId="2126996920">
    <w:abstractNumId w:val="3"/>
  </w:num>
  <w:num w:numId="13" w16cid:durableId="952133813">
    <w:abstractNumId w:val="4"/>
  </w:num>
  <w:num w:numId="14" w16cid:durableId="1542326440">
    <w:abstractNumId w:val="7"/>
  </w:num>
  <w:num w:numId="15" w16cid:durableId="1135096802">
    <w:abstractNumId w:val="19"/>
  </w:num>
  <w:num w:numId="16" w16cid:durableId="1389300079">
    <w:abstractNumId w:val="0"/>
  </w:num>
  <w:num w:numId="17" w16cid:durableId="269506175">
    <w:abstractNumId w:val="2"/>
  </w:num>
  <w:num w:numId="18" w16cid:durableId="138114216">
    <w:abstractNumId w:val="9"/>
  </w:num>
  <w:num w:numId="19" w16cid:durableId="338393934">
    <w:abstractNumId w:val="11"/>
  </w:num>
  <w:num w:numId="20" w16cid:durableId="1346320136">
    <w:abstractNumId w:val="18"/>
  </w:num>
  <w:num w:numId="21" w16cid:durableId="1060712450">
    <w:abstractNumId w:val="1"/>
  </w:num>
  <w:num w:numId="22" w16cid:durableId="56730335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03"/>
    <w:rsid w:val="0000303F"/>
    <w:rsid w:val="000030D6"/>
    <w:rsid w:val="000035AA"/>
    <w:rsid w:val="000049A1"/>
    <w:rsid w:val="00005933"/>
    <w:rsid w:val="00007BB7"/>
    <w:rsid w:val="00007D06"/>
    <w:rsid w:val="00007F79"/>
    <w:rsid w:val="00013B5F"/>
    <w:rsid w:val="00016F13"/>
    <w:rsid w:val="00021D60"/>
    <w:rsid w:val="00021EE4"/>
    <w:rsid w:val="00022CC1"/>
    <w:rsid w:val="00022CC4"/>
    <w:rsid w:val="00023289"/>
    <w:rsid w:val="0002436F"/>
    <w:rsid w:val="0002545C"/>
    <w:rsid w:val="00025764"/>
    <w:rsid w:val="00030ED4"/>
    <w:rsid w:val="00031E71"/>
    <w:rsid w:val="00035C79"/>
    <w:rsid w:val="0004186E"/>
    <w:rsid w:val="00041B80"/>
    <w:rsid w:val="000453D6"/>
    <w:rsid w:val="00047659"/>
    <w:rsid w:val="00052422"/>
    <w:rsid w:val="00056288"/>
    <w:rsid w:val="000568E4"/>
    <w:rsid w:val="00056EE1"/>
    <w:rsid w:val="0005770C"/>
    <w:rsid w:val="00057AD3"/>
    <w:rsid w:val="00060F99"/>
    <w:rsid w:val="0006117B"/>
    <w:rsid w:val="00062C0E"/>
    <w:rsid w:val="00063BC8"/>
    <w:rsid w:val="00065227"/>
    <w:rsid w:val="000670E3"/>
    <w:rsid w:val="00070B66"/>
    <w:rsid w:val="00070BA3"/>
    <w:rsid w:val="0007126A"/>
    <w:rsid w:val="000712B0"/>
    <w:rsid w:val="00072DBF"/>
    <w:rsid w:val="00073B9A"/>
    <w:rsid w:val="000741F9"/>
    <w:rsid w:val="00074690"/>
    <w:rsid w:val="00077F65"/>
    <w:rsid w:val="000800B2"/>
    <w:rsid w:val="0008329C"/>
    <w:rsid w:val="000845B5"/>
    <w:rsid w:val="000848F2"/>
    <w:rsid w:val="000853A8"/>
    <w:rsid w:val="00090478"/>
    <w:rsid w:val="00090543"/>
    <w:rsid w:val="00092BBE"/>
    <w:rsid w:val="00092DC0"/>
    <w:rsid w:val="000951B6"/>
    <w:rsid w:val="00096528"/>
    <w:rsid w:val="00097183"/>
    <w:rsid w:val="000A073B"/>
    <w:rsid w:val="000A131B"/>
    <w:rsid w:val="000A44CD"/>
    <w:rsid w:val="000A606C"/>
    <w:rsid w:val="000A65A5"/>
    <w:rsid w:val="000A7B8B"/>
    <w:rsid w:val="000B0B02"/>
    <w:rsid w:val="000B1891"/>
    <w:rsid w:val="000B1E45"/>
    <w:rsid w:val="000B502E"/>
    <w:rsid w:val="000B5FB7"/>
    <w:rsid w:val="000B6C8B"/>
    <w:rsid w:val="000C102B"/>
    <w:rsid w:val="000C24BA"/>
    <w:rsid w:val="000C45E2"/>
    <w:rsid w:val="000C4A1D"/>
    <w:rsid w:val="000C5624"/>
    <w:rsid w:val="000C5EAD"/>
    <w:rsid w:val="000C5F17"/>
    <w:rsid w:val="000D0851"/>
    <w:rsid w:val="000D0BF6"/>
    <w:rsid w:val="000D13CC"/>
    <w:rsid w:val="000D2137"/>
    <w:rsid w:val="000D3942"/>
    <w:rsid w:val="000D3C7B"/>
    <w:rsid w:val="000D3E7E"/>
    <w:rsid w:val="000D7647"/>
    <w:rsid w:val="000D7792"/>
    <w:rsid w:val="000E0A60"/>
    <w:rsid w:val="000E1575"/>
    <w:rsid w:val="000E17CD"/>
    <w:rsid w:val="000E1B26"/>
    <w:rsid w:val="000E1F06"/>
    <w:rsid w:val="000E2748"/>
    <w:rsid w:val="000E43B5"/>
    <w:rsid w:val="000E4977"/>
    <w:rsid w:val="000E7EBB"/>
    <w:rsid w:val="000F0EC7"/>
    <w:rsid w:val="000F3BF4"/>
    <w:rsid w:val="000F43D7"/>
    <w:rsid w:val="000F4811"/>
    <w:rsid w:val="000F550F"/>
    <w:rsid w:val="000F55FB"/>
    <w:rsid w:val="000F72BB"/>
    <w:rsid w:val="00101AF8"/>
    <w:rsid w:val="001034C4"/>
    <w:rsid w:val="00104314"/>
    <w:rsid w:val="001062EA"/>
    <w:rsid w:val="00106B2F"/>
    <w:rsid w:val="00111E13"/>
    <w:rsid w:val="00112D0E"/>
    <w:rsid w:val="00114312"/>
    <w:rsid w:val="00120127"/>
    <w:rsid w:val="0012144D"/>
    <w:rsid w:val="001219E6"/>
    <w:rsid w:val="001257BB"/>
    <w:rsid w:val="00126261"/>
    <w:rsid w:val="00127DF8"/>
    <w:rsid w:val="00131975"/>
    <w:rsid w:val="00133AC4"/>
    <w:rsid w:val="00133DAD"/>
    <w:rsid w:val="001342FA"/>
    <w:rsid w:val="00134C0B"/>
    <w:rsid w:val="001361F7"/>
    <w:rsid w:val="001370AA"/>
    <w:rsid w:val="00137A97"/>
    <w:rsid w:val="00140055"/>
    <w:rsid w:val="00140197"/>
    <w:rsid w:val="001408EF"/>
    <w:rsid w:val="00141CC8"/>
    <w:rsid w:val="00145287"/>
    <w:rsid w:val="0014591A"/>
    <w:rsid w:val="00145FC7"/>
    <w:rsid w:val="00147190"/>
    <w:rsid w:val="00150F46"/>
    <w:rsid w:val="001511C8"/>
    <w:rsid w:val="001534E1"/>
    <w:rsid w:val="00154974"/>
    <w:rsid w:val="00156064"/>
    <w:rsid w:val="00156288"/>
    <w:rsid w:val="00160CD6"/>
    <w:rsid w:val="00162443"/>
    <w:rsid w:val="0016331E"/>
    <w:rsid w:val="0016497D"/>
    <w:rsid w:val="001705BC"/>
    <w:rsid w:val="00171EA7"/>
    <w:rsid w:val="00172825"/>
    <w:rsid w:val="00172FE0"/>
    <w:rsid w:val="001754C7"/>
    <w:rsid w:val="00176709"/>
    <w:rsid w:val="00176FA9"/>
    <w:rsid w:val="001773BE"/>
    <w:rsid w:val="0017759C"/>
    <w:rsid w:val="00180129"/>
    <w:rsid w:val="001802FF"/>
    <w:rsid w:val="00182A00"/>
    <w:rsid w:val="00183497"/>
    <w:rsid w:val="001844BC"/>
    <w:rsid w:val="00185154"/>
    <w:rsid w:val="00185D3D"/>
    <w:rsid w:val="00187691"/>
    <w:rsid w:val="001916F9"/>
    <w:rsid w:val="0019404A"/>
    <w:rsid w:val="001949D1"/>
    <w:rsid w:val="00196B12"/>
    <w:rsid w:val="00197717"/>
    <w:rsid w:val="001A0199"/>
    <w:rsid w:val="001A0910"/>
    <w:rsid w:val="001A32CC"/>
    <w:rsid w:val="001A42CE"/>
    <w:rsid w:val="001A4C49"/>
    <w:rsid w:val="001A572E"/>
    <w:rsid w:val="001A5C8E"/>
    <w:rsid w:val="001A76A5"/>
    <w:rsid w:val="001A7ECB"/>
    <w:rsid w:val="001B31D2"/>
    <w:rsid w:val="001B3C19"/>
    <w:rsid w:val="001B4E81"/>
    <w:rsid w:val="001B51A7"/>
    <w:rsid w:val="001B5216"/>
    <w:rsid w:val="001B5C60"/>
    <w:rsid w:val="001B7314"/>
    <w:rsid w:val="001B76B8"/>
    <w:rsid w:val="001C2819"/>
    <w:rsid w:val="001C610C"/>
    <w:rsid w:val="001C6906"/>
    <w:rsid w:val="001D1730"/>
    <w:rsid w:val="001D3CD0"/>
    <w:rsid w:val="001D4E32"/>
    <w:rsid w:val="001D5226"/>
    <w:rsid w:val="001D5B7A"/>
    <w:rsid w:val="001D6437"/>
    <w:rsid w:val="001D6A06"/>
    <w:rsid w:val="001D6F2B"/>
    <w:rsid w:val="001D7475"/>
    <w:rsid w:val="001D7F26"/>
    <w:rsid w:val="001E04CA"/>
    <w:rsid w:val="001E30AE"/>
    <w:rsid w:val="001E3C1B"/>
    <w:rsid w:val="001E4598"/>
    <w:rsid w:val="001E5764"/>
    <w:rsid w:val="001E5E81"/>
    <w:rsid w:val="001E654F"/>
    <w:rsid w:val="001E67D6"/>
    <w:rsid w:val="001E6E02"/>
    <w:rsid w:val="001E7038"/>
    <w:rsid w:val="001E79D7"/>
    <w:rsid w:val="001F0BAF"/>
    <w:rsid w:val="001F17BA"/>
    <w:rsid w:val="001F1C8E"/>
    <w:rsid w:val="001F1E07"/>
    <w:rsid w:val="001F6BB2"/>
    <w:rsid w:val="00201961"/>
    <w:rsid w:val="00203060"/>
    <w:rsid w:val="00205E56"/>
    <w:rsid w:val="00205F0E"/>
    <w:rsid w:val="00212103"/>
    <w:rsid w:val="00212644"/>
    <w:rsid w:val="002130D2"/>
    <w:rsid w:val="002138C2"/>
    <w:rsid w:val="0022005C"/>
    <w:rsid w:val="002204F8"/>
    <w:rsid w:val="002208B2"/>
    <w:rsid w:val="00220F9B"/>
    <w:rsid w:val="0022241D"/>
    <w:rsid w:val="00222FCE"/>
    <w:rsid w:val="00223FC1"/>
    <w:rsid w:val="00225743"/>
    <w:rsid w:val="0022594E"/>
    <w:rsid w:val="002278E4"/>
    <w:rsid w:val="00227C0C"/>
    <w:rsid w:val="00227C1A"/>
    <w:rsid w:val="002313E0"/>
    <w:rsid w:val="00231F52"/>
    <w:rsid w:val="00233B98"/>
    <w:rsid w:val="00234F48"/>
    <w:rsid w:val="002367CF"/>
    <w:rsid w:val="0023709A"/>
    <w:rsid w:val="002404AE"/>
    <w:rsid w:val="002435A0"/>
    <w:rsid w:val="00243FD9"/>
    <w:rsid w:val="002448B7"/>
    <w:rsid w:val="002449D8"/>
    <w:rsid w:val="00245614"/>
    <w:rsid w:val="002456A0"/>
    <w:rsid w:val="00247233"/>
    <w:rsid w:val="0024762E"/>
    <w:rsid w:val="0025084A"/>
    <w:rsid w:val="00250DDB"/>
    <w:rsid w:val="002546AC"/>
    <w:rsid w:val="00256202"/>
    <w:rsid w:val="00256A74"/>
    <w:rsid w:val="002602B7"/>
    <w:rsid w:val="00260DDE"/>
    <w:rsid w:val="002611CF"/>
    <w:rsid w:val="0026215A"/>
    <w:rsid w:val="002622E6"/>
    <w:rsid w:val="00262C1F"/>
    <w:rsid w:val="00263A69"/>
    <w:rsid w:val="00265F06"/>
    <w:rsid w:val="0026611A"/>
    <w:rsid w:val="00267741"/>
    <w:rsid w:val="002705AD"/>
    <w:rsid w:val="002719D4"/>
    <w:rsid w:val="00273344"/>
    <w:rsid w:val="00273714"/>
    <w:rsid w:val="002739B3"/>
    <w:rsid w:val="002747B0"/>
    <w:rsid w:val="00274D86"/>
    <w:rsid w:val="002755D9"/>
    <w:rsid w:val="00275A94"/>
    <w:rsid w:val="0027680A"/>
    <w:rsid w:val="00276CFC"/>
    <w:rsid w:val="002773A6"/>
    <w:rsid w:val="00280E29"/>
    <w:rsid w:val="00284166"/>
    <w:rsid w:val="0028599F"/>
    <w:rsid w:val="0028698F"/>
    <w:rsid w:val="00287424"/>
    <w:rsid w:val="00290C9D"/>
    <w:rsid w:val="0029155B"/>
    <w:rsid w:val="00291666"/>
    <w:rsid w:val="0029221A"/>
    <w:rsid w:val="002922A3"/>
    <w:rsid w:val="00293678"/>
    <w:rsid w:val="002944FB"/>
    <w:rsid w:val="00294B97"/>
    <w:rsid w:val="002950C3"/>
    <w:rsid w:val="0029581E"/>
    <w:rsid w:val="00296758"/>
    <w:rsid w:val="002968F9"/>
    <w:rsid w:val="00296EAD"/>
    <w:rsid w:val="002A093C"/>
    <w:rsid w:val="002A0FD5"/>
    <w:rsid w:val="002A14D6"/>
    <w:rsid w:val="002A1884"/>
    <w:rsid w:val="002A299E"/>
    <w:rsid w:val="002A428D"/>
    <w:rsid w:val="002A4485"/>
    <w:rsid w:val="002A4AFD"/>
    <w:rsid w:val="002A60E0"/>
    <w:rsid w:val="002A65CD"/>
    <w:rsid w:val="002A7158"/>
    <w:rsid w:val="002A7A75"/>
    <w:rsid w:val="002B1454"/>
    <w:rsid w:val="002B1539"/>
    <w:rsid w:val="002B1682"/>
    <w:rsid w:val="002B206C"/>
    <w:rsid w:val="002B23F7"/>
    <w:rsid w:val="002B2821"/>
    <w:rsid w:val="002B4151"/>
    <w:rsid w:val="002B4352"/>
    <w:rsid w:val="002B51BA"/>
    <w:rsid w:val="002B74FE"/>
    <w:rsid w:val="002B7F62"/>
    <w:rsid w:val="002C006B"/>
    <w:rsid w:val="002C03DA"/>
    <w:rsid w:val="002C04D7"/>
    <w:rsid w:val="002C1321"/>
    <w:rsid w:val="002C1494"/>
    <w:rsid w:val="002C2FCD"/>
    <w:rsid w:val="002C3611"/>
    <w:rsid w:val="002C3AE5"/>
    <w:rsid w:val="002C4896"/>
    <w:rsid w:val="002C55D7"/>
    <w:rsid w:val="002C60BD"/>
    <w:rsid w:val="002C6A15"/>
    <w:rsid w:val="002D08AB"/>
    <w:rsid w:val="002D0BF5"/>
    <w:rsid w:val="002D1D84"/>
    <w:rsid w:val="002D43E6"/>
    <w:rsid w:val="002D527D"/>
    <w:rsid w:val="002D7099"/>
    <w:rsid w:val="002D71A7"/>
    <w:rsid w:val="002D7A1C"/>
    <w:rsid w:val="002E01C3"/>
    <w:rsid w:val="002E1E79"/>
    <w:rsid w:val="002E2A4C"/>
    <w:rsid w:val="002E59CE"/>
    <w:rsid w:val="002F1227"/>
    <w:rsid w:val="002F1F8B"/>
    <w:rsid w:val="002F221D"/>
    <w:rsid w:val="002F3D91"/>
    <w:rsid w:val="002F3F18"/>
    <w:rsid w:val="002F693C"/>
    <w:rsid w:val="00300161"/>
    <w:rsid w:val="00301558"/>
    <w:rsid w:val="003046A6"/>
    <w:rsid w:val="00304BAF"/>
    <w:rsid w:val="00305D4F"/>
    <w:rsid w:val="00305DD2"/>
    <w:rsid w:val="003064EB"/>
    <w:rsid w:val="0031106C"/>
    <w:rsid w:val="003110F9"/>
    <w:rsid w:val="0031207F"/>
    <w:rsid w:val="00316730"/>
    <w:rsid w:val="00317021"/>
    <w:rsid w:val="00317053"/>
    <w:rsid w:val="00317C86"/>
    <w:rsid w:val="00321266"/>
    <w:rsid w:val="00324F37"/>
    <w:rsid w:val="0032561E"/>
    <w:rsid w:val="003348C4"/>
    <w:rsid w:val="003369FE"/>
    <w:rsid w:val="00336EAC"/>
    <w:rsid w:val="00337574"/>
    <w:rsid w:val="00337CDA"/>
    <w:rsid w:val="00337D00"/>
    <w:rsid w:val="0034085A"/>
    <w:rsid w:val="003434E3"/>
    <w:rsid w:val="00346102"/>
    <w:rsid w:val="0034677E"/>
    <w:rsid w:val="00346B9E"/>
    <w:rsid w:val="00346BD6"/>
    <w:rsid w:val="003476C0"/>
    <w:rsid w:val="003501D2"/>
    <w:rsid w:val="00350258"/>
    <w:rsid w:val="003535AC"/>
    <w:rsid w:val="00353A3A"/>
    <w:rsid w:val="003548DA"/>
    <w:rsid w:val="00355050"/>
    <w:rsid w:val="00355B6F"/>
    <w:rsid w:val="00356B10"/>
    <w:rsid w:val="00362C67"/>
    <w:rsid w:val="003630F1"/>
    <w:rsid w:val="0036519C"/>
    <w:rsid w:val="003671B1"/>
    <w:rsid w:val="0037158B"/>
    <w:rsid w:val="00376BC3"/>
    <w:rsid w:val="00377440"/>
    <w:rsid w:val="00380193"/>
    <w:rsid w:val="00380A72"/>
    <w:rsid w:val="00380B9A"/>
    <w:rsid w:val="00380C7F"/>
    <w:rsid w:val="00383C20"/>
    <w:rsid w:val="00387095"/>
    <w:rsid w:val="003870AB"/>
    <w:rsid w:val="00387A5E"/>
    <w:rsid w:val="00390300"/>
    <w:rsid w:val="00390CEE"/>
    <w:rsid w:val="003913D1"/>
    <w:rsid w:val="003915C2"/>
    <w:rsid w:val="003922C6"/>
    <w:rsid w:val="00393E98"/>
    <w:rsid w:val="00395F57"/>
    <w:rsid w:val="0039613A"/>
    <w:rsid w:val="00396887"/>
    <w:rsid w:val="00397EC7"/>
    <w:rsid w:val="003A0597"/>
    <w:rsid w:val="003A2796"/>
    <w:rsid w:val="003A59BA"/>
    <w:rsid w:val="003A5B93"/>
    <w:rsid w:val="003A6E01"/>
    <w:rsid w:val="003B046B"/>
    <w:rsid w:val="003B39DC"/>
    <w:rsid w:val="003B3F73"/>
    <w:rsid w:val="003B49D7"/>
    <w:rsid w:val="003B5162"/>
    <w:rsid w:val="003C0E93"/>
    <w:rsid w:val="003C38E5"/>
    <w:rsid w:val="003C4533"/>
    <w:rsid w:val="003C4BD9"/>
    <w:rsid w:val="003C5098"/>
    <w:rsid w:val="003C51C8"/>
    <w:rsid w:val="003C610D"/>
    <w:rsid w:val="003D0A87"/>
    <w:rsid w:val="003D21A9"/>
    <w:rsid w:val="003D3BC5"/>
    <w:rsid w:val="003D50AA"/>
    <w:rsid w:val="003D5FE5"/>
    <w:rsid w:val="003E0753"/>
    <w:rsid w:val="003E0D0B"/>
    <w:rsid w:val="003E2061"/>
    <w:rsid w:val="003E2497"/>
    <w:rsid w:val="003E4B67"/>
    <w:rsid w:val="003E5FFB"/>
    <w:rsid w:val="003E6E46"/>
    <w:rsid w:val="003E74F2"/>
    <w:rsid w:val="003F0529"/>
    <w:rsid w:val="003F0645"/>
    <w:rsid w:val="003F1EE4"/>
    <w:rsid w:val="003F3D4A"/>
    <w:rsid w:val="003F5960"/>
    <w:rsid w:val="003F5D07"/>
    <w:rsid w:val="003F75D7"/>
    <w:rsid w:val="00400324"/>
    <w:rsid w:val="004042E2"/>
    <w:rsid w:val="00412DCA"/>
    <w:rsid w:val="0041407F"/>
    <w:rsid w:val="00416942"/>
    <w:rsid w:val="00416D89"/>
    <w:rsid w:val="00420BC5"/>
    <w:rsid w:val="00421067"/>
    <w:rsid w:val="004212B8"/>
    <w:rsid w:val="004224AC"/>
    <w:rsid w:val="00423784"/>
    <w:rsid w:val="00424576"/>
    <w:rsid w:val="0042471C"/>
    <w:rsid w:val="0042475B"/>
    <w:rsid w:val="0042492C"/>
    <w:rsid w:val="004301E9"/>
    <w:rsid w:val="00432A33"/>
    <w:rsid w:val="00434C67"/>
    <w:rsid w:val="00434E65"/>
    <w:rsid w:val="0043657F"/>
    <w:rsid w:val="004367A1"/>
    <w:rsid w:val="00436C09"/>
    <w:rsid w:val="0043705A"/>
    <w:rsid w:val="004409B3"/>
    <w:rsid w:val="0044185C"/>
    <w:rsid w:val="00442990"/>
    <w:rsid w:val="00446B0D"/>
    <w:rsid w:val="00446B9F"/>
    <w:rsid w:val="00447B72"/>
    <w:rsid w:val="00447F35"/>
    <w:rsid w:val="004510BC"/>
    <w:rsid w:val="00451353"/>
    <w:rsid w:val="004513F2"/>
    <w:rsid w:val="0045482C"/>
    <w:rsid w:val="00456758"/>
    <w:rsid w:val="0046005F"/>
    <w:rsid w:val="0046214C"/>
    <w:rsid w:val="004630FA"/>
    <w:rsid w:val="00463361"/>
    <w:rsid w:val="0046453C"/>
    <w:rsid w:val="00466C0A"/>
    <w:rsid w:val="00466EB9"/>
    <w:rsid w:val="0046756C"/>
    <w:rsid w:val="00467D7A"/>
    <w:rsid w:val="0047038C"/>
    <w:rsid w:val="004711C6"/>
    <w:rsid w:val="0047197C"/>
    <w:rsid w:val="00472B0F"/>
    <w:rsid w:val="00473DB8"/>
    <w:rsid w:val="004746E3"/>
    <w:rsid w:val="0047499D"/>
    <w:rsid w:val="004776F3"/>
    <w:rsid w:val="00477B10"/>
    <w:rsid w:val="00481ABC"/>
    <w:rsid w:val="00484490"/>
    <w:rsid w:val="00484FF9"/>
    <w:rsid w:val="0048527B"/>
    <w:rsid w:val="00485CAD"/>
    <w:rsid w:val="00486193"/>
    <w:rsid w:val="00486FC7"/>
    <w:rsid w:val="00491647"/>
    <w:rsid w:val="00492B98"/>
    <w:rsid w:val="00493607"/>
    <w:rsid w:val="00493CFD"/>
    <w:rsid w:val="0049659D"/>
    <w:rsid w:val="00496A01"/>
    <w:rsid w:val="004979CD"/>
    <w:rsid w:val="004A0A52"/>
    <w:rsid w:val="004A0C73"/>
    <w:rsid w:val="004A41BC"/>
    <w:rsid w:val="004A49A4"/>
    <w:rsid w:val="004A4AFB"/>
    <w:rsid w:val="004A799A"/>
    <w:rsid w:val="004B031A"/>
    <w:rsid w:val="004B10FD"/>
    <w:rsid w:val="004B3AB5"/>
    <w:rsid w:val="004B464A"/>
    <w:rsid w:val="004B71D5"/>
    <w:rsid w:val="004C01A2"/>
    <w:rsid w:val="004C3ED9"/>
    <w:rsid w:val="004D2C1C"/>
    <w:rsid w:val="004D4179"/>
    <w:rsid w:val="004D5131"/>
    <w:rsid w:val="004D6E65"/>
    <w:rsid w:val="004E0A2F"/>
    <w:rsid w:val="004E0D84"/>
    <w:rsid w:val="004E42B7"/>
    <w:rsid w:val="004E446D"/>
    <w:rsid w:val="004E6263"/>
    <w:rsid w:val="004E6B11"/>
    <w:rsid w:val="004F10F4"/>
    <w:rsid w:val="004F37CF"/>
    <w:rsid w:val="004F5E03"/>
    <w:rsid w:val="005010D5"/>
    <w:rsid w:val="00501770"/>
    <w:rsid w:val="00503CFA"/>
    <w:rsid w:val="00504F3E"/>
    <w:rsid w:val="00505265"/>
    <w:rsid w:val="00505793"/>
    <w:rsid w:val="00505D8C"/>
    <w:rsid w:val="00506084"/>
    <w:rsid w:val="0050633E"/>
    <w:rsid w:val="00507215"/>
    <w:rsid w:val="00507A11"/>
    <w:rsid w:val="0051096C"/>
    <w:rsid w:val="005109F1"/>
    <w:rsid w:val="0051305E"/>
    <w:rsid w:val="00513886"/>
    <w:rsid w:val="00514894"/>
    <w:rsid w:val="00514B75"/>
    <w:rsid w:val="00514F51"/>
    <w:rsid w:val="0051605A"/>
    <w:rsid w:val="00516388"/>
    <w:rsid w:val="00520403"/>
    <w:rsid w:val="005215D9"/>
    <w:rsid w:val="00521AFC"/>
    <w:rsid w:val="00522F3A"/>
    <w:rsid w:val="00526011"/>
    <w:rsid w:val="00526600"/>
    <w:rsid w:val="00530787"/>
    <w:rsid w:val="00531AAC"/>
    <w:rsid w:val="0053206A"/>
    <w:rsid w:val="00532840"/>
    <w:rsid w:val="005337EF"/>
    <w:rsid w:val="00533E0E"/>
    <w:rsid w:val="005344D9"/>
    <w:rsid w:val="005364CE"/>
    <w:rsid w:val="00536840"/>
    <w:rsid w:val="0054209C"/>
    <w:rsid w:val="00542865"/>
    <w:rsid w:val="00544CF7"/>
    <w:rsid w:val="00545682"/>
    <w:rsid w:val="00546AA7"/>
    <w:rsid w:val="005472AF"/>
    <w:rsid w:val="00551A35"/>
    <w:rsid w:val="0055413C"/>
    <w:rsid w:val="00555D16"/>
    <w:rsid w:val="005611EB"/>
    <w:rsid w:val="00561E4C"/>
    <w:rsid w:val="00564277"/>
    <w:rsid w:val="00564546"/>
    <w:rsid w:val="00565316"/>
    <w:rsid w:val="005658C5"/>
    <w:rsid w:val="00565A64"/>
    <w:rsid w:val="005715D1"/>
    <w:rsid w:val="00574E5F"/>
    <w:rsid w:val="00580BC4"/>
    <w:rsid w:val="00580D30"/>
    <w:rsid w:val="0058107A"/>
    <w:rsid w:val="005812A6"/>
    <w:rsid w:val="0058201C"/>
    <w:rsid w:val="005839B0"/>
    <w:rsid w:val="0058501C"/>
    <w:rsid w:val="00585A22"/>
    <w:rsid w:val="00586B22"/>
    <w:rsid w:val="00587529"/>
    <w:rsid w:val="00592BF2"/>
    <w:rsid w:val="005941F4"/>
    <w:rsid w:val="00594D7F"/>
    <w:rsid w:val="0059618E"/>
    <w:rsid w:val="00596EB8"/>
    <w:rsid w:val="00597106"/>
    <w:rsid w:val="005A0A8E"/>
    <w:rsid w:val="005A0D97"/>
    <w:rsid w:val="005A18E9"/>
    <w:rsid w:val="005A1A3C"/>
    <w:rsid w:val="005A471A"/>
    <w:rsid w:val="005A57E5"/>
    <w:rsid w:val="005B61FD"/>
    <w:rsid w:val="005B6BAE"/>
    <w:rsid w:val="005B7626"/>
    <w:rsid w:val="005C0F60"/>
    <w:rsid w:val="005C1B63"/>
    <w:rsid w:val="005C1F00"/>
    <w:rsid w:val="005C29A6"/>
    <w:rsid w:val="005C4C1E"/>
    <w:rsid w:val="005C5B44"/>
    <w:rsid w:val="005C6528"/>
    <w:rsid w:val="005C6DF1"/>
    <w:rsid w:val="005D266B"/>
    <w:rsid w:val="005D2DC5"/>
    <w:rsid w:val="005D393B"/>
    <w:rsid w:val="005D4FB9"/>
    <w:rsid w:val="005D5D1B"/>
    <w:rsid w:val="005E2E27"/>
    <w:rsid w:val="005E3A3E"/>
    <w:rsid w:val="005E40A8"/>
    <w:rsid w:val="005E5949"/>
    <w:rsid w:val="005E748D"/>
    <w:rsid w:val="005E7FF1"/>
    <w:rsid w:val="005F189F"/>
    <w:rsid w:val="005F2834"/>
    <w:rsid w:val="005F2877"/>
    <w:rsid w:val="005F2D40"/>
    <w:rsid w:val="005F4811"/>
    <w:rsid w:val="005F4D85"/>
    <w:rsid w:val="005F690E"/>
    <w:rsid w:val="005F6B6F"/>
    <w:rsid w:val="005F7B40"/>
    <w:rsid w:val="006024FC"/>
    <w:rsid w:val="00603BB2"/>
    <w:rsid w:val="00603E09"/>
    <w:rsid w:val="00604BB2"/>
    <w:rsid w:val="006062AA"/>
    <w:rsid w:val="00607D56"/>
    <w:rsid w:val="00611829"/>
    <w:rsid w:val="006124B4"/>
    <w:rsid w:val="006129CF"/>
    <w:rsid w:val="00613169"/>
    <w:rsid w:val="00613482"/>
    <w:rsid w:val="0061397F"/>
    <w:rsid w:val="00615F9F"/>
    <w:rsid w:val="00621948"/>
    <w:rsid w:val="006223C5"/>
    <w:rsid w:val="00622753"/>
    <w:rsid w:val="00622DE5"/>
    <w:rsid w:val="0062362B"/>
    <w:rsid w:val="00623CAF"/>
    <w:rsid w:val="006251A0"/>
    <w:rsid w:val="0062530F"/>
    <w:rsid w:val="006254CC"/>
    <w:rsid w:val="00626741"/>
    <w:rsid w:val="006308F2"/>
    <w:rsid w:val="00630FE4"/>
    <w:rsid w:val="00631310"/>
    <w:rsid w:val="00632F29"/>
    <w:rsid w:val="0063443D"/>
    <w:rsid w:val="00634532"/>
    <w:rsid w:val="006353F8"/>
    <w:rsid w:val="00635D57"/>
    <w:rsid w:val="00640FBB"/>
    <w:rsid w:val="0064134D"/>
    <w:rsid w:val="0064164F"/>
    <w:rsid w:val="00641B00"/>
    <w:rsid w:val="00641CB3"/>
    <w:rsid w:val="006437F7"/>
    <w:rsid w:val="006461DD"/>
    <w:rsid w:val="00651355"/>
    <w:rsid w:val="006514A0"/>
    <w:rsid w:val="0065221D"/>
    <w:rsid w:val="006523F3"/>
    <w:rsid w:val="00654A9D"/>
    <w:rsid w:val="00657B98"/>
    <w:rsid w:val="00660F96"/>
    <w:rsid w:val="006630E2"/>
    <w:rsid w:val="00663114"/>
    <w:rsid w:val="00665F15"/>
    <w:rsid w:val="00666398"/>
    <w:rsid w:val="006708D2"/>
    <w:rsid w:val="0067126B"/>
    <w:rsid w:val="00671BE3"/>
    <w:rsid w:val="0067295D"/>
    <w:rsid w:val="006729E5"/>
    <w:rsid w:val="00673412"/>
    <w:rsid w:val="00675153"/>
    <w:rsid w:val="0067544E"/>
    <w:rsid w:val="00681131"/>
    <w:rsid w:val="00681CD3"/>
    <w:rsid w:val="0068224A"/>
    <w:rsid w:val="006829BB"/>
    <w:rsid w:val="006832E6"/>
    <w:rsid w:val="00683DEC"/>
    <w:rsid w:val="006843A5"/>
    <w:rsid w:val="00684791"/>
    <w:rsid w:val="00684B6E"/>
    <w:rsid w:val="00686668"/>
    <w:rsid w:val="00686B95"/>
    <w:rsid w:val="00691F27"/>
    <w:rsid w:val="006929A0"/>
    <w:rsid w:val="006933A8"/>
    <w:rsid w:val="00694A20"/>
    <w:rsid w:val="00695195"/>
    <w:rsid w:val="00696E34"/>
    <w:rsid w:val="006A15FC"/>
    <w:rsid w:val="006A1774"/>
    <w:rsid w:val="006A271C"/>
    <w:rsid w:val="006A323F"/>
    <w:rsid w:val="006A33F4"/>
    <w:rsid w:val="006B029E"/>
    <w:rsid w:val="006B0DAF"/>
    <w:rsid w:val="006B1652"/>
    <w:rsid w:val="006B1E04"/>
    <w:rsid w:val="006B31C2"/>
    <w:rsid w:val="006B36F8"/>
    <w:rsid w:val="006B40D4"/>
    <w:rsid w:val="006B5ED5"/>
    <w:rsid w:val="006B6934"/>
    <w:rsid w:val="006B6B98"/>
    <w:rsid w:val="006B6D05"/>
    <w:rsid w:val="006B74BA"/>
    <w:rsid w:val="006C152A"/>
    <w:rsid w:val="006C23D6"/>
    <w:rsid w:val="006C296F"/>
    <w:rsid w:val="006C3C4D"/>
    <w:rsid w:val="006C3DE7"/>
    <w:rsid w:val="006C481A"/>
    <w:rsid w:val="006C4D26"/>
    <w:rsid w:val="006C51D1"/>
    <w:rsid w:val="006C76FE"/>
    <w:rsid w:val="006D167C"/>
    <w:rsid w:val="006D1F91"/>
    <w:rsid w:val="006D4D29"/>
    <w:rsid w:val="006D5832"/>
    <w:rsid w:val="006D64D6"/>
    <w:rsid w:val="006D6A19"/>
    <w:rsid w:val="006D76DA"/>
    <w:rsid w:val="006E21C0"/>
    <w:rsid w:val="006E3870"/>
    <w:rsid w:val="006E60B3"/>
    <w:rsid w:val="006E7390"/>
    <w:rsid w:val="006F3EE5"/>
    <w:rsid w:val="006F549E"/>
    <w:rsid w:val="006F6DC6"/>
    <w:rsid w:val="006F7586"/>
    <w:rsid w:val="006F7BBA"/>
    <w:rsid w:val="007001A6"/>
    <w:rsid w:val="0070045C"/>
    <w:rsid w:val="007015E8"/>
    <w:rsid w:val="00704D5B"/>
    <w:rsid w:val="00707E41"/>
    <w:rsid w:val="00710C18"/>
    <w:rsid w:val="00714687"/>
    <w:rsid w:val="0071492A"/>
    <w:rsid w:val="00714CBE"/>
    <w:rsid w:val="007158C4"/>
    <w:rsid w:val="007175D6"/>
    <w:rsid w:val="007214D4"/>
    <w:rsid w:val="0072188D"/>
    <w:rsid w:val="007242C5"/>
    <w:rsid w:val="0073021D"/>
    <w:rsid w:val="00730491"/>
    <w:rsid w:val="00731726"/>
    <w:rsid w:val="007318FD"/>
    <w:rsid w:val="007327CF"/>
    <w:rsid w:val="00733884"/>
    <w:rsid w:val="00733B5B"/>
    <w:rsid w:val="00733DE3"/>
    <w:rsid w:val="00734FDF"/>
    <w:rsid w:val="0073669A"/>
    <w:rsid w:val="007403D6"/>
    <w:rsid w:val="00741814"/>
    <w:rsid w:val="007436B5"/>
    <w:rsid w:val="0074486E"/>
    <w:rsid w:val="00745619"/>
    <w:rsid w:val="00745B89"/>
    <w:rsid w:val="00745E87"/>
    <w:rsid w:val="00750D08"/>
    <w:rsid w:val="0075101D"/>
    <w:rsid w:val="00753C74"/>
    <w:rsid w:val="00754C88"/>
    <w:rsid w:val="00764529"/>
    <w:rsid w:val="0076676B"/>
    <w:rsid w:val="007672F1"/>
    <w:rsid w:val="00767340"/>
    <w:rsid w:val="00772C65"/>
    <w:rsid w:val="00773221"/>
    <w:rsid w:val="007736EA"/>
    <w:rsid w:val="00774FC5"/>
    <w:rsid w:val="0077680E"/>
    <w:rsid w:val="00776BC8"/>
    <w:rsid w:val="00776FFE"/>
    <w:rsid w:val="007776E9"/>
    <w:rsid w:val="00777B98"/>
    <w:rsid w:val="00780ADF"/>
    <w:rsid w:val="0078211D"/>
    <w:rsid w:val="00783210"/>
    <w:rsid w:val="00784AB7"/>
    <w:rsid w:val="007857EA"/>
    <w:rsid w:val="0078726E"/>
    <w:rsid w:val="007904DE"/>
    <w:rsid w:val="00790D5B"/>
    <w:rsid w:val="00792EFE"/>
    <w:rsid w:val="00793D38"/>
    <w:rsid w:val="0079473F"/>
    <w:rsid w:val="007947D6"/>
    <w:rsid w:val="0079480F"/>
    <w:rsid w:val="0079638E"/>
    <w:rsid w:val="00796873"/>
    <w:rsid w:val="00796D43"/>
    <w:rsid w:val="007A002F"/>
    <w:rsid w:val="007A00F1"/>
    <w:rsid w:val="007A08F8"/>
    <w:rsid w:val="007A1091"/>
    <w:rsid w:val="007A1268"/>
    <w:rsid w:val="007A1E5E"/>
    <w:rsid w:val="007A1F5F"/>
    <w:rsid w:val="007A2D2C"/>
    <w:rsid w:val="007A3327"/>
    <w:rsid w:val="007A378D"/>
    <w:rsid w:val="007B11A9"/>
    <w:rsid w:val="007B1851"/>
    <w:rsid w:val="007B1CB0"/>
    <w:rsid w:val="007B285C"/>
    <w:rsid w:val="007B3BC5"/>
    <w:rsid w:val="007B41F9"/>
    <w:rsid w:val="007B41FA"/>
    <w:rsid w:val="007B61F8"/>
    <w:rsid w:val="007B6932"/>
    <w:rsid w:val="007C0300"/>
    <w:rsid w:val="007C0C3A"/>
    <w:rsid w:val="007C1FAB"/>
    <w:rsid w:val="007C3303"/>
    <w:rsid w:val="007C35A8"/>
    <w:rsid w:val="007C3E4D"/>
    <w:rsid w:val="007C41BF"/>
    <w:rsid w:val="007C4938"/>
    <w:rsid w:val="007C49FD"/>
    <w:rsid w:val="007C5B8E"/>
    <w:rsid w:val="007C6FAA"/>
    <w:rsid w:val="007C7D7F"/>
    <w:rsid w:val="007D1BD4"/>
    <w:rsid w:val="007D48C1"/>
    <w:rsid w:val="007D5368"/>
    <w:rsid w:val="007D6A3A"/>
    <w:rsid w:val="007D6AC1"/>
    <w:rsid w:val="007D6CEA"/>
    <w:rsid w:val="007E01BF"/>
    <w:rsid w:val="007E0216"/>
    <w:rsid w:val="007E0D68"/>
    <w:rsid w:val="007E1EA2"/>
    <w:rsid w:val="007E3BDE"/>
    <w:rsid w:val="007E429C"/>
    <w:rsid w:val="007E456C"/>
    <w:rsid w:val="007E6356"/>
    <w:rsid w:val="007E635D"/>
    <w:rsid w:val="007F10C0"/>
    <w:rsid w:val="007F167B"/>
    <w:rsid w:val="007F39B7"/>
    <w:rsid w:val="007F4F77"/>
    <w:rsid w:val="007F57CB"/>
    <w:rsid w:val="007F5992"/>
    <w:rsid w:val="007F64B5"/>
    <w:rsid w:val="007F7591"/>
    <w:rsid w:val="00800086"/>
    <w:rsid w:val="0080195A"/>
    <w:rsid w:val="00801D64"/>
    <w:rsid w:val="00802D9D"/>
    <w:rsid w:val="0080438C"/>
    <w:rsid w:val="008046F2"/>
    <w:rsid w:val="008051A2"/>
    <w:rsid w:val="00812451"/>
    <w:rsid w:val="00812F6F"/>
    <w:rsid w:val="008133C6"/>
    <w:rsid w:val="008163BC"/>
    <w:rsid w:val="008171C2"/>
    <w:rsid w:val="00821D06"/>
    <w:rsid w:val="00824959"/>
    <w:rsid w:val="00825946"/>
    <w:rsid w:val="00833A1F"/>
    <w:rsid w:val="00833F54"/>
    <w:rsid w:val="008371F3"/>
    <w:rsid w:val="00843E7A"/>
    <w:rsid w:val="008456C5"/>
    <w:rsid w:val="00845957"/>
    <w:rsid w:val="008478A4"/>
    <w:rsid w:val="00852261"/>
    <w:rsid w:val="00853C8C"/>
    <w:rsid w:val="00855730"/>
    <w:rsid w:val="008639CB"/>
    <w:rsid w:val="0086487C"/>
    <w:rsid w:val="00864C38"/>
    <w:rsid w:val="008661B5"/>
    <w:rsid w:val="00866337"/>
    <w:rsid w:val="00867561"/>
    <w:rsid w:val="00867718"/>
    <w:rsid w:val="00867BAF"/>
    <w:rsid w:val="0087008C"/>
    <w:rsid w:val="008721C1"/>
    <w:rsid w:val="00872CD1"/>
    <w:rsid w:val="0087770A"/>
    <w:rsid w:val="008828C5"/>
    <w:rsid w:val="00883671"/>
    <w:rsid w:val="00885F2A"/>
    <w:rsid w:val="0088621F"/>
    <w:rsid w:val="00886656"/>
    <w:rsid w:val="00890405"/>
    <w:rsid w:val="00891CFC"/>
    <w:rsid w:val="0089627B"/>
    <w:rsid w:val="008A61AE"/>
    <w:rsid w:val="008A7788"/>
    <w:rsid w:val="008B0EB0"/>
    <w:rsid w:val="008B46DE"/>
    <w:rsid w:val="008C0B0E"/>
    <w:rsid w:val="008C24E2"/>
    <w:rsid w:val="008C3319"/>
    <w:rsid w:val="008C4D38"/>
    <w:rsid w:val="008C56AF"/>
    <w:rsid w:val="008C5F4A"/>
    <w:rsid w:val="008C697A"/>
    <w:rsid w:val="008C6C16"/>
    <w:rsid w:val="008C7E6C"/>
    <w:rsid w:val="008D119E"/>
    <w:rsid w:val="008D1C82"/>
    <w:rsid w:val="008D28B6"/>
    <w:rsid w:val="008D2940"/>
    <w:rsid w:val="008D3F70"/>
    <w:rsid w:val="008D413D"/>
    <w:rsid w:val="008D5541"/>
    <w:rsid w:val="008E02DD"/>
    <w:rsid w:val="008E18AD"/>
    <w:rsid w:val="008E1FD6"/>
    <w:rsid w:val="008E260B"/>
    <w:rsid w:val="008E4CB2"/>
    <w:rsid w:val="008E514A"/>
    <w:rsid w:val="008E59FA"/>
    <w:rsid w:val="008E5E0A"/>
    <w:rsid w:val="008F0697"/>
    <w:rsid w:val="008F155D"/>
    <w:rsid w:val="008F1B72"/>
    <w:rsid w:val="008F4267"/>
    <w:rsid w:val="008F7755"/>
    <w:rsid w:val="008F787B"/>
    <w:rsid w:val="00900278"/>
    <w:rsid w:val="00902A85"/>
    <w:rsid w:val="00903842"/>
    <w:rsid w:val="00903FA2"/>
    <w:rsid w:val="00903FE5"/>
    <w:rsid w:val="00904CBD"/>
    <w:rsid w:val="0090773F"/>
    <w:rsid w:val="0090795B"/>
    <w:rsid w:val="00915AC3"/>
    <w:rsid w:val="009169D5"/>
    <w:rsid w:val="00917705"/>
    <w:rsid w:val="00917C2C"/>
    <w:rsid w:val="009214ED"/>
    <w:rsid w:val="00924BCC"/>
    <w:rsid w:val="00927543"/>
    <w:rsid w:val="0093037A"/>
    <w:rsid w:val="00940CB6"/>
    <w:rsid w:val="00941D43"/>
    <w:rsid w:val="00941F56"/>
    <w:rsid w:val="00942FAC"/>
    <w:rsid w:val="009433BC"/>
    <w:rsid w:val="00943BEB"/>
    <w:rsid w:val="00944183"/>
    <w:rsid w:val="00944436"/>
    <w:rsid w:val="00950128"/>
    <w:rsid w:val="00950DF9"/>
    <w:rsid w:val="00952EA3"/>
    <w:rsid w:val="0095349A"/>
    <w:rsid w:val="00954CE8"/>
    <w:rsid w:val="0095656E"/>
    <w:rsid w:val="00956ECA"/>
    <w:rsid w:val="0095791F"/>
    <w:rsid w:val="00960508"/>
    <w:rsid w:val="00960E0B"/>
    <w:rsid w:val="00962B91"/>
    <w:rsid w:val="00962E14"/>
    <w:rsid w:val="00963316"/>
    <w:rsid w:val="00966EB9"/>
    <w:rsid w:val="00971135"/>
    <w:rsid w:val="00971CE1"/>
    <w:rsid w:val="00972F08"/>
    <w:rsid w:val="0097534E"/>
    <w:rsid w:val="0097534F"/>
    <w:rsid w:val="009779D3"/>
    <w:rsid w:val="00981C26"/>
    <w:rsid w:val="00983CEC"/>
    <w:rsid w:val="00987681"/>
    <w:rsid w:val="00990F01"/>
    <w:rsid w:val="00991BC9"/>
    <w:rsid w:val="00992500"/>
    <w:rsid w:val="009933A9"/>
    <w:rsid w:val="009940BD"/>
    <w:rsid w:val="00994ABE"/>
    <w:rsid w:val="009A2861"/>
    <w:rsid w:val="009A357E"/>
    <w:rsid w:val="009A38B8"/>
    <w:rsid w:val="009A3B13"/>
    <w:rsid w:val="009A4BA7"/>
    <w:rsid w:val="009A50E3"/>
    <w:rsid w:val="009A5168"/>
    <w:rsid w:val="009A536F"/>
    <w:rsid w:val="009A561F"/>
    <w:rsid w:val="009B0794"/>
    <w:rsid w:val="009B1123"/>
    <w:rsid w:val="009B13DC"/>
    <w:rsid w:val="009B59DB"/>
    <w:rsid w:val="009B73F0"/>
    <w:rsid w:val="009C4E85"/>
    <w:rsid w:val="009C5584"/>
    <w:rsid w:val="009C69EC"/>
    <w:rsid w:val="009D5080"/>
    <w:rsid w:val="009D7039"/>
    <w:rsid w:val="009E238F"/>
    <w:rsid w:val="009E391C"/>
    <w:rsid w:val="009E3A21"/>
    <w:rsid w:val="009F1C63"/>
    <w:rsid w:val="009F271E"/>
    <w:rsid w:val="009F278E"/>
    <w:rsid w:val="009F29AD"/>
    <w:rsid w:val="00A0057E"/>
    <w:rsid w:val="00A014DB"/>
    <w:rsid w:val="00A01FAB"/>
    <w:rsid w:val="00A0709B"/>
    <w:rsid w:val="00A10CBD"/>
    <w:rsid w:val="00A10F95"/>
    <w:rsid w:val="00A1167D"/>
    <w:rsid w:val="00A121DA"/>
    <w:rsid w:val="00A133DC"/>
    <w:rsid w:val="00A16EB8"/>
    <w:rsid w:val="00A2317B"/>
    <w:rsid w:val="00A23269"/>
    <w:rsid w:val="00A31FF1"/>
    <w:rsid w:val="00A33148"/>
    <w:rsid w:val="00A33637"/>
    <w:rsid w:val="00A3496E"/>
    <w:rsid w:val="00A35464"/>
    <w:rsid w:val="00A37A7F"/>
    <w:rsid w:val="00A4231A"/>
    <w:rsid w:val="00A42A90"/>
    <w:rsid w:val="00A42A97"/>
    <w:rsid w:val="00A430C1"/>
    <w:rsid w:val="00A430EB"/>
    <w:rsid w:val="00A444EA"/>
    <w:rsid w:val="00A45582"/>
    <w:rsid w:val="00A45C58"/>
    <w:rsid w:val="00A46753"/>
    <w:rsid w:val="00A46DA1"/>
    <w:rsid w:val="00A479CE"/>
    <w:rsid w:val="00A50651"/>
    <w:rsid w:val="00A51370"/>
    <w:rsid w:val="00A5476C"/>
    <w:rsid w:val="00A54C0E"/>
    <w:rsid w:val="00A60613"/>
    <w:rsid w:val="00A6093A"/>
    <w:rsid w:val="00A612AE"/>
    <w:rsid w:val="00A62C12"/>
    <w:rsid w:val="00A639A1"/>
    <w:rsid w:val="00A711C6"/>
    <w:rsid w:val="00A71B79"/>
    <w:rsid w:val="00A733BB"/>
    <w:rsid w:val="00A741A0"/>
    <w:rsid w:val="00A765AE"/>
    <w:rsid w:val="00A77005"/>
    <w:rsid w:val="00A80662"/>
    <w:rsid w:val="00A821DF"/>
    <w:rsid w:val="00A82D0B"/>
    <w:rsid w:val="00A84E39"/>
    <w:rsid w:val="00A862D1"/>
    <w:rsid w:val="00A8662F"/>
    <w:rsid w:val="00A87D07"/>
    <w:rsid w:val="00A91975"/>
    <w:rsid w:val="00A91B5A"/>
    <w:rsid w:val="00A92418"/>
    <w:rsid w:val="00A9264F"/>
    <w:rsid w:val="00A9625A"/>
    <w:rsid w:val="00AA1915"/>
    <w:rsid w:val="00AA1E7B"/>
    <w:rsid w:val="00AA20E0"/>
    <w:rsid w:val="00AA277D"/>
    <w:rsid w:val="00AA2875"/>
    <w:rsid w:val="00AA3D35"/>
    <w:rsid w:val="00AA3F16"/>
    <w:rsid w:val="00AA4475"/>
    <w:rsid w:val="00AA468D"/>
    <w:rsid w:val="00AA5952"/>
    <w:rsid w:val="00AB21F6"/>
    <w:rsid w:val="00AB456F"/>
    <w:rsid w:val="00AB45EE"/>
    <w:rsid w:val="00AB494B"/>
    <w:rsid w:val="00AB4BA9"/>
    <w:rsid w:val="00AB56C1"/>
    <w:rsid w:val="00AB7E89"/>
    <w:rsid w:val="00AC2142"/>
    <w:rsid w:val="00AC3267"/>
    <w:rsid w:val="00AC3F7A"/>
    <w:rsid w:val="00AD4422"/>
    <w:rsid w:val="00AD48BC"/>
    <w:rsid w:val="00AE4164"/>
    <w:rsid w:val="00AE4702"/>
    <w:rsid w:val="00AE5171"/>
    <w:rsid w:val="00AE5DA4"/>
    <w:rsid w:val="00AE67EF"/>
    <w:rsid w:val="00AE6C49"/>
    <w:rsid w:val="00AE6CBA"/>
    <w:rsid w:val="00AF005C"/>
    <w:rsid w:val="00AF14EA"/>
    <w:rsid w:val="00AF7533"/>
    <w:rsid w:val="00B0013C"/>
    <w:rsid w:val="00B009C5"/>
    <w:rsid w:val="00B02D7E"/>
    <w:rsid w:val="00B02ED3"/>
    <w:rsid w:val="00B0346B"/>
    <w:rsid w:val="00B03882"/>
    <w:rsid w:val="00B03A21"/>
    <w:rsid w:val="00B05092"/>
    <w:rsid w:val="00B06D34"/>
    <w:rsid w:val="00B0734F"/>
    <w:rsid w:val="00B115BF"/>
    <w:rsid w:val="00B13FA3"/>
    <w:rsid w:val="00B21A85"/>
    <w:rsid w:val="00B2337E"/>
    <w:rsid w:val="00B2377F"/>
    <w:rsid w:val="00B23EFD"/>
    <w:rsid w:val="00B263D7"/>
    <w:rsid w:val="00B264DE"/>
    <w:rsid w:val="00B34D15"/>
    <w:rsid w:val="00B36253"/>
    <w:rsid w:val="00B4022F"/>
    <w:rsid w:val="00B4187E"/>
    <w:rsid w:val="00B42F75"/>
    <w:rsid w:val="00B43E86"/>
    <w:rsid w:val="00B43FC8"/>
    <w:rsid w:val="00B44D2C"/>
    <w:rsid w:val="00B453A0"/>
    <w:rsid w:val="00B46611"/>
    <w:rsid w:val="00B476A7"/>
    <w:rsid w:val="00B47D16"/>
    <w:rsid w:val="00B50583"/>
    <w:rsid w:val="00B51A84"/>
    <w:rsid w:val="00B52983"/>
    <w:rsid w:val="00B55FB9"/>
    <w:rsid w:val="00B5628A"/>
    <w:rsid w:val="00B60441"/>
    <w:rsid w:val="00B619A0"/>
    <w:rsid w:val="00B632FD"/>
    <w:rsid w:val="00B65EAE"/>
    <w:rsid w:val="00B66625"/>
    <w:rsid w:val="00B73E98"/>
    <w:rsid w:val="00B753CD"/>
    <w:rsid w:val="00B76675"/>
    <w:rsid w:val="00B80868"/>
    <w:rsid w:val="00B81296"/>
    <w:rsid w:val="00B81796"/>
    <w:rsid w:val="00B81EF7"/>
    <w:rsid w:val="00B8623A"/>
    <w:rsid w:val="00B869B9"/>
    <w:rsid w:val="00B87187"/>
    <w:rsid w:val="00B8799A"/>
    <w:rsid w:val="00B91A47"/>
    <w:rsid w:val="00B921B0"/>
    <w:rsid w:val="00B94F6C"/>
    <w:rsid w:val="00B9533C"/>
    <w:rsid w:val="00B95B48"/>
    <w:rsid w:val="00B96E69"/>
    <w:rsid w:val="00B97967"/>
    <w:rsid w:val="00BA2531"/>
    <w:rsid w:val="00BA2538"/>
    <w:rsid w:val="00BA27EB"/>
    <w:rsid w:val="00BA548D"/>
    <w:rsid w:val="00BA5C56"/>
    <w:rsid w:val="00BA7230"/>
    <w:rsid w:val="00BA7B96"/>
    <w:rsid w:val="00BB1AA7"/>
    <w:rsid w:val="00BB21E4"/>
    <w:rsid w:val="00BB3402"/>
    <w:rsid w:val="00BB3DDC"/>
    <w:rsid w:val="00BB7E66"/>
    <w:rsid w:val="00BC179D"/>
    <w:rsid w:val="00BC1A06"/>
    <w:rsid w:val="00BC2143"/>
    <w:rsid w:val="00BC3193"/>
    <w:rsid w:val="00BC47F4"/>
    <w:rsid w:val="00BC5A24"/>
    <w:rsid w:val="00BC5EC1"/>
    <w:rsid w:val="00BC71DC"/>
    <w:rsid w:val="00BD31D5"/>
    <w:rsid w:val="00BD35A1"/>
    <w:rsid w:val="00BD41A7"/>
    <w:rsid w:val="00BD6DC3"/>
    <w:rsid w:val="00BD6E15"/>
    <w:rsid w:val="00BD7BE9"/>
    <w:rsid w:val="00BE09D5"/>
    <w:rsid w:val="00BE17C1"/>
    <w:rsid w:val="00BE3D0B"/>
    <w:rsid w:val="00BE547E"/>
    <w:rsid w:val="00BE5EAE"/>
    <w:rsid w:val="00BE7E95"/>
    <w:rsid w:val="00BF0BED"/>
    <w:rsid w:val="00BF0CE4"/>
    <w:rsid w:val="00BF33D4"/>
    <w:rsid w:val="00BF4B0E"/>
    <w:rsid w:val="00BF5527"/>
    <w:rsid w:val="00C02150"/>
    <w:rsid w:val="00C042C8"/>
    <w:rsid w:val="00C04414"/>
    <w:rsid w:val="00C0577D"/>
    <w:rsid w:val="00C06A41"/>
    <w:rsid w:val="00C102A5"/>
    <w:rsid w:val="00C109F5"/>
    <w:rsid w:val="00C11687"/>
    <w:rsid w:val="00C116D0"/>
    <w:rsid w:val="00C12A88"/>
    <w:rsid w:val="00C14A9C"/>
    <w:rsid w:val="00C14E72"/>
    <w:rsid w:val="00C16699"/>
    <w:rsid w:val="00C2025E"/>
    <w:rsid w:val="00C21759"/>
    <w:rsid w:val="00C22B53"/>
    <w:rsid w:val="00C26C35"/>
    <w:rsid w:val="00C27F00"/>
    <w:rsid w:val="00C3006A"/>
    <w:rsid w:val="00C30A66"/>
    <w:rsid w:val="00C30AD6"/>
    <w:rsid w:val="00C31A74"/>
    <w:rsid w:val="00C3215B"/>
    <w:rsid w:val="00C33713"/>
    <w:rsid w:val="00C35867"/>
    <w:rsid w:val="00C40E17"/>
    <w:rsid w:val="00C45AD0"/>
    <w:rsid w:val="00C462DE"/>
    <w:rsid w:val="00C4762D"/>
    <w:rsid w:val="00C5046A"/>
    <w:rsid w:val="00C50C73"/>
    <w:rsid w:val="00C52337"/>
    <w:rsid w:val="00C529CA"/>
    <w:rsid w:val="00C5360F"/>
    <w:rsid w:val="00C53BD0"/>
    <w:rsid w:val="00C5432F"/>
    <w:rsid w:val="00C544F3"/>
    <w:rsid w:val="00C54CDB"/>
    <w:rsid w:val="00C558E2"/>
    <w:rsid w:val="00C55BEB"/>
    <w:rsid w:val="00C56DB3"/>
    <w:rsid w:val="00C57676"/>
    <w:rsid w:val="00C57849"/>
    <w:rsid w:val="00C638DC"/>
    <w:rsid w:val="00C63979"/>
    <w:rsid w:val="00C64366"/>
    <w:rsid w:val="00C64BB4"/>
    <w:rsid w:val="00C67784"/>
    <w:rsid w:val="00C71E3A"/>
    <w:rsid w:val="00C72886"/>
    <w:rsid w:val="00C72AC1"/>
    <w:rsid w:val="00C76586"/>
    <w:rsid w:val="00C84291"/>
    <w:rsid w:val="00C84907"/>
    <w:rsid w:val="00C87B6E"/>
    <w:rsid w:val="00C90FFA"/>
    <w:rsid w:val="00C91AD2"/>
    <w:rsid w:val="00C93303"/>
    <w:rsid w:val="00C93C19"/>
    <w:rsid w:val="00C96C00"/>
    <w:rsid w:val="00C97B4E"/>
    <w:rsid w:val="00CA09D0"/>
    <w:rsid w:val="00CA0F15"/>
    <w:rsid w:val="00CA13A2"/>
    <w:rsid w:val="00CA1487"/>
    <w:rsid w:val="00CA1F34"/>
    <w:rsid w:val="00CA1FBB"/>
    <w:rsid w:val="00CA65D6"/>
    <w:rsid w:val="00CA78B0"/>
    <w:rsid w:val="00CB3750"/>
    <w:rsid w:val="00CB4DBF"/>
    <w:rsid w:val="00CB6150"/>
    <w:rsid w:val="00CC084E"/>
    <w:rsid w:val="00CC09D0"/>
    <w:rsid w:val="00CC1E07"/>
    <w:rsid w:val="00CC427D"/>
    <w:rsid w:val="00CC79A5"/>
    <w:rsid w:val="00CD0234"/>
    <w:rsid w:val="00CD1B98"/>
    <w:rsid w:val="00CD2A51"/>
    <w:rsid w:val="00CD30B2"/>
    <w:rsid w:val="00CD366C"/>
    <w:rsid w:val="00CD433B"/>
    <w:rsid w:val="00CD4CB8"/>
    <w:rsid w:val="00CD5647"/>
    <w:rsid w:val="00CD5DBD"/>
    <w:rsid w:val="00CE03E2"/>
    <w:rsid w:val="00CE228E"/>
    <w:rsid w:val="00CE28A7"/>
    <w:rsid w:val="00CE3167"/>
    <w:rsid w:val="00CE37F2"/>
    <w:rsid w:val="00CE3FA8"/>
    <w:rsid w:val="00CE51C3"/>
    <w:rsid w:val="00CE7C6C"/>
    <w:rsid w:val="00CE7CF1"/>
    <w:rsid w:val="00CE7F6F"/>
    <w:rsid w:val="00CF172F"/>
    <w:rsid w:val="00CF1EB1"/>
    <w:rsid w:val="00CF6273"/>
    <w:rsid w:val="00CF7AD5"/>
    <w:rsid w:val="00D00AD5"/>
    <w:rsid w:val="00D0530E"/>
    <w:rsid w:val="00D0540C"/>
    <w:rsid w:val="00D05D0C"/>
    <w:rsid w:val="00D0629E"/>
    <w:rsid w:val="00D07BE1"/>
    <w:rsid w:val="00D10D0F"/>
    <w:rsid w:val="00D11FF4"/>
    <w:rsid w:val="00D13E9F"/>
    <w:rsid w:val="00D15847"/>
    <w:rsid w:val="00D21483"/>
    <w:rsid w:val="00D22621"/>
    <w:rsid w:val="00D23131"/>
    <w:rsid w:val="00D27696"/>
    <w:rsid w:val="00D27BC1"/>
    <w:rsid w:val="00D316FE"/>
    <w:rsid w:val="00D317EF"/>
    <w:rsid w:val="00D31C96"/>
    <w:rsid w:val="00D31D85"/>
    <w:rsid w:val="00D32DF1"/>
    <w:rsid w:val="00D3341A"/>
    <w:rsid w:val="00D338CC"/>
    <w:rsid w:val="00D35B72"/>
    <w:rsid w:val="00D410E0"/>
    <w:rsid w:val="00D41577"/>
    <w:rsid w:val="00D41EB4"/>
    <w:rsid w:val="00D42500"/>
    <w:rsid w:val="00D42BC8"/>
    <w:rsid w:val="00D45A69"/>
    <w:rsid w:val="00D51F8F"/>
    <w:rsid w:val="00D54699"/>
    <w:rsid w:val="00D56A98"/>
    <w:rsid w:val="00D57A8B"/>
    <w:rsid w:val="00D61CC1"/>
    <w:rsid w:val="00D629D6"/>
    <w:rsid w:val="00D6384F"/>
    <w:rsid w:val="00D670C5"/>
    <w:rsid w:val="00D67765"/>
    <w:rsid w:val="00D70091"/>
    <w:rsid w:val="00D70D5E"/>
    <w:rsid w:val="00D727B0"/>
    <w:rsid w:val="00D730C1"/>
    <w:rsid w:val="00D734AB"/>
    <w:rsid w:val="00D7408F"/>
    <w:rsid w:val="00D74389"/>
    <w:rsid w:val="00D7456C"/>
    <w:rsid w:val="00D74617"/>
    <w:rsid w:val="00D75553"/>
    <w:rsid w:val="00D82F69"/>
    <w:rsid w:val="00D834DD"/>
    <w:rsid w:val="00D83D8D"/>
    <w:rsid w:val="00D84035"/>
    <w:rsid w:val="00D86433"/>
    <w:rsid w:val="00D8679C"/>
    <w:rsid w:val="00D93921"/>
    <w:rsid w:val="00D9408B"/>
    <w:rsid w:val="00D962E0"/>
    <w:rsid w:val="00D97B06"/>
    <w:rsid w:val="00DA29C5"/>
    <w:rsid w:val="00DA339E"/>
    <w:rsid w:val="00DA50C6"/>
    <w:rsid w:val="00DA5957"/>
    <w:rsid w:val="00DA5AC3"/>
    <w:rsid w:val="00DB1431"/>
    <w:rsid w:val="00DB344A"/>
    <w:rsid w:val="00DB4E5B"/>
    <w:rsid w:val="00DB53C6"/>
    <w:rsid w:val="00DB5B73"/>
    <w:rsid w:val="00DB6B42"/>
    <w:rsid w:val="00DB781C"/>
    <w:rsid w:val="00DC066F"/>
    <w:rsid w:val="00DC1BAD"/>
    <w:rsid w:val="00DC21D4"/>
    <w:rsid w:val="00DC477E"/>
    <w:rsid w:val="00DC58CC"/>
    <w:rsid w:val="00DC679C"/>
    <w:rsid w:val="00DD0E42"/>
    <w:rsid w:val="00DD2AFC"/>
    <w:rsid w:val="00DD3CDA"/>
    <w:rsid w:val="00DD452C"/>
    <w:rsid w:val="00DD572A"/>
    <w:rsid w:val="00DD75EA"/>
    <w:rsid w:val="00DE2A9F"/>
    <w:rsid w:val="00DE3433"/>
    <w:rsid w:val="00DE6520"/>
    <w:rsid w:val="00DE71A2"/>
    <w:rsid w:val="00DE78FD"/>
    <w:rsid w:val="00DF08C4"/>
    <w:rsid w:val="00DF1A89"/>
    <w:rsid w:val="00DF3AB4"/>
    <w:rsid w:val="00DF5B01"/>
    <w:rsid w:val="00DF5C3A"/>
    <w:rsid w:val="00DF7303"/>
    <w:rsid w:val="00DF79D8"/>
    <w:rsid w:val="00E004BF"/>
    <w:rsid w:val="00E010D0"/>
    <w:rsid w:val="00E01CC9"/>
    <w:rsid w:val="00E03349"/>
    <w:rsid w:val="00E03CE5"/>
    <w:rsid w:val="00E05344"/>
    <w:rsid w:val="00E054FC"/>
    <w:rsid w:val="00E057E5"/>
    <w:rsid w:val="00E05C76"/>
    <w:rsid w:val="00E05D29"/>
    <w:rsid w:val="00E05D9E"/>
    <w:rsid w:val="00E0699F"/>
    <w:rsid w:val="00E072B5"/>
    <w:rsid w:val="00E126E6"/>
    <w:rsid w:val="00E12D70"/>
    <w:rsid w:val="00E133A2"/>
    <w:rsid w:val="00E147E8"/>
    <w:rsid w:val="00E17636"/>
    <w:rsid w:val="00E20C16"/>
    <w:rsid w:val="00E2180F"/>
    <w:rsid w:val="00E240D2"/>
    <w:rsid w:val="00E2651D"/>
    <w:rsid w:val="00E27118"/>
    <w:rsid w:val="00E27B42"/>
    <w:rsid w:val="00E30F70"/>
    <w:rsid w:val="00E31924"/>
    <w:rsid w:val="00E334E9"/>
    <w:rsid w:val="00E3352F"/>
    <w:rsid w:val="00E33B90"/>
    <w:rsid w:val="00E3519F"/>
    <w:rsid w:val="00E369DD"/>
    <w:rsid w:val="00E400C7"/>
    <w:rsid w:val="00E40663"/>
    <w:rsid w:val="00E42B4C"/>
    <w:rsid w:val="00E436AB"/>
    <w:rsid w:val="00E52865"/>
    <w:rsid w:val="00E54E48"/>
    <w:rsid w:val="00E565C1"/>
    <w:rsid w:val="00E56958"/>
    <w:rsid w:val="00E56CD0"/>
    <w:rsid w:val="00E57E93"/>
    <w:rsid w:val="00E6295C"/>
    <w:rsid w:val="00E653AC"/>
    <w:rsid w:val="00E660E2"/>
    <w:rsid w:val="00E6667F"/>
    <w:rsid w:val="00E6720B"/>
    <w:rsid w:val="00E705A9"/>
    <w:rsid w:val="00E762CC"/>
    <w:rsid w:val="00E778D0"/>
    <w:rsid w:val="00E81397"/>
    <w:rsid w:val="00E842AC"/>
    <w:rsid w:val="00E861BD"/>
    <w:rsid w:val="00E87076"/>
    <w:rsid w:val="00E87A23"/>
    <w:rsid w:val="00E87E6D"/>
    <w:rsid w:val="00E929A5"/>
    <w:rsid w:val="00E95BE1"/>
    <w:rsid w:val="00E964C9"/>
    <w:rsid w:val="00EA02B3"/>
    <w:rsid w:val="00EA1C5D"/>
    <w:rsid w:val="00EA2922"/>
    <w:rsid w:val="00EA4BAC"/>
    <w:rsid w:val="00EA52CB"/>
    <w:rsid w:val="00EB1840"/>
    <w:rsid w:val="00EB4474"/>
    <w:rsid w:val="00EB4A33"/>
    <w:rsid w:val="00EB6818"/>
    <w:rsid w:val="00EB75A9"/>
    <w:rsid w:val="00EC09C6"/>
    <w:rsid w:val="00EC1AC6"/>
    <w:rsid w:val="00EC780D"/>
    <w:rsid w:val="00ED1865"/>
    <w:rsid w:val="00ED31D0"/>
    <w:rsid w:val="00ED320C"/>
    <w:rsid w:val="00ED62E2"/>
    <w:rsid w:val="00ED6EFE"/>
    <w:rsid w:val="00EE40B8"/>
    <w:rsid w:val="00EF31D7"/>
    <w:rsid w:val="00EF3F58"/>
    <w:rsid w:val="00EF5FFD"/>
    <w:rsid w:val="00EF64DC"/>
    <w:rsid w:val="00EF6C9D"/>
    <w:rsid w:val="00EF77CD"/>
    <w:rsid w:val="00F01490"/>
    <w:rsid w:val="00F041D5"/>
    <w:rsid w:val="00F0436C"/>
    <w:rsid w:val="00F104E1"/>
    <w:rsid w:val="00F11034"/>
    <w:rsid w:val="00F131B0"/>
    <w:rsid w:val="00F133EB"/>
    <w:rsid w:val="00F1344A"/>
    <w:rsid w:val="00F15CC6"/>
    <w:rsid w:val="00F167BA"/>
    <w:rsid w:val="00F17592"/>
    <w:rsid w:val="00F17F0A"/>
    <w:rsid w:val="00F20A38"/>
    <w:rsid w:val="00F21AD4"/>
    <w:rsid w:val="00F21FD4"/>
    <w:rsid w:val="00F27B80"/>
    <w:rsid w:val="00F27DE8"/>
    <w:rsid w:val="00F30F55"/>
    <w:rsid w:val="00F32100"/>
    <w:rsid w:val="00F35A56"/>
    <w:rsid w:val="00F3790B"/>
    <w:rsid w:val="00F37D93"/>
    <w:rsid w:val="00F452F4"/>
    <w:rsid w:val="00F45B2E"/>
    <w:rsid w:val="00F46ECF"/>
    <w:rsid w:val="00F47783"/>
    <w:rsid w:val="00F502DD"/>
    <w:rsid w:val="00F514DE"/>
    <w:rsid w:val="00F519C1"/>
    <w:rsid w:val="00F51A5C"/>
    <w:rsid w:val="00F5309D"/>
    <w:rsid w:val="00F5313A"/>
    <w:rsid w:val="00F53915"/>
    <w:rsid w:val="00F53956"/>
    <w:rsid w:val="00F5407A"/>
    <w:rsid w:val="00F543D3"/>
    <w:rsid w:val="00F549B7"/>
    <w:rsid w:val="00F54EB8"/>
    <w:rsid w:val="00F56322"/>
    <w:rsid w:val="00F60349"/>
    <w:rsid w:val="00F60DC3"/>
    <w:rsid w:val="00F60FC3"/>
    <w:rsid w:val="00F67CD5"/>
    <w:rsid w:val="00F7496C"/>
    <w:rsid w:val="00F749F9"/>
    <w:rsid w:val="00F81800"/>
    <w:rsid w:val="00F826FC"/>
    <w:rsid w:val="00F82864"/>
    <w:rsid w:val="00F83DE1"/>
    <w:rsid w:val="00F86855"/>
    <w:rsid w:val="00F86FB0"/>
    <w:rsid w:val="00F87454"/>
    <w:rsid w:val="00F905D2"/>
    <w:rsid w:val="00F90EBF"/>
    <w:rsid w:val="00F91D6B"/>
    <w:rsid w:val="00F92C6E"/>
    <w:rsid w:val="00F94446"/>
    <w:rsid w:val="00F947A5"/>
    <w:rsid w:val="00F958EE"/>
    <w:rsid w:val="00FA081C"/>
    <w:rsid w:val="00FA120F"/>
    <w:rsid w:val="00FA1771"/>
    <w:rsid w:val="00FA2053"/>
    <w:rsid w:val="00FA3F78"/>
    <w:rsid w:val="00FA4617"/>
    <w:rsid w:val="00FA68EF"/>
    <w:rsid w:val="00FA70E3"/>
    <w:rsid w:val="00FA7809"/>
    <w:rsid w:val="00FB08DB"/>
    <w:rsid w:val="00FB421A"/>
    <w:rsid w:val="00FB46E8"/>
    <w:rsid w:val="00FB4BAA"/>
    <w:rsid w:val="00FB6444"/>
    <w:rsid w:val="00FC1650"/>
    <w:rsid w:val="00FC4233"/>
    <w:rsid w:val="00FC5169"/>
    <w:rsid w:val="00FC5CBA"/>
    <w:rsid w:val="00FC67E7"/>
    <w:rsid w:val="00FC75D3"/>
    <w:rsid w:val="00FD0374"/>
    <w:rsid w:val="00FD0BFF"/>
    <w:rsid w:val="00FD45EF"/>
    <w:rsid w:val="00FE0704"/>
    <w:rsid w:val="00FE0873"/>
    <w:rsid w:val="00FE4C5F"/>
    <w:rsid w:val="00FE708A"/>
    <w:rsid w:val="00FE79AB"/>
    <w:rsid w:val="00FF05D6"/>
    <w:rsid w:val="00FF285B"/>
    <w:rsid w:val="00FF347F"/>
    <w:rsid w:val="00FF34FA"/>
    <w:rsid w:val="00FF46F1"/>
    <w:rsid w:val="00FF6B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C41CC1"/>
  <w15:chartTrackingRefBased/>
  <w15:docId w15:val="{3B04F8BE-4E72-4DA6-ABAD-448091FE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74F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87E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74FC5"/>
    <w:rPr>
      <w:rFonts w:asciiTheme="majorHAnsi" w:eastAsiaTheme="majorEastAsia" w:hAnsiTheme="majorHAnsi" w:cstheme="majorBidi"/>
      <w:color w:val="2F5496" w:themeColor="accent1" w:themeShade="BF"/>
      <w:sz w:val="32"/>
      <w:szCs w:val="32"/>
    </w:rPr>
  </w:style>
  <w:style w:type="paragraph" w:styleId="Sinespaciado">
    <w:name w:val="No Spacing"/>
    <w:uiPriority w:val="1"/>
    <w:qFormat/>
    <w:rsid w:val="00774FC5"/>
    <w:pPr>
      <w:spacing w:after="0" w:line="240" w:lineRule="auto"/>
    </w:pPr>
  </w:style>
  <w:style w:type="character" w:customStyle="1" w:styleId="Ttulo2Car">
    <w:name w:val="Título 2 Car"/>
    <w:basedOn w:val="Fuentedeprrafopredeter"/>
    <w:link w:val="Ttulo2"/>
    <w:uiPriority w:val="9"/>
    <w:rsid w:val="00E87E6D"/>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F17592"/>
    <w:pPr>
      <w:ind w:left="720"/>
      <w:contextualSpacing/>
    </w:pPr>
  </w:style>
  <w:style w:type="paragraph" w:styleId="Descripcin">
    <w:name w:val="caption"/>
    <w:basedOn w:val="Normal"/>
    <w:next w:val="Normal"/>
    <w:uiPriority w:val="35"/>
    <w:unhideWhenUsed/>
    <w:qFormat/>
    <w:rsid w:val="003F5960"/>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5715D1"/>
    <w:pPr>
      <w:tabs>
        <w:tab w:val="left" w:pos="264"/>
      </w:tabs>
      <w:spacing w:after="240" w:line="240" w:lineRule="auto"/>
      <w:ind w:left="264" w:hanging="264"/>
    </w:pPr>
  </w:style>
  <w:style w:type="table" w:styleId="Tabladelista4-nfasis6">
    <w:name w:val="List Table 4 Accent 6"/>
    <w:basedOn w:val="Tablanormal"/>
    <w:uiPriority w:val="49"/>
    <w:rsid w:val="00D9392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deglobo">
    <w:name w:val="Balloon Text"/>
    <w:basedOn w:val="Normal"/>
    <w:link w:val="TextodegloboCar"/>
    <w:uiPriority w:val="99"/>
    <w:semiHidden/>
    <w:unhideWhenUsed/>
    <w:rsid w:val="006822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24A"/>
    <w:rPr>
      <w:rFonts w:ascii="Segoe UI" w:hAnsi="Segoe UI" w:cs="Segoe UI"/>
      <w:sz w:val="18"/>
      <w:szCs w:val="18"/>
    </w:rPr>
  </w:style>
  <w:style w:type="paragraph" w:styleId="Encabezado">
    <w:name w:val="header"/>
    <w:basedOn w:val="Normal"/>
    <w:link w:val="EncabezadoCar"/>
    <w:uiPriority w:val="99"/>
    <w:unhideWhenUsed/>
    <w:rsid w:val="00F27D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7DE8"/>
  </w:style>
  <w:style w:type="paragraph" w:styleId="Piedepgina">
    <w:name w:val="footer"/>
    <w:basedOn w:val="Normal"/>
    <w:link w:val="PiedepginaCar"/>
    <w:uiPriority w:val="99"/>
    <w:unhideWhenUsed/>
    <w:rsid w:val="00F27D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7DE8"/>
  </w:style>
  <w:style w:type="paragraph" w:customStyle="1" w:styleId="parrafo">
    <w:name w:val="parrafo"/>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2">
    <w:name w:val="parrafo_2"/>
    <w:basedOn w:val="Normal"/>
    <w:rsid w:val="004247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F7496C"/>
    <w:rPr>
      <w:rFonts w:ascii="Times New Roman" w:hAnsi="Times New Roman" w:cs="Times New Roman"/>
      <w:sz w:val="24"/>
      <w:szCs w:val="24"/>
    </w:rPr>
  </w:style>
  <w:style w:type="character" w:styleId="Hipervnculo">
    <w:name w:val="Hyperlink"/>
    <w:basedOn w:val="Fuentedeprrafopredeter"/>
    <w:uiPriority w:val="99"/>
    <w:unhideWhenUsed/>
    <w:rsid w:val="008133C6"/>
    <w:rPr>
      <w:color w:val="0000FF"/>
      <w:u w:val="single"/>
    </w:rPr>
  </w:style>
  <w:style w:type="character" w:styleId="nfasis">
    <w:name w:val="Emphasis"/>
    <w:basedOn w:val="Fuentedeprrafopredeter"/>
    <w:uiPriority w:val="20"/>
    <w:qFormat/>
    <w:rsid w:val="00CD1B98"/>
    <w:rPr>
      <w:i/>
      <w:iCs/>
    </w:rPr>
  </w:style>
  <w:style w:type="character" w:styleId="Refdecomentario">
    <w:name w:val="annotation reference"/>
    <w:basedOn w:val="Fuentedeprrafopredeter"/>
    <w:uiPriority w:val="99"/>
    <w:semiHidden/>
    <w:unhideWhenUsed/>
    <w:rsid w:val="008171C2"/>
    <w:rPr>
      <w:sz w:val="16"/>
      <w:szCs w:val="16"/>
    </w:rPr>
  </w:style>
  <w:style w:type="paragraph" w:styleId="Textocomentario">
    <w:name w:val="annotation text"/>
    <w:basedOn w:val="Normal"/>
    <w:link w:val="TextocomentarioCar"/>
    <w:uiPriority w:val="99"/>
    <w:unhideWhenUsed/>
    <w:rsid w:val="008171C2"/>
    <w:pPr>
      <w:spacing w:line="240" w:lineRule="auto"/>
    </w:pPr>
    <w:rPr>
      <w:sz w:val="20"/>
      <w:szCs w:val="20"/>
    </w:rPr>
  </w:style>
  <w:style w:type="character" w:customStyle="1" w:styleId="TextocomentarioCar">
    <w:name w:val="Texto comentario Car"/>
    <w:basedOn w:val="Fuentedeprrafopredeter"/>
    <w:link w:val="Textocomentario"/>
    <w:uiPriority w:val="99"/>
    <w:rsid w:val="008171C2"/>
    <w:rPr>
      <w:sz w:val="20"/>
      <w:szCs w:val="20"/>
    </w:rPr>
  </w:style>
  <w:style w:type="paragraph" w:styleId="Asuntodelcomentario">
    <w:name w:val="annotation subject"/>
    <w:basedOn w:val="Textocomentario"/>
    <w:next w:val="Textocomentario"/>
    <w:link w:val="AsuntodelcomentarioCar"/>
    <w:uiPriority w:val="99"/>
    <w:semiHidden/>
    <w:unhideWhenUsed/>
    <w:rsid w:val="008171C2"/>
    <w:rPr>
      <w:b/>
      <w:bCs/>
    </w:rPr>
  </w:style>
  <w:style w:type="character" w:customStyle="1" w:styleId="AsuntodelcomentarioCar">
    <w:name w:val="Asunto del comentario Car"/>
    <w:basedOn w:val="TextocomentarioCar"/>
    <w:link w:val="Asuntodelcomentario"/>
    <w:uiPriority w:val="99"/>
    <w:semiHidden/>
    <w:rsid w:val="008171C2"/>
    <w:rPr>
      <w:b/>
      <w:bCs/>
      <w:sz w:val="20"/>
      <w:szCs w:val="20"/>
    </w:rPr>
  </w:style>
  <w:style w:type="paragraph" w:styleId="Revisin">
    <w:name w:val="Revision"/>
    <w:hidden/>
    <w:uiPriority w:val="99"/>
    <w:semiHidden/>
    <w:rsid w:val="008171C2"/>
    <w:pPr>
      <w:spacing w:after="0" w:line="240" w:lineRule="auto"/>
    </w:pPr>
  </w:style>
  <w:style w:type="table" w:styleId="Tablaconcuadrcula">
    <w:name w:val="Table Grid"/>
    <w:basedOn w:val="Tablanormal"/>
    <w:uiPriority w:val="39"/>
    <w:rsid w:val="00286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4-nfasis1">
    <w:name w:val="List Table 4 Accent 1"/>
    <w:basedOn w:val="Tablanormal"/>
    <w:uiPriority w:val="49"/>
    <w:rsid w:val="0028698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afigurattulo">
    <w:name w:val="Tabla/figura: título"/>
    <w:basedOn w:val="Normal"/>
    <w:qFormat/>
    <w:rsid w:val="001705BC"/>
    <w:pPr>
      <w:spacing w:before="240" w:after="120" w:line="360" w:lineRule="auto"/>
      <w:ind w:left="284" w:right="28"/>
    </w:pPr>
    <w:rPr>
      <w:rFonts w:eastAsia="Times New Roman" w:cs="Calibri"/>
      <w:b/>
      <w:color w:val="44546A"/>
      <w:sz w:val="18"/>
      <w:szCs w:val="20"/>
    </w:rPr>
  </w:style>
  <w:style w:type="table" w:styleId="Tablaconcuadrcula4-nfasis1">
    <w:name w:val="Grid Table 4 Accent 1"/>
    <w:basedOn w:val="Tablanormal"/>
    <w:uiPriority w:val="49"/>
    <w:rsid w:val="001705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odelmarcadordeposicin">
    <w:name w:val="Placeholder Text"/>
    <w:basedOn w:val="Fuentedeprrafopredeter"/>
    <w:uiPriority w:val="99"/>
    <w:semiHidden/>
    <w:rsid w:val="00CA1487"/>
    <w:rPr>
      <w:color w:val="808080"/>
    </w:rPr>
  </w:style>
  <w:style w:type="table" w:styleId="Tabladelista3-nfasis1">
    <w:name w:val="List Table 3 Accent 1"/>
    <w:basedOn w:val="Tablanormal"/>
    <w:uiPriority w:val="48"/>
    <w:rsid w:val="005C5B4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concuadrcula4-nfasis2">
    <w:name w:val="Grid Table 4 Accent 2"/>
    <w:basedOn w:val="Tablanormal"/>
    <w:uiPriority w:val="49"/>
    <w:rsid w:val="00F167BA"/>
    <w:pPr>
      <w:spacing w:after="0" w:line="240" w:lineRule="auto"/>
    </w:pPr>
    <w:rPr>
      <w:rFonts w:eastAsia="Batang"/>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Mencinsinresolver">
    <w:name w:val="Unresolved Mention"/>
    <w:basedOn w:val="Fuentedeprrafopredeter"/>
    <w:uiPriority w:val="99"/>
    <w:semiHidden/>
    <w:unhideWhenUsed/>
    <w:rsid w:val="00554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6090">
      <w:bodyDiv w:val="1"/>
      <w:marLeft w:val="0"/>
      <w:marRight w:val="0"/>
      <w:marTop w:val="0"/>
      <w:marBottom w:val="0"/>
      <w:divBdr>
        <w:top w:val="none" w:sz="0" w:space="0" w:color="auto"/>
        <w:left w:val="none" w:sz="0" w:space="0" w:color="auto"/>
        <w:bottom w:val="none" w:sz="0" w:space="0" w:color="auto"/>
        <w:right w:val="none" w:sz="0" w:space="0" w:color="auto"/>
      </w:divBdr>
      <w:divsChild>
        <w:div w:id="479348771">
          <w:marLeft w:val="547"/>
          <w:marRight w:val="0"/>
          <w:marTop w:val="0"/>
          <w:marBottom w:val="0"/>
          <w:divBdr>
            <w:top w:val="none" w:sz="0" w:space="0" w:color="auto"/>
            <w:left w:val="none" w:sz="0" w:space="0" w:color="auto"/>
            <w:bottom w:val="none" w:sz="0" w:space="0" w:color="auto"/>
            <w:right w:val="none" w:sz="0" w:space="0" w:color="auto"/>
          </w:divBdr>
        </w:div>
      </w:divsChild>
    </w:div>
    <w:div w:id="34162212">
      <w:bodyDiv w:val="1"/>
      <w:marLeft w:val="0"/>
      <w:marRight w:val="0"/>
      <w:marTop w:val="0"/>
      <w:marBottom w:val="0"/>
      <w:divBdr>
        <w:top w:val="none" w:sz="0" w:space="0" w:color="auto"/>
        <w:left w:val="none" w:sz="0" w:space="0" w:color="auto"/>
        <w:bottom w:val="none" w:sz="0" w:space="0" w:color="auto"/>
        <w:right w:val="none" w:sz="0" w:space="0" w:color="auto"/>
      </w:divBdr>
      <w:divsChild>
        <w:div w:id="1552573614">
          <w:marLeft w:val="1440"/>
          <w:marRight w:val="0"/>
          <w:marTop w:val="0"/>
          <w:marBottom w:val="0"/>
          <w:divBdr>
            <w:top w:val="none" w:sz="0" w:space="0" w:color="auto"/>
            <w:left w:val="none" w:sz="0" w:space="0" w:color="auto"/>
            <w:bottom w:val="none" w:sz="0" w:space="0" w:color="auto"/>
            <w:right w:val="none" w:sz="0" w:space="0" w:color="auto"/>
          </w:divBdr>
        </w:div>
      </w:divsChild>
    </w:div>
    <w:div w:id="39717163">
      <w:bodyDiv w:val="1"/>
      <w:marLeft w:val="0"/>
      <w:marRight w:val="0"/>
      <w:marTop w:val="0"/>
      <w:marBottom w:val="0"/>
      <w:divBdr>
        <w:top w:val="none" w:sz="0" w:space="0" w:color="auto"/>
        <w:left w:val="none" w:sz="0" w:space="0" w:color="auto"/>
        <w:bottom w:val="none" w:sz="0" w:space="0" w:color="auto"/>
        <w:right w:val="none" w:sz="0" w:space="0" w:color="auto"/>
      </w:divBdr>
      <w:divsChild>
        <w:div w:id="143352010">
          <w:marLeft w:val="547"/>
          <w:marRight w:val="0"/>
          <w:marTop w:val="0"/>
          <w:marBottom w:val="0"/>
          <w:divBdr>
            <w:top w:val="none" w:sz="0" w:space="0" w:color="auto"/>
            <w:left w:val="none" w:sz="0" w:space="0" w:color="auto"/>
            <w:bottom w:val="none" w:sz="0" w:space="0" w:color="auto"/>
            <w:right w:val="none" w:sz="0" w:space="0" w:color="auto"/>
          </w:divBdr>
        </w:div>
        <w:div w:id="1395007965">
          <w:marLeft w:val="547"/>
          <w:marRight w:val="0"/>
          <w:marTop w:val="0"/>
          <w:marBottom w:val="0"/>
          <w:divBdr>
            <w:top w:val="none" w:sz="0" w:space="0" w:color="auto"/>
            <w:left w:val="none" w:sz="0" w:space="0" w:color="auto"/>
            <w:bottom w:val="none" w:sz="0" w:space="0" w:color="auto"/>
            <w:right w:val="none" w:sz="0" w:space="0" w:color="auto"/>
          </w:divBdr>
        </w:div>
        <w:div w:id="1580099039">
          <w:marLeft w:val="547"/>
          <w:marRight w:val="0"/>
          <w:marTop w:val="0"/>
          <w:marBottom w:val="0"/>
          <w:divBdr>
            <w:top w:val="none" w:sz="0" w:space="0" w:color="auto"/>
            <w:left w:val="none" w:sz="0" w:space="0" w:color="auto"/>
            <w:bottom w:val="none" w:sz="0" w:space="0" w:color="auto"/>
            <w:right w:val="none" w:sz="0" w:space="0" w:color="auto"/>
          </w:divBdr>
        </w:div>
        <w:div w:id="1404764525">
          <w:marLeft w:val="1440"/>
          <w:marRight w:val="0"/>
          <w:marTop w:val="0"/>
          <w:marBottom w:val="0"/>
          <w:divBdr>
            <w:top w:val="none" w:sz="0" w:space="0" w:color="auto"/>
            <w:left w:val="none" w:sz="0" w:space="0" w:color="auto"/>
            <w:bottom w:val="none" w:sz="0" w:space="0" w:color="auto"/>
            <w:right w:val="none" w:sz="0" w:space="0" w:color="auto"/>
          </w:divBdr>
        </w:div>
        <w:div w:id="1651522594">
          <w:marLeft w:val="1440"/>
          <w:marRight w:val="0"/>
          <w:marTop w:val="0"/>
          <w:marBottom w:val="0"/>
          <w:divBdr>
            <w:top w:val="none" w:sz="0" w:space="0" w:color="auto"/>
            <w:left w:val="none" w:sz="0" w:space="0" w:color="auto"/>
            <w:bottom w:val="none" w:sz="0" w:space="0" w:color="auto"/>
            <w:right w:val="none" w:sz="0" w:space="0" w:color="auto"/>
          </w:divBdr>
        </w:div>
      </w:divsChild>
    </w:div>
    <w:div w:id="64424477">
      <w:bodyDiv w:val="1"/>
      <w:marLeft w:val="0"/>
      <w:marRight w:val="0"/>
      <w:marTop w:val="0"/>
      <w:marBottom w:val="0"/>
      <w:divBdr>
        <w:top w:val="none" w:sz="0" w:space="0" w:color="auto"/>
        <w:left w:val="none" w:sz="0" w:space="0" w:color="auto"/>
        <w:bottom w:val="none" w:sz="0" w:space="0" w:color="auto"/>
        <w:right w:val="none" w:sz="0" w:space="0" w:color="auto"/>
      </w:divBdr>
    </w:div>
    <w:div w:id="106823718">
      <w:bodyDiv w:val="1"/>
      <w:marLeft w:val="0"/>
      <w:marRight w:val="0"/>
      <w:marTop w:val="0"/>
      <w:marBottom w:val="0"/>
      <w:divBdr>
        <w:top w:val="none" w:sz="0" w:space="0" w:color="auto"/>
        <w:left w:val="none" w:sz="0" w:space="0" w:color="auto"/>
        <w:bottom w:val="none" w:sz="0" w:space="0" w:color="auto"/>
        <w:right w:val="none" w:sz="0" w:space="0" w:color="auto"/>
      </w:divBdr>
      <w:divsChild>
        <w:div w:id="1592352781">
          <w:marLeft w:val="547"/>
          <w:marRight w:val="0"/>
          <w:marTop w:val="0"/>
          <w:marBottom w:val="0"/>
          <w:divBdr>
            <w:top w:val="none" w:sz="0" w:space="0" w:color="auto"/>
            <w:left w:val="none" w:sz="0" w:space="0" w:color="auto"/>
            <w:bottom w:val="none" w:sz="0" w:space="0" w:color="auto"/>
            <w:right w:val="none" w:sz="0" w:space="0" w:color="auto"/>
          </w:divBdr>
        </w:div>
        <w:div w:id="2036105109">
          <w:marLeft w:val="547"/>
          <w:marRight w:val="0"/>
          <w:marTop w:val="0"/>
          <w:marBottom w:val="0"/>
          <w:divBdr>
            <w:top w:val="none" w:sz="0" w:space="0" w:color="auto"/>
            <w:left w:val="none" w:sz="0" w:space="0" w:color="auto"/>
            <w:bottom w:val="none" w:sz="0" w:space="0" w:color="auto"/>
            <w:right w:val="none" w:sz="0" w:space="0" w:color="auto"/>
          </w:divBdr>
        </w:div>
        <w:div w:id="635989244">
          <w:marLeft w:val="1440"/>
          <w:marRight w:val="0"/>
          <w:marTop w:val="0"/>
          <w:marBottom w:val="0"/>
          <w:divBdr>
            <w:top w:val="none" w:sz="0" w:space="0" w:color="auto"/>
            <w:left w:val="none" w:sz="0" w:space="0" w:color="auto"/>
            <w:bottom w:val="none" w:sz="0" w:space="0" w:color="auto"/>
            <w:right w:val="none" w:sz="0" w:space="0" w:color="auto"/>
          </w:divBdr>
        </w:div>
        <w:div w:id="262610311">
          <w:marLeft w:val="1440"/>
          <w:marRight w:val="0"/>
          <w:marTop w:val="0"/>
          <w:marBottom w:val="0"/>
          <w:divBdr>
            <w:top w:val="none" w:sz="0" w:space="0" w:color="auto"/>
            <w:left w:val="none" w:sz="0" w:space="0" w:color="auto"/>
            <w:bottom w:val="none" w:sz="0" w:space="0" w:color="auto"/>
            <w:right w:val="none" w:sz="0" w:space="0" w:color="auto"/>
          </w:divBdr>
        </w:div>
        <w:div w:id="127550462">
          <w:marLeft w:val="1440"/>
          <w:marRight w:val="0"/>
          <w:marTop w:val="0"/>
          <w:marBottom w:val="0"/>
          <w:divBdr>
            <w:top w:val="none" w:sz="0" w:space="0" w:color="auto"/>
            <w:left w:val="none" w:sz="0" w:space="0" w:color="auto"/>
            <w:bottom w:val="none" w:sz="0" w:space="0" w:color="auto"/>
            <w:right w:val="none" w:sz="0" w:space="0" w:color="auto"/>
          </w:divBdr>
        </w:div>
      </w:divsChild>
    </w:div>
    <w:div w:id="117382286">
      <w:bodyDiv w:val="1"/>
      <w:marLeft w:val="0"/>
      <w:marRight w:val="0"/>
      <w:marTop w:val="0"/>
      <w:marBottom w:val="0"/>
      <w:divBdr>
        <w:top w:val="none" w:sz="0" w:space="0" w:color="auto"/>
        <w:left w:val="none" w:sz="0" w:space="0" w:color="auto"/>
        <w:bottom w:val="none" w:sz="0" w:space="0" w:color="auto"/>
        <w:right w:val="none" w:sz="0" w:space="0" w:color="auto"/>
      </w:divBdr>
      <w:divsChild>
        <w:div w:id="171802503">
          <w:marLeft w:val="547"/>
          <w:marRight w:val="0"/>
          <w:marTop w:val="0"/>
          <w:marBottom w:val="0"/>
          <w:divBdr>
            <w:top w:val="none" w:sz="0" w:space="0" w:color="auto"/>
            <w:left w:val="none" w:sz="0" w:space="0" w:color="auto"/>
            <w:bottom w:val="none" w:sz="0" w:space="0" w:color="auto"/>
            <w:right w:val="none" w:sz="0" w:space="0" w:color="auto"/>
          </w:divBdr>
        </w:div>
      </w:divsChild>
    </w:div>
    <w:div w:id="130948610">
      <w:bodyDiv w:val="1"/>
      <w:marLeft w:val="0"/>
      <w:marRight w:val="0"/>
      <w:marTop w:val="0"/>
      <w:marBottom w:val="0"/>
      <w:divBdr>
        <w:top w:val="none" w:sz="0" w:space="0" w:color="auto"/>
        <w:left w:val="none" w:sz="0" w:space="0" w:color="auto"/>
        <w:bottom w:val="none" w:sz="0" w:space="0" w:color="auto"/>
        <w:right w:val="none" w:sz="0" w:space="0" w:color="auto"/>
      </w:divBdr>
      <w:divsChild>
        <w:div w:id="1635987276">
          <w:marLeft w:val="274"/>
          <w:marRight w:val="0"/>
          <w:marTop w:val="0"/>
          <w:marBottom w:val="0"/>
          <w:divBdr>
            <w:top w:val="none" w:sz="0" w:space="0" w:color="auto"/>
            <w:left w:val="none" w:sz="0" w:space="0" w:color="auto"/>
            <w:bottom w:val="none" w:sz="0" w:space="0" w:color="auto"/>
            <w:right w:val="none" w:sz="0" w:space="0" w:color="auto"/>
          </w:divBdr>
        </w:div>
        <w:div w:id="1237596341">
          <w:marLeft w:val="274"/>
          <w:marRight w:val="0"/>
          <w:marTop w:val="0"/>
          <w:marBottom w:val="0"/>
          <w:divBdr>
            <w:top w:val="none" w:sz="0" w:space="0" w:color="auto"/>
            <w:left w:val="none" w:sz="0" w:space="0" w:color="auto"/>
            <w:bottom w:val="none" w:sz="0" w:space="0" w:color="auto"/>
            <w:right w:val="none" w:sz="0" w:space="0" w:color="auto"/>
          </w:divBdr>
        </w:div>
        <w:div w:id="1815902461">
          <w:marLeft w:val="274"/>
          <w:marRight w:val="0"/>
          <w:marTop w:val="0"/>
          <w:marBottom w:val="0"/>
          <w:divBdr>
            <w:top w:val="none" w:sz="0" w:space="0" w:color="auto"/>
            <w:left w:val="none" w:sz="0" w:space="0" w:color="auto"/>
            <w:bottom w:val="none" w:sz="0" w:space="0" w:color="auto"/>
            <w:right w:val="none" w:sz="0" w:space="0" w:color="auto"/>
          </w:divBdr>
        </w:div>
        <w:div w:id="1306741478">
          <w:marLeft w:val="274"/>
          <w:marRight w:val="0"/>
          <w:marTop w:val="0"/>
          <w:marBottom w:val="0"/>
          <w:divBdr>
            <w:top w:val="none" w:sz="0" w:space="0" w:color="auto"/>
            <w:left w:val="none" w:sz="0" w:space="0" w:color="auto"/>
            <w:bottom w:val="none" w:sz="0" w:space="0" w:color="auto"/>
            <w:right w:val="none" w:sz="0" w:space="0" w:color="auto"/>
          </w:divBdr>
        </w:div>
        <w:div w:id="931549240">
          <w:marLeft w:val="274"/>
          <w:marRight w:val="0"/>
          <w:marTop w:val="0"/>
          <w:marBottom w:val="0"/>
          <w:divBdr>
            <w:top w:val="none" w:sz="0" w:space="0" w:color="auto"/>
            <w:left w:val="none" w:sz="0" w:space="0" w:color="auto"/>
            <w:bottom w:val="none" w:sz="0" w:space="0" w:color="auto"/>
            <w:right w:val="none" w:sz="0" w:space="0" w:color="auto"/>
          </w:divBdr>
        </w:div>
        <w:div w:id="619997810">
          <w:marLeft w:val="274"/>
          <w:marRight w:val="0"/>
          <w:marTop w:val="0"/>
          <w:marBottom w:val="0"/>
          <w:divBdr>
            <w:top w:val="none" w:sz="0" w:space="0" w:color="auto"/>
            <w:left w:val="none" w:sz="0" w:space="0" w:color="auto"/>
            <w:bottom w:val="none" w:sz="0" w:space="0" w:color="auto"/>
            <w:right w:val="none" w:sz="0" w:space="0" w:color="auto"/>
          </w:divBdr>
        </w:div>
        <w:div w:id="445151437">
          <w:marLeft w:val="274"/>
          <w:marRight w:val="0"/>
          <w:marTop w:val="0"/>
          <w:marBottom w:val="0"/>
          <w:divBdr>
            <w:top w:val="none" w:sz="0" w:space="0" w:color="auto"/>
            <w:left w:val="none" w:sz="0" w:space="0" w:color="auto"/>
            <w:bottom w:val="none" w:sz="0" w:space="0" w:color="auto"/>
            <w:right w:val="none" w:sz="0" w:space="0" w:color="auto"/>
          </w:divBdr>
        </w:div>
      </w:divsChild>
    </w:div>
    <w:div w:id="223294153">
      <w:bodyDiv w:val="1"/>
      <w:marLeft w:val="0"/>
      <w:marRight w:val="0"/>
      <w:marTop w:val="0"/>
      <w:marBottom w:val="0"/>
      <w:divBdr>
        <w:top w:val="none" w:sz="0" w:space="0" w:color="auto"/>
        <w:left w:val="none" w:sz="0" w:space="0" w:color="auto"/>
        <w:bottom w:val="none" w:sz="0" w:space="0" w:color="auto"/>
        <w:right w:val="none" w:sz="0" w:space="0" w:color="auto"/>
      </w:divBdr>
      <w:divsChild>
        <w:div w:id="480973939">
          <w:marLeft w:val="547"/>
          <w:marRight w:val="0"/>
          <w:marTop w:val="0"/>
          <w:marBottom w:val="0"/>
          <w:divBdr>
            <w:top w:val="none" w:sz="0" w:space="0" w:color="auto"/>
            <w:left w:val="none" w:sz="0" w:space="0" w:color="auto"/>
            <w:bottom w:val="none" w:sz="0" w:space="0" w:color="auto"/>
            <w:right w:val="none" w:sz="0" w:space="0" w:color="auto"/>
          </w:divBdr>
        </w:div>
      </w:divsChild>
    </w:div>
    <w:div w:id="265970425">
      <w:bodyDiv w:val="1"/>
      <w:marLeft w:val="0"/>
      <w:marRight w:val="0"/>
      <w:marTop w:val="0"/>
      <w:marBottom w:val="0"/>
      <w:divBdr>
        <w:top w:val="none" w:sz="0" w:space="0" w:color="auto"/>
        <w:left w:val="none" w:sz="0" w:space="0" w:color="auto"/>
        <w:bottom w:val="none" w:sz="0" w:space="0" w:color="auto"/>
        <w:right w:val="none" w:sz="0" w:space="0" w:color="auto"/>
      </w:divBdr>
      <w:divsChild>
        <w:div w:id="2111926283">
          <w:marLeft w:val="446"/>
          <w:marRight w:val="0"/>
          <w:marTop w:val="0"/>
          <w:marBottom w:val="0"/>
          <w:divBdr>
            <w:top w:val="none" w:sz="0" w:space="0" w:color="auto"/>
            <w:left w:val="none" w:sz="0" w:space="0" w:color="auto"/>
            <w:bottom w:val="none" w:sz="0" w:space="0" w:color="auto"/>
            <w:right w:val="none" w:sz="0" w:space="0" w:color="auto"/>
          </w:divBdr>
        </w:div>
      </w:divsChild>
    </w:div>
    <w:div w:id="368645858">
      <w:bodyDiv w:val="1"/>
      <w:marLeft w:val="0"/>
      <w:marRight w:val="0"/>
      <w:marTop w:val="0"/>
      <w:marBottom w:val="0"/>
      <w:divBdr>
        <w:top w:val="none" w:sz="0" w:space="0" w:color="auto"/>
        <w:left w:val="none" w:sz="0" w:space="0" w:color="auto"/>
        <w:bottom w:val="none" w:sz="0" w:space="0" w:color="auto"/>
        <w:right w:val="none" w:sz="0" w:space="0" w:color="auto"/>
      </w:divBdr>
    </w:div>
    <w:div w:id="372967800">
      <w:bodyDiv w:val="1"/>
      <w:marLeft w:val="0"/>
      <w:marRight w:val="0"/>
      <w:marTop w:val="0"/>
      <w:marBottom w:val="0"/>
      <w:divBdr>
        <w:top w:val="none" w:sz="0" w:space="0" w:color="auto"/>
        <w:left w:val="none" w:sz="0" w:space="0" w:color="auto"/>
        <w:bottom w:val="none" w:sz="0" w:space="0" w:color="auto"/>
        <w:right w:val="none" w:sz="0" w:space="0" w:color="auto"/>
      </w:divBdr>
    </w:div>
    <w:div w:id="423233492">
      <w:bodyDiv w:val="1"/>
      <w:marLeft w:val="0"/>
      <w:marRight w:val="0"/>
      <w:marTop w:val="0"/>
      <w:marBottom w:val="0"/>
      <w:divBdr>
        <w:top w:val="none" w:sz="0" w:space="0" w:color="auto"/>
        <w:left w:val="none" w:sz="0" w:space="0" w:color="auto"/>
        <w:bottom w:val="none" w:sz="0" w:space="0" w:color="auto"/>
        <w:right w:val="none" w:sz="0" w:space="0" w:color="auto"/>
      </w:divBdr>
      <w:divsChild>
        <w:div w:id="899243729">
          <w:marLeft w:val="547"/>
          <w:marRight w:val="0"/>
          <w:marTop w:val="0"/>
          <w:marBottom w:val="0"/>
          <w:divBdr>
            <w:top w:val="none" w:sz="0" w:space="0" w:color="auto"/>
            <w:left w:val="none" w:sz="0" w:space="0" w:color="auto"/>
            <w:bottom w:val="none" w:sz="0" w:space="0" w:color="auto"/>
            <w:right w:val="none" w:sz="0" w:space="0" w:color="auto"/>
          </w:divBdr>
        </w:div>
      </w:divsChild>
    </w:div>
    <w:div w:id="467212039">
      <w:bodyDiv w:val="1"/>
      <w:marLeft w:val="0"/>
      <w:marRight w:val="0"/>
      <w:marTop w:val="0"/>
      <w:marBottom w:val="0"/>
      <w:divBdr>
        <w:top w:val="none" w:sz="0" w:space="0" w:color="auto"/>
        <w:left w:val="none" w:sz="0" w:space="0" w:color="auto"/>
        <w:bottom w:val="none" w:sz="0" w:space="0" w:color="auto"/>
        <w:right w:val="none" w:sz="0" w:space="0" w:color="auto"/>
      </w:divBdr>
    </w:div>
    <w:div w:id="512499922">
      <w:bodyDiv w:val="1"/>
      <w:marLeft w:val="0"/>
      <w:marRight w:val="0"/>
      <w:marTop w:val="0"/>
      <w:marBottom w:val="0"/>
      <w:divBdr>
        <w:top w:val="none" w:sz="0" w:space="0" w:color="auto"/>
        <w:left w:val="none" w:sz="0" w:space="0" w:color="auto"/>
        <w:bottom w:val="none" w:sz="0" w:space="0" w:color="auto"/>
        <w:right w:val="none" w:sz="0" w:space="0" w:color="auto"/>
      </w:divBdr>
      <w:divsChild>
        <w:div w:id="242221359">
          <w:marLeft w:val="1166"/>
          <w:marRight w:val="0"/>
          <w:marTop w:val="0"/>
          <w:marBottom w:val="0"/>
          <w:divBdr>
            <w:top w:val="none" w:sz="0" w:space="0" w:color="auto"/>
            <w:left w:val="none" w:sz="0" w:space="0" w:color="auto"/>
            <w:bottom w:val="none" w:sz="0" w:space="0" w:color="auto"/>
            <w:right w:val="none" w:sz="0" w:space="0" w:color="auto"/>
          </w:divBdr>
        </w:div>
        <w:div w:id="506403803">
          <w:marLeft w:val="1166"/>
          <w:marRight w:val="0"/>
          <w:marTop w:val="0"/>
          <w:marBottom w:val="0"/>
          <w:divBdr>
            <w:top w:val="none" w:sz="0" w:space="0" w:color="auto"/>
            <w:left w:val="none" w:sz="0" w:space="0" w:color="auto"/>
            <w:bottom w:val="none" w:sz="0" w:space="0" w:color="auto"/>
            <w:right w:val="none" w:sz="0" w:space="0" w:color="auto"/>
          </w:divBdr>
        </w:div>
      </w:divsChild>
    </w:div>
    <w:div w:id="521431980">
      <w:bodyDiv w:val="1"/>
      <w:marLeft w:val="0"/>
      <w:marRight w:val="0"/>
      <w:marTop w:val="0"/>
      <w:marBottom w:val="0"/>
      <w:divBdr>
        <w:top w:val="none" w:sz="0" w:space="0" w:color="auto"/>
        <w:left w:val="none" w:sz="0" w:space="0" w:color="auto"/>
        <w:bottom w:val="none" w:sz="0" w:space="0" w:color="auto"/>
        <w:right w:val="none" w:sz="0" w:space="0" w:color="auto"/>
      </w:divBdr>
      <w:divsChild>
        <w:div w:id="1640183702">
          <w:marLeft w:val="360"/>
          <w:marRight w:val="0"/>
          <w:marTop w:val="0"/>
          <w:marBottom w:val="72"/>
          <w:divBdr>
            <w:top w:val="none" w:sz="0" w:space="0" w:color="auto"/>
            <w:left w:val="none" w:sz="0" w:space="0" w:color="auto"/>
            <w:bottom w:val="none" w:sz="0" w:space="0" w:color="auto"/>
            <w:right w:val="none" w:sz="0" w:space="0" w:color="auto"/>
          </w:divBdr>
        </w:div>
      </w:divsChild>
    </w:div>
    <w:div w:id="568004472">
      <w:bodyDiv w:val="1"/>
      <w:marLeft w:val="0"/>
      <w:marRight w:val="0"/>
      <w:marTop w:val="0"/>
      <w:marBottom w:val="0"/>
      <w:divBdr>
        <w:top w:val="none" w:sz="0" w:space="0" w:color="auto"/>
        <w:left w:val="none" w:sz="0" w:space="0" w:color="auto"/>
        <w:bottom w:val="none" w:sz="0" w:space="0" w:color="auto"/>
        <w:right w:val="none" w:sz="0" w:space="0" w:color="auto"/>
      </w:divBdr>
      <w:divsChild>
        <w:div w:id="1413162191">
          <w:marLeft w:val="547"/>
          <w:marRight w:val="0"/>
          <w:marTop w:val="0"/>
          <w:marBottom w:val="0"/>
          <w:divBdr>
            <w:top w:val="none" w:sz="0" w:space="0" w:color="auto"/>
            <w:left w:val="none" w:sz="0" w:space="0" w:color="auto"/>
            <w:bottom w:val="none" w:sz="0" w:space="0" w:color="auto"/>
            <w:right w:val="none" w:sz="0" w:space="0" w:color="auto"/>
          </w:divBdr>
        </w:div>
      </w:divsChild>
    </w:div>
    <w:div w:id="715593396">
      <w:bodyDiv w:val="1"/>
      <w:marLeft w:val="0"/>
      <w:marRight w:val="0"/>
      <w:marTop w:val="0"/>
      <w:marBottom w:val="0"/>
      <w:divBdr>
        <w:top w:val="none" w:sz="0" w:space="0" w:color="auto"/>
        <w:left w:val="none" w:sz="0" w:space="0" w:color="auto"/>
        <w:bottom w:val="none" w:sz="0" w:space="0" w:color="auto"/>
        <w:right w:val="none" w:sz="0" w:space="0" w:color="auto"/>
      </w:divBdr>
      <w:divsChild>
        <w:div w:id="535654112">
          <w:marLeft w:val="1166"/>
          <w:marRight w:val="0"/>
          <w:marTop w:val="0"/>
          <w:marBottom w:val="0"/>
          <w:divBdr>
            <w:top w:val="none" w:sz="0" w:space="0" w:color="auto"/>
            <w:left w:val="none" w:sz="0" w:space="0" w:color="auto"/>
            <w:bottom w:val="none" w:sz="0" w:space="0" w:color="auto"/>
            <w:right w:val="none" w:sz="0" w:space="0" w:color="auto"/>
          </w:divBdr>
        </w:div>
        <w:div w:id="1285503298">
          <w:marLeft w:val="1166"/>
          <w:marRight w:val="0"/>
          <w:marTop w:val="0"/>
          <w:marBottom w:val="0"/>
          <w:divBdr>
            <w:top w:val="none" w:sz="0" w:space="0" w:color="auto"/>
            <w:left w:val="none" w:sz="0" w:space="0" w:color="auto"/>
            <w:bottom w:val="none" w:sz="0" w:space="0" w:color="auto"/>
            <w:right w:val="none" w:sz="0" w:space="0" w:color="auto"/>
          </w:divBdr>
        </w:div>
        <w:div w:id="689330914">
          <w:marLeft w:val="1166"/>
          <w:marRight w:val="0"/>
          <w:marTop w:val="0"/>
          <w:marBottom w:val="0"/>
          <w:divBdr>
            <w:top w:val="none" w:sz="0" w:space="0" w:color="auto"/>
            <w:left w:val="none" w:sz="0" w:space="0" w:color="auto"/>
            <w:bottom w:val="none" w:sz="0" w:space="0" w:color="auto"/>
            <w:right w:val="none" w:sz="0" w:space="0" w:color="auto"/>
          </w:divBdr>
        </w:div>
      </w:divsChild>
    </w:div>
    <w:div w:id="735471851">
      <w:bodyDiv w:val="1"/>
      <w:marLeft w:val="0"/>
      <w:marRight w:val="0"/>
      <w:marTop w:val="0"/>
      <w:marBottom w:val="0"/>
      <w:divBdr>
        <w:top w:val="none" w:sz="0" w:space="0" w:color="auto"/>
        <w:left w:val="none" w:sz="0" w:space="0" w:color="auto"/>
        <w:bottom w:val="none" w:sz="0" w:space="0" w:color="auto"/>
        <w:right w:val="none" w:sz="0" w:space="0" w:color="auto"/>
      </w:divBdr>
      <w:divsChild>
        <w:div w:id="87388970">
          <w:marLeft w:val="547"/>
          <w:marRight w:val="0"/>
          <w:marTop w:val="0"/>
          <w:marBottom w:val="0"/>
          <w:divBdr>
            <w:top w:val="none" w:sz="0" w:space="0" w:color="auto"/>
            <w:left w:val="none" w:sz="0" w:space="0" w:color="auto"/>
            <w:bottom w:val="none" w:sz="0" w:space="0" w:color="auto"/>
            <w:right w:val="none" w:sz="0" w:space="0" w:color="auto"/>
          </w:divBdr>
        </w:div>
      </w:divsChild>
    </w:div>
    <w:div w:id="795375606">
      <w:bodyDiv w:val="1"/>
      <w:marLeft w:val="0"/>
      <w:marRight w:val="0"/>
      <w:marTop w:val="0"/>
      <w:marBottom w:val="0"/>
      <w:divBdr>
        <w:top w:val="none" w:sz="0" w:space="0" w:color="auto"/>
        <w:left w:val="none" w:sz="0" w:space="0" w:color="auto"/>
        <w:bottom w:val="none" w:sz="0" w:space="0" w:color="auto"/>
        <w:right w:val="none" w:sz="0" w:space="0" w:color="auto"/>
      </w:divBdr>
      <w:divsChild>
        <w:div w:id="2142575799">
          <w:marLeft w:val="446"/>
          <w:marRight w:val="0"/>
          <w:marTop w:val="0"/>
          <w:marBottom w:val="0"/>
          <w:divBdr>
            <w:top w:val="none" w:sz="0" w:space="0" w:color="auto"/>
            <w:left w:val="none" w:sz="0" w:space="0" w:color="auto"/>
            <w:bottom w:val="none" w:sz="0" w:space="0" w:color="auto"/>
            <w:right w:val="none" w:sz="0" w:space="0" w:color="auto"/>
          </w:divBdr>
        </w:div>
      </w:divsChild>
    </w:div>
    <w:div w:id="811797725">
      <w:bodyDiv w:val="1"/>
      <w:marLeft w:val="0"/>
      <w:marRight w:val="0"/>
      <w:marTop w:val="0"/>
      <w:marBottom w:val="0"/>
      <w:divBdr>
        <w:top w:val="none" w:sz="0" w:space="0" w:color="auto"/>
        <w:left w:val="none" w:sz="0" w:space="0" w:color="auto"/>
        <w:bottom w:val="none" w:sz="0" w:space="0" w:color="auto"/>
        <w:right w:val="none" w:sz="0" w:space="0" w:color="auto"/>
      </w:divBdr>
      <w:divsChild>
        <w:div w:id="77794856">
          <w:marLeft w:val="547"/>
          <w:marRight w:val="0"/>
          <w:marTop w:val="0"/>
          <w:marBottom w:val="0"/>
          <w:divBdr>
            <w:top w:val="none" w:sz="0" w:space="0" w:color="auto"/>
            <w:left w:val="none" w:sz="0" w:space="0" w:color="auto"/>
            <w:bottom w:val="none" w:sz="0" w:space="0" w:color="auto"/>
            <w:right w:val="none" w:sz="0" w:space="0" w:color="auto"/>
          </w:divBdr>
        </w:div>
      </w:divsChild>
    </w:div>
    <w:div w:id="832768104">
      <w:bodyDiv w:val="1"/>
      <w:marLeft w:val="0"/>
      <w:marRight w:val="0"/>
      <w:marTop w:val="0"/>
      <w:marBottom w:val="0"/>
      <w:divBdr>
        <w:top w:val="none" w:sz="0" w:space="0" w:color="auto"/>
        <w:left w:val="none" w:sz="0" w:space="0" w:color="auto"/>
        <w:bottom w:val="none" w:sz="0" w:space="0" w:color="auto"/>
        <w:right w:val="none" w:sz="0" w:space="0" w:color="auto"/>
      </w:divBdr>
      <w:divsChild>
        <w:div w:id="1047417850">
          <w:marLeft w:val="547"/>
          <w:marRight w:val="0"/>
          <w:marTop w:val="0"/>
          <w:marBottom w:val="0"/>
          <w:divBdr>
            <w:top w:val="none" w:sz="0" w:space="0" w:color="auto"/>
            <w:left w:val="none" w:sz="0" w:space="0" w:color="auto"/>
            <w:bottom w:val="none" w:sz="0" w:space="0" w:color="auto"/>
            <w:right w:val="none" w:sz="0" w:space="0" w:color="auto"/>
          </w:divBdr>
        </w:div>
      </w:divsChild>
    </w:div>
    <w:div w:id="849412703">
      <w:bodyDiv w:val="1"/>
      <w:marLeft w:val="0"/>
      <w:marRight w:val="0"/>
      <w:marTop w:val="0"/>
      <w:marBottom w:val="0"/>
      <w:divBdr>
        <w:top w:val="none" w:sz="0" w:space="0" w:color="auto"/>
        <w:left w:val="none" w:sz="0" w:space="0" w:color="auto"/>
        <w:bottom w:val="none" w:sz="0" w:space="0" w:color="auto"/>
        <w:right w:val="none" w:sz="0" w:space="0" w:color="auto"/>
      </w:divBdr>
    </w:div>
    <w:div w:id="879558775">
      <w:bodyDiv w:val="1"/>
      <w:marLeft w:val="0"/>
      <w:marRight w:val="0"/>
      <w:marTop w:val="0"/>
      <w:marBottom w:val="0"/>
      <w:divBdr>
        <w:top w:val="none" w:sz="0" w:space="0" w:color="auto"/>
        <w:left w:val="none" w:sz="0" w:space="0" w:color="auto"/>
        <w:bottom w:val="none" w:sz="0" w:space="0" w:color="auto"/>
        <w:right w:val="none" w:sz="0" w:space="0" w:color="auto"/>
      </w:divBdr>
      <w:divsChild>
        <w:div w:id="648362223">
          <w:marLeft w:val="360"/>
          <w:marRight w:val="0"/>
          <w:marTop w:val="0"/>
          <w:marBottom w:val="72"/>
          <w:divBdr>
            <w:top w:val="none" w:sz="0" w:space="0" w:color="auto"/>
            <w:left w:val="none" w:sz="0" w:space="0" w:color="auto"/>
            <w:bottom w:val="none" w:sz="0" w:space="0" w:color="auto"/>
            <w:right w:val="none" w:sz="0" w:space="0" w:color="auto"/>
          </w:divBdr>
        </w:div>
      </w:divsChild>
    </w:div>
    <w:div w:id="892083806">
      <w:bodyDiv w:val="1"/>
      <w:marLeft w:val="0"/>
      <w:marRight w:val="0"/>
      <w:marTop w:val="0"/>
      <w:marBottom w:val="0"/>
      <w:divBdr>
        <w:top w:val="none" w:sz="0" w:space="0" w:color="auto"/>
        <w:left w:val="none" w:sz="0" w:space="0" w:color="auto"/>
        <w:bottom w:val="none" w:sz="0" w:space="0" w:color="auto"/>
        <w:right w:val="none" w:sz="0" w:space="0" w:color="auto"/>
      </w:divBdr>
      <w:divsChild>
        <w:div w:id="1231621176">
          <w:marLeft w:val="547"/>
          <w:marRight w:val="475"/>
          <w:marTop w:val="120"/>
          <w:marBottom w:val="0"/>
          <w:divBdr>
            <w:top w:val="none" w:sz="0" w:space="0" w:color="auto"/>
            <w:left w:val="none" w:sz="0" w:space="0" w:color="auto"/>
            <w:bottom w:val="none" w:sz="0" w:space="0" w:color="auto"/>
            <w:right w:val="none" w:sz="0" w:space="0" w:color="auto"/>
          </w:divBdr>
        </w:div>
        <w:div w:id="1970745972">
          <w:marLeft w:val="547"/>
          <w:marRight w:val="475"/>
          <w:marTop w:val="120"/>
          <w:marBottom w:val="0"/>
          <w:divBdr>
            <w:top w:val="none" w:sz="0" w:space="0" w:color="auto"/>
            <w:left w:val="none" w:sz="0" w:space="0" w:color="auto"/>
            <w:bottom w:val="none" w:sz="0" w:space="0" w:color="auto"/>
            <w:right w:val="none" w:sz="0" w:space="0" w:color="auto"/>
          </w:divBdr>
        </w:div>
      </w:divsChild>
    </w:div>
    <w:div w:id="896479318">
      <w:bodyDiv w:val="1"/>
      <w:marLeft w:val="0"/>
      <w:marRight w:val="0"/>
      <w:marTop w:val="0"/>
      <w:marBottom w:val="0"/>
      <w:divBdr>
        <w:top w:val="none" w:sz="0" w:space="0" w:color="auto"/>
        <w:left w:val="none" w:sz="0" w:space="0" w:color="auto"/>
        <w:bottom w:val="none" w:sz="0" w:space="0" w:color="auto"/>
        <w:right w:val="none" w:sz="0" w:space="0" w:color="auto"/>
      </w:divBdr>
      <w:divsChild>
        <w:div w:id="407462273">
          <w:marLeft w:val="547"/>
          <w:marRight w:val="0"/>
          <w:marTop w:val="0"/>
          <w:marBottom w:val="0"/>
          <w:divBdr>
            <w:top w:val="none" w:sz="0" w:space="0" w:color="auto"/>
            <w:left w:val="none" w:sz="0" w:space="0" w:color="auto"/>
            <w:bottom w:val="none" w:sz="0" w:space="0" w:color="auto"/>
            <w:right w:val="none" w:sz="0" w:space="0" w:color="auto"/>
          </w:divBdr>
        </w:div>
      </w:divsChild>
    </w:div>
    <w:div w:id="901453765">
      <w:bodyDiv w:val="1"/>
      <w:marLeft w:val="0"/>
      <w:marRight w:val="0"/>
      <w:marTop w:val="0"/>
      <w:marBottom w:val="0"/>
      <w:divBdr>
        <w:top w:val="none" w:sz="0" w:space="0" w:color="auto"/>
        <w:left w:val="none" w:sz="0" w:space="0" w:color="auto"/>
        <w:bottom w:val="none" w:sz="0" w:space="0" w:color="auto"/>
        <w:right w:val="none" w:sz="0" w:space="0" w:color="auto"/>
      </w:divBdr>
    </w:div>
    <w:div w:id="931474887">
      <w:bodyDiv w:val="1"/>
      <w:marLeft w:val="0"/>
      <w:marRight w:val="0"/>
      <w:marTop w:val="0"/>
      <w:marBottom w:val="0"/>
      <w:divBdr>
        <w:top w:val="none" w:sz="0" w:space="0" w:color="auto"/>
        <w:left w:val="none" w:sz="0" w:space="0" w:color="auto"/>
        <w:bottom w:val="none" w:sz="0" w:space="0" w:color="auto"/>
        <w:right w:val="none" w:sz="0" w:space="0" w:color="auto"/>
      </w:divBdr>
      <w:divsChild>
        <w:div w:id="149180304">
          <w:marLeft w:val="274"/>
          <w:marRight w:val="0"/>
          <w:marTop w:val="120"/>
          <w:marBottom w:val="120"/>
          <w:divBdr>
            <w:top w:val="none" w:sz="0" w:space="0" w:color="auto"/>
            <w:left w:val="none" w:sz="0" w:space="0" w:color="auto"/>
            <w:bottom w:val="none" w:sz="0" w:space="0" w:color="auto"/>
            <w:right w:val="none" w:sz="0" w:space="0" w:color="auto"/>
          </w:divBdr>
        </w:div>
        <w:div w:id="686372501">
          <w:marLeft w:val="274"/>
          <w:marRight w:val="0"/>
          <w:marTop w:val="120"/>
          <w:marBottom w:val="120"/>
          <w:divBdr>
            <w:top w:val="none" w:sz="0" w:space="0" w:color="auto"/>
            <w:left w:val="none" w:sz="0" w:space="0" w:color="auto"/>
            <w:bottom w:val="none" w:sz="0" w:space="0" w:color="auto"/>
            <w:right w:val="none" w:sz="0" w:space="0" w:color="auto"/>
          </w:divBdr>
        </w:div>
        <w:div w:id="526218509">
          <w:marLeft w:val="274"/>
          <w:marRight w:val="0"/>
          <w:marTop w:val="120"/>
          <w:marBottom w:val="120"/>
          <w:divBdr>
            <w:top w:val="none" w:sz="0" w:space="0" w:color="auto"/>
            <w:left w:val="none" w:sz="0" w:space="0" w:color="auto"/>
            <w:bottom w:val="none" w:sz="0" w:space="0" w:color="auto"/>
            <w:right w:val="none" w:sz="0" w:space="0" w:color="auto"/>
          </w:divBdr>
        </w:div>
        <w:div w:id="1225917138">
          <w:marLeft w:val="274"/>
          <w:marRight w:val="0"/>
          <w:marTop w:val="120"/>
          <w:marBottom w:val="120"/>
          <w:divBdr>
            <w:top w:val="none" w:sz="0" w:space="0" w:color="auto"/>
            <w:left w:val="none" w:sz="0" w:space="0" w:color="auto"/>
            <w:bottom w:val="none" w:sz="0" w:space="0" w:color="auto"/>
            <w:right w:val="none" w:sz="0" w:space="0" w:color="auto"/>
          </w:divBdr>
        </w:div>
        <w:div w:id="1876191645">
          <w:marLeft w:val="274"/>
          <w:marRight w:val="0"/>
          <w:marTop w:val="120"/>
          <w:marBottom w:val="120"/>
          <w:divBdr>
            <w:top w:val="none" w:sz="0" w:space="0" w:color="auto"/>
            <w:left w:val="none" w:sz="0" w:space="0" w:color="auto"/>
            <w:bottom w:val="none" w:sz="0" w:space="0" w:color="auto"/>
            <w:right w:val="none" w:sz="0" w:space="0" w:color="auto"/>
          </w:divBdr>
        </w:div>
        <w:div w:id="1179152556">
          <w:marLeft w:val="274"/>
          <w:marRight w:val="0"/>
          <w:marTop w:val="120"/>
          <w:marBottom w:val="120"/>
          <w:divBdr>
            <w:top w:val="none" w:sz="0" w:space="0" w:color="auto"/>
            <w:left w:val="none" w:sz="0" w:space="0" w:color="auto"/>
            <w:bottom w:val="none" w:sz="0" w:space="0" w:color="auto"/>
            <w:right w:val="none" w:sz="0" w:space="0" w:color="auto"/>
          </w:divBdr>
        </w:div>
        <w:div w:id="1947303532">
          <w:marLeft w:val="274"/>
          <w:marRight w:val="0"/>
          <w:marTop w:val="120"/>
          <w:marBottom w:val="120"/>
          <w:divBdr>
            <w:top w:val="none" w:sz="0" w:space="0" w:color="auto"/>
            <w:left w:val="none" w:sz="0" w:space="0" w:color="auto"/>
            <w:bottom w:val="none" w:sz="0" w:space="0" w:color="auto"/>
            <w:right w:val="none" w:sz="0" w:space="0" w:color="auto"/>
          </w:divBdr>
        </w:div>
        <w:div w:id="2145193464">
          <w:marLeft w:val="274"/>
          <w:marRight w:val="0"/>
          <w:marTop w:val="120"/>
          <w:marBottom w:val="120"/>
          <w:divBdr>
            <w:top w:val="none" w:sz="0" w:space="0" w:color="auto"/>
            <w:left w:val="none" w:sz="0" w:space="0" w:color="auto"/>
            <w:bottom w:val="none" w:sz="0" w:space="0" w:color="auto"/>
            <w:right w:val="none" w:sz="0" w:space="0" w:color="auto"/>
          </w:divBdr>
        </w:div>
        <w:div w:id="1926332076">
          <w:marLeft w:val="274"/>
          <w:marRight w:val="0"/>
          <w:marTop w:val="120"/>
          <w:marBottom w:val="120"/>
          <w:divBdr>
            <w:top w:val="none" w:sz="0" w:space="0" w:color="auto"/>
            <w:left w:val="none" w:sz="0" w:space="0" w:color="auto"/>
            <w:bottom w:val="none" w:sz="0" w:space="0" w:color="auto"/>
            <w:right w:val="none" w:sz="0" w:space="0" w:color="auto"/>
          </w:divBdr>
        </w:div>
      </w:divsChild>
    </w:div>
    <w:div w:id="1001733376">
      <w:bodyDiv w:val="1"/>
      <w:marLeft w:val="0"/>
      <w:marRight w:val="0"/>
      <w:marTop w:val="0"/>
      <w:marBottom w:val="0"/>
      <w:divBdr>
        <w:top w:val="none" w:sz="0" w:space="0" w:color="auto"/>
        <w:left w:val="none" w:sz="0" w:space="0" w:color="auto"/>
        <w:bottom w:val="none" w:sz="0" w:space="0" w:color="auto"/>
        <w:right w:val="none" w:sz="0" w:space="0" w:color="auto"/>
      </w:divBdr>
    </w:div>
    <w:div w:id="1115322049">
      <w:bodyDiv w:val="1"/>
      <w:marLeft w:val="0"/>
      <w:marRight w:val="0"/>
      <w:marTop w:val="0"/>
      <w:marBottom w:val="0"/>
      <w:divBdr>
        <w:top w:val="none" w:sz="0" w:space="0" w:color="auto"/>
        <w:left w:val="none" w:sz="0" w:space="0" w:color="auto"/>
        <w:bottom w:val="none" w:sz="0" w:space="0" w:color="auto"/>
        <w:right w:val="none" w:sz="0" w:space="0" w:color="auto"/>
      </w:divBdr>
    </w:div>
    <w:div w:id="1138569928">
      <w:bodyDiv w:val="1"/>
      <w:marLeft w:val="0"/>
      <w:marRight w:val="0"/>
      <w:marTop w:val="0"/>
      <w:marBottom w:val="0"/>
      <w:divBdr>
        <w:top w:val="none" w:sz="0" w:space="0" w:color="auto"/>
        <w:left w:val="none" w:sz="0" w:space="0" w:color="auto"/>
        <w:bottom w:val="none" w:sz="0" w:space="0" w:color="auto"/>
        <w:right w:val="none" w:sz="0" w:space="0" w:color="auto"/>
      </w:divBdr>
      <w:divsChild>
        <w:div w:id="1850868900">
          <w:marLeft w:val="547"/>
          <w:marRight w:val="475"/>
          <w:marTop w:val="0"/>
          <w:marBottom w:val="240"/>
          <w:divBdr>
            <w:top w:val="none" w:sz="0" w:space="0" w:color="auto"/>
            <w:left w:val="none" w:sz="0" w:space="0" w:color="auto"/>
            <w:bottom w:val="none" w:sz="0" w:space="0" w:color="auto"/>
            <w:right w:val="none" w:sz="0" w:space="0" w:color="auto"/>
          </w:divBdr>
        </w:div>
        <w:div w:id="1629050252">
          <w:marLeft w:val="547"/>
          <w:marRight w:val="475"/>
          <w:marTop w:val="0"/>
          <w:marBottom w:val="240"/>
          <w:divBdr>
            <w:top w:val="none" w:sz="0" w:space="0" w:color="auto"/>
            <w:left w:val="none" w:sz="0" w:space="0" w:color="auto"/>
            <w:bottom w:val="none" w:sz="0" w:space="0" w:color="auto"/>
            <w:right w:val="none" w:sz="0" w:space="0" w:color="auto"/>
          </w:divBdr>
        </w:div>
        <w:div w:id="929387585">
          <w:marLeft w:val="547"/>
          <w:marRight w:val="475"/>
          <w:marTop w:val="0"/>
          <w:marBottom w:val="240"/>
          <w:divBdr>
            <w:top w:val="none" w:sz="0" w:space="0" w:color="auto"/>
            <w:left w:val="none" w:sz="0" w:space="0" w:color="auto"/>
            <w:bottom w:val="none" w:sz="0" w:space="0" w:color="auto"/>
            <w:right w:val="none" w:sz="0" w:space="0" w:color="auto"/>
          </w:divBdr>
        </w:div>
        <w:div w:id="710039787">
          <w:marLeft w:val="547"/>
          <w:marRight w:val="475"/>
          <w:marTop w:val="0"/>
          <w:marBottom w:val="240"/>
          <w:divBdr>
            <w:top w:val="none" w:sz="0" w:space="0" w:color="auto"/>
            <w:left w:val="none" w:sz="0" w:space="0" w:color="auto"/>
            <w:bottom w:val="none" w:sz="0" w:space="0" w:color="auto"/>
            <w:right w:val="none" w:sz="0" w:space="0" w:color="auto"/>
          </w:divBdr>
        </w:div>
      </w:divsChild>
    </w:div>
    <w:div w:id="1272400418">
      <w:bodyDiv w:val="1"/>
      <w:marLeft w:val="0"/>
      <w:marRight w:val="0"/>
      <w:marTop w:val="0"/>
      <w:marBottom w:val="0"/>
      <w:divBdr>
        <w:top w:val="none" w:sz="0" w:space="0" w:color="auto"/>
        <w:left w:val="none" w:sz="0" w:space="0" w:color="auto"/>
        <w:bottom w:val="none" w:sz="0" w:space="0" w:color="auto"/>
        <w:right w:val="none" w:sz="0" w:space="0" w:color="auto"/>
      </w:divBdr>
    </w:div>
    <w:div w:id="1281841262">
      <w:bodyDiv w:val="1"/>
      <w:marLeft w:val="0"/>
      <w:marRight w:val="0"/>
      <w:marTop w:val="0"/>
      <w:marBottom w:val="0"/>
      <w:divBdr>
        <w:top w:val="none" w:sz="0" w:space="0" w:color="auto"/>
        <w:left w:val="none" w:sz="0" w:space="0" w:color="auto"/>
        <w:bottom w:val="none" w:sz="0" w:space="0" w:color="auto"/>
        <w:right w:val="none" w:sz="0" w:space="0" w:color="auto"/>
      </w:divBdr>
      <w:divsChild>
        <w:div w:id="1643073712">
          <w:marLeft w:val="1354"/>
          <w:marRight w:val="0"/>
          <w:marTop w:val="18"/>
          <w:marBottom w:val="140"/>
          <w:divBdr>
            <w:top w:val="none" w:sz="0" w:space="0" w:color="auto"/>
            <w:left w:val="none" w:sz="0" w:space="0" w:color="auto"/>
            <w:bottom w:val="none" w:sz="0" w:space="0" w:color="auto"/>
            <w:right w:val="none" w:sz="0" w:space="0" w:color="auto"/>
          </w:divBdr>
        </w:div>
        <w:div w:id="338506814">
          <w:marLeft w:val="1354"/>
          <w:marRight w:val="0"/>
          <w:marTop w:val="18"/>
          <w:marBottom w:val="140"/>
          <w:divBdr>
            <w:top w:val="none" w:sz="0" w:space="0" w:color="auto"/>
            <w:left w:val="none" w:sz="0" w:space="0" w:color="auto"/>
            <w:bottom w:val="none" w:sz="0" w:space="0" w:color="auto"/>
            <w:right w:val="none" w:sz="0" w:space="0" w:color="auto"/>
          </w:divBdr>
        </w:div>
      </w:divsChild>
    </w:div>
    <w:div w:id="1423649332">
      <w:bodyDiv w:val="1"/>
      <w:marLeft w:val="0"/>
      <w:marRight w:val="0"/>
      <w:marTop w:val="0"/>
      <w:marBottom w:val="0"/>
      <w:divBdr>
        <w:top w:val="none" w:sz="0" w:space="0" w:color="auto"/>
        <w:left w:val="none" w:sz="0" w:space="0" w:color="auto"/>
        <w:bottom w:val="none" w:sz="0" w:space="0" w:color="auto"/>
        <w:right w:val="none" w:sz="0" w:space="0" w:color="auto"/>
      </w:divBdr>
    </w:div>
    <w:div w:id="1425304661">
      <w:bodyDiv w:val="1"/>
      <w:marLeft w:val="0"/>
      <w:marRight w:val="0"/>
      <w:marTop w:val="0"/>
      <w:marBottom w:val="0"/>
      <w:divBdr>
        <w:top w:val="none" w:sz="0" w:space="0" w:color="auto"/>
        <w:left w:val="none" w:sz="0" w:space="0" w:color="auto"/>
        <w:bottom w:val="none" w:sz="0" w:space="0" w:color="auto"/>
        <w:right w:val="none" w:sz="0" w:space="0" w:color="auto"/>
      </w:divBdr>
      <w:divsChild>
        <w:div w:id="840851501">
          <w:marLeft w:val="547"/>
          <w:marRight w:val="0"/>
          <w:marTop w:val="0"/>
          <w:marBottom w:val="0"/>
          <w:divBdr>
            <w:top w:val="none" w:sz="0" w:space="0" w:color="auto"/>
            <w:left w:val="none" w:sz="0" w:space="0" w:color="auto"/>
            <w:bottom w:val="none" w:sz="0" w:space="0" w:color="auto"/>
            <w:right w:val="none" w:sz="0" w:space="0" w:color="auto"/>
          </w:divBdr>
        </w:div>
      </w:divsChild>
    </w:div>
    <w:div w:id="1493568818">
      <w:bodyDiv w:val="1"/>
      <w:marLeft w:val="0"/>
      <w:marRight w:val="0"/>
      <w:marTop w:val="0"/>
      <w:marBottom w:val="0"/>
      <w:divBdr>
        <w:top w:val="none" w:sz="0" w:space="0" w:color="auto"/>
        <w:left w:val="none" w:sz="0" w:space="0" w:color="auto"/>
        <w:bottom w:val="none" w:sz="0" w:space="0" w:color="auto"/>
        <w:right w:val="none" w:sz="0" w:space="0" w:color="auto"/>
      </w:divBdr>
      <w:divsChild>
        <w:div w:id="55128236">
          <w:marLeft w:val="446"/>
          <w:marRight w:val="0"/>
          <w:marTop w:val="0"/>
          <w:marBottom w:val="0"/>
          <w:divBdr>
            <w:top w:val="none" w:sz="0" w:space="0" w:color="auto"/>
            <w:left w:val="none" w:sz="0" w:space="0" w:color="auto"/>
            <w:bottom w:val="none" w:sz="0" w:space="0" w:color="auto"/>
            <w:right w:val="none" w:sz="0" w:space="0" w:color="auto"/>
          </w:divBdr>
        </w:div>
      </w:divsChild>
    </w:div>
    <w:div w:id="1515264192">
      <w:bodyDiv w:val="1"/>
      <w:marLeft w:val="0"/>
      <w:marRight w:val="0"/>
      <w:marTop w:val="0"/>
      <w:marBottom w:val="0"/>
      <w:divBdr>
        <w:top w:val="none" w:sz="0" w:space="0" w:color="auto"/>
        <w:left w:val="none" w:sz="0" w:space="0" w:color="auto"/>
        <w:bottom w:val="none" w:sz="0" w:space="0" w:color="auto"/>
        <w:right w:val="none" w:sz="0" w:space="0" w:color="auto"/>
      </w:divBdr>
      <w:divsChild>
        <w:div w:id="1446535954">
          <w:marLeft w:val="274"/>
          <w:marRight w:val="0"/>
          <w:marTop w:val="0"/>
          <w:marBottom w:val="0"/>
          <w:divBdr>
            <w:top w:val="none" w:sz="0" w:space="0" w:color="auto"/>
            <w:left w:val="none" w:sz="0" w:space="0" w:color="auto"/>
            <w:bottom w:val="none" w:sz="0" w:space="0" w:color="auto"/>
            <w:right w:val="none" w:sz="0" w:space="0" w:color="auto"/>
          </w:divBdr>
        </w:div>
        <w:div w:id="9111941">
          <w:marLeft w:val="274"/>
          <w:marRight w:val="0"/>
          <w:marTop w:val="0"/>
          <w:marBottom w:val="0"/>
          <w:divBdr>
            <w:top w:val="none" w:sz="0" w:space="0" w:color="auto"/>
            <w:left w:val="none" w:sz="0" w:space="0" w:color="auto"/>
            <w:bottom w:val="none" w:sz="0" w:space="0" w:color="auto"/>
            <w:right w:val="none" w:sz="0" w:space="0" w:color="auto"/>
          </w:divBdr>
        </w:div>
        <w:div w:id="956790806">
          <w:marLeft w:val="274"/>
          <w:marRight w:val="0"/>
          <w:marTop w:val="0"/>
          <w:marBottom w:val="0"/>
          <w:divBdr>
            <w:top w:val="none" w:sz="0" w:space="0" w:color="auto"/>
            <w:left w:val="none" w:sz="0" w:space="0" w:color="auto"/>
            <w:bottom w:val="none" w:sz="0" w:space="0" w:color="auto"/>
            <w:right w:val="none" w:sz="0" w:space="0" w:color="auto"/>
          </w:divBdr>
        </w:div>
        <w:div w:id="2115443113">
          <w:marLeft w:val="274"/>
          <w:marRight w:val="0"/>
          <w:marTop w:val="0"/>
          <w:marBottom w:val="0"/>
          <w:divBdr>
            <w:top w:val="none" w:sz="0" w:space="0" w:color="auto"/>
            <w:left w:val="none" w:sz="0" w:space="0" w:color="auto"/>
            <w:bottom w:val="none" w:sz="0" w:space="0" w:color="auto"/>
            <w:right w:val="none" w:sz="0" w:space="0" w:color="auto"/>
          </w:divBdr>
        </w:div>
        <w:div w:id="617109067">
          <w:marLeft w:val="274"/>
          <w:marRight w:val="0"/>
          <w:marTop w:val="0"/>
          <w:marBottom w:val="0"/>
          <w:divBdr>
            <w:top w:val="none" w:sz="0" w:space="0" w:color="auto"/>
            <w:left w:val="none" w:sz="0" w:space="0" w:color="auto"/>
            <w:bottom w:val="none" w:sz="0" w:space="0" w:color="auto"/>
            <w:right w:val="none" w:sz="0" w:space="0" w:color="auto"/>
          </w:divBdr>
        </w:div>
        <w:div w:id="411778866">
          <w:marLeft w:val="274"/>
          <w:marRight w:val="0"/>
          <w:marTop w:val="0"/>
          <w:marBottom w:val="0"/>
          <w:divBdr>
            <w:top w:val="none" w:sz="0" w:space="0" w:color="auto"/>
            <w:left w:val="none" w:sz="0" w:space="0" w:color="auto"/>
            <w:bottom w:val="none" w:sz="0" w:space="0" w:color="auto"/>
            <w:right w:val="none" w:sz="0" w:space="0" w:color="auto"/>
          </w:divBdr>
        </w:div>
        <w:div w:id="1400900007">
          <w:marLeft w:val="274"/>
          <w:marRight w:val="0"/>
          <w:marTop w:val="0"/>
          <w:marBottom w:val="0"/>
          <w:divBdr>
            <w:top w:val="none" w:sz="0" w:space="0" w:color="auto"/>
            <w:left w:val="none" w:sz="0" w:space="0" w:color="auto"/>
            <w:bottom w:val="none" w:sz="0" w:space="0" w:color="auto"/>
            <w:right w:val="none" w:sz="0" w:space="0" w:color="auto"/>
          </w:divBdr>
        </w:div>
      </w:divsChild>
    </w:div>
    <w:div w:id="1527790757">
      <w:bodyDiv w:val="1"/>
      <w:marLeft w:val="0"/>
      <w:marRight w:val="0"/>
      <w:marTop w:val="0"/>
      <w:marBottom w:val="0"/>
      <w:divBdr>
        <w:top w:val="none" w:sz="0" w:space="0" w:color="auto"/>
        <w:left w:val="none" w:sz="0" w:space="0" w:color="auto"/>
        <w:bottom w:val="none" w:sz="0" w:space="0" w:color="auto"/>
        <w:right w:val="none" w:sz="0" w:space="0" w:color="auto"/>
      </w:divBdr>
      <w:divsChild>
        <w:div w:id="1488671105">
          <w:marLeft w:val="2246"/>
          <w:marRight w:val="0"/>
          <w:marTop w:val="18"/>
          <w:marBottom w:val="140"/>
          <w:divBdr>
            <w:top w:val="none" w:sz="0" w:space="0" w:color="auto"/>
            <w:left w:val="none" w:sz="0" w:space="0" w:color="auto"/>
            <w:bottom w:val="none" w:sz="0" w:space="0" w:color="auto"/>
            <w:right w:val="none" w:sz="0" w:space="0" w:color="auto"/>
          </w:divBdr>
        </w:div>
        <w:div w:id="2067603041">
          <w:marLeft w:val="2246"/>
          <w:marRight w:val="0"/>
          <w:marTop w:val="18"/>
          <w:marBottom w:val="140"/>
          <w:divBdr>
            <w:top w:val="none" w:sz="0" w:space="0" w:color="auto"/>
            <w:left w:val="none" w:sz="0" w:space="0" w:color="auto"/>
            <w:bottom w:val="none" w:sz="0" w:space="0" w:color="auto"/>
            <w:right w:val="none" w:sz="0" w:space="0" w:color="auto"/>
          </w:divBdr>
        </w:div>
        <w:div w:id="830870952">
          <w:marLeft w:val="2246"/>
          <w:marRight w:val="0"/>
          <w:marTop w:val="18"/>
          <w:marBottom w:val="140"/>
          <w:divBdr>
            <w:top w:val="none" w:sz="0" w:space="0" w:color="auto"/>
            <w:left w:val="none" w:sz="0" w:space="0" w:color="auto"/>
            <w:bottom w:val="none" w:sz="0" w:space="0" w:color="auto"/>
            <w:right w:val="none" w:sz="0" w:space="0" w:color="auto"/>
          </w:divBdr>
        </w:div>
      </w:divsChild>
    </w:div>
    <w:div w:id="1527870037">
      <w:bodyDiv w:val="1"/>
      <w:marLeft w:val="0"/>
      <w:marRight w:val="0"/>
      <w:marTop w:val="0"/>
      <w:marBottom w:val="0"/>
      <w:divBdr>
        <w:top w:val="none" w:sz="0" w:space="0" w:color="auto"/>
        <w:left w:val="none" w:sz="0" w:space="0" w:color="auto"/>
        <w:bottom w:val="none" w:sz="0" w:space="0" w:color="auto"/>
        <w:right w:val="none" w:sz="0" w:space="0" w:color="auto"/>
      </w:divBdr>
    </w:div>
    <w:div w:id="1586260631">
      <w:bodyDiv w:val="1"/>
      <w:marLeft w:val="0"/>
      <w:marRight w:val="0"/>
      <w:marTop w:val="0"/>
      <w:marBottom w:val="0"/>
      <w:divBdr>
        <w:top w:val="none" w:sz="0" w:space="0" w:color="auto"/>
        <w:left w:val="none" w:sz="0" w:space="0" w:color="auto"/>
        <w:bottom w:val="none" w:sz="0" w:space="0" w:color="auto"/>
        <w:right w:val="none" w:sz="0" w:space="0" w:color="auto"/>
      </w:divBdr>
      <w:divsChild>
        <w:div w:id="1210920544">
          <w:marLeft w:val="1354"/>
          <w:marRight w:val="0"/>
          <w:marTop w:val="18"/>
          <w:marBottom w:val="140"/>
          <w:divBdr>
            <w:top w:val="none" w:sz="0" w:space="0" w:color="auto"/>
            <w:left w:val="none" w:sz="0" w:space="0" w:color="auto"/>
            <w:bottom w:val="none" w:sz="0" w:space="0" w:color="auto"/>
            <w:right w:val="none" w:sz="0" w:space="0" w:color="auto"/>
          </w:divBdr>
        </w:div>
        <w:div w:id="927079862">
          <w:marLeft w:val="1354"/>
          <w:marRight w:val="0"/>
          <w:marTop w:val="18"/>
          <w:marBottom w:val="140"/>
          <w:divBdr>
            <w:top w:val="none" w:sz="0" w:space="0" w:color="auto"/>
            <w:left w:val="none" w:sz="0" w:space="0" w:color="auto"/>
            <w:bottom w:val="none" w:sz="0" w:space="0" w:color="auto"/>
            <w:right w:val="none" w:sz="0" w:space="0" w:color="auto"/>
          </w:divBdr>
        </w:div>
        <w:div w:id="528026744">
          <w:marLeft w:val="1354"/>
          <w:marRight w:val="0"/>
          <w:marTop w:val="18"/>
          <w:marBottom w:val="140"/>
          <w:divBdr>
            <w:top w:val="none" w:sz="0" w:space="0" w:color="auto"/>
            <w:left w:val="none" w:sz="0" w:space="0" w:color="auto"/>
            <w:bottom w:val="none" w:sz="0" w:space="0" w:color="auto"/>
            <w:right w:val="none" w:sz="0" w:space="0" w:color="auto"/>
          </w:divBdr>
        </w:div>
      </w:divsChild>
    </w:div>
    <w:div w:id="1641156689">
      <w:bodyDiv w:val="1"/>
      <w:marLeft w:val="0"/>
      <w:marRight w:val="0"/>
      <w:marTop w:val="0"/>
      <w:marBottom w:val="0"/>
      <w:divBdr>
        <w:top w:val="none" w:sz="0" w:space="0" w:color="auto"/>
        <w:left w:val="none" w:sz="0" w:space="0" w:color="auto"/>
        <w:bottom w:val="none" w:sz="0" w:space="0" w:color="auto"/>
        <w:right w:val="none" w:sz="0" w:space="0" w:color="auto"/>
      </w:divBdr>
      <w:divsChild>
        <w:div w:id="328950883">
          <w:marLeft w:val="547"/>
          <w:marRight w:val="0"/>
          <w:marTop w:val="0"/>
          <w:marBottom w:val="0"/>
          <w:divBdr>
            <w:top w:val="none" w:sz="0" w:space="0" w:color="auto"/>
            <w:left w:val="none" w:sz="0" w:space="0" w:color="auto"/>
            <w:bottom w:val="none" w:sz="0" w:space="0" w:color="auto"/>
            <w:right w:val="none" w:sz="0" w:space="0" w:color="auto"/>
          </w:divBdr>
        </w:div>
      </w:divsChild>
    </w:div>
    <w:div w:id="1713572517">
      <w:bodyDiv w:val="1"/>
      <w:marLeft w:val="0"/>
      <w:marRight w:val="0"/>
      <w:marTop w:val="0"/>
      <w:marBottom w:val="0"/>
      <w:divBdr>
        <w:top w:val="none" w:sz="0" w:space="0" w:color="auto"/>
        <w:left w:val="none" w:sz="0" w:space="0" w:color="auto"/>
        <w:bottom w:val="none" w:sz="0" w:space="0" w:color="auto"/>
        <w:right w:val="none" w:sz="0" w:space="0" w:color="auto"/>
      </w:divBdr>
    </w:div>
    <w:div w:id="1727143356">
      <w:bodyDiv w:val="1"/>
      <w:marLeft w:val="0"/>
      <w:marRight w:val="0"/>
      <w:marTop w:val="0"/>
      <w:marBottom w:val="0"/>
      <w:divBdr>
        <w:top w:val="none" w:sz="0" w:space="0" w:color="auto"/>
        <w:left w:val="none" w:sz="0" w:space="0" w:color="auto"/>
        <w:bottom w:val="none" w:sz="0" w:space="0" w:color="auto"/>
        <w:right w:val="none" w:sz="0" w:space="0" w:color="auto"/>
      </w:divBdr>
    </w:div>
    <w:div w:id="1858108409">
      <w:bodyDiv w:val="1"/>
      <w:marLeft w:val="0"/>
      <w:marRight w:val="0"/>
      <w:marTop w:val="0"/>
      <w:marBottom w:val="0"/>
      <w:divBdr>
        <w:top w:val="none" w:sz="0" w:space="0" w:color="auto"/>
        <w:left w:val="none" w:sz="0" w:space="0" w:color="auto"/>
        <w:bottom w:val="none" w:sz="0" w:space="0" w:color="auto"/>
        <w:right w:val="none" w:sz="0" w:space="0" w:color="auto"/>
      </w:divBdr>
      <w:divsChild>
        <w:div w:id="254024653">
          <w:marLeft w:val="547"/>
          <w:marRight w:val="0"/>
          <w:marTop w:val="0"/>
          <w:marBottom w:val="0"/>
          <w:divBdr>
            <w:top w:val="none" w:sz="0" w:space="0" w:color="auto"/>
            <w:left w:val="none" w:sz="0" w:space="0" w:color="auto"/>
            <w:bottom w:val="none" w:sz="0" w:space="0" w:color="auto"/>
            <w:right w:val="none" w:sz="0" w:space="0" w:color="auto"/>
          </w:divBdr>
        </w:div>
        <w:div w:id="1793281726">
          <w:marLeft w:val="547"/>
          <w:marRight w:val="0"/>
          <w:marTop w:val="0"/>
          <w:marBottom w:val="0"/>
          <w:divBdr>
            <w:top w:val="none" w:sz="0" w:space="0" w:color="auto"/>
            <w:left w:val="none" w:sz="0" w:space="0" w:color="auto"/>
            <w:bottom w:val="none" w:sz="0" w:space="0" w:color="auto"/>
            <w:right w:val="none" w:sz="0" w:space="0" w:color="auto"/>
          </w:divBdr>
        </w:div>
        <w:div w:id="1236403043">
          <w:marLeft w:val="547"/>
          <w:marRight w:val="0"/>
          <w:marTop w:val="0"/>
          <w:marBottom w:val="0"/>
          <w:divBdr>
            <w:top w:val="none" w:sz="0" w:space="0" w:color="auto"/>
            <w:left w:val="none" w:sz="0" w:space="0" w:color="auto"/>
            <w:bottom w:val="none" w:sz="0" w:space="0" w:color="auto"/>
            <w:right w:val="none" w:sz="0" w:space="0" w:color="auto"/>
          </w:divBdr>
        </w:div>
      </w:divsChild>
    </w:div>
    <w:div w:id="1935280343">
      <w:bodyDiv w:val="1"/>
      <w:marLeft w:val="0"/>
      <w:marRight w:val="0"/>
      <w:marTop w:val="0"/>
      <w:marBottom w:val="0"/>
      <w:divBdr>
        <w:top w:val="none" w:sz="0" w:space="0" w:color="auto"/>
        <w:left w:val="none" w:sz="0" w:space="0" w:color="auto"/>
        <w:bottom w:val="none" w:sz="0" w:space="0" w:color="auto"/>
        <w:right w:val="none" w:sz="0" w:space="0" w:color="auto"/>
      </w:divBdr>
      <w:divsChild>
        <w:div w:id="135530883">
          <w:marLeft w:val="547"/>
          <w:marRight w:val="0"/>
          <w:marTop w:val="0"/>
          <w:marBottom w:val="0"/>
          <w:divBdr>
            <w:top w:val="none" w:sz="0" w:space="0" w:color="auto"/>
            <w:left w:val="none" w:sz="0" w:space="0" w:color="auto"/>
            <w:bottom w:val="none" w:sz="0" w:space="0" w:color="auto"/>
            <w:right w:val="none" w:sz="0" w:space="0" w:color="auto"/>
          </w:divBdr>
        </w:div>
      </w:divsChild>
    </w:div>
    <w:div w:id="1936475361">
      <w:bodyDiv w:val="1"/>
      <w:marLeft w:val="0"/>
      <w:marRight w:val="0"/>
      <w:marTop w:val="0"/>
      <w:marBottom w:val="0"/>
      <w:divBdr>
        <w:top w:val="none" w:sz="0" w:space="0" w:color="auto"/>
        <w:left w:val="none" w:sz="0" w:space="0" w:color="auto"/>
        <w:bottom w:val="none" w:sz="0" w:space="0" w:color="auto"/>
        <w:right w:val="none" w:sz="0" w:space="0" w:color="auto"/>
      </w:divBdr>
      <w:divsChild>
        <w:div w:id="1952739402">
          <w:marLeft w:val="547"/>
          <w:marRight w:val="0"/>
          <w:marTop w:val="0"/>
          <w:marBottom w:val="0"/>
          <w:divBdr>
            <w:top w:val="none" w:sz="0" w:space="0" w:color="auto"/>
            <w:left w:val="none" w:sz="0" w:space="0" w:color="auto"/>
            <w:bottom w:val="none" w:sz="0" w:space="0" w:color="auto"/>
            <w:right w:val="none" w:sz="0" w:space="0" w:color="auto"/>
          </w:divBdr>
        </w:div>
      </w:divsChild>
    </w:div>
    <w:div w:id="1945264584">
      <w:bodyDiv w:val="1"/>
      <w:marLeft w:val="0"/>
      <w:marRight w:val="0"/>
      <w:marTop w:val="0"/>
      <w:marBottom w:val="0"/>
      <w:divBdr>
        <w:top w:val="none" w:sz="0" w:space="0" w:color="auto"/>
        <w:left w:val="none" w:sz="0" w:space="0" w:color="auto"/>
        <w:bottom w:val="none" w:sz="0" w:space="0" w:color="auto"/>
        <w:right w:val="none" w:sz="0" w:space="0" w:color="auto"/>
      </w:divBdr>
    </w:div>
    <w:div w:id="2006738550">
      <w:bodyDiv w:val="1"/>
      <w:marLeft w:val="0"/>
      <w:marRight w:val="0"/>
      <w:marTop w:val="0"/>
      <w:marBottom w:val="0"/>
      <w:divBdr>
        <w:top w:val="none" w:sz="0" w:space="0" w:color="auto"/>
        <w:left w:val="none" w:sz="0" w:space="0" w:color="auto"/>
        <w:bottom w:val="none" w:sz="0" w:space="0" w:color="auto"/>
        <w:right w:val="none" w:sz="0" w:space="0" w:color="auto"/>
      </w:divBdr>
      <w:divsChild>
        <w:div w:id="381826575">
          <w:marLeft w:val="547"/>
          <w:marRight w:val="0"/>
          <w:marTop w:val="0"/>
          <w:marBottom w:val="0"/>
          <w:divBdr>
            <w:top w:val="none" w:sz="0" w:space="0" w:color="auto"/>
            <w:left w:val="none" w:sz="0" w:space="0" w:color="auto"/>
            <w:bottom w:val="none" w:sz="0" w:space="0" w:color="auto"/>
            <w:right w:val="none" w:sz="0" w:space="0" w:color="auto"/>
          </w:divBdr>
        </w:div>
      </w:divsChild>
    </w:div>
    <w:div w:id="2039037577">
      <w:bodyDiv w:val="1"/>
      <w:marLeft w:val="0"/>
      <w:marRight w:val="0"/>
      <w:marTop w:val="0"/>
      <w:marBottom w:val="0"/>
      <w:divBdr>
        <w:top w:val="none" w:sz="0" w:space="0" w:color="auto"/>
        <w:left w:val="none" w:sz="0" w:space="0" w:color="auto"/>
        <w:bottom w:val="none" w:sz="0" w:space="0" w:color="auto"/>
        <w:right w:val="none" w:sz="0" w:space="0" w:color="auto"/>
      </w:divBdr>
    </w:div>
    <w:div w:id="2069911699">
      <w:bodyDiv w:val="1"/>
      <w:marLeft w:val="0"/>
      <w:marRight w:val="0"/>
      <w:marTop w:val="0"/>
      <w:marBottom w:val="0"/>
      <w:divBdr>
        <w:top w:val="none" w:sz="0" w:space="0" w:color="auto"/>
        <w:left w:val="none" w:sz="0" w:space="0" w:color="auto"/>
        <w:bottom w:val="none" w:sz="0" w:space="0" w:color="auto"/>
        <w:right w:val="none" w:sz="0" w:space="0" w:color="auto"/>
      </w:divBdr>
    </w:div>
    <w:div w:id="2082097733">
      <w:bodyDiv w:val="1"/>
      <w:marLeft w:val="0"/>
      <w:marRight w:val="0"/>
      <w:marTop w:val="0"/>
      <w:marBottom w:val="0"/>
      <w:divBdr>
        <w:top w:val="none" w:sz="0" w:space="0" w:color="auto"/>
        <w:left w:val="none" w:sz="0" w:space="0" w:color="auto"/>
        <w:bottom w:val="none" w:sz="0" w:space="0" w:color="auto"/>
        <w:right w:val="none" w:sz="0" w:space="0" w:color="auto"/>
      </w:divBdr>
      <w:divsChild>
        <w:div w:id="1025248308">
          <w:marLeft w:val="274"/>
          <w:marRight w:val="0"/>
          <w:marTop w:val="0"/>
          <w:marBottom w:val="0"/>
          <w:divBdr>
            <w:top w:val="none" w:sz="0" w:space="0" w:color="auto"/>
            <w:left w:val="none" w:sz="0" w:space="0" w:color="auto"/>
            <w:bottom w:val="none" w:sz="0" w:space="0" w:color="auto"/>
            <w:right w:val="none" w:sz="0" w:space="0" w:color="auto"/>
          </w:divBdr>
        </w:div>
        <w:div w:id="903301295">
          <w:marLeft w:val="274"/>
          <w:marRight w:val="0"/>
          <w:marTop w:val="0"/>
          <w:marBottom w:val="0"/>
          <w:divBdr>
            <w:top w:val="none" w:sz="0" w:space="0" w:color="auto"/>
            <w:left w:val="none" w:sz="0" w:space="0" w:color="auto"/>
            <w:bottom w:val="none" w:sz="0" w:space="0" w:color="auto"/>
            <w:right w:val="none" w:sz="0" w:space="0" w:color="auto"/>
          </w:divBdr>
        </w:div>
        <w:div w:id="44185408">
          <w:marLeft w:val="274"/>
          <w:marRight w:val="0"/>
          <w:marTop w:val="0"/>
          <w:marBottom w:val="0"/>
          <w:divBdr>
            <w:top w:val="none" w:sz="0" w:space="0" w:color="auto"/>
            <w:left w:val="none" w:sz="0" w:space="0" w:color="auto"/>
            <w:bottom w:val="none" w:sz="0" w:space="0" w:color="auto"/>
            <w:right w:val="none" w:sz="0" w:space="0" w:color="auto"/>
          </w:divBdr>
        </w:div>
        <w:div w:id="1222406391">
          <w:marLeft w:val="274"/>
          <w:marRight w:val="0"/>
          <w:marTop w:val="0"/>
          <w:marBottom w:val="0"/>
          <w:divBdr>
            <w:top w:val="none" w:sz="0" w:space="0" w:color="auto"/>
            <w:left w:val="none" w:sz="0" w:space="0" w:color="auto"/>
            <w:bottom w:val="none" w:sz="0" w:space="0" w:color="auto"/>
            <w:right w:val="none" w:sz="0" w:space="0" w:color="auto"/>
          </w:divBdr>
        </w:div>
        <w:div w:id="744647063">
          <w:marLeft w:val="274"/>
          <w:marRight w:val="0"/>
          <w:marTop w:val="0"/>
          <w:marBottom w:val="0"/>
          <w:divBdr>
            <w:top w:val="none" w:sz="0" w:space="0" w:color="auto"/>
            <w:left w:val="none" w:sz="0" w:space="0" w:color="auto"/>
            <w:bottom w:val="none" w:sz="0" w:space="0" w:color="auto"/>
            <w:right w:val="none" w:sz="0" w:space="0" w:color="auto"/>
          </w:divBdr>
        </w:div>
        <w:div w:id="213405815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6F03E8FB312D47BEBB09767D8C1FF2" ma:contentTypeVersion="10" ma:contentTypeDescription="Create a new document." ma:contentTypeScope="" ma:versionID="bfc13c8416c8547d5deee69a6723ccfa">
  <xsd:schema xmlns:xsd="http://www.w3.org/2001/XMLSchema" xmlns:xs="http://www.w3.org/2001/XMLSchema" xmlns:p="http://schemas.microsoft.com/office/2006/metadata/properties" xmlns:ns2="21c21789-2aa1-47eb-9c4d-00dc9f0105b8" targetNamespace="http://schemas.microsoft.com/office/2006/metadata/properties" ma:root="true" ma:fieldsID="f2544e9f6b23df6ee120d3b6c90af7eb" ns2:_="">
    <xsd:import namespace="21c21789-2aa1-47eb-9c4d-00dc9f0105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21789-2aa1-47eb-9c4d-00dc9f0105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D3ECA6-6446-453D-A3A1-4109D6853CF9}"/>
</file>

<file path=customXml/itemProps2.xml><?xml version="1.0" encoding="utf-8"?>
<ds:datastoreItem xmlns:ds="http://schemas.openxmlformats.org/officeDocument/2006/customXml" ds:itemID="{3F04897D-AA41-4BB8-BDA4-35EBF50C6A43}">
  <ds:schemaRefs>
    <ds:schemaRef ds:uri="http://schemas.microsoft.com/sharepoint/v3/contenttype/forms"/>
  </ds:schemaRefs>
</ds:datastoreItem>
</file>

<file path=customXml/itemProps3.xml><?xml version="1.0" encoding="utf-8"?>
<ds:datastoreItem xmlns:ds="http://schemas.openxmlformats.org/officeDocument/2006/customXml" ds:itemID="{1CBEC185-C484-A645-B868-83235D132BAD}">
  <ds:schemaRefs>
    <ds:schemaRef ds:uri="http://schemas.openxmlformats.org/officeDocument/2006/bibliography"/>
  </ds:schemaRefs>
</ds:datastoreItem>
</file>

<file path=customXml/itemProps4.xml><?xml version="1.0" encoding="utf-8"?>
<ds:datastoreItem xmlns:ds="http://schemas.openxmlformats.org/officeDocument/2006/customXml" ds:itemID="{FDB1CDFA-C45C-4907-A08B-B09BC5BF16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4471</Words>
  <Characters>24591</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Bleric Alcala</dc:creator>
  <cp:keywords/>
  <dc:description/>
  <cp:lastModifiedBy>Fernando Abdalla</cp:lastModifiedBy>
  <cp:revision>46</cp:revision>
  <cp:lastPrinted>2019-10-01T14:49:00Z</cp:lastPrinted>
  <dcterms:created xsi:type="dcterms:W3CDTF">2022-05-06T10:44:00Z</dcterms:created>
  <dcterms:modified xsi:type="dcterms:W3CDTF">2022-05-06T12:05:00Z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zotero-version="5.0.95.1"&gt;&lt;session id="aiPjY4di"/&gt;&lt;style id="http://www.zotero.org/styles/weber" hasBibliography="1" bibliographyStyleHasBeenSet="1"/&gt;&lt;prefs&gt;&lt;pref name="fieldType" value="Field"/&gt;&lt;pref name="automaticJournalAbbreviat</vt:lpwstr>
  </property>
  <property fmtid="{D5CDD505-2E9C-101B-9397-08002B2CF9AE}" pid="3" name="ZOTERO_PREF_2">
    <vt:lpwstr>ions" value="true"/&gt;&lt;/prefs&gt;&lt;/data&gt;</vt:lpwstr>
  </property>
  <property fmtid="{D5CDD505-2E9C-101B-9397-08002B2CF9AE}" pid="4" name="ContentTypeId">
    <vt:lpwstr>0x010100626F03E8FB312D47BEBB09767D8C1FF2</vt:lpwstr>
  </property>
</Properties>
</file>