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FEDF2" w14:textId="72C0A9F6" w:rsidR="000405E8" w:rsidRPr="00963CDA" w:rsidRDefault="000405E8" w:rsidP="000405E8">
      <w:pPr>
        <w:widowControl w:val="0"/>
        <w:autoSpaceDE w:val="0"/>
        <w:autoSpaceDN w:val="0"/>
        <w:adjustRightInd w:val="0"/>
        <w:spacing w:line="300" w:lineRule="auto"/>
        <w:ind w:left="480" w:hanging="480"/>
        <w:contextualSpacing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Supplementary Table</w:t>
      </w:r>
      <w:r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2</w:t>
      </w:r>
      <w:r w:rsidRPr="00963CDA">
        <w:rPr>
          <w:rFonts w:ascii="Arial" w:hAnsi="Arial" w:cs="Arial"/>
          <w:b/>
          <w:bCs/>
          <w:iCs/>
        </w:rPr>
        <w:t>: Protocol</w:t>
      </w:r>
    </w:p>
    <w:p w14:paraId="0D88169D" w14:textId="77777777" w:rsidR="000405E8" w:rsidRPr="00963CDA" w:rsidRDefault="000405E8" w:rsidP="000405E8">
      <w:pPr>
        <w:widowControl w:val="0"/>
        <w:autoSpaceDE w:val="0"/>
        <w:autoSpaceDN w:val="0"/>
        <w:adjustRightInd w:val="0"/>
        <w:spacing w:line="300" w:lineRule="auto"/>
        <w:ind w:left="480" w:hanging="480"/>
        <w:contextualSpacing/>
        <w:jc w:val="both"/>
        <w:rPr>
          <w:rFonts w:ascii="Arial" w:hAnsi="Arial" w:cs="Arial"/>
          <w:b/>
          <w:bCs/>
          <w:iCs/>
        </w:rPr>
      </w:pPr>
    </w:p>
    <w:p w14:paraId="38D83344" w14:textId="77777777" w:rsidR="000405E8" w:rsidRPr="00963CDA" w:rsidRDefault="000405E8" w:rsidP="000405E8">
      <w:pPr>
        <w:widowControl w:val="0"/>
        <w:autoSpaceDE w:val="0"/>
        <w:autoSpaceDN w:val="0"/>
        <w:adjustRightInd w:val="0"/>
        <w:spacing w:line="300" w:lineRule="auto"/>
        <w:ind w:left="480" w:hanging="480"/>
        <w:contextualSpacing/>
        <w:jc w:val="both"/>
        <w:rPr>
          <w:rFonts w:ascii="Arial" w:hAnsi="Arial" w:cs="Arial"/>
          <w:b/>
          <w:bCs/>
          <w:iCs/>
        </w:rPr>
      </w:pPr>
      <w:r w:rsidRPr="00963CDA">
        <w:rPr>
          <w:rFonts w:ascii="Arial" w:hAnsi="Arial" w:cs="Arial"/>
          <w:b/>
          <w:bCs/>
          <w:iCs/>
        </w:rPr>
        <w:t>07 November 2020</w:t>
      </w:r>
    </w:p>
    <w:p w14:paraId="59339450" w14:textId="77777777" w:rsidR="000405E8" w:rsidRPr="00963CDA" w:rsidRDefault="000405E8" w:rsidP="000405E8">
      <w:pPr>
        <w:widowControl w:val="0"/>
        <w:autoSpaceDE w:val="0"/>
        <w:autoSpaceDN w:val="0"/>
        <w:adjustRightInd w:val="0"/>
        <w:spacing w:line="300" w:lineRule="auto"/>
        <w:ind w:left="480" w:hanging="480"/>
        <w:contextualSpacing/>
        <w:jc w:val="both"/>
        <w:rPr>
          <w:rFonts w:ascii="Arial" w:hAnsi="Arial" w:cs="Arial"/>
          <w:b/>
          <w:bCs/>
          <w:iCs/>
        </w:rPr>
      </w:pPr>
    </w:p>
    <w:p w14:paraId="2ACDAE62" w14:textId="0BCAC0F5" w:rsidR="000405E8" w:rsidRPr="00963CDA" w:rsidRDefault="000405E8" w:rsidP="000405E8">
      <w:pPr>
        <w:spacing w:line="300" w:lineRule="auto"/>
        <w:contextualSpacing/>
        <w:rPr>
          <w:rFonts w:ascii="Arial" w:hAnsi="Arial" w:cs="Arial"/>
          <w:b/>
          <w:u w:val="single"/>
        </w:rPr>
      </w:pPr>
      <w:r w:rsidRPr="00963CDA">
        <w:rPr>
          <w:rFonts w:ascii="Arial" w:hAnsi="Arial" w:cs="Arial"/>
          <w:b/>
          <w:u w:val="single"/>
        </w:rPr>
        <w:t xml:space="preserve">Abbreviated protocol for outlining </w:t>
      </w:r>
      <w:r>
        <w:rPr>
          <w:rFonts w:ascii="Arial" w:hAnsi="Arial" w:cs="Arial"/>
          <w:b/>
          <w:u w:val="single"/>
        </w:rPr>
        <w:t>the</w:t>
      </w:r>
      <w:r w:rsidRPr="00963CDA">
        <w:rPr>
          <w:rFonts w:ascii="Arial" w:hAnsi="Arial" w:cs="Arial"/>
          <w:b/>
          <w:u w:val="single"/>
        </w:rPr>
        <w:t xml:space="preserve"> review question:</w:t>
      </w:r>
    </w:p>
    <w:p w14:paraId="2FA7BFF7" w14:textId="77777777" w:rsidR="000405E8" w:rsidRPr="00963CDA" w:rsidRDefault="000405E8" w:rsidP="000405E8">
      <w:pPr>
        <w:spacing w:line="300" w:lineRule="auto"/>
        <w:contextualSpacing/>
        <w:rPr>
          <w:rFonts w:ascii="Arial" w:hAnsi="Arial" w:cs="Arial"/>
          <w:b/>
        </w:rPr>
      </w:pPr>
    </w:p>
    <w:p w14:paraId="517C42D1" w14:textId="77777777" w:rsidR="000405E8" w:rsidRPr="00963CDA" w:rsidRDefault="000405E8" w:rsidP="000405E8">
      <w:pPr>
        <w:spacing w:line="300" w:lineRule="auto"/>
        <w:contextualSpacing/>
        <w:rPr>
          <w:rFonts w:ascii="Arial" w:hAnsi="Arial" w:cs="Arial"/>
          <w:b/>
        </w:rPr>
      </w:pPr>
      <w:r w:rsidRPr="00963CDA">
        <w:rPr>
          <w:rFonts w:ascii="Arial" w:hAnsi="Arial" w:cs="Arial"/>
          <w:b/>
        </w:rPr>
        <w:t>Question: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0405E8" w:rsidRPr="00963CDA" w14:paraId="7F3D7239" w14:textId="77777777" w:rsidTr="00FB2C3A">
        <w:trPr>
          <w:trHeight w:val="260"/>
        </w:trPr>
        <w:tc>
          <w:tcPr>
            <w:tcW w:w="9242" w:type="dxa"/>
          </w:tcPr>
          <w:p w14:paraId="271C2ED5" w14:textId="77777777" w:rsidR="000405E8" w:rsidRPr="00963CDA" w:rsidRDefault="000405E8" w:rsidP="00FB2C3A">
            <w:pPr>
              <w:spacing w:line="300" w:lineRule="auto"/>
              <w:contextualSpacing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963CDA">
              <w:rPr>
                <w:rFonts w:ascii="Arial" w:eastAsia="Times New Roman" w:hAnsi="Arial" w:cs="Arial"/>
                <w:lang w:eastAsia="en-GB"/>
              </w:rPr>
              <w:t xml:space="preserve">Is </w:t>
            </w:r>
            <w:r w:rsidRPr="00963CDA">
              <w:rPr>
                <w:rFonts w:ascii="Arial" w:hAnsi="Arial" w:cs="Arial"/>
                <w:lang w:eastAsia="es-PE"/>
              </w:rPr>
              <w:t>fluticasone furoate nasal spray</w:t>
            </w:r>
            <w:r w:rsidRPr="00963CDA">
              <w:rPr>
                <w:rFonts w:ascii="Arial" w:eastAsia="Times New Roman" w:hAnsi="Arial" w:cs="Arial"/>
                <w:lang w:eastAsia="en-GB"/>
              </w:rPr>
              <w:t xml:space="preserve"> more effective than </w:t>
            </w:r>
            <w:r w:rsidRPr="00963CDA">
              <w:rPr>
                <w:rFonts w:ascii="Arial" w:hAnsi="Arial" w:cs="Arial"/>
                <w:lang w:eastAsia="es-PE"/>
              </w:rPr>
              <w:t xml:space="preserve">placebo </w:t>
            </w:r>
            <w:r w:rsidRPr="00963CDA">
              <w:rPr>
                <w:rFonts w:ascii="Arial" w:eastAsia="Times New Roman" w:hAnsi="Arial" w:cs="Arial"/>
                <w:lang w:eastAsia="en-GB"/>
              </w:rPr>
              <w:t xml:space="preserve">in reducing </w:t>
            </w:r>
            <w:r w:rsidRPr="00963CDA">
              <w:rPr>
                <w:rFonts w:ascii="Arial" w:hAnsi="Arial" w:cs="Arial"/>
                <w:lang w:eastAsia="es-PE"/>
              </w:rPr>
              <w:t>ocular and nasal symptoms</w:t>
            </w:r>
            <w:r w:rsidRPr="00963CDA">
              <w:rPr>
                <w:rFonts w:ascii="Arial" w:eastAsia="Times New Roman" w:hAnsi="Arial" w:cs="Arial"/>
                <w:lang w:eastAsia="en-GB"/>
              </w:rPr>
              <w:t xml:space="preserve"> in</w:t>
            </w:r>
            <w:r w:rsidRPr="00963CDA">
              <w:rPr>
                <w:rFonts w:ascii="Arial" w:hAnsi="Arial" w:cs="Arial"/>
                <w:lang w:eastAsia="es-PE"/>
              </w:rPr>
              <w:t xml:space="preserve"> children with perennial allergic rhinitis</w:t>
            </w:r>
            <w:r w:rsidRPr="00963CDA">
              <w:rPr>
                <w:rFonts w:ascii="Arial" w:eastAsia="Times New Roman" w:hAnsi="Arial" w:cs="Arial"/>
                <w:lang w:eastAsia="en-GB"/>
              </w:rPr>
              <w:t>?</w:t>
            </w:r>
          </w:p>
        </w:tc>
      </w:tr>
    </w:tbl>
    <w:p w14:paraId="7353F488" w14:textId="77777777" w:rsidR="000405E8" w:rsidRPr="00963CDA" w:rsidRDefault="000405E8" w:rsidP="000405E8">
      <w:pPr>
        <w:spacing w:line="300" w:lineRule="auto"/>
        <w:contextualSpacing/>
        <w:rPr>
          <w:rFonts w:ascii="Arial" w:hAnsi="Arial" w:cs="Arial"/>
        </w:rPr>
      </w:pPr>
    </w:p>
    <w:p w14:paraId="76D9011C" w14:textId="77777777" w:rsidR="000405E8" w:rsidRPr="00963CDA" w:rsidRDefault="000405E8" w:rsidP="000405E8">
      <w:pPr>
        <w:spacing w:line="300" w:lineRule="auto"/>
        <w:contextualSpacing/>
        <w:rPr>
          <w:rFonts w:ascii="Arial" w:hAnsi="Arial" w:cs="Arial"/>
          <w:b/>
        </w:rPr>
      </w:pPr>
      <w:r w:rsidRPr="00963CDA">
        <w:rPr>
          <w:rFonts w:ascii="Arial" w:hAnsi="Arial" w:cs="Arial"/>
          <w:b/>
        </w:rPr>
        <w:t>Existing published reviews on this topic: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8213"/>
      </w:tblGrid>
      <w:tr w:rsidR="000405E8" w:rsidRPr="00963CDA" w14:paraId="4CC6B551" w14:textId="77777777" w:rsidTr="000405E8">
        <w:tc>
          <w:tcPr>
            <w:tcW w:w="803" w:type="dxa"/>
          </w:tcPr>
          <w:p w14:paraId="7E0C8B2D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8213" w:type="dxa"/>
          </w:tcPr>
          <w:p w14:paraId="42442EDD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Citation</w:t>
            </w:r>
          </w:p>
        </w:tc>
      </w:tr>
      <w:tr w:rsidR="000405E8" w:rsidRPr="00963CDA" w14:paraId="3A686867" w14:textId="77777777" w:rsidTr="000405E8">
        <w:tc>
          <w:tcPr>
            <w:tcW w:w="803" w:type="dxa"/>
          </w:tcPr>
          <w:p w14:paraId="7E26C6E1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1.</w:t>
            </w:r>
          </w:p>
        </w:tc>
        <w:tc>
          <w:tcPr>
            <w:tcW w:w="8213" w:type="dxa"/>
          </w:tcPr>
          <w:p w14:paraId="30A89981" w14:textId="77777777" w:rsidR="000405E8" w:rsidRPr="00963CDA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6B0C2C">
              <w:rPr>
                <w:rFonts w:ascii="Arial" w:hAnsi="Arial" w:cs="Arial"/>
                <w:i/>
                <w:lang w:val="es-PE"/>
              </w:rPr>
              <w:t xml:space="preserve">G J Rodrigo, H </w:t>
            </w:r>
            <w:proofErr w:type="spellStart"/>
            <w:r w:rsidRPr="006B0C2C">
              <w:rPr>
                <w:rFonts w:ascii="Arial" w:hAnsi="Arial" w:cs="Arial"/>
                <w:i/>
                <w:lang w:val="es-PE"/>
              </w:rPr>
              <w:t>Neffen</w:t>
            </w:r>
            <w:proofErr w:type="spellEnd"/>
            <w:r w:rsidRPr="006B0C2C">
              <w:rPr>
                <w:rFonts w:ascii="Arial" w:hAnsi="Arial" w:cs="Arial"/>
                <w:i/>
                <w:lang w:val="es-PE"/>
              </w:rPr>
              <w:t xml:space="preserve">. </w:t>
            </w:r>
            <w:r w:rsidRPr="00963CDA">
              <w:rPr>
                <w:rFonts w:ascii="Arial" w:hAnsi="Arial" w:cs="Arial"/>
                <w:i/>
              </w:rPr>
              <w:t>Effectiveness of fluticasone furoate nasal spray vs. placebo for the treatment of ocular and nasal symptoms of allergic rhinitis: a systematic review, Clin Exp Allergy </w:t>
            </w:r>
            <w:r w:rsidRPr="00963CDA">
              <w:rPr>
                <w:rFonts w:ascii="Arial" w:hAnsi="Arial" w:cs="Arial"/>
                <w:b/>
                <w:i/>
              </w:rPr>
              <w:t>2011</w:t>
            </w:r>
            <w:r w:rsidRPr="00963CDA">
              <w:rPr>
                <w:rFonts w:ascii="Arial" w:hAnsi="Arial" w:cs="Arial"/>
                <w:i/>
              </w:rPr>
              <w:t xml:space="preserve"> Feb; 41(2):160-70. </w:t>
            </w:r>
            <w:proofErr w:type="spellStart"/>
            <w:r w:rsidRPr="00963CDA">
              <w:rPr>
                <w:rFonts w:ascii="Arial" w:hAnsi="Arial" w:cs="Arial"/>
                <w:i/>
              </w:rPr>
              <w:t>doi</w:t>
            </w:r>
            <w:proofErr w:type="spellEnd"/>
            <w:r w:rsidRPr="00963CDA">
              <w:rPr>
                <w:rFonts w:ascii="Arial" w:hAnsi="Arial" w:cs="Arial"/>
                <w:i/>
              </w:rPr>
              <w:t>: 10.1111/j.1365-2222.2010.03654.x.</w:t>
            </w:r>
          </w:p>
          <w:p w14:paraId="4F15B5C4" w14:textId="77777777" w:rsidR="000405E8" w:rsidRPr="00963CDA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  <w:p w14:paraId="571DB670" w14:textId="77777777" w:rsidR="000405E8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963CDA">
              <w:rPr>
                <w:rFonts w:ascii="Arial" w:hAnsi="Arial" w:cs="Arial"/>
                <w:i/>
              </w:rPr>
              <w:t xml:space="preserve">This systematic review with meta-analysis combines the results for adults and children. </w:t>
            </w:r>
          </w:p>
          <w:p w14:paraId="678A2989" w14:textId="0653C79E" w:rsidR="00CB3E63" w:rsidRPr="00963CDA" w:rsidRDefault="00CB3E63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</w:tr>
      <w:tr w:rsidR="000405E8" w:rsidRPr="00963CDA" w14:paraId="29EFC23C" w14:textId="77777777" w:rsidTr="000405E8">
        <w:tc>
          <w:tcPr>
            <w:tcW w:w="803" w:type="dxa"/>
          </w:tcPr>
          <w:p w14:paraId="527A0604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2.</w:t>
            </w:r>
          </w:p>
        </w:tc>
        <w:tc>
          <w:tcPr>
            <w:tcW w:w="8213" w:type="dxa"/>
          </w:tcPr>
          <w:p w14:paraId="2E45B60C" w14:textId="77777777" w:rsidR="000405E8" w:rsidRPr="00963CDA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  <w:bCs/>
                <w:i/>
              </w:rPr>
            </w:pPr>
            <w:r w:rsidRPr="00963CDA">
              <w:rPr>
                <w:rFonts w:ascii="Arial" w:hAnsi="Arial" w:cs="Arial"/>
                <w:i/>
              </w:rPr>
              <w:t>Eli O Meltzer , </w:t>
            </w:r>
            <w:proofErr w:type="spellStart"/>
            <w:r w:rsidRPr="00963CDA">
              <w:rPr>
                <w:rFonts w:ascii="Arial" w:hAnsi="Arial" w:cs="Arial"/>
                <w:i/>
              </w:rPr>
              <w:t>Ita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 Tripathy, Jorge F </w:t>
            </w:r>
            <w:proofErr w:type="spellStart"/>
            <w:r w:rsidRPr="00963CDA">
              <w:rPr>
                <w:rFonts w:ascii="Arial" w:hAnsi="Arial" w:cs="Arial"/>
                <w:i/>
              </w:rPr>
              <w:t>Máspero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, Wei Wu, Ed Philpot. Safety and tolerability of fluticasone furoate nasal spray once daily in </w:t>
            </w:r>
            <w:proofErr w:type="spellStart"/>
            <w:r w:rsidRPr="00963CDA">
              <w:rPr>
                <w:rFonts w:ascii="Arial" w:hAnsi="Arial" w:cs="Arial"/>
                <w:i/>
              </w:rPr>
              <w:t>paediatric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 patients aged 6-11 years with allergic rhinitis: </w:t>
            </w:r>
            <w:proofErr w:type="spellStart"/>
            <w:r w:rsidRPr="00963CDA">
              <w:rPr>
                <w:rFonts w:ascii="Arial" w:hAnsi="Arial" w:cs="Arial"/>
                <w:i/>
              </w:rPr>
              <w:t>subanalysis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 of three randomized, double-blind, placebo-controlled, </w:t>
            </w:r>
            <w:proofErr w:type="spellStart"/>
            <w:r w:rsidRPr="00963CDA">
              <w:rPr>
                <w:rFonts w:ascii="Arial" w:hAnsi="Arial" w:cs="Arial"/>
                <w:i/>
              </w:rPr>
              <w:t>multicentre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 studies. Clin Drug </w:t>
            </w:r>
            <w:proofErr w:type="spellStart"/>
            <w:r w:rsidRPr="00963CDA">
              <w:rPr>
                <w:rFonts w:ascii="Arial" w:hAnsi="Arial" w:cs="Arial"/>
                <w:i/>
              </w:rPr>
              <w:t>Investig</w:t>
            </w:r>
            <w:proofErr w:type="spellEnd"/>
            <w:r w:rsidRPr="00963CDA">
              <w:rPr>
                <w:rFonts w:ascii="Arial" w:hAnsi="Arial" w:cs="Arial"/>
                <w:i/>
              </w:rPr>
              <w:t> </w:t>
            </w:r>
            <w:r w:rsidRPr="00963CDA">
              <w:rPr>
                <w:rFonts w:ascii="Arial" w:hAnsi="Arial" w:cs="Arial"/>
                <w:b/>
                <w:i/>
              </w:rPr>
              <w:t>2009</w:t>
            </w:r>
            <w:r w:rsidRPr="00963CDA">
              <w:rPr>
                <w:rFonts w:ascii="Arial" w:hAnsi="Arial" w:cs="Arial"/>
                <w:i/>
              </w:rPr>
              <w:t xml:space="preserve">; 29(2):79-86. </w:t>
            </w:r>
            <w:proofErr w:type="spellStart"/>
            <w:r w:rsidRPr="00963CDA">
              <w:rPr>
                <w:rFonts w:ascii="Arial" w:hAnsi="Arial" w:cs="Arial"/>
                <w:bCs/>
                <w:i/>
              </w:rPr>
              <w:t>doi</w:t>
            </w:r>
            <w:proofErr w:type="spellEnd"/>
            <w:r w:rsidRPr="00963CDA">
              <w:rPr>
                <w:rFonts w:ascii="Arial" w:hAnsi="Arial" w:cs="Arial"/>
                <w:bCs/>
                <w:i/>
              </w:rPr>
              <w:t>: 10.2165/0044011-200929020-0000</w:t>
            </w:r>
          </w:p>
          <w:p w14:paraId="4365C818" w14:textId="77777777" w:rsidR="000405E8" w:rsidRPr="00963CDA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  <w:bCs/>
              </w:rPr>
            </w:pPr>
          </w:p>
          <w:p w14:paraId="32BA237A" w14:textId="77777777" w:rsidR="000405E8" w:rsidRPr="00963CDA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  <w:i/>
              </w:rPr>
              <w:t>This is an individual-level meta-analysis combining data from three RCTs in children with seasonal and perennial allergic rhinitis.</w:t>
            </w:r>
          </w:p>
        </w:tc>
      </w:tr>
    </w:tbl>
    <w:p w14:paraId="077C39B1" w14:textId="1A3B000D" w:rsidR="000405E8" w:rsidRDefault="000405E8" w:rsidP="000405E8">
      <w:pPr>
        <w:spacing w:line="300" w:lineRule="auto"/>
        <w:contextualSpacing/>
        <w:rPr>
          <w:rFonts w:ascii="Arial" w:hAnsi="Arial" w:cs="Arial"/>
        </w:rPr>
      </w:pPr>
    </w:p>
    <w:p w14:paraId="43BDEEDA" w14:textId="09DBAD5D" w:rsidR="000405E8" w:rsidRPr="00963CDA" w:rsidRDefault="00CB3E63" w:rsidP="00CB3E63">
      <w:pPr>
        <w:spacing w:line="300" w:lineRule="auto"/>
        <w:contextualSpacing/>
        <w:rPr>
          <w:rFonts w:ascii="Arial" w:hAnsi="Arial" w:cs="Arial"/>
        </w:rPr>
      </w:pPr>
      <w:r w:rsidRPr="00CB3E63">
        <w:rPr>
          <w:rFonts w:ascii="Arial" w:hAnsi="Arial" w:cs="Arial"/>
        </w:rPr>
        <w:t>No systematic review addressing this specific clinical question was identified using the MEDLINE/PubMed database and the following websites</w:t>
      </w:r>
      <w:r w:rsidR="000405E8" w:rsidRPr="00963CDA">
        <w:rPr>
          <w:rFonts w:ascii="Arial" w:hAnsi="Arial" w:cs="Arial"/>
        </w:rPr>
        <w:t xml:space="preserve">: </w:t>
      </w:r>
      <w:hyperlink r:id="rId4" w:history="1">
        <w:r w:rsidR="000405E8" w:rsidRPr="00963CDA">
          <w:rPr>
            <w:rStyle w:val="Hyperlink"/>
            <w:rFonts w:ascii="Arial" w:hAnsi="Arial" w:cs="Arial"/>
          </w:rPr>
          <w:t>www.journalslibrary.nihr.ac.uk</w:t>
        </w:r>
      </w:hyperlink>
      <w:r w:rsidR="000405E8" w:rsidRPr="00963CDA">
        <w:rPr>
          <w:rFonts w:ascii="Arial" w:hAnsi="Arial" w:cs="Arial"/>
        </w:rPr>
        <w:t xml:space="preserve">, </w:t>
      </w:r>
      <w:hyperlink r:id="rId5" w:history="1">
        <w:r w:rsidR="000405E8" w:rsidRPr="00963CDA">
          <w:rPr>
            <w:rStyle w:val="Hyperlink"/>
            <w:rFonts w:ascii="Arial" w:hAnsi="Arial" w:cs="Arial"/>
          </w:rPr>
          <w:t>https://www.dimdi.de/dynamic/en/homepage/</w:t>
        </w:r>
      </w:hyperlink>
      <w:r w:rsidR="000405E8" w:rsidRPr="00963CDA">
        <w:rPr>
          <w:rFonts w:ascii="Arial" w:hAnsi="Arial" w:cs="Arial"/>
        </w:rPr>
        <w:t xml:space="preserve">, </w:t>
      </w:r>
      <w:hyperlink r:id="rId6" w:history="1">
        <w:r w:rsidR="000405E8" w:rsidRPr="00963CDA">
          <w:rPr>
            <w:rStyle w:val="Hyperlink"/>
            <w:rFonts w:ascii="Arial" w:hAnsi="Arial" w:cs="Arial"/>
          </w:rPr>
          <w:t>https://www.cochranelibrary.com/search</w:t>
        </w:r>
      </w:hyperlink>
      <w:r w:rsidR="000405E8" w:rsidRPr="00963CDA">
        <w:rPr>
          <w:rFonts w:ascii="Arial" w:hAnsi="Arial" w:cs="Arial"/>
        </w:rPr>
        <w:t xml:space="preserve">, and </w:t>
      </w:r>
      <w:hyperlink r:id="rId7" w:history="1">
        <w:r w:rsidR="000405E8" w:rsidRPr="00963CDA">
          <w:rPr>
            <w:rStyle w:val="Hyperlink"/>
            <w:rFonts w:ascii="Arial" w:hAnsi="Arial" w:cs="Arial"/>
          </w:rPr>
          <w:t>https://www.cadth.ca/</w:t>
        </w:r>
      </w:hyperlink>
      <w:r w:rsidR="000405E8" w:rsidRPr="00963CDA">
        <w:rPr>
          <w:rFonts w:ascii="Arial" w:hAnsi="Arial" w:cs="Arial"/>
        </w:rPr>
        <w:t xml:space="preserve">      </w:t>
      </w:r>
    </w:p>
    <w:p w14:paraId="6880F9D5" w14:textId="77777777" w:rsidR="000405E8" w:rsidRPr="00963CDA" w:rsidRDefault="000405E8" w:rsidP="000405E8">
      <w:pPr>
        <w:spacing w:line="300" w:lineRule="auto"/>
        <w:contextualSpacing/>
        <w:rPr>
          <w:rFonts w:ascii="Arial" w:hAnsi="Arial" w:cs="Arial"/>
        </w:rPr>
      </w:pPr>
    </w:p>
    <w:p w14:paraId="44772788" w14:textId="77777777" w:rsidR="000405E8" w:rsidRPr="00963CDA" w:rsidRDefault="000405E8" w:rsidP="000405E8">
      <w:pPr>
        <w:spacing w:line="300" w:lineRule="auto"/>
        <w:contextualSpacing/>
        <w:rPr>
          <w:rFonts w:ascii="Arial" w:hAnsi="Arial" w:cs="Arial"/>
          <w:b/>
        </w:rPr>
      </w:pPr>
      <w:r w:rsidRPr="00963CDA">
        <w:rPr>
          <w:rFonts w:ascii="Arial" w:hAnsi="Arial" w:cs="Arial"/>
          <w:b/>
        </w:rPr>
        <w:t>PICOS framework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6945"/>
      </w:tblGrid>
      <w:tr w:rsidR="000405E8" w:rsidRPr="00963CDA" w14:paraId="12C3D9A8" w14:textId="77777777" w:rsidTr="00FB2C3A">
        <w:tc>
          <w:tcPr>
            <w:tcW w:w="2093" w:type="dxa"/>
          </w:tcPr>
          <w:p w14:paraId="2A346A25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Population</w:t>
            </w:r>
          </w:p>
        </w:tc>
        <w:tc>
          <w:tcPr>
            <w:tcW w:w="7149" w:type="dxa"/>
          </w:tcPr>
          <w:p w14:paraId="37D8C9D6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  <w:b/>
              </w:rPr>
            </w:pPr>
            <w:r w:rsidRPr="00963CDA">
              <w:rPr>
                <w:rFonts w:ascii="Arial" w:hAnsi="Arial" w:cs="Arial"/>
                <w:b/>
                <w:lang w:eastAsia="es-PE"/>
              </w:rPr>
              <w:t>Children with perennial allergic rhinitis</w:t>
            </w:r>
          </w:p>
        </w:tc>
      </w:tr>
      <w:tr w:rsidR="000405E8" w:rsidRPr="00963CDA" w14:paraId="1D8C788B" w14:textId="77777777" w:rsidTr="00FB2C3A">
        <w:tc>
          <w:tcPr>
            <w:tcW w:w="2093" w:type="dxa"/>
          </w:tcPr>
          <w:p w14:paraId="7E81BD5F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Intervention</w:t>
            </w:r>
          </w:p>
        </w:tc>
        <w:tc>
          <w:tcPr>
            <w:tcW w:w="7149" w:type="dxa"/>
          </w:tcPr>
          <w:p w14:paraId="524AE052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  <w:b/>
              </w:rPr>
            </w:pPr>
            <w:r w:rsidRPr="00963CDA">
              <w:rPr>
                <w:rFonts w:ascii="Arial" w:hAnsi="Arial" w:cs="Arial"/>
                <w:b/>
                <w:lang w:eastAsia="es-PE"/>
              </w:rPr>
              <w:t>Fluticasone furoate nasal spray</w:t>
            </w:r>
          </w:p>
        </w:tc>
      </w:tr>
      <w:tr w:rsidR="000405E8" w:rsidRPr="00963CDA" w14:paraId="525637BC" w14:textId="77777777" w:rsidTr="00FB2C3A">
        <w:tc>
          <w:tcPr>
            <w:tcW w:w="2093" w:type="dxa"/>
          </w:tcPr>
          <w:p w14:paraId="30F91C4D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Comparator</w:t>
            </w:r>
          </w:p>
        </w:tc>
        <w:tc>
          <w:tcPr>
            <w:tcW w:w="7149" w:type="dxa"/>
          </w:tcPr>
          <w:p w14:paraId="5FBF8B77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  <w:b/>
              </w:rPr>
            </w:pPr>
            <w:r w:rsidRPr="00963CDA">
              <w:rPr>
                <w:rFonts w:ascii="Arial" w:hAnsi="Arial" w:cs="Arial"/>
                <w:b/>
                <w:lang w:eastAsia="es-PE"/>
              </w:rPr>
              <w:t>Placebo</w:t>
            </w:r>
          </w:p>
        </w:tc>
      </w:tr>
      <w:tr w:rsidR="000405E8" w:rsidRPr="00963CDA" w14:paraId="5785AFFE" w14:textId="77777777" w:rsidTr="00FB2C3A">
        <w:tc>
          <w:tcPr>
            <w:tcW w:w="2093" w:type="dxa"/>
          </w:tcPr>
          <w:p w14:paraId="50A50987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Outcome</w:t>
            </w:r>
          </w:p>
        </w:tc>
        <w:tc>
          <w:tcPr>
            <w:tcW w:w="7149" w:type="dxa"/>
          </w:tcPr>
          <w:p w14:paraId="666B5EE6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  <w:b/>
                <w:lang w:eastAsia="es-PE"/>
              </w:rPr>
            </w:pPr>
            <w:r w:rsidRPr="00963CDA">
              <w:rPr>
                <w:rFonts w:ascii="Arial" w:hAnsi="Arial" w:cs="Arial"/>
                <w:b/>
                <w:lang w:eastAsia="es-PE"/>
              </w:rPr>
              <w:t>Primary: Ocular and nasal symptoms</w:t>
            </w:r>
          </w:p>
          <w:p w14:paraId="40249C1C" w14:textId="77777777" w:rsidR="000405E8" w:rsidRPr="00963CDA" w:rsidRDefault="000405E8" w:rsidP="00FB2C3A">
            <w:pPr>
              <w:autoSpaceDE w:val="0"/>
              <w:autoSpaceDN w:val="0"/>
              <w:adjustRightInd w:val="0"/>
              <w:spacing w:line="300" w:lineRule="auto"/>
              <w:contextualSpacing/>
              <w:rPr>
                <w:rFonts w:ascii="Arial" w:hAnsi="Arial" w:cs="Arial"/>
                <w:b/>
              </w:rPr>
            </w:pPr>
            <w:r w:rsidRPr="00963CDA">
              <w:rPr>
                <w:rFonts w:ascii="Arial" w:hAnsi="Arial" w:cs="Arial"/>
                <w:b/>
                <w:lang w:eastAsia="es-PE"/>
              </w:rPr>
              <w:t xml:space="preserve">Secondary: Quality of life and adverse events </w:t>
            </w:r>
          </w:p>
        </w:tc>
      </w:tr>
      <w:tr w:rsidR="000405E8" w:rsidRPr="00963CDA" w14:paraId="711FA5F6" w14:textId="77777777" w:rsidTr="00FB2C3A">
        <w:tc>
          <w:tcPr>
            <w:tcW w:w="2093" w:type="dxa"/>
          </w:tcPr>
          <w:p w14:paraId="3EBD8A9A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lastRenderedPageBreak/>
              <w:t>Study design(s)</w:t>
            </w:r>
          </w:p>
        </w:tc>
        <w:tc>
          <w:tcPr>
            <w:tcW w:w="7149" w:type="dxa"/>
          </w:tcPr>
          <w:p w14:paraId="087AFBEF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  <w:b/>
              </w:rPr>
            </w:pPr>
            <w:r w:rsidRPr="00963CDA">
              <w:rPr>
                <w:rFonts w:ascii="Arial" w:hAnsi="Arial" w:cs="Arial"/>
                <w:b/>
              </w:rPr>
              <w:t>RCTs (parallel design)</w:t>
            </w:r>
          </w:p>
        </w:tc>
      </w:tr>
    </w:tbl>
    <w:p w14:paraId="662EB9AA" w14:textId="77777777" w:rsidR="000405E8" w:rsidRPr="00963CDA" w:rsidRDefault="000405E8" w:rsidP="000405E8">
      <w:pPr>
        <w:spacing w:line="300" w:lineRule="auto"/>
        <w:contextualSpacing/>
        <w:rPr>
          <w:rFonts w:ascii="Arial" w:hAnsi="Arial" w:cs="Arial"/>
          <w:b/>
        </w:rPr>
      </w:pPr>
    </w:p>
    <w:p w14:paraId="29958CCB" w14:textId="424B5FAD" w:rsidR="000405E8" w:rsidRPr="00963CDA" w:rsidRDefault="000405E8" w:rsidP="000405E8">
      <w:pPr>
        <w:spacing w:line="300" w:lineRule="auto"/>
        <w:contextualSpacing/>
        <w:rPr>
          <w:rFonts w:ascii="Arial" w:hAnsi="Arial" w:cs="Arial"/>
          <w:b/>
        </w:rPr>
      </w:pPr>
      <w:r w:rsidRPr="00963CDA">
        <w:rPr>
          <w:rFonts w:ascii="Arial" w:hAnsi="Arial" w:cs="Arial"/>
          <w:b/>
        </w:rPr>
        <w:t>Any known studies likely to include</w:t>
      </w:r>
      <w:r w:rsidR="00CB3E63">
        <w:rPr>
          <w:rFonts w:ascii="Arial" w:hAnsi="Arial" w:cs="Arial"/>
          <w:b/>
        </w:rPr>
        <w:t>d</w:t>
      </w:r>
      <w:r w:rsidRPr="00963CDA">
        <w:rPr>
          <w:rFonts w:ascii="Arial" w:hAnsi="Arial" w:cs="Arial"/>
          <w:b/>
        </w:rPr>
        <w:t xml:space="preserve"> based on scoping searches: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8216"/>
      </w:tblGrid>
      <w:tr w:rsidR="000405E8" w:rsidRPr="00963CDA" w14:paraId="739CF9F1" w14:textId="77777777" w:rsidTr="00FB2C3A">
        <w:tc>
          <w:tcPr>
            <w:tcW w:w="817" w:type="dxa"/>
          </w:tcPr>
          <w:p w14:paraId="69472002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8425" w:type="dxa"/>
          </w:tcPr>
          <w:p w14:paraId="68A3EBE1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Citation</w:t>
            </w:r>
          </w:p>
        </w:tc>
      </w:tr>
      <w:tr w:rsidR="000405E8" w:rsidRPr="00963CDA" w14:paraId="0A7397B6" w14:textId="77777777" w:rsidTr="00FB2C3A">
        <w:tc>
          <w:tcPr>
            <w:tcW w:w="817" w:type="dxa"/>
          </w:tcPr>
          <w:p w14:paraId="682D7F45" w14:textId="77777777" w:rsidR="000405E8" w:rsidRPr="00963CDA" w:rsidRDefault="000405E8" w:rsidP="00FB2C3A">
            <w:pPr>
              <w:spacing w:line="300" w:lineRule="auto"/>
              <w:contextualSpacing/>
              <w:jc w:val="both"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1.</w:t>
            </w:r>
          </w:p>
        </w:tc>
        <w:tc>
          <w:tcPr>
            <w:tcW w:w="8425" w:type="dxa"/>
          </w:tcPr>
          <w:p w14:paraId="3478697C" w14:textId="77777777" w:rsidR="000405E8" w:rsidRPr="00963CDA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0405E8">
              <w:rPr>
                <w:rFonts w:ascii="Arial" w:hAnsi="Arial" w:cs="Arial"/>
                <w:i/>
              </w:rPr>
              <w:t>Kimihiro</w:t>
            </w:r>
            <w:proofErr w:type="spellEnd"/>
            <w:r w:rsidRPr="000405E8">
              <w:rPr>
                <w:rFonts w:ascii="Arial" w:hAnsi="Arial" w:cs="Arial"/>
                <w:i/>
              </w:rPr>
              <w:t xml:space="preserve"> Okubo </w:t>
            </w:r>
            <w:hyperlink r:id="rId8" w:anchor="affiliation-1" w:history="1">
              <w:r w:rsidRPr="000405E8">
                <w:rPr>
                  <w:rFonts w:ascii="Arial" w:hAnsi="Arial" w:cs="Arial"/>
                  <w:i/>
                </w:rPr>
                <w:t>1</w:t>
              </w:r>
            </w:hyperlink>
            <w:r w:rsidRPr="000405E8">
              <w:rPr>
                <w:rFonts w:ascii="Arial" w:hAnsi="Arial" w:cs="Arial"/>
                <w:i/>
              </w:rPr>
              <w:t xml:space="preserve">, Arisa </w:t>
            </w:r>
            <w:proofErr w:type="spellStart"/>
            <w:r w:rsidRPr="000405E8">
              <w:rPr>
                <w:rFonts w:ascii="Arial" w:hAnsi="Arial" w:cs="Arial"/>
                <w:i/>
              </w:rPr>
              <w:t>Okamasa</w:t>
            </w:r>
            <w:proofErr w:type="spellEnd"/>
            <w:r w:rsidRPr="000405E8">
              <w:rPr>
                <w:rFonts w:ascii="Arial" w:hAnsi="Arial" w:cs="Arial"/>
                <w:i/>
              </w:rPr>
              <w:t> , </w:t>
            </w:r>
            <w:proofErr w:type="spellStart"/>
            <w:r w:rsidRPr="000405E8">
              <w:rPr>
                <w:rFonts w:ascii="Arial" w:hAnsi="Arial" w:cs="Arial"/>
                <w:i/>
              </w:rPr>
              <w:t>Gosuke</w:t>
            </w:r>
            <w:proofErr w:type="spellEnd"/>
            <w:r w:rsidRPr="000405E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0405E8">
              <w:rPr>
                <w:rFonts w:ascii="Arial" w:hAnsi="Arial" w:cs="Arial"/>
                <w:i/>
              </w:rPr>
              <w:t>Honma</w:t>
            </w:r>
            <w:proofErr w:type="spellEnd"/>
            <w:r w:rsidRPr="000405E8">
              <w:rPr>
                <w:rFonts w:ascii="Arial" w:hAnsi="Arial" w:cs="Arial"/>
                <w:i/>
              </w:rPr>
              <w:t xml:space="preserve"> , Masaki </w:t>
            </w:r>
            <w:proofErr w:type="spellStart"/>
            <w:r w:rsidRPr="000405E8">
              <w:rPr>
                <w:rFonts w:ascii="Arial" w:hAnsi="Arial" w:cs="Arial"/>
                <w:i/>
              </w:rPr>
              <w:t>Komatsubara</w:t>
            </w:r>
            <w:proofErr w:type="spellEnd"/>
            <w:r w:rsidRPr="000405E8">
              <w:rPr>
                <w:rFonts w:ascii="Arial" w:hAnsi="Arial" w:cs="Arial"/>
                <w:i/>
              </w:rPr>
              <w:t xml:space="preserve"> . </w:t>
            </w:r>
            <w:r w:rsidRPr="00963CDA">
              <w:rPr>
                <w:rFonts w:ascii="Arial" w:hAnsi="Arial" w:cs="Arial"/>
                <w:i/>
              </w:rPr>
              <w:t xml:space="preserve">Effectiveness and safety of fluticasone furoate nasal spray in Japanese children with perennial allergic rhinitis: a </w:t>
            </w:r>
            <w:proofErr w:type="spellStart"/>
            <w:r w:rsidRPr="00963CDA">
              <w:rPr>
                <w:rFonts w:ascii="Arial" w:hAnsi="Arial" w:cs="Arial"/>
                <w:i/>
              </w:rPr>
              <w:t>multicentre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, randomized, double-blind, placebo-controlled trial. </w:t>
            </w:r>
            <w:proofErr w:type="spellStart"/>
            <w:r w:rsidRPr="00963CDA">
              <w:rPr>
                <w:rFonts w:ascii="Arial" w:hAnsi="Arial" w:cs="Arial"/>
                <w:i/>
              </w:rPr>
              <w:t>Allergol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 Int </w:t>
            </w:r>
            <w:r w:rsidRPr="00963CDA">
              <w:rPr>
                <w:rFonts w:ascii="Arial" w:hAnsi="Arial" w:cs="Arial"/>
                <w:b/>
                <w:i/>
              </w:rPr>
              <w:t>2014</w:t>
            </w:r>
            <w:r w:rsidRPr="00963CDA">
              <w:rPr>
                <w:rFonts w:ascii="Arial" w:hAnsi="Arial" w:cs="Arial"/>
                <w:i/>
              </w:rPr>
              <w:t xml:space="preserve"> Dec; 63(4):543-51.doi: 10.2332/allergolint.14-OA-0688.</w:t>
            </w:r>
          </w:p>
        </w:tc>
      </w:tr>
      <w:tr w:rsidR="000405E8" w:rsidRPr="00963CDA" w14:paraId="06457161" w14:textId="77777777" w:rsidTr="00FB2C3A">
        <w:tc>
          <w:tcPr>
            <w:tcW w:w="817" w:type="dxa"/>
          </w:tcPr>
          <w:p w14:paraId="0F8FD68B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2.</w:t>
            </w:r>
          </w:p>
        </w:tc>
        <w:tc>
          <w:tcPr>
            <w:tcW w:w="8425" w:type="dxa"/>
          </w:tcPr>
          <w:p w14:paraId="1C265988" w14:textId="77777777" w:rsidR="000405E8" w:rsidRPr="00963CDA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  <w:i/>
              </w:rPr>
              <w:t xml:space="preserve">Laurie A Lee, Richard Sterling, Jorge </w:t>
            </w:r>
            <w:proofErr w:type="spellStart"/>
            <w:r w:rsidRPr="00963CDA">
              <w:rPr>
                <w:rFonts w:ascii="Arial" w:hAnsi="Arial" w:cs="Arial"/>
                <w:i/>
              </w:rPr>
              <w:t>Máspero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, Diane Clements, Anna Ellsworth, Soren Pedersen. Growth velocity reduced with once-daily fluticasone furoate nasal spray in prepubescent children with perennial allergic rhinitis. J Allergy Clin Immunol </w:t>
            </w:r>
            <w:proofErr w:type="spellStart"/>
            <w:r w:rsidRPr="00963CDA">
              <w:rPr>
                <w:rFonts w:ascii="Arial" w:hAnsi="Arial" w:cs="Arial"/>
                <w:i/>
              </w:rPr>
              <w:t>Pract</w:t>
            </w:r>
            <w:proofErr w:type="spellEnd"/>
            <w:r w:rsidRPr="00963CDA">
              <w:rPr>
                <w:rFonts w:ascii="Arial" w:hAnsi="Arial" w:cs="Arial"/>
                <w:i/>
              </w:rPr>
              <w:t> </w:t>
            </w:r>
            <w:r w:rsidRPr="00963CDA">
              <w:rPr>
                <w:rFonts w:ascii="Arial" w:hAnsi="Arial" w:cs="Arial"/>
                <w:b/>
                <w:i/>
              </w:rPr>
              <w:t>2014</w:t>
            </w:r>
            <w:r w:rsidRPr="00963CDA">
              <w:rPr>
                <w:rFonts w:ascii="Arial" w:hAnsi="Arial" w:cs="Arial"/>
                <w:i/>
              </w:rPr>
              <w:t xml:space="preserve">; 2(4):421-7. </w:t>
            </w:r>
            <w:proofErr w:type="spellStart"/>
            <w:r w:rsidRPr="00963CDA">
              <w:rPr>
                <w:rFonts w:ascii="Arial" w:hAnsi="Arial" w:cs="Arial"/>
                <w:i/>
              </w:rPr>
              <w:t>doi</w:t>
            </w:r>
            <w:proofErr w:type="spellEnd"/>
            <w:r w:rsidRPr="00963CDA">
              <w:rPr>
                <w:rFonts w:ascii="Arial" w:hAnsi="Arial" w:cs="Arial"/>
                <w:i/>
              </w:rPr>
              <w:t>: 10.1016/j.jaip.2014.04.008. </w:t>
            </w:r>
          </w:p>
        </w:tc>
      </w:tr>
      <w:tr w:rsidR="000405E8" w:rsidRPr="00963CDA" w14:paraId="5756314A" w14:textId="77777777" w:rsidTr="00FB2C3A">
        <w:tc>
          <w:tcPr>
            <w:tcW w:w="817" w:type="dxa"/>
          </w:tcPr>
          <w:p w14:paraId="311B47D8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3.</w:t>
            </w:r>
          </w:p>
        </w:tc>
        <w:tc>
          <w:tcPr>
            <w:tcW w:w="8425" w:type="dxa"/>
          </w:tcPr>
          <w:p w14:paraId="7E9FE662" w14:textId="77777777" w:rsidR="000405E8" w:rsidRPr="00963CDA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  <w:i/>
              </w:rPr>
            </w:pPr>
            <w:proofErr w:type="spellStart"/>
            <w:r w:rsidRPr="00963CDA">
              <w:rPr>
                <w:rFonts w:ascii="Arial" w:hAnsi="Arial" w:cs="Arial"/>
                <w:i/>
              </w:rPr>
              <w:t>Ita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 Tripathy, Arden Levy, Paul Ratner, Diane Clements, Wei Wu, Edward Philpot. HPA axis safety of fluticasone furoate nasal spray once daily in children with perennial allergic rhinitis. </w:t>
            </w:r>
            <w:proofErr w:type="spellStart"/>
            <w:r w:rsidRPr="00963CDA">
              <w:rPr>
                <w:rFonts w:ascii="Arial" w:hAnsi="Arial" w:cs="Arial"/>
                <w:i/>
              </w:rPr>
              <w:t>Pediatr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 Allergy Immunol </w:t>
            </w:r>
            <w:r w:rsidRPr="00963CDA">
              <w:rPr>
                <w:rFonts w:ascii="Arial" w:hAnsi="Arial" w:cs="Arial"/>
                <w:b/>
                <w:i/>
              </w:rPr>
              <w:t>2009</w:t>
            </w:r>
            <w:r w:rsidRPr="00963CDA">
              <w:rPr>
                <w:rFonts w:ascii="Arial" w:hAnsi="Arial" w:cs="Arial"/>
                <w:i/>
              </w:rPr>
              <w:t xml:space="preserve"> May; 20(3):287-94. </w:t>
            </w:r>
            <w:proofErr w:type="spellStart"/>
            <w:r w:rsidRPr="00963CDA">
              <w:rPr>
                <w:rFonts w:ascii="Arial" w:hAnsi="Arial" w:cs="Arial"/>
                <w:i/>
              </w:rPr>
              <w:t>doi</w:t>
            </w:r>
            <w:proofErr w:type="spellEnd"/>
            <w:r w:rsidRPr="00963CDA">
              <w:rPr>
                <w:rFonts w:ascii="Arial" w:hAnsi="Arial" w:cs="Arial"/>
                <w:i/>
              </w:rPr>
              <w:t>: 10.1111/j.1399-3038.2008.00775.x. </w:t>
            </w:r>
          </w:p>
        </w:tc>
      </w:tr>
      <w:tr w:rsidR="000405E8" w:rsidRPr="00963CDA" w14:paraId="5D270EC3" w14:textId="77777777" w:rsidTr="00FB2C3A">
        <w:tc>
          <w:tcPr>
            <w:tcW w:w="817" w:type="dxa"/>
          </w:tcPr>
          <w:p w14:paraId="20ADCF1C" w14:textId="77777777" w:rsidR="000405E8" w:rsidRPr="00963CDA" w:rsidRDefault="000405E8" w:rsidP="00FB2C3A">
            <w:pPr>
              <w:spacing w:line="300" w:lineRule="auto"/>
              <w:contextualSpacing/>
              <w:rPr>
                <w:rFonts w:ascii="Arial" w:hAnsi="Arial" w:cs="Arial"/>
              </w:rPr>
            </w:pPr>
            <w:r w:rsidRPr="00963CDA">
              <w:rPr>
                <w:rFonts w:ascii="Arial" w:hAnsi="Arial" w:cs="Arial"/>
              </w:rPr>
              <w:t>4.</w:t>
            </w:r>
          </w:p>
        </w:tc>
        <w:tc>
          <w:tcPr>
            <w:tcW w:w="8425" w:type="dxa"/>
          </w:tcPr>
          <w:p w14:paraId="46EF15E0" w14:textId="77777777" w:rsidR="000405E8" w:rsidRPr="00963CDA" w:rsidRDefault="000405E8" w:rsidP="00FB2C3A">
            <w:pPr>
              <w:shd w:val="clear" w:color="auto" w:fill="FFFFFF"/>
              <w:spacing w:line="300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0405E8">
              <w:rPr>
                <w:rFonts w:ascii="Arial" w:hAnsi="Arial" w:cs="Arial"/>
                <w:i/>
                <w:lang w:val="de-DE"/>
              </w:rPr>
              <w:t xml:space="preserve">Jorge F </w:t>
            </w:r>
            <w:proofErr w:type="spellStart"/>
            <w:r w:rsidRPr="000405E8">
              <w:rPr>
                <w:rFonts w:ascii="Arial" w:hAnsi="Arial" w:cs="Arial"/>
                <w:i/>
                <w:lang w:val="de-DE"/>
              </w:rPr>
              <w:t>Máspero</w:t>
            </w:r>
            <w:proofErr w:type="spellEnd"/>
            <w:r w:rsidRPr="000405E8">
              <w:rPr>
                <w:rFonts w:ascii="Arial" w:hAnsi="Arial" w:cs="Arial"/>
                <w:i/>
                <w:lang w:val="de-DE"/>
              </w:rPr>
              <w:t xml:space="preserve">, Andres Rosenblut, Albert Finn </w:t>
            </w:r>
            <w:proofErr w:type="spellStart"/>
            <w:r w:rsidRPr="000405E8">
              <w:rPr>
                <w:rFonts w:ascii="Arial" w:hAnsi="Arial" w:cs="Arial"/>
                <w:i/>
                <w:lang w:val="de-DE"/>
              </w:rPr>
              <w:t>Jr</w:t>
            </w:r>
            <w:proofErr w:type="spellEnd"/>
            <w:r w:rsidRPr="000405E8">
              <w:rPr>
                <w:rFonts w:ascii="Arial" w:hAnsi="Arial" w:cs="Arial"/>
                <w:i/>
                <w:lang w:val="de-DE"/>
              </w:rPr>
              <w:t>, </w:t>
            </w:r>
            <w:proofErr w:type="spellStart"/>
            <w:r w:rsidRPr="000405E8">
              <w:rPr>
                <w:rFonts w:ascii="Arial" w:hAnsi="Arial" w:cs="Arial"/>
                <w:i/>
                <w:lang w:val="de-DE"/>
              </w:rPr>
              <w:t>Junghee</w:t>
            </w:r>
            <w:proofErr w:type="spellEnd"/>
            <w:r w:rsidRPr="000405E8">
              <w:rPr>
                <w:rFonts w:ascii="Arial" w:hAnsi="Arial" w:cs="Arial"/>
                <w:i/>
                <w:lang w:val="de-DE"/>
              </w:rPr>
              <w:t xml:space="preserve"> Lim, Wei Wu, Edward </w:t>
            </w:r>
            <w:proofErr w:type="spellStart"/>
            <w:r w:rsidRPr="000405E8">
              <w:rPr>
                <w:rFonts w:ascii="Arial" w:hAnsi="Arial" w:cs="Arial"/>
                <w:i/>
                <w:lang w:val="de-DE"/>
              </w:rPr>
              <w:t>Philpot</w:t>
            </w:r>
            <w:proofErr w:type="spellEnd"/>
            <w:r w:rsidRPr="000405E8">
              <w:rPr>
                <w:rFonts w:ascii="Arial" w:hAnsi="Arial" w:cs="Arial"/>
                <w:i/>
                <w:lang w:val="de-DE"/>
              </w:rPr>
              <w:t xml:space="preserve">. </w:t>
            </w:r>
            <w:r w:rsidRPr="00963CDA">
              <w:rPr>
                <w:rFonts w:ascii="Arial" w:hAnsi="Arial" w:cs="Arial"/>
                <w:i/>
              </w:rPr>
              <w:t xml:space="preserve">Safety and effectiveness of fluticasone furoate in pediatric patients with perennial allergic rhinitis. </w:t>
            </w:r>
            <w:proofErr w:type="spellStart"/>
            <w:r w:rsidRPr="00963CDA">
              <w:rPr>
                <w:rFonts w:ascii="Arial" w:hAnsi="Arial" w:cs="Arial"/>
                <w:i/>
              </w:rPr>
              <w:t>Otolaryngol</w:t>
            </w:r>
            <w:proofErr w:type="spellEnd"/>
            <w:r w:rsidRPr="00963CDA">
              <w:rPr>
                <w:rFonts w:ascii="Arial" w:hAnsi="Arial" w:cs="Arial"/>
                <w:i/>
              </w:rPr>
              <w:t xml:space="preserve"> Head Neck Surg </w:t>
            </w:r>
            <w:r w:rsidRPr="00963CDA">
              <w:rPr>
                <w:rFonts w:ascii="Arial" w:hAnsi="Arial" w:cs="Arial"/>
                <w:b/>
                <w:i/>
              </w:rPr>
              <w:t>2008</w:t>
            </w:r>
            <w:r w:rsidRPr="00963CDA">
              <w:rPr>
                <w:rFonts w:ascii="Arial" w:hAnsi="Arial" w:cs="Arial"/>
                <w:i/>
              </w:rPr>
              <w:t xml:space="preserve"> Jan; 138(1):30-7. </w:t>
            </w:r>
            <w:proofErr w:type="spellStart"/>
            <w:r w:rsidRPr="00963CDA">
              <w:rPr>
                <w:rFonts w:ascii="Arial" w:hAnsi="Arial" w:cs="Arial"/>
                <w:i/>
              </w:rPr>
              <w:t>doi</w:t>
            </w:r>
            <w:proofErr w:type="spellEnd"/>
            <w:r w:rsidRPr="00963CDA">
              <w:rPr>
                <w:rFonts w:ascii="Arial" w:hAnsi="Arial" w:cs="Arial"/>
                <w:i/>
              </w:rPr>
              <w:t>: 10.1016/j.otohns.2007.10.023.</w:t>
            </w:r>
          </w:p>
        </w:tc>
      </w:tr>
    </w:tbl>
    <w:p w14:paraId="3E6E2741" w14:textId="77777777" w:rsidR="000405E8" w:rsidRPr="00963CDA" w:rsidRDefault="000405E8" w:rsidP="000405E8">
      <w:pPr>
        <w:spacing w:line="300" w:lineRule="auto"/>
        <w:contextualSpacing/>
        <w:rPr>
          <w:rFonts w:ascii="Arial" w:hAnsi="Arial" w:cs="Arial"/>
          <w:b/>
        </w:rPr>
      </w:pPr>
    </w:p>
    <w:p w14:paraId="22E4CF58" w14:textId="77777777" w:rsidR="000405E8" w:rsidRPr="00963CDA" w:rsidRDefault="000405E8" w:rsidP="000405E8">
      <w:pPr>
        <w:spacing w:line="300" w:lineRule="auto"/>
        <w:contextualSpacing/>
        <w:rPr>
          <w:rFonts w:ascii="Arial" w:hAnsi="Arial" w:cs="Arial"/>
          <w:b/>
        </w:rPr>
      </w:pPr>
      <w:r w:rsidRPr="00963CDA">
        <w:rPr>
          <w:rFonts w:ascii="Arial" w:hAnsi="Arial" w:cs="Arial"/>
          <w:b/>
        </w:rPr>
        <w:t>Search strategy used to identifies potential studies to be included:</w:t>
      </w:r>
    </w:p>
    <w:p w14:paraId="3EF31792" w14:textId="77777777" w:rsidR="000405E8" w:rsidRPr="00963CDA" w:rsidRDefault="000405E8" w:rsidP="000405E8">
      <w:pPr>
        <w:spacing w:line="300" w:lineRule="auto"/>
        <w:contextualSpacing/>
        <w:jc w:val="both"/>
        <w:rPr>
          <w:rFonts w:ascii="Arial" w:hAnsi="Arial" w:cs="Arial"/>
        </w:rPr>
      </w:pPr>
      <w:r w:rsidRPr="00963CDA">
        <w:rPr>
          <w:rFonts w:ascii="Arial" w:hAnsi="Arial" w:cs="Arial"/>
        </w:rPr>
        <w:t>((("fluticasone furoate"[Title/Abstract]) AND (("allergic rhinitis"[Title/Abstract]) AND (perennial[Title/Abstract]))) AND (random*[Title/Abstract])) AND (placebo[Title/Abstract])</w:t>
      </w:r>
    </w:p>
    <w:p w14:paraId="0EDC0326" w14:textId="77777777" w:rsidR="000405E8" w:rsidRPr="00963CDA" w:rsidRDefault="000405E8" w:rsidP="000405E8">
      <w:pPr>
        <w:spacing w:line="300" w:lineRule="auto"/>
        <w:contextualSpacing/>
        <w:jc w:val="both"/>
        <w:rPr>
          <w:rFonts w:ascii="Arial" w:hAnsi="Arial" w:cs="Arial"/>
        </w:rPr>
      </w:pPr>
    </w:p>
    <w:p w14:paraId="5B1DDB2B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E8"/>
    <w:rsid w:val="000405E8"/>
    <w:rsid w:val="00A75A94"/>
    <w:rsid w:val="00CB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9F3B55"/>
  <w15:chartTrackingRefBased/>
  <w15:docId w15:val="{3A4731B7-8DB4-464E-860C-02539977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5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405E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2505622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adth.c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chranelibrary.com/search" TargetMode="External"/><Relationship Id="rId5" Type="http://schemas.openxmlformats.org/officeDocument/2006/relationships/hyperlink" Target="https://www.dimdi.de/dynamic/en/homepage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journalslibrary.nihr.ac.u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1</cp:revision>
  <dcterms:created xsi:type="dcterms:W3CDTF">2022-12-04T16:44:00Z</dcterms:created>
  <dcterms:modified xsi:type="dcterms:W3CDTF">2022-12-04T17:03:00Z</dcterms:modified>
</cp:coreProperties>
</file>