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DB070" w14:textId="336E9BF8" w:rsidR="008E2DC2" w:rsidRDefault="008E2DC2" w:rsidP="008E2DC2">
      <w:pPr>
        <w:spacing w:after="0" w:line="360" w:lineRule="auto"/>
        <w:jc w:val="both"/>
      </w:pPr>
      <w:r>
        <w:rPr>
          <w:b/>
        </w:rPr>
        <w:t>Table</w:t>
      </w:r>
      <w:r w:rsidRPr="007554FA">
        <w:rPr>
          <w:b/>
        </w:rPr>
        <w:t xml:space="preserve"> S1:</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p>
    <w:p w14:paraId="31372AE2" w14:textId="4E683BC7" w:rsidR="00AE75F1" w:rsidRDefault="008E2DC2">
      <w:r w:rsidRPr="00E6134A">
        <w:rPr>
          <w:noProof/>
        </w:rPr>
        <w:drawing>
          <wp:inline distT="0" distB="0" distL="0" distR="0" wp14:anchorId="04940D41" wp14:editId="6F348F3E">
            <wp:extent cx="5731510" cy="7586931"/>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586931"/>
                    </a:xfrm>
                    <a:prstGeom prst="rect">
                      <a:avLst/>
                    </a:prstGeom>
                    <a:noFill/>
                    <a:ln>
                      <a:noFill/>
                    </a:ln>
                  </pic:spPr>
                </pic:pic>
              </a:graphicData>
            </a:graphic>
          </wp:inline>
        </w:drawing>
      </w:r>
    </w:p>
    <w:p w14:paraId="0FCA1DAF" w14:textId="181AAE1F" w:rsidR="008E2DC2" w:rsidRDefault="008E2DC2"/>
    <w:p w14:paraId="52968778" w14:textId="73D7E6E0" w:rsidR="008E2DC2" w:rsidRDefault="008E2DC2"/>
    <w:p w14:paraId="547E499F" w14:textId="77777777" w:rsidR="008E2DC2" w:rsidRDefault="008E2DC2" w:rsidP="008E2DC2">
      <w:pPr>
        <w:spacing w:after="0" w:line="360" w:lineRule="auto"/>
        <w:jc w:val="both"/>
      </w:pPr>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r w:rsidRPr="00E6134A">
        <w:rPr>
          <w:noProof/>
        </w:rPr>
        <w:drawing>
          <wp:inline distT="0" distB="0" distL="0" distR="0" wp14:anchorId="0BDB4736" wp14:editId="76478C0D">
            <wp:extent cx="5759450" cy="759237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509" cy="7596407"/>
                    </a:xfrm>
                    <a:prstGeom prst="rect">
                      <a:avLst/>
                    </a:prstGeom>
                    <a:noFill/>
                    <a:ln>
                      <a:noFill/>
                    </a:ln>
                  </pic:spPr>
                </pic:pic>
              </a:graphicData>
            </a:graphic>
          </wp:inline>
        </w:drawing>
      </w:r>
    </w:p>
    <w:p w14:paraId="3CC108E0" w14:textId="105F9BE5" w:rsidR="008E2DC2" w:rsidRDefault="008E2DC2"/>
    <w:p w14:paraId="082BD6B1" w14:textId="77777777" w:rsidR="008E2DC2" w:rsidRDefault="008E2DC2" w:rsidP="008E2DC2">
      <w:pPr>
        <w:spacing w:after="0" w:line="360" w:lineRule="auto"/>
        <w:jc w:val="both"/>
      </w:pPr>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r w:rsidRPr="00E6134A">
        <w:rPr>
          <w:noProof/>
        </w:rPr>
        <w:drawing>
          <wp:inline distT="0" distB="0" distL="0" distR="0" wp14:anchorId="3F4BBC4E" wp14:editId="5783DDD1">
            <wp:extent cx="5685576" cy="766754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5576" cy="7667547"/>
                    </a:xfrm>
                    <a:prstGeom prst="rect">
                      <a:avLst/>
                    </a:prstGeom>
                    <a:noFill/>
                    <a:ln>
                      <a:noFill/>
                    </a:ln>
                  </pic:spPr>
                </pic:pic>
              </a:graphicData>
            </a:graphic>
          </wp:inline>
        </w:drawing>
      </w:r>
    </w:p>
    <w:p w14:paraId="14D80BDC" w14:textId="77777777" w:rsidR="008E2DC2" w:rsidRDefault="008E2DC2" w:rsidP="008E2DC2">
      <w:pPr>
        <w:spacing w:after="0" w:line="240" w:lineRule="auto"/>
        <w:jc w:val="both"/>
        <w:sectPr w:rsidR="008E2DC2">
          <w:pgSz w:w="12240" w:h="15840"/>
          <w:pgMar w:top="1440" w:right="1440" w:bottom="1440" w:left="1440" w:header="709" w:footer="709" w:gutter="0"/>
          <w:cols w:space="720"/>
        </w:sectPr>
      </w:pPr>
    </w:p>
    <w:p w14:paraId="3EEC61AE" w14:textId="565AF405" w:rsidR="008E2DC2" w:rsidRDefault="008E2DC2">
      <w:bookmarkStart w:id="0" w:name="OLE_LINK1"/>
      <w:bookmarkStart w:id="1" w:name="OLE_LINK2"/>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bookmarkEnd w:id="0"/>
      <w:bookmarkEnd w:id="1"/>
    </w:p>
    <w:p w14:paraId="7A503AF4" w14:textId="1C8DE12B" w:rsidR="008E2DC2" w:rsidRDefault="008E2DC2">
      <w:r w:rsidRPr="00E6134A">
        <w:rPr>
          <w:noProof/>
        </w:rPr>
        <w:drawing>
          <wp:inline distT="0" distB="0" distL="0" distR="0" wp14:anchorId="15B52778" wp14:editId="715D1F7D">
            <wp:extent cx="5731510" cy="7692740"/>
            <wp:effectExtent l="0" t="0" r="254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92740"/>
                    </a:xfrm>
                    <a:prstGeom prst="rect">
                      <a:avLst/>
                    </a:prstGeom>
                    <a:noFill/>
                    <a:ln>
                      <a:noFill/>
                    </a:ln>
                  </pic:spPr>
                </pic:pic>
              </a:graphicData>
            </a:graphic>
          </wp:inline>
        </w:drawing>
      </w:r>
    </w:p>
    <w:p w14:paraId="0A03F1AF" w14:textId="5612FEB0" w:rsidR="008E2DC2" w:rsidRDefault="008E2DC2"/>
    <w:p w14:paraId="6943F076" w14:textId="77777777" w:rsidR="008E2DC2" w:rsidRDefault="008E2DC2" w:rsidP="008E2DC2">
      <w:pPr>
        <w:spacing w:after="0" w:line="360" w:lineRule="auto"/>
        <w:jc w:val="both"/>
      </w:pPr>
      <w:bookmarkStart w:id="2" w:name="OLE_LINK3"/>
      <w:bookmarkStart w:id="3" w:name="OLE_LINK4"/>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bookmarkEnd w:id="2"/>
      <w:bookmarkEnd w:id="3"/>
      <w:r w:rsidRPr="00E6134A">
        <w:rPr>
          <w:noProof/>
        </w:rPr>
        <w:drawing>
          <wp:inline distT="0" distB="0" distL="0" distR="0" wp14:anchorId="6E6CC418" wp14:editId="5DABB5C4">
            <wp:extent cx="5810885" cy="7676487"/>
            <wp:effectExtent l="0" t="0" r="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606" cy="7701218"/>
                    </a:xfrm>
                    <a:prstGeom prst="rect">
                      <a:avLst/>
                    </a:prstGeom>
                    <a:noFill/>
                    <a:ln>
                      <a:noFill/>
                    </a:ln>
                  </pic:spPr>
                </pic:pic>
              </a:graphicData>
            </a:graphic>
          </wp:inline>
        </w:drawing>
      </w:r>
    </w:p>
    <w:p w14:paraId="31C18CD1" w14:textId="72FE3AC1" w:rsidR="008E2DC2" w:rsidRDefault="008E2DC2"/>
    <w:p w14:paraId="6F766173" w14:textId="77777777" w:rsidR="008E2DC2" w:rsidRDefault="008E2DC2" w:rsidP="008E2DC2">
      <w:pPr>
        <w:spacing w:after="0" w:line="360" w:lineRule="auto"/>
        <w:jc w:val="both"/>
      </w:pPr>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r w:rsidRPr="00E6134A">
        <w:rPr>
          <w:noProof/>
        </w:rPr>
        <w:drawing>
          <wp:inline distT="0" distB="0" distL="0" distR="0" wp14:anchorId="2B8577B5" wp14:editId="3A4E2934">
            <wp:extent cx="5803271" cy="7649845"/>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271" cy="7649845"/>
                    </a:xfrm>
                    <a:prstGeom prst="rect">
                      <a:avLst/>
                    </a:prstGeom>
                    <a:noFill/>
                    <a:ln>
                      <a:noFill/>
                    </a:ln>
                  </pic:spPr>
                </pic:pic>
              </a:graphicData>
            </a:graphic>
          </wp:inline>
        </w:drawing>
      </w:r>
    </w:p>
    <w:p w14:paraId="1E20E824" w14:textId="15A930D7" w:rsidR="008E2DC2" w:rsidRDefault="008E2DC2"/>
    <w:p w14:paraId="60D686B4" w14:textId="77777777" w:rsidR="008E2DC2" w:rsidRDefault="008E2DC2" w:rsidP="008E2DC2">
      <w:pPr>
        <w:spacing w:after="0" w:line="360" w:lineRule="auto"/>
        <w:jc w:val="both"/>
      </w:pPr>
      <w:r>
        <w:rPr>
          <w:b/>
        </w:rPr>
        <w:lastRenderedPageBreak/>
        <w:t>Table</w:t>
      </w:r>
      <w:r w:rsidRPr="007554FA">
        <w:rPr>
          <w:b/>
        </w:rPr>
        <w:t xml:space="preserve"> S1</w:t>
      </w:r>
      <w:r>
        <w:rPr>
          <w:b/>
        </w:rPr>
        <w:t xml:space="preserve"> (continued)</w:t>
      </w:r>
      <w:r w:rsidRPr="007554FA">
        <w:rPr>
          <w:b/>
        </w:rPr>
        <w:t>:</w:t>
      </w:r>
      <w:r>
        <w:t xml:space="preserve"> Actual tree height (</w:t>
      </w:r>
      <w:r w:rsidRPr="007554FA">
        <w:rPr>
          <w:i/>
        </w:rPr>
        <w:t>H</w:t>
      </w:r>
      <w:r>
        <w:t>) and maximum tree height (</w:t>
      </w:r>
      <w:proofErr w:type="spellStart"/>
      <w:r w:rsidRPr="007554FA">
        <w:rPr>
          <w:i/>
        </w:rPr>
        <w:t>H</w:t>
      </w:r>
      <w:r w:rsidRPr="007554FA">
        <w:rPr>
          <w:vertAlign w:val="subscript"/>
        </w:rPr>
        <w:t>max</w:t>
      </w:r>
      <w:proofErr w:type="spellEnd"/>
      <w:r>
        <w:t>), as well as stem wood density (WD) for the 279 tropical tree species from lowland forests in Sumatra, Indonesia.</w:t>
      </w:r>
    </w:p>
    <w:p w14:paraId="16C363C0" w14:textId="354EE3C8" w:rsidR="008E2DC2" w:rsidRDefault="008E2DC2">
      <w:pPr>
        <w:rPr>
          <w:noProof/>
        </w:rPr>
      </w:pPr>
      <w:r w:rsidRPr="00E6134A">
        <w:rPr>
          <w:noProof/>
        </w:rPr>
        <w:drawing>
          <wp:inline distT="0" distB="0" distL="0" distR="0" wp14:anchorId="5587ED18" wp14:editId="6FFD5E3F">
            <wp:extent cx="5731510" cy="1767828"/>
            <wp:effectExtent l="0" t="0" r="254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67828"/>
                    </a:xfrm>
                    <a:prstGeom prst="rect">
                      <a:avLst/>
                    </a:prstGeom>
                    <a:noFill/>
                    <a:ln>
                      <a:noFill/>
                    </a:ln>
                  </pic:spPr>
                </pic:pic>
              </a:graphicData>
            </a:graphic>
          </wp:inline>
        </w:drawing>
      </w:r>
    </w:p>
    <w:p w14:paraId="2E854EBE" w14:textId="4B2A95C1" w:rsidR="004517C0" w:rsidRDefault="004517C0" w:rsidP="004517C0"/>
    <w:p w14:paraId="68F3189B" w14:textId="77777777" w:rsidR="004517C0" w:rsidRDefault="004517C0" w:rsidP="004517C0">
      <w:pPr>
        <w:keepNext/>
      </w:pPr>
      <w:r>
        <w:rPr>
          <w:noProof/>
        </w:rPr>
        <w:drawing>
          <wp:inline distT="0" distB="0" distL="0" distR="0" wp14:anchorId="50028F07" wp14:editId="65A588F7">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BBFF8F0" w14:textId="13935981" w:rsidR="004517C0" w:rsidRDefault="004517C0" w:rsidP="00AE6D00">
      <w:pPr>
        <w:pStyle w:val="Caption"/>
        <w:spacing w:line="360" w:lineRule="auto"/>
        <w:jc w:val="both"/>
        <w:rPr>
          <w:i w:val="0"/>
          <w:iCs w:val="0"/>
          <w:color w:val="auto"/>
          <w:sz w:val="24"/>
          <w:szCs w:val="24"/>
        </w:rPr>
      </w:pPr>
      <w:r w:rsidRPr="004517C0">
        <w:rPr>
          <w:i w:val="0"/>
          <w:iCs w:val="0"/>
          <w:color w:val="auto"/>
          <w:sz w:val="24"/>
          <w:szCs w:val="24"/>
        </w:rPr>
        <w:t xml:space="preserve">Figure </w:t>
      </w:r>
      <w:r w:rsidRPr="004517C0">
        <w:rPr>
          <w:i w:val="0"/>
          <w:iCs w:val="0"/>
          <w:color w:val="auto"/>
          <w:sz w:val="24"/>
          <w:szCs w:val="24"/>
        </w:rPr>
        <w:fldChar w:fldCharType="begin"/>
      </w:r>
      <w:r w:rsidRPr="004517C0">
        <w:rPr>
          <w:i w:val="0"/>
          <w:iCs w:val="0"/>
          <w:color w:val="auto"/>
          <w:sz w:val="24"/>
          <w:szCs w:val="24"/>
        </w:rPr>
        <w:instrText xml:space="preserve"> SEQ Figure \* ARABIC </w:instrText>
      </w:r>
      <w:r w:rsidRPr="004517C0">
        <w:rPr>
          <w:i w:val="0"/>
          <w:iCs w:val="0"/>
          <w:color w:val="auto"/>
          <w:sz w:val="24"/>
          <w:szCs w:val="24"/>
        </w:rPr>
        <w:fldChar w:fldCharType="separate"/>
      </w:r>
      <w:r w:rsidR="00AE6D00">
        <w:rPr>
          <w:i w:val="0"/>
          <w:iCs w:val="0"/>
          <w:noProof/>
          <w:color w:val="auto"/>
          <w:sz w:val="24"/>
          <w:szCs w:val="24"/>
        </w:rPr>
        <w:t>1</w:t>
      </w:r>
      <w:r w:rsidRPr="004517C0">
        <w:rPr>
          <w:i w:val="0"/>
          <w:iCs w:val="0"/>
          <w:color w:val="auto"/>
          <w:sz w:val="24"/>
          <w:szCs w:val="24"/>
        </w:rPr>
        <w:fldChar w:fldCharType="end"/>
      </w:r>
      <w:r>
        <w:rPr>
          <w:i w:val="0"/>
          <w:iCs w:val="0"/>
          <w:color w:val="auto"/>
          <w:sz w:val="24"/>
          <w:szCs w:val="24"/>
        </w:rPr>
        <w:t xml:space="preserve">: </w:t>
      </w:r>
      <w:r w:rsidRPr="004517C0">
        <w:rPr>
          <w:i w:val="0"/>
          <w:iCs w:val="0"/>
          <w:color w:val="auto"/>
          <w:sz w:val="24"/>
          <w:szCs w:val="24"/>
        </w:rPr>
        <w:t>Pearson correlation matrix between wood anatomy and hydraulic traits of twigs across a wide range of tropical rainforest species. Red represents the positive correlation while blue represent negative correlation.</w:t>
      </w:r>
    </w:p>
    <w:p w14:paraId="2006B3BA" w14:textId="3C299EC4" w:rsidR="00AE6D00" w:rsidRDefault="00AE6D00" w:rsidP="00AE6D00"/>
    <w:p w14:paraId="23BCA7E3" w14:textId="17816B69" w:rsidR="00AE6D00" w:rsidRDefault="00AE6D00" w:rsidP="00AE6D00"/>
    <w:p w14:paraId="5B025A9C" w14:textId="045AE6BF" w:rsidR="00AE6D00" w:rsidRDefault="00AE6D00" w:rsidP="00AE6D00"/>
    <w:p w14:paraId="2E52D939" w14:textId="3B641D26" w:rsidR="00AE6D00" w:rsidRDefault="00AE6D00" w:rsidP="00AE6D00"/>
    <w:p w14:paraId="5DE6D7DA" w14:textId="77777777" w:rsidR="00AE6D00" w:rsidRDefault="00AE6D00" w:rsidP="00AE6D00">
      <w:pPr>
        <w:keepNext/>
      </w:pPr>
      <w:r>
        <w:rPr>
          <w:noProof/>
        </w:rPr>
        <w:drawing>
          <wp:inline distT="0" distB="0" distL="0" distR="0" wp14:anchorId="37AFC525" wp14:editId="3CCA9FD6">
            <wp:extent cx="5731510" cy="51574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157470"/>
                    </a:xfrm>
                    <a:prstGeom prst="rect">
                      <a:avLst/>
                    </a:prstGeom>
                  </pic:spPr>
                </pic:pic>
              </a:graphicData>
            </a:graphic>
          </wp:inline>
        </w:drawing>
      </w:r>
    </w:p>
    <w:p w14:paraId="0ABF128D" w14:textId="260EAE8B" w:rsidR="00AE6D00" w:rsidRDefault="00AE6D00" w:rsidP="00AE6D00">
      <w:pPr>
        <w:pStyle w:val="Caption"/>
        <w:spacing w:line="360" w:lineRule="auto"/>
        <w:jc w:val="both"/>
        <w:rPr>
          <w:i w:val="0"/>
          <w:iCs w:val="0"/>
          <w:color w:val="auto"/>
          <w:sz w:val="24"/>
          <w:szCs w:val="24"/>
        </w:rPr>
      </w:pPr>
      <w:r w:rsidRPr="00AE6D00">
        <w:rPr>
          <w:i w:val="0"/>
          <w:iCs w:val="0"/>
          <w:color w:val="auto"/>
          <w:sz w:val="24"/>
          <w:szCs w:val="24"/>
        </w:rPr>
        <w:t xml:space="preserve">Figure </w:t>
      </w:r>
      <w:r w:rsidRPr="00AE6D00">
        <w:rPr>
          <w:i w:val="0"/>
          <w:iCs w:val="0"/>
          <w:color w:val="auto"/>
          <w:sz w:val="24"/>
          <w:szCs w:val="24"/>
        </w:rPr>
        <w:fldChar w:fldCharType="begin"/>
      </w:r>
      <w:r w:rsidRPr="00AE6D00">
        <w:rPr>
          <w:i w:val="0"/>
          <w:iCs w:val="0"/>
          <w:color w:val="auto"/>
          <w:sz w:val="24"/>
          <w:szCs w:val="24"/>
        </w:rPr>
        <w:instrText xml:space="preserve"> SEQ Figure \* ARABIC </w:instrText>
      </w:r>
      <w:r w:rsidRPr="00AE6D00">
        <w:rPr>
          <w:i w:val="0"/>
          <w:iCs w:val="0"/>
          <w:color w:val="auto"/>
          <w:sz w:val="24"/>
          <w:szCs w:val="24"/>
        </w:rPr>
        <w:fldChar w:fldCharType="separate"/>
      </w:r>
      <w:r>
        <w:rPr>
          <w:i w:val="0"/>
          <w:iCs w:val="0"/>
          <w:noProof/>
          <w:color w:val="auto"/>
          <w:sz w:val="24"/>
          <w:szCs w:val="24"/>
        </w:rPr>
        <w:t>2</w:t>
      </w:r>
      <w:r w:rsidRPr="00AE6D00">
        <w:rPr>
          <w:i w:val="0"/>
          <w:iCs w:val="0"/>
          <w:color w:val="auto"/>
          <w:sz w:val="24"/>
          <w:szCs w:val="24"/>
        </w:rPr>
        <w:fldChar w:fldCharType="end"/>
      </w:r>
      <w:r w:rsidRPr="00AE6D00">
        <w:rPr>
          <w:i w:val="0"/>
          <w:iCs w:val="0"/>
          <w:color w:val="auto"/>
          <w:sz w:val="24"/>
          <w:szCs w:val="24"/>
        </w:rPr>
        <w:t>: Maximum height of tropical rainforest species in Sumatra influences the vessel density (a), hydraulic vessel diameter (c), and potential hydraulic conductivity (d). Red lines are regression curves of linier regression model (a, c-d) while dash</w:t>
      </w:r>
      <w:r w:rsidR="002A3D6B">
        <w:rPr>
          <w:i w:val="0"/>
          <w:iCs w:val="0"/>
          <w:color w:val="auto"/>
          <w:sz w:val="24"/>
          <w:szCs w:val="24"/>
        </w:rPr>
        <w:t xml:space="preserve"> </w:t>
      </w:r>
      <w:r w:rsidR="002A3D6B" w:rsidRPr="002A3D6B">
        <w:rPr>
          <w:i w:val="0"/>
          <w:iCs w:val="0"/>
          <w:color w:val="auto"/>
          <w:sz w:val="24"/>
          <w:szCs w:val="24"/>
        </w:rPr>
        <w:t>line represent a non-significant influence (b). Grey areas show the 95% confident interval of the models.</w:t>
      </w:r>
    </w:p>
    <w:p w14:paraId="6429B2EA" w14:textId="77777777" w:rsidR="00AE6D00" w:rsidRDefault="00AE6D00" w:rsidP="00AE6D00">
      <w:pPr>
        <w:keepNext/>
      </w:pPr>
      <w:r>
        <w:rPr>
          <w:noProof/>
        </w:rPr>
        <w:lastRenderedPageBreak/>
        <w:drawing>
          <wp:inline distT="0" distB="0" distL="0" distR="0" wp14:anchorId="6297EE5E" wp14:editId="243FE446">
            <wp:extent cx="5731510" cy="51574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157470"/>
                    </a:xfrm>
                    <a:prstGeom prst="rect">
                      <a:avLst/>
                    </a:prstGeom>
                  </pic:spPr>
                </pic:pic>
              </a:graphicData>
            </a:graphic>
          </wp:inline>
        </w:drawing>
      </w:r>
    </w:p>
    <w:p w14:paraId="30754F77" w14:textId="3CDF0DDD" w:rsidR="00AE6D00" w:rsidRPr="002A3D6B" w:rsidRDefault="00AE6D00" w:rsidP="002A3D6B">
      <w:pPr>
        <w:pStyle w:val="Caption"/>
        <w:spacing w:line="360" w:lineRule="auto"/>
        <w:jc w:val="both"/>
        <w:rPr>
          <w:i w:val="0"/>
          <w:iCs w:val="0"/>
          <w:color w:val="auto"/>
          <w:sz w:val="24"/>
          <w:szCs w:val="24"/>
        </w:rPr>
      </w:pPr>
      <w:r w:rsidRPr="002A3D6B">
        <w:rPr>
          <w:i w:val="0"/>
          <w:iCs w:val="0"/>
          <w:color w:val="auto"/>
          <w:sz w:val="24"/>
          <w:szCs w:val="24"/>
        </w:rPr>
        <w:t xml:space="preserve">Figure </w:t>
      </w:r>
      <w:r w:rsidRPr="002A3D6B">
        <w:rPr>
          <w:i w:val="0"/>
          <w:iCs w:val="0"/>
          <w:color w:val="auto"/>
          <w:sz w:val="24"/>
          <w:szCs w:val="24"/>
        </w:rPr>
        <w:fldChar w:fldCharType="begin"/>
      </w:r>
      <w:r w:rsidRPr="002A3D6B">
        <w:rPr>
          <w:i w:val="0"/>
          <w:iCs w:val="0"/>
          <w:color w:val="auto"/>
          <w:sz w:val="24"/>
          <w:szCs w:val="24"/>
        </w:rPr>
        <w:instrText xml:space="preserve"> SEQ Figure \* ARABIC </w:instrText>
      </w:r>
      <w:r w:rsidRPr="002A3D6B">
        <w:rPr>
          <w:i w:val="0"/>
          <w:iCs w:val="0"/>
          <w:color w:val="auto"/>
          <w:sz w:val="24"/>
          <w:szCs w:val="24"/>
        </w:rPr>
        <w:fldChar w:fldCharType="separate"/>
      </w:r>
      <w:r w:rsidRPr="002A3D6B">
        <w:rPr>
          <w:i w:val="0"/>
          <w:iCs w:val="0"/>
          <w:noProof/>
          <w:color w:val="auto"/>
          <w:sz w:val="24"/>
          <w:szCs w:val="24"/>
        </w:rPr>
        <w:t>3</w:t>
      </w:r>
      <w:r w:rsidRPr="002A3D6B">
        <w:rPr>
          <w:i w:val="0"/>
          <w:iCs w:val="0"/>
          <w:color w:val="auto"/>
          <w:sz w:val="24"/>
          <w:szCs w:val="24"/>
        </w:rPr>
        <w:fldChar w:fldCharType="end"/>
      </w:r>
      <w:r w:rsidRPr="002A3D6B">
        <w:rPr>
          <w:i w:val="0"/>
          <w:iCs w:val="0"/>
          <w:color w:val="auto"/>
          <w:sz w:val="24"/>
          <w:szCs w:val="24"/>
        </w:rPr>
        <w:t>: Mean tree height per height class</w:t>
      </w:r>
      <w:r w:rsidR="002A3D6B" w:rsidRPr="002A3D6B">
        <w:rPr>
          <w:i w:val="0"/>
          <w:iCs w:val="0"/>
          <w:color w:val="auto"/>
          <w:sz w:val="24"/>
          <w:szCs w:val="24"/>
        </w:rPr>
        <w:t xml:space="preserve"> of tropical rainforest species in Sumatra influences the vessel density (a), </w:t>
      </w:r>
      <w:r w:rsidR="002A3D6B" w:rsidRPr="002A3D6B">
        <w:rPr>
          <w:i w:val="0"/>
          <w:iCs w:val="0"/>
          <w:color w:val="auto"/>
          <w:sz w:val="24"/>
          <w:szCs w:val="24"/>
        </w:rPr>
        <w:t>hydraulic vessel diameter (c), and potential hydraulic conductivity (d). Red lines are regression curves of linier regression model (a, c-d) while dash line represent a non-significant influence (b). Grey areas show the 95% confident interval of the models.</w:t>
      </w:r>
    </w:p>
    <w:sectPr w:rsidR="00AE6D00" w:rsidRPr="002A3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C2"/>
    <w:rsid w:val="002A3D6B"/>
    <w:rsid w:val="004517C0"/>
    <w:rsid w:val="00835982"/>
    <w:rsid w:val="008373CC"/>
    <w:rsid w:val="008E2DC2"/>
    <w:rsid w:val="00AE6D00"/>
    <w:rsid w:val="00AE75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B401"/>
  <w15:chartTrackingRefBased/>
  <w15:docId w15:val="{7E166C6C-4B16-450F-B8E0-F0CCF931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2DC2"/>
    <w:rPr>
      <w:rFonts w:ascii="Times New Roman" w:eastAsia="Times New Roman" w:hAnsi="Times New Roman" w:cs="Times New Roman"/>
      <w:sz w:val="24"/>
      <w:szCs w:val="24"/>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17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tif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Ajid</dc:creator>
  <cp:keywords/>
  <dc:description/>
  <cp:lastModifiedBy>Ajid</cp:lastModifiedBy>
  <cp:revision>2</cp:revision>
  <dcterms:created xsi:type="dcterms:W3CDTF">2022-06-15T16:15:00Z</dcterms:created>
  <dcterms:modified xsi:type="dcterms:W3CDTF">2022-06-17T11:41:00Z</dcterms:modified>
</cp:coreProperties>
</file>