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2E40" w14:textId="77777777" w:rsidR="00B64CC6" w:rsidRPr="00855420" w:rsidRDefault="00B64CC6" w:rsidP="00B64CC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Toc65655906"/>
      <w:bookmarkStart w:id="1" w:name="_Toc65655791"/>
      <w:r w:rsidRPr="00855420">
        <w:rPr>
          <w:rFonts w:ascii="Times New Roman" w:hAnsi="Times New Roman" w:cs="Times New Roman"/>
          <w:i/>
          <w:iCs/>
          <w:sz w:val="24"/>
          <w:szCs w:val="24"/>
          <w:lang w:val="en-US"/>
        </w:rPr>
        <w:t>Electronic Supplementary Material</w:t>
      </w:r>
    </w:p>
    <w:p w14:paraId="4F7317CE" w14:textId="77777777" w:rsidR="00B64CC6" w:rsidRPr="00855420" w:rsidRDefault="00B64CC6" w:rsidP="00B64CC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bookmarkEnd w:id="1"/>
    <w:p w14:paraId="6F436FEA" w14:textId="56C724C4" w:rsidR="00400A23" w:rsidRDefault="00400A23" w:rsidP="00400A2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E007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Body mass determines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the role of mammal</w:t>
      </w:r>
      <w:r w:rsidRPr="00E007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species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E007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in a frugivor</w:t>
      </w:r>
      <w:r w:rsidR="00F119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-</w:t>
      </w:r>
      <w:r w:rsidRPr="00E007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large fruit interaction network in a Neotropical savanna</w:t>
      </w:r>
    </w:p>
    <w:p w14:paraId="726E3A59" w14:textId="77777777" w:rsidR="00400A23" w:rsidRPr="00E007A5" w:rsidRDefault="00400A23" w:rsidP="00400A2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7826D73C" w14:textId="77777777" w:rsidR="00B64CC6" w:rsidRPr="00855420" w:rsidRDefault="00B64CC6" w:rsidP="00B64CC6">
      <w:pPr>
        <w:pStyle w:val="Authornames"/>
        <w:spacing w:before="0"/>
        <w:rPr>
          <w:sz w:val="24"/>
          <w:vertAlign w:val="superscript"/>
          <w:lang w:val="pt-BR"/>
        </w:rPr>
      </w:pPr>
      <w:r w:rsidRPr="00855420">
        <w:rPr>
          <w:sz w:val="24"/>
          <w:lang w:val="pt-BR"/>
        </w:rPr>
        <w:t>Larissa Gabriela Araujo Goebel</w:t>
      </w:r>
      <w:r w:rsidRPr="00855420">
        <w:rPr>
          <w:sz w:val="24"/>
          <w:vertAlign w:val="superscript"/>
          <w:lang w:val="pt-BR"/>
        </w:rPr>
        <w:t>1</w:t>
      </w:r>
      <w:r w:rsidRPr="002A4E86">
        <w:rPr>
          <w:sz w:val="24"/>
          <w:vertAlign w:val="superscript"/>
          <w:lang w:val="pt-BR"/>
        </w:rPr>
        <w:t>,2</w:t>
      </w:r>
      <w:r w:rsidRPr="00855420">
        <w:rPr>
          <w:sz w:val="24"/>
          <w:lang w:val="pt-BR"/>
        </w:rPr>
        <w:t>*, Breno Dias Vitorino</w:t>
      </w:r>
      <w:r w:rsidRPr="00855420">
        <w:rPr>
          <w:sz w:val="24"/>
          <w:vertAlign w:val="superscript"/>
          <w:lang w:val="pt-BR"/>
        </w:rPr>
        <w:t xml:space="preserve">1, </w:t>
      </w:r>
      <w:r w:rsidRPr="00855420">
        <w:rPr>
          <w:sz w:val="24"/>
          <w:lang w:val="pt-BR"/>
        </w:rPr>
        <w:t>Angélica Vilas Boas da Frota</w:t>
      </w:r>
      <w:r w:rsidRPr="00855420">
        <w:rPr>
          <w:sz w:val="24"/>
          <w:vertAlign w:val="superscript"/>
          <w:lang w:val="pt-BR"/>
        </w:rPr>
        <w:t>1</w:t>
      </w:r>
      <w:r w:rsidRPr="00855420">
        <w:rPr>
          <w:sz w:val="24"/>
          <w:lang w:val="pt-BR"/>
        </w:rPr>
        <w:t>, Manoel dos Santos-Filho</w:t>
      </w:r>
      <w:r w:rsidRPr="00855420">
        <w:rPr>
          <w:sz w:val="24"/>
          <w:vertAlign w:val="superscript"/>
          <w:lang w:val="pt-BR"/>
        </w:rPr>
        <w:t>1,2</w:t>
      </w:r>
    </w:p>
    <w:p w14:paraId="051C0DB0" w14:textId="77777777" w:rsidR="00B64CC6" w:rsidRPr="00855420" w:rsidRDefault="00B64CC6" w:rsidP="00B64CC6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2045DA34" w14:textId="77777777" w:rsidR="00B64CC6" w:rsidRPr="00855420" w:rsidRDefault="00B64CC6" w:rsidP="00B64CC6">
      <w:pPr>
        <w:pStyle w:val="Affiliation"/>
        <w:spacing w:line="240" w:lineRule="auto"/>
        <w:rPr>
          <w:rFonts w:ascii="Times New Roman" w:hAnsi="Times New Roman"/>
          <w:vertAlign w:val="superscript"/>
          <w:lang w:val="pt-BR"/>
        </w:rPr>
      </w:pPr>
    </w:p>
    <w:p w14:paraId="32D0B863" w14:textId="77777777" w:rsidR="00B64CC6" w:rsidRDefault="00B64CC6" w:rsidP="00B64C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4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5420">
        <w:rPr>
          <w:rFonts w:ascii="Times New Roman" w:hAnsi="Times New Roman" w:cs="Times New Roman"/>
          <w:sz w:val="24"/>
          <w:szCs w:val="24"/>
        </w:rPr>
        <w:t xml:space="preserve"> Programa de Pós-graduação stricto sensu em Ciências Ambientais, Centro de Pesquisa em Limnologia, Biodiversidade e Etnobiologia do Pantanal, Universidade do Estado de Mato Grosso, Cáceres, Mato Grosso, </w:t>
      </w:r>
      <w:proofErr w:type="spellStart"/>
      <w:r w:rsidRPr="00855420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3E69FC" w14:textId="77777777" w:rsidR="00B64CC6" w:rsidRDefault="00B64CC6" w:rsidP="00B64C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4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5420">
        <w:rPr>
          <w:rFonts w:ascii="Times New Roman" w:hAnsi="Times New Roman" w:cs="Times New Roman"/>
          <w:sz w:val="24"/>
          <w:szCs w:val="24"/>
        </w:rPr>
        <w:t xml:space="preserve">Laboratório de </w:t>
      </w:r>
      <w:proofErr w:type="spellStart"/>
      <w:r w:rsidRPr="00855420">
        <w:rPr>
          <w:rFonts w:ascii="Times New Roman" w:hAnsi="Times New Roman" w:cs="Times New Roman"/>
          <w:sz w:val="24"/>
          <w:szCs w:val="24"/>
        </w:rPr>
        <w:t>Mastozoologia</w:t>
      </w:r>
      <w:proofErr w:type="spellEnd"/>
      <w:r w:rsidRPr="008554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Universidade do Estado de Mato Grosso,</w:t>
      </w:r>
      <w:r w:rsidRPr="00855420">
        <w:rPr>
          <w:rFonts w:ascii="Times New Roman" w:hAnsi="Times New Roman" w:cs="Times New Roman"/>
          <w:sz w:val="24"/>
          <w:szCs w:val="24"/>
        </w:rPr>
        <w:t xml:space="preserve"> Cáceres, Mato Grosso, </w:t>
      </w:r>
      <w:proofErr w:type="spellStart"/>
      <w:r w:rsidRPr="00855420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855420">
        <w:rPr>
          <w:rFonts w:ascii="Times New Roman" w:hAnsi="Times New Roman" w:cs="Times New Roman"/>
          <w:sz w:val="24"/>
          <w:szCs w:val="24"/>
        </w:rPr>
        <w:t>.</w:t>
      </w:r>
    </w:p>
    <w:p w14:paraId="5174AEFB" w14:textId="77777777" w:rsidR="00B64CC6" w:rsidRPr="00855420" w:rsidRDefault="00B64CC6" w:rsidP="00B64C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1E6388" w14:textId="77777777" w:rsidR="00B64CC6" w:rsidRDefault="00B64CC6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4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855420">
        <w:rPr>
          <w:rFonts w:ascii="Times New Roman" w:hAnsi="Times New Roman" w:cs="Times New Roman"/>
          <w:sz w:val="24"/>
          <w:szCs w:val="24"/>
          <w:lang w:val="en-US"/>
        </w:rPr>
        <w:t xml:space="preserve"> E-mail larissagabriela_goebel@hotmail.com (corresponding author)</w:t>
      </w:r>
    </w:p>
    <w:p w14:paraId="41E1517D" w14:textId="77777777" w:rsidR="00F74E7D" w:rsidRDefault="00F74E7D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CA72C2" w14:textId="77777777" w:rsidR="00F74E7D" w:rsidRDefault="00F74E7D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F55011" w14:textId="77777777" w:rsidR="00F74E7D" w:rsidRDefault="00F74E7D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C5C581" w14:textId="77777777" w:rsidR="00F74E7D" w:rsidRDefault="00F74E7D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4E2F18" w14:textId="77777777" w:rsidR="00F74E7D" w:rsidRDefault="00F74E7D" w:rsidP="00F74E7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9DBE6" w14:textId="77777777" w:rsidR="00605295" w:rsidRDefault="00605295" w:rsidP="00B96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4D9DD3" w14:textId="77777777" w:rsidR="00605295" w:rsidRDefault="00605295" w:rsidP="00B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C5225" w14:textId="77777777" w:rsidR="00605295" w:rsidRDefault="00605295" w:rsidP="00B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10C0E" w14:textId="77777777" w:rsidR="00605295" w:rsidRDefault="00605295" w:rsidP="00B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89CF2" w14:textId="356446DE" w:rsidR="00F74E7D" w:rsidRPr="00605295" w:rsidRDefault="00F74E7D" w:rsidP="00B96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EEF980" w14:textId="77777777" w:rsidR="00543FBC" w:rsidRDefault="00543FBC" w:rsidP="00543F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23E7D6" w14:textId="77777777" w:rsidR="00F21D05" w:rsidRDefault="00F21D05" w:rsidP="00F21D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F66BE5" wp14:editId="7A95E22A">
            <wp:extent cx="5281684" cy="4230379"/>
            <wp:effectExtent l="0" t="0" r="0" b="0"/>
            <wp:docPr id="1" name="Imagem 1" descr="Árvore sem fo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Árvore sem folhas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0" r="2178" b="28158"/>
                    <a:stretch/>
                  </pic:blipFill>
                  <pic:spPr bwMode="auto">
                    <a:xfrm>
                      <a:off x="0" y="0"/>
                      <a:ext cx="5282442" cy="423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1B23F" w14:textId="18ED06F5" w:rsidR="00F21D05" w:rsidRDefault="00FB1094" w:rsidP="00F21D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F21D05">
        <w:rPr>
          <w:rFonts w:ascii="Times New Roman" w:hAnsi="Times New Roman" w:cs="Times New Roman"/>
          <w:sz w:val="24"/>
          <w:szCs w:val="24"/>
          <w:lang w:val="en-US"/>
        </w:rPr>
        <w:t xml:space="preserve">S1. </w:t>
      </w:r>
      <w:r w:rsidR="00F21D05" w:rsidRPr="0068270A">
        <w:rPr>
          <w:rFonts w:ascii="Times New Roman" w:hAnsi="Times New Roman" w:cs="Times New Roman"/>
          <w:sz w:val="24"/>
          <w:szCs w:val="24"/>
          <w:lang w:val="en-US"/>
        </w:rPr>
        <w:t>Wooden structure created to record frugivorous species with arboreal habits</w:t>
      </w:r>
      <w:r w:rsidR="009254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1D05" w:rsidRPr="0068270A">
        <w:rPr>
          <w:rFonts w:ascii="Times New Roman" w:hAnsi="Times New Roman" w:cs="Times New Roman"/>
          <w:sz w:val="24"/>
          <w:szCs w:val="24"/>
          <w:lang w:val="en-US"/>
        </w:rPr>
        <w:t xml:space="preserve"> designed</w:t>
      </w:r>
      <w:r w:rsidR="00F21D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1D05" w:rsidRPr="0068270A">
        <w:rPr>
          <w:rFonts w:ascii="Times New Roman" w:hAnsi="Times New Roman" w:cs="Times New Roman"/>
          <w:sz w:val="24"/>
          <w:szCs w:val="24"/>
          <w:lang w:val="en-US"/>
        </w:rPr>
        <w:t>for the branches with the highest fruit abundance</w:t>
      </w:r>
      <w:r w:rsidR="00F21D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9FC286" w14:textId="77777777" w:rsidR="00F21D05" w:rsidRDefault="00F21D05" w:rsidP="00F21D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AAA90B" w14:textId="77777777" w:rsidR="00F21D05" w:rsidRPr="00543FBC" w:rsidRDefault="00F21D05" w:rsidP="00543F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13" w:type="dxa"/>
        <w:tblInd w:w="-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569"/>
        <w:gridCol w:w="569"/>
        <w:gridCol w:w="594"/>
        <w:gridCol w:w="569"/>
        <w:gridCol w:w="607"/>
        <w:gridCol w:w="569"/>
        <w:gridCol w:w="569"/>
        <w:gridCol w:w="569"/>
        <w:gridCol w:w="569"/>
        <w:gridCol w:w="569"/>
        <w:gridCol w:w="569"/>
        <w:gridCol w:w="569"/>
        <w:gridCol w:w="804"/>
      </w:tblGrid>
      <w:tr w:rsidR="00543FBC" w:rsidRPr="00F11977" w14:paraId="5C51AD10" w14:textId="77777777" w:rsidTr="00543FBC">
        <w:trPr>
          <w:trHeight w:val="358"/>
        </w:trPr>
        <w:tc>
          <w:tcPr>
            <w:tcW w:w="10613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266E1" w14:textId="5F8F47BA" w:rsidR="00543FBC" w:rsidRPr="00543FBC" w:rsidRDefault="00543FBC" w:rsidP="0054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</w:t>
            </w:r>
            <w:r w:rsidR="00B97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E3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Phenology of the seven plant species sampled </w:t>
            </w:r>
            <w:r w:rsidR="00925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Serra das </w:t>
            </w:r>
            <w:proofErr w:type="spellStart"/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Araras</w:t>
            </w:r>
            <w:proofErr w:type="spellEnd"/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Ecological Station, </w:t>
            </w:r>
            <w:r w:rsidR="00D1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black color fills indicate the fruiting month</w:t>
            </w:r>
            <w:r w:rsidR="00925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species. The species were classified in ascending order according to the number of</w:t>
            </w:r>
            <w:r w:rsidR="00925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fruiting</w:t>
            </w:r>
            <w:r w:rsidRPr="0054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months.</w:t>
            </w:r>
          </w:p>
        </w:tc>
      </w:tr>
      <w:tr w:rsidR="005A7B12" w:rsidRPr="0083223B" w14:paraId="200E5D5D" w14:textId="77777777" w:rsidTr="00543FBC">
        <w:trPr>
          <w:trHeight w:val="358"/>
        </w:trPr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4B60" w14:textId="46AAFF3C" w:rsidR="002B68D7" w:rsidRPr="002B68D7" w:rsidRDefault="0083223B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7520" w14:textId="68698469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F888" w14:textId="123E405B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Feb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642E" w14:textId="677C7613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0C69" w14:textId="73B20896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Apr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C77F" w14:textId="798C5BC5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4B8C" w14:textId="3C867DB2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26BA" w14:textId="696C1798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Jul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AAEE" w14:textId="7EEA6428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Aug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E1B98" w14:textId="121B36FA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Sep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535D" w14:textId="06BA896F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Oct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D2A6" w14:textId="0584E23A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2F87" w14:textId="2D253013" w:rsidR="002B68D7" w:rsidRPr="002B68D7" w:rsidRDefault="005A7B12" w:rsidP="002B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2662" w14:textId="7A9E082F" w:rsidR="002B68D7" w:rsidRPr="002B68D7" w:rsidRDefault="005A7B12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83223B" w:rsidRPr="0083223B" w14:paraId="1047C04E" w14:textId="77777777" w:rsidTr="00543FBC">
        <w:trPr>
          <w:trHeight w:val="358"/>
        </w:trPr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7181" w14:textId="13ED585C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Cordiera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macrophylla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AF4EF6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74F8D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F1A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A3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E7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599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48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86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2A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1BF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FE3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2E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F4C9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3223B" w:rsidRPr="0083223B" w14:paraId="341B75CF" w14:textId="77777777" w:rsidTr="00543FBC">
        <w:trPr>
          <w:trHeight w:val="35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186D" w14:textId="33ABB3AA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Diospyros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hispida</w:t>
            </w: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7E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BC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95CFD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535B6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2CA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01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A12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8F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8FA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9236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830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9BF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D8B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3223B" w:rsidRPr="0083223B" w14:paraId="2EBCB2CB" w14:textId="77777777" w:rsidTr="00543FBC">
        <w:trPr>
          <w:trHeight w:val="35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5567" w14:textId="075EB38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Hymenaea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courbaril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3AA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A40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F1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657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8370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437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08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0B665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617E3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337AF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D8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B0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51F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83223B" w:rsidRPr="0083223B" w14:paraId="43D557C2" w14:textId="77777777" w:rsidTr="00543FBC">
        <w:trPr>
          <w:trHeight w:val="35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EB64" w14:textId="76F4E68A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Pouteria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ramiflora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0A266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DC5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E2D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57F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81D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53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B0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D16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64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90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4F6C43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F93010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B0A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83223B" w:rsidRPr="0083223B" w14:paraId="7019EF12" w14:textId="77777777" w:rsidTr="00543FBC">
        <w:trPr>
          <w:trHeight w:val="358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813E" w14:textId="44556AD5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Genipa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americana</w:t>
            </w: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F2A9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75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7C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39EF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8B9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42B9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F26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AA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CE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7A5BE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259D43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0F117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0CA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83223B" w:rsidRPr="0083223B" w14:paraId="64F529B0" w14:textId="77777777" w:rsidTr="0079116B">
        <w:trPr>
          <w:trHeight w:val="358"/>
        </w:trPr>
        <w:tc>
          <w:tcPr>
            <w:tcW w:w="29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F56FA4" w14:textId="3CD63942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Dipteryx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alata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1D9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F5CF4F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1EDC7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FDC2F6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2D3480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40A3D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4983D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53224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5F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F6F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BD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A12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E60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83223B" w:rsidRPr="0083223B" w14:paraId="015A5726" w14:textId="77777777" w:rsidTr="0079116B">
        <w:trPr>
          <w:trHeight w:val="358"/>
        </w:trPr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D2359" w14:textId="4F3D3C24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Attalea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speciosa</w:t>
            </w:r>
            <w:proofErr w:type="spellEnd"/>
            <w:r w:rsidRPr="002B68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651E21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E5ADD74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EEE69DA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B5FD1AC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5FB8887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DB1831B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DFF5109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6D4C93E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C393CD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AE004E9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F291B57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70A9108" w14:textId="77777777" w:rsidR="002B68D7" w:rsidRPr="002B68D7" w:rsidRDefault="002B68D7" w:rsidP="002B6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8AC4" w14:textId="77777777" w:rsidR="002B68D7" w:rsidRPr="002B68D7" w:rsidRDefault="002B68D7" w:rsidP="0083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</w:tbl>
    <w:p w14:paraId="36606C6B" w14:textId="60DE73AB" w:rsidR="004E307A" w:rsidRDefault="004E307A" w:rsidP="002B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084D53" w14:textId="468B39B3" w:rsidR="00F92BBA" w:rsidRDefault="00F92BBA" w:rsidP="002B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9F216C" w14:textId="77777777" w:rsidR="00F92BBA" w:rsidRDefault="00F92BBA" w:rsidP="002B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C4A730" w14:textId="66B07A93" w:rsidR="00F82E28" w:rsidRDefault="00F92BBA" w:rsidP="00B13D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057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1762"/>
        <w:gridCol w:w="1761"/>
        <w:gridCol w:w="1922"/>
      </w:tblGrid>
      <w:tr w:rsidR="00B13DED" w:rsidRPr="00F92BBA" w14:paraId="5FD70503" w14:textId="77777777" w:rsidTr="00B13DED">
        <w:trPr>
          <w:trHeight w:val="336"/>
        </w:trPr>
        <w:tc>
          <w:tcPr>
            <w:tcW w:w="105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595F7" w14:textId="4E8B6B13" w:rsidR="00B13DED" w:rsidRPr="00F74E7D" w:rsidRDefault="00B13DED" w:rsidP="00B1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S2. </w:t>
            </w:r>
            <w:r w:rsidRPr="00F9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plant species and their respective characteristics, obtained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Matsuoka (2008),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(2008), Cobra et al. (2015), Peres (2016) and Kuhlmann (2018</w:t>
            </w:r>
            <w:r w:rsidR="008B4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92BBA" w:rsidRPr="00F11977" w14:paraId="61A9EC23" w14:textId="77777777" w:rsidTr="00F92BBA">
        <w:trPr>
          <w:trHeight w:val="336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8CED6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3D4B1" w14:textId="16BF9B57" w:rsidR="00F92BBA" w:rsidRPr="00F74E7D" w:rsidRDefault="009254E2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</w:t>
            </w:r>
            <w:r w:rsidR="00F92BBA"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size</w:t>
            </w:r>
            <w:proofErr w:type="spellEnd"/>
            <w:r w:rsidR="00F92BBA"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(mm)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41F8" w14:textId="4FB71A3E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Seed</w:t>
            </w:r>
            <w:r w:rsidR="0092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92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size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(mm)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C39FF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7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Number of seeds </w:t>
            </w:r>
            <w:r w:rsidRPr="00832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per fruit</w:t>
            </w:r>
          </w:p>
        </w:tc>
      </w:tr>
      <w:tr w:rsidR="00F92BBA" w:rsidRPr="00F74E7D" w14:paraId="547603C4" w14:textId="77777777" w:rsidTr="00F92BBA">
        <w:trPr>
          <w:trHeight w:val="320"/>
        </w:trPr>
        <w:tc>
          <w:tcPr>
            <w:tcW w:w="5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E856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Hymenaea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courbaril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FB1D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7980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20B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F92BBA" w:rsidRPr="00F74E7D" w14:paraId="743B7B85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52E4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Genipa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americana</w:t>
            </w: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L.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2C0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C5B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EC92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F92BBA" w:rsidRPr="00F74E7D" w14:paraId="3423FDCC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9F65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Pouteria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ramiflora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(Mart.)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Radlk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A5C1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C290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382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F92BBA" w:rsidRPr="00F74E7D" w14:paraId="7E3D5780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3E18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Cordiera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macrophylla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K.Schum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.)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Kuntze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0765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E04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D68A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</w:tr>
      <w:tr w:rsidR="00F92BBA" w:rsidRPr="00F74E7D" w14:paraId="0FFDD1B5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D4DF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Diospyros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hispida</w:t>
            </w: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A.DC.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1CCC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0EA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0A2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F92BBA" w:rsidRPr="00F74E7D" w14:paraId="21ECAAA4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2D1D7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Dipteryx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alata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Vogel</w:t>
            </w:r>
          </w:p>
        </w:tc>
        <w:tc>
          <w:tcPr>
            <w:tcW w:w="1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EAB7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E80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F95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F92BBA" w:rsidRPr="00F74E7D" w14:paraId="736BB26F" w14:textId="77777777" w:rsidTr="00F92BBA">
        <w:trPr>
          <w:trHeight w:val="320"/>
        </w:trPr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224F" w14:textId="77777777" w:rsidR="00F92BBA" w:rsidRPr="00F74E7D" w:rsidRDefault="00F92BBA" w:rsidP="00654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Attalea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speciosa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Mart.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Spreng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E42D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6405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6D87A" w14:textId="77777777" w:rsidR="00F92BBA" w:rsidRPr="00F74E7D" w:rsidRDefault="00F92BBA" w:rsidP="006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7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</w:tbl>
    <w:p w14:paraId="6626A3E6" w14:textId="77777777" w:rsidR="004E307A" w:rsidRDefault="004E307A" w:rsidP="002B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683A04" w14:textId="77777777" w:rsidR="007C12C3" w:rsidRDefault="007C12C3" w:rsidP="004F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AAA5CE" w14:textId="0B82C665" w:rsidR="000F2A84" w:rsidRDefault="000F2A84" w:rsidP="004F02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7149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</w:p>
    <w:p w14:paraId="3301C212" w14:textId="77777777" w:rsidR="00FB1094" w:rsidRPr="00B97149" w:rsidRDefault="00FB1094" w:rsidP="004F02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24202" w14:textId="05CA5319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Cobra SSO, Nascimento F, </w:t>
      </w:r>
      <w:proofErr w:type="spellStart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Antoniazzi</w:t>
      </w:r>
      <w:proofErr w:type="spellEnd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SA, Krause W </w:t>
      </w:r>
      <w:proofErr w:type="spellStart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Silva CA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 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Biologia reprodutiva de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Cordiera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macrophylla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(K.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Schum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.)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Kuntze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(Rubiaceae), espécie dioica da região sudoeste do estado de Mato Grosso, Brasil. </w:t>
      </w:r>
      <w:r w:rsidRPr="00DB46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Revista Ceres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62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516-523.</w:t>
      </w:r>
    </w:p>
    <w:p w14:paraId="3DE297E9" w14:textId="38EA9778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E00EEF" w14:textId="26D93FF5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Kuhlmann</w:t>
      </w:r>
      <w:proofErr w:type="spellEnd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</w:t>
      </w:r>
      <w:r w:rsidRPr="00DB46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Frutos e Sementes do Cerrado: Espécies Atrativas Para A Fauna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Ipsis Gráfica e Editora: Brasília,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, pp. 1–464.</w:t>
      </w:r>
    </w:p>
    <w:p w14:paraId="4ADCC9AB" w14:textId="77777777" w:rsidR="00A90193" w:rsidRPr="00DB4647" w:rsidRDefault="00A90193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17313" w14:textId="77777777" w:rsidR="00D477DC" w:rsidRPr="00DB4647" w:rsidRDefault="00D477DC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Matsuoka LG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Morfo-anatomia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ovários e dos frutos e sistemática de </w:t>
      </w:r>
      <w:proofErr w:type="spellStart"/>
      <w:r w:rsidRPr="00DB46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Alibertia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B46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Cordiera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(Rubiaceae,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Gardeniae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PhD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Dissertation</w:t>
      </w:r>
      <w:proofErr w:type="spellEnd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. Universidade Federal de Goiás, Goiás.</w:t>
      </w:r>
    </w:p>
    <w:p w14:paraId="777764C7" w14:textId="3A623123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28B54" w14:textId="186C68C5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Mitja</w:t>
      </w:r>
      <w:proofErr w:type="spellEnd"/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D, Souza-Silva JCS, Melo SL, Filho HC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 Biometria de frutos e sementes de Babaçu, </w:t>
      </w:r>
      <w:proofErr w:type="spellStart"/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Natividade-TO</w:t>
      </w:r>
      <w:proofErr w:type="spellEnd"/>
      <w:r w:rsidR="0045778F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="004A2FEE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n: </w:t>
      </w:r>
      <w:r w:rsidR="0093157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IX Simpósio Nacional d</w:t>
      </w:r>
      <w:r w:rsidR="007F62A8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Cerrado e II </w:t>
      </w:r>
      <w:r w:rsidR="00056DAF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Simpósio Internacional de </w:t>
      </w:r>
      <w:r w:rsidR="00D52BD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Savanas Tropicais</w:t>
      </w:r>
      <w:r w:rsidR="00BD4D5C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213D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Brasília</w:t>
      </w:r>
      <w:r w:rsidR="004245FF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Embrapa Cerrados. </w:t>
      </w:r>
    </w:p>
    <w:p w14:paraId="1AC1978F" w14:textId="77777777" w:rsidR="005D1D65" w:rsidRPr="00DB4647" w:rsidRDefault="005D1D65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3372FA" w14:textId="21A9B354" w:rsidR="00082EB6" w:rsidRPr="00DB4647" w:rsidRDefault="00082EB6" w:rsidP="00D477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6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Peres MK</w:t>
      </w:r>
      <w:r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 Estratégias </w:t>
      </w:r>
      <w:r w:rsidR="000B58B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dispersão de sementes do bioma Cerrado: Considerações ecológicas e </w:t>
      </w:r>
      <w:proofErr w:type="spellStart"/>
      <w:r w:rsidR="000B58B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filogenétricas</w:t>
      </w:r>
      <w:proofErr w:type="spellEnd"/>
      <w:r w:rsidR="000B58B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PhD </w:t>
      </w:r>
      <w:proofErr w:type="spellStart"/>
      <w:r w:rsidR="000B58B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Thesis</w:t>
      </w:r>
      <w:proofErr w:type="spellEnd"/>
      <w:r w:rsidR="000B58B1" w:rsidRPr="00DB4647">
        <w:rPr>
          <w:rFonts w:ascii="Times New Roman" w:hAnsi="Times New Roman" w:cs="Times New Roman"/>
          <w:color w:val="000000" w:themeColor="text1"/>
          <w:sz w:val="24"/>
          <w:szCs w:val="24"/>
        </w:rPr>
        <w:t>. Universidade de Brasília, Brasília.</w:t>
      </w:r>
    </w:p>
    <w:p w14:paraId="763C3037" w14:textId="77777777" w:rsidR="000F2A84" w:rsidRPr="00DB4647" w:rsidRDefault="000F2A84" w:rsidP="004F027E">
      <w:pPr>
        <w:spacing w:after="0" w:line="240" w:lineRule="auto"/>
        <w:rPr>
          <w:b/>
          <w:bCs/>
          <w:color w:val="000000" w:themeColor="text1"/>
        </w:rPr>
      </w:pPr>
    </w:p>
    <w:sectPr w:rsidR="000F2A84" w:rsidRPr="00DB46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10F1" w14:textId="77777777" w:rsidR="00E63904" w:rsidRDefault="00E63904">
      <w:pPr>
        <w:spacing w:after="0" w:line="240" w:lineRule="auto"/>
      </w:pPr>
      <w:r>
        <w:separator/>
      </w:r>
    </w:p>
  </w:endnote>
  <w:endnote w:type="continuationSeparator" w:id="0">
    <w:p w14:paraId="7D75AF3E" w14:textId="77777777" w:rsidR="00E63904" w:rsidRDefault="00E6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616E" w14:textId="77777777" w:rsidR="00E63904" w:rsidRDefault="00E63904">
      <w:pPr>
        <w:spacing w:after="0" w:line="240" w:lineRule="auto"/>
      </w:pPr>
      <w:r>
        <w:separator/>
      </w:r>
    </w:p>
  </w:footnote>
  <w:footnote w:type="continuationSeparator" w:id="0">
    <w:p w14:paraId="57E6B32E" w14:textId="77777777" w:rsidR="00E63904" w:rsidRDefault="00E6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EDE4" w14:textId="77777777" w:rsidR="002A4E86" w:rsidRDefault="00F11977">
    <w:pPr>
      <w:pStyle w:val="Cabealho"/>
    </w:pPr>
  </w:p>
  <w:p w14:paraId="599B0BE8" w14:textId="77777777" w:rsidR="002A4E86" w:rsidRDefault="00F11977">
    <w:pPr>
      <w:pStyle w:val="Cabealho"/>
    </w:pPr>
  </w:p>
  <w:p w14:paraId="2C24B972" w14:textId="77777777" w:rsidR="002A4E86" w:rsidRDefault="00F11977">
    <w:pPr>
      <w:pStyle w:val="Cabealho"/>
    </w:pPr>
  </w:p>
  <w:p w14:paraId="17EB0F0D" w14:textId="77777777" w:rsidR="002A4E86" w:rsidRDefault="00F119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MDc3szAyMDKzMDVV0lEKTi0uzszPAykwqgUA/8AWECwAAAA="/>
  </w:docVars>
  <w:rsids>
    <w:rsidRoot w:val="00B64CC6"/>
    <w:rsid w:val="000554C1"/>
    <w:rsid w:val="00056DAF"/>
    <w:rsid w:val="00082EB6"/>
    <w:rsid w:val="000B58B1"/>
    <w:rsid w:val="000D0696"/>
    <w:rsid w:val="000F2A84"/>
    <w:rsid w:val="00132950"/>
    <w:rsid w:val="00184E73"/>
    <w:rsid w:val="001B050C"/>
    <w:rsid w:val="001F2372"/>
    <w:rsid w:val="00217852"/>
    <w:rsid w:val="002B68D7"/>
    <w:rsid w:val="002D2948"/>
    <w:rsid w:val="003363F1"/>
    <w:rsid w:val="00372E96"/>
    <w:rsid w:val="003779A6"/>
    <w:rsid w:val="003816E4"/>
    <w:rsid w:val="00396A26"/>
    <w:rsid w:val="003A3C8A"/>
    <w:rsid w:val="00400A23"/>
    <w:rsid w:val="00423923"/>
    <w:rsid w:val="004245FF"/>
    <w:rsid w:val="0045778F"/>
    <w:rsid w:val="004A2FEE"/>
    <w:rsid w:val="004A5083"/>
    <w:rsid w:val="004D0D42"/>
    <w:rsid w:val="004E307A"/>
    <w:rsid w:val="004F027E"/>
    <w:rsid w:val="00501EA3"/>
    <w:rsid w:val="00510016"/>
    <w:rsid w:val="00524DB5"/>
    <w:rsid w:val="00543FBC"/>
    <w:rsid w:val="00573CBC"/>
    <w:rsid w:val="005A7B12"/>
    <w:rsid w:val="005D1D65"/>
    <w:rsid w:val="005D37E3"/>
    <w:rsid w:val="005E27C6"/>
    <w:rsid w:val="00605295"/>
    <w:rsid w:val="0063562F"/>
    <w:rsid w:val="00655DB0"/>
    <w:rsid w:val="0068270A"/>
    <w:rsid w:val="00707EDA"/>
    <w:rsid w:val="00755834"/>
    <w:rsid w:val="00784E8F"/>
    <w:rsid w:val="0079116B"/>
    <w:rsid w:val="007941E5"/>
    <w:rsid w:val="007A45D2"/>
    <w:rsid w:val="007C12C3"/>
    <w:rsid w:val="007F62A8"/>
    <w:rsid w:val="00831349"/>
    <w:rsid w:val="0083223B"/>
    <w:rsid w:val="008B0EAA"/>
    <w:rsid w:val="008B4948"/>
    <w:rsid w:val="009254E2"/>
    <w:rsid w:val="00931571"/>
    <w:rsid w:val="00A750AF"/>
    <w:rsid w:val="00A90193"/>
    <w:rsid w:val="00B13DED"/>
    <w:rsid w:val="00B5055F"/>
    <w:rsid w:val="00B64CC6"/>
    <w:rsid w:val="00B96012"/>
    <w:rsid w:val="00B97149"/>
    <w:rsid w:val="00BD173B"/>
    <w:rsid w:val="00BD4D5C"/>
    <w:rsid w:val="00C34363"/>
    <w:rsid w:val="00C7008A"/>
    <w:rsid w:val="00C83BC7"/>
    <w:rsid w:val="00D162FB"/>
    <w:rsid w:val="00D477DC"/>
    <w:rsid w:val="00D515D6"/>
    <w:rsid w:val="00D52BD1"/>
    <w:rsid w:val="00D838AB"/>
    <w:rsid w:val="00DB2A32"/>
    <w:rsid w:val="00DB4647"/>
    <w:rsid w:val="00E1213D"/>
    <w:rsid w:val="00E63904"/>
    <w:rsid w:val="00E91543"/>
    <w:rsid w:val="00EA01BF"/>
    <w:rsid w:val="00EC3A44"/>
    <w:rsid w:val="00ED76EE"/>
    <w:rsid w:val="00EE0CF2"/>
    <w:rsid w:val="00EE52D8"/>
    <w:rsid w:val="00F04180"/>
    <w:rsid w:val="00F11977"/>
    <w:rsid w:val="00F21D05"/>
    <w:rsid w:val="00F74E7D"/>
    <w:rsid w:val="00F82E28"/>
    <w:rsid w:val="00F92BBA"/>
    <w:rsid w:val="00FB1094"/>
    <w:rsid w:val="00FE528A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6BD"/>
  <w15:chartTrackingRefBased/>
  <w15:docId w15:val="{A4E2B7E6-6FA8-4C69-8D6C-3A694E95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B64CC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B64CC6"/>
    <w:pPr>
      <w:spacing w:after="0" w:line="360" w:lineRule="auto"/>
    </w:pPr>
    <w:rPr>
      <w:rFonts w:ascii="Arial" w:eastAsia="Times New Roman" w:hAnsi="Arial" w:cs="Times New Roman"/>
      <w:i/>
      <w:sz w:val="24"/>
      <w:szCs w:val="24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B64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CC6"/>
  </w:style>
  <w:style w:type="character" w:styleId="Refdecomentrio">
    <w:name w:val="annotation reference"/>
    <w:basedOn w:val="Fontepargpadro"/>
    <w:uiPriority w:val="99"/>
    <w:semiHidden/>
    <w:unhideWhenUsed/>
    <w:rsid w:val="00605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5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5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2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2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09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9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DE0F-E0D1-4194-9FA3-22F152C0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Araujo Goebel</dc:creator>
  <cp:keywords/>
  <dc:description/>
  <cp:lastModifiedBy>Larissa Araujo Goebel</cp:lastModifiedBy>
  <cp:revision>3</cp:revision>
  <dcterms:created xsi:type="dcterms:W3CDTF">2022-12-15T19:50:00Z</dcterms:created>
  <dcterms:modified xsi:type="dcterms:W3CDTF">2022-12-15T19:50:00Z</dcterms:modified>
</cp:coreProperties>
</file>