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342E4" w14:textId="1F37AEED" w:rsidR="00E71EE3" w:rsidRDefault="006D68B5" w:rsidP="006D68B5">
      <w:pPr>
        <w:jc w:val="center"/>
        <w:rPr>
          <w:b/>
          <w:bCs/>
        </w:rPr>
      </w:pPr>
      <w:r>
        <w:rPr>
          <w:b/>
          <w:bCs/>
        </w:rPr>
        <w:t>S</w:t>
      </w:r>
      <w:r w:rsidRPr="006D68B5">
        <w:rPr>
          <w:b/>
          <w:bCs/>
        </w:rPr>
        <w:t xml:space="preserve">upplementary </w:t>
      </w:r>
      <w:r>
        <w:rPr>
          <w:b/>
          <w:bCs/>
        </w:rPr>
        <w:t>M</w:t>
      </w:r>
      <w:r w:rsidRPr="006D68B5">
        <w:rPr>
          <w:b/>
          <w:bCs/>
        </w:rPr>
        <w:t>aterial</w:t>
      </w:r>
    </w:p>
    <w:p w14:paraId="2899F367" w14:textId="77777777" w:rsidR="006D68B5" w:rsidRPr="006D68B5" w:rsidRDefault="006D68B5" w:rsidP="006D68B5">
      <w:pPr>
        <w:jc w:val="center"/>
        <w:rPr>
          <w:lang w:val="en-GB"/>
        </w:rPr>
      </w:pPr>
    </w:p>
    <w:p w14:paraId="4F997DCE" w14:textId="294527C2" w:rsidR="00E71EE3" w:rsidRDefault="00E71EE3" w:rsidP="00E71EE3">
      <w:pPr>
        <w:ind w:firstLine="720"/>
      </w:pPr>
      <w:r>
        <w:t>To examine the test-retest reliability of the sound discrimination and reproduction tests used in the current study, we decided to conduct a follow-up research project. We recruited and asked a total of 30 L1 and L2 English users to take the same tests twice for two consecutive days (T</w:t>
      </w:r>
      <w:r w:rsidR="00932B60">
        <w:t>ime</w:t>
      </w:r>
      <w:r>
        <w:t>1, T</w:t>
      </w:r>
      <w:r w:rsidR="00932B60">
        <w:t xml:space="preserve">ime </w:t>
      </w:r>
      <w:r>
        <w:t>2). Our assumption was that their T</w:t>
      </w:r>
      <w:r w:rsidR="00920A5B">
        <w:t xml:space="preserve">ime </w:t>
      </w:r>
      <w:r>
        <w:t>1 and T</w:t>
      </w:r>
      <w:r w:rsidR="00920A5B">
        <w:t xml:space="preserve">ime </w:t>
      </w:r>
      <w:r>
        <w:t>2 scores should tap into the same constructs of one’s auditory processing ability, and thus demonstrate significant associations. As in the current study, the sound discrimination and memory tasks comprised the following subcomponents:</w:t>
      </w:r>
    </w:p>
    <w:p w14:paraId="09964439" w14:textId="64C3E3CB" w:rsidR="00E71EE3" w:rsidRDefault="00E71EE3" w:rsidP="00E71EE3"/>
    <w:p w14:paraId="1173E28E" w14:textId="77777777" w:rsidR="00E71EE3" w:rsidRDefault="00E71EE3" w:rsidP="00E71EE3">
      <w:pPr>
        <w:rPr>
          <w:bCs/>
          <w:lang w:val="en-US"/>
        </w:rPr>
      </w:pPr>
      <w:r w:rsidRPr="00E71EE3">
        <w:rPr>
          <w:b/>
          <w:lang w:val="en-US"/>
        </w:rPr>
        <w:t>Table 1</w:t>
      </w:r>
      <w:r w:rsidRPr="00E71EE3">
        <w:rPr>
          <w:bCs/>
          <w:lang w:val="en-US"/>
        </w:rPr>
        <w:t xml:space="preserve"> </w:t>
      </w:r>
    </w:p>
    <w:p w14:paraId="298C314D" w14:textId="0D8A65E6" w:rsidR="00E71EE3" w:rsidRPr="00E71EE3" w:rsidRDefault="00E71EE3" w:rsidP="00E71EE3">
      <w:pPr>
        <w:rPr>
          <w:bCs/>
          <w:i/>
          <w:iCs/>
          <w:lang w:val="en-US"/>
        </w:rPr>
      </w:pPr>
      <w:r w:rsidRPr="00E71EE3">
        <w:rPr>
          <w:bCs/>
          <w:i/>
          <w:iCs/>
          <w:lang w:val="en-US"/>
        </w:rPr>
        <w:t>Constructs of Explicit Auditory Processing and Its Measures</w:t>
      </w:r>
    </w:p>
    <w:tbl>
      <w:tblPr>
        <w:tblW w:w="8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3172"/>
        <w:gridCol w:w="5040"/>
      </w:tblGrid>
      <w:tr w:rsidR="00E71EE3" w:rsidRPr="00E71EE3" w14:paraId="0C71A244" w14:textId="77777777" w:rsidTr="00932D6A">
        <w:trPr>
          <w:trHeight w:val="224"/>
        </w:trPr>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24C25CD" w14:textId="77777777" w:rsidR="00E71EE3" w:rsidRPr="00E71EE3" w:rsidRDefault="00E71EE3" w:rsidP="00E71EE3">
            <w:pPr>
              <w:rPr>
                <w:lang w:val="en-US"/>
              </w:rPr>
            </w:pPr>
            <w:r w:rsidRPr="00E71EE3">
              <w:rPr>
                <w:lang w:val="en-US"/>
              </w:rPr>
              <w:t>Type of processing</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52E03F" w14:textId="77777777" w:rsidR="00E71EE3" w:rsidRPr="00E71EE3" w:rsidRDefault="00E71EE3" w:rsidP="00E71EE3">
            <w:pPr>
              <w:rPr>
                <w:lang w:val="en-US"/>
              </w:rPr>
            </w:pPr>
            <w:r w:rsidRPr="00E71EE3">
              <w:rPr>
                <w:lang w:val="en-US"/>
              </w:rPr>
              <w:t>Measures</w:t>
            </w:r>
          </w:p>
        </w:tc>
      </w:tr>
      <w:tr w:rsidR="00E71EE3" w:rsidRPr="00E71EE3" w14:paraId="1AD676D5" w14:textId="77777777" w:rsidTr="00932D6A">
        <w:trPr>
          <w:trHeight w:val="231"/>
        </w:trPr>
        <w:tc>
          <w:tcPr>
            <w:tcW w:w="0" w:type="auto"/>
            <w:tcBorders>
              <w:top w:val="nil"/>
              <w:left w:val="nil"/>
              <w:bottom w:val="nil"/>
              <w:right w:val="nil"/>
            </w:tcBorders>
            <w:shd w:val="clear" w:color="auto" w:fill="auto"/>
            <w:tcMar>
              <w:top w:w="80" w:type="dxa"/>
              <w:left w:w="80" w:type="dxa"/>
              <w:bottom w:w="80" w:type="dxa"/>
              <w:right w:w="80" w:type="dxa"/>
            </w:tcMar>
            <w:vAlign w:val="center"/>
          </w:tcPr>
          <w:p w14:paraId="7E6AB8DB" w14:textId="20EDB35A" w:rsidR="00E71EE3" w:rsidRPr="00E71EE3" w:rsidRDefault="00E71EE3" w:rsidP="00E71EE3">
            <w:r>
              <w:t>Sound discrimination</w:t>
            </w:r>
          </w:p>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5F42A590" w14:textId="77777777" w:rsidR="00E71EE3" w:rsidRPr="00E71EE3" w:rsidRDefault="00E71EE3" w:rsidP="00E71EE3">
            <w:r w:rsidRPr="00E71EE3">
              <w:t>Duration discrimination</w:t>
            </w:r>
          </w:p>
        </w:tc>
      </w:tr>
      <w:tr w:rsidR="00E71EE3" w:rsidRPr="00E71EE3" w14:paraId="2A0B8F70" w14:textId="77777777" w:rsidTr="00932D6A">
        <w:trPr>
          <w:trHeight w:val="231"/>
        </w:trPr>
        <w:tc>
          <w:tcPr>
            <w:tcW w:w="0" w:type="auto"/>
            <w:tcBorders>
              <w:top w:val="nil"/>
              <w:left w:val="nil"/>
              <w:bottom w:val="nil"/>
              <w:right w:val="nil"/>
            </w:tcBorders>
            <w:shd w:val="clear" w:color="auto" w:fill="auto"/>
            <w:tcMar>
              <w:top w:w="80" w:type="dxa"/>
              <w:left w:w="80" w:type="dxa"/>
              <w:bottom w:w="80" w:type="dxa"/>
              <w:right w:w="80" w:type="dxa"/>
            </w:tcMar>
            <w:vAlign w:val="center"/>
          </w:tcPr>
          <w:p w14:paraId="309983F9" w14:textId="77777777" w:rsidR="00E71EE3" w:rsidRPr="00E71EE3" w:rsidRDefault="00E71EE3" w:rsidP="00E71EE3"/>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0C68C2F3" w14:textId="77777777" w:rsidR="00E71EE3" w:rsidRPr="00E71EE3" w:rsidRDefault="00E71EE3" w:rsidP="00E71EE3">
            <w:r w:rsidRPr="00E71EE3">
              <w:t>Amplitude rise time discrimination</w:t>
            </w:r>
          </w:p>
        </w:tc>
      </w:tr>
      <w:tr w:rsidR="00E71EE3" w:rsidRPr="00E71EE3" w14:paraId="68F233DC" w14:textId="77777777" w:rsidTr="00932D6A">
        <w:trPr>
          <w:trHeight w:val="231"/>
        </w:trPr>
        <w:tc>
          <w:tcPr>
            <w:tcW w:w="0" w:type="auto"/>
            <w:tcBorders>
              <w:top w:val="nil"/>
              <w:left w:val="nil"/>
              <w:bottom w:val="nil"/>
              <w:right w:val="nil"/>
            </w:tcBorders>
            <w:shd w:val="clear" w:color="auto" w:fill="auto"/>
            <w:tcMar>
              <w:top w:w="80" w:type="dxa"/>
              <w:left w:w="80" w:type="dxa"/>
              <w:bottom w:w="80" w:type="dxa"/>
              <w:right w:w="80" w:type="dxa"/>
            </w:tcMar>
            <w:vAlign w:val="center"/>
          </w:tcPr>
          <w:p w14:paraId="188A8725" w14:textId="77777777" w:rsidR="00E71EE3" w:rsidRPr="00E71EE3" w:rsidRDefault="00E71EE3" w:rsidP="00E71EE3"/>
        </w:tc>
        <w:tc>
          <w:tcPr>
            <w:tcW w:w="0" w:type="auto"/>
            <w:tcBorders>
              <w:top w:val="nil"/>
              <w:left w:val="nil"/>
              <w:bottom w:val="nil"/>
              <w:right w:val="nil"/>
            </w:tcBorders>
            <w:shd w:val="clear" w:color="auto" w:fill="auto"/>
            <w:tcMar>
              <w:top w:w="80" w:type="dxa"/>
              <w:left w:w="80" w:type="dxa"/>
              <w:bottom w:w="80" w:type="dxa"/>
              <w:right w:w="80" w:type="dxa"/>
            </w:tcMar>
            <w:vAlign w:val="center"/>
          </w:tcPr>
          <w:p w14:paraId="156F468C" w14:textId="77777777" w:rsidR="00E71EE3" w:rsidRPr="00E71EE3" w:rsidRDefault="00E71EE3" w:rsidP="00E71EE3">
            <w:r w:rsidRPr="00E71EE3">
              <w:t>Pitch discrimination</w:t>
            </w:r>
          </w:p>
        </w:tc>
      </w:tr>
      <w:tr w:rsidR="00E71EE3" w:rsidRPr="00E71EE3" w14:paraId="778758F2" w14:textId="77777777" w:rsidTr="00932D6A">
        <w:trPr>
          <w:trHeight w:val="227"/>
        </w:trPr>
        <w:tc>
          <w:tcPr>
            <w:tcW w:w="0" w:type="auto"/>
            <w:tcBorders>
              <w:top w:val="nil"/>
              <w:left w:val="nil"/>
              <w:bottom w:val="single" w:sz="4" w:space="0" w:color="auto"/>
              <w:right w:val="nil"/>
            </w:tcBorders>
            <w:shd w:val="clear" w:color="auto" w:fill="auto"/>
            <w:tcMar>
              <w:top w:w="80" w:type="dxa"/>
              <w:left w:w="80" w:type="dxa"/>
              <w:bottom w:w="80" w:type="dxa"/>
              <w:right w:w="80" w:type="dxa"/>
            </w:tcMar>
            <w:vAlign w:val="center"/>
          </w:tcPr>
          <w:p w14:paraId="2EBC784F" w14:textId="77777777" w:rsidR="00E71EE3" w:rsidRPr="00E71EE3" w:rsidRDefault="00E71EE3" w:rsidP="00E71EE3"/>
        </w:tc>
        <w:tc>
          <w:tcPr>
            <w:tcW w:w="0" w:type="auto"/>
            <w:tcBorders>
              <w:top w:val="nil"/>
              <w:left w:val="nil"/>
              <w:bottom w:val="single" w:sz="4" w:space="0" w:color="auto"/>
              <w:right w:val="nil"/>
            </w:tcBorders>
            <w:shd w:val="clear" w:color="auto" w:fill="auto"/>
            <w:tcMar>
              <w:top w:w="80" w:type="dxa"/>
              <w:left w:w="80" w:type="dxa"/>
              <w:bottom w:w="80" w:type="dxa"/>
              <w:right w:w="80" w:type="dxa"/>
            </w:tcMar>
            <w:vAlign w:val="center"/>
          </w:tcPr>
          <w:p w14:paraId="0F602C12" w14:textId="77777777" w:rsidR="00E71EE3" w:rsidRPr="00E71EE3" w:rsidRDefault="00E71EE3" w:rsidP="00E71EE3">
            <w:r w:rsidRPr="00E71EE3">
              <w:t>Formant discrimination</w:t>
            </w:r>
          </w:p>
        </w:tc>
      </w:tr>
      <w:tr w:rsidR="00E71EE3" w:rsidRPr="00E71EE3" w14:paraId="5AA23D03" w14:textId="77777777" w:rsidTr="00932D6A">
        <w:trPr>
          <w:trHeight w:val="227"/>
        </w:trPr>
        <w:tc>
          <w:tcPr>
            <w:tcW w:w="0" w:type="auto"/>
            <w:tcBorders>
              <w:top w:val="single" w:sz="4" w:space="0" w:color="auto"/>
              <w:left w:val="nil"/>
              <w:bottom w:val="nil"/>
              <w:right w:val="nil"/>
            </w:tcBorders>
            <w:shd w:val="clear" w:color="auto" w:fill="auto"/>
            <w:tcMar>
              <w:top w:w="80" w:type="dxa"/>
              <w:left w:w="80" w:type="dxa"/>
              <w:bottom w:w="80" w:type="dxa"/>
              <w:right w:w="80" w:type="dxa"/>
            </w:tcMar>
            <w:vAlign w:val="center"/>
          </w:tcPr>
          <w:p w14:paraId="1E6C34C7" w14:textId="10BC30F5" w:rsidR="00E71EE3" w:rsidRPr="00E71EE3" w:rsidRDefault="00E71EE3" w:rsidP="00E71EE3">
            <w:r>
              <w:t>Music memory</w:t>
            </w:r>
          </w:p>
        </w:tc>
        <w:tc>
          <w:tcPr>
            <w:tcW w:w="0" w:type="auto"/>
            <w:tcBorders>
              <w:top w:val="single" w:sz="4" w:space="0" w:color="auto"/>
              <w:left w:val="nil"/>
              <w:bottom w:val="nil"/>
              <w:right w:val="nil"/>
            </w:tcBorders>
            <w:shd w:val="clear" w:color="auto" w:fill="auto"/>
            <w:tcMar>
              <w:top w:w="80" w:type="dxa"/>
              <w:left w:w="80" w:type="dxa"/>
              <w:bottom w:w="80" w:type="dxa"/>
              <w:right w:w="80" w:type="dxa"/>
            </w:tcMar>
            <w:vAlign w:val="center"/>
          </w:tcPr>
          <w:p w14:paraId="38316952" w14:textId="77777777" w:rsidR="00E71EE3" w:rsidRPr="00E71EE3" w:rsidRDefault="00E71EE3" w:rsidP="00E71EE3">
            <w:r w:rsidRPr="00E71EE3">
              <w:t>Rhythm reproduction</w:t>
            </w:r>
          </w:p>
        </w:tc>
      </w:tr>
      <w:tr w:rsidR="00E71EE3" w:rsidRPr="00E71EE3" w14:paraId="4D94DF51" w14:textId="77777777" w:rsidTr="00932D6A">
        <w:trPr>
          <w:trHeight w:val="227"/>
        </w:trPr>
        <w:tc>
          <w:tcPr>
            <w:tcW w:w="0" w:type="auto"/>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D0B8E35" w14:textId="77777777" w:rsidR="00E71EE3" w:rsidRPr="00E71EE3" w:rsidRDefault="00E71EE3" w:rsidP="00E71EE3"/>
        </w:tc>
        <w:tc>
          <w:tcPr>
            <w:tcW w:w="0" w:type="auto"/>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F5B533B" w14:textId="77777777" w:rsidR="00E71EE3" w:rsidRPr="00E71EE3" w:rsidRDefault="00E71EE3" w:rsidP="00E71EE3">
            <w:r w:rsidRPr="00E71EE3">
              <w:t>Melody reproduction</w:t>
            </w:r>
          </w:p>
        </w:tc>
      </w:tr>
    </w:tbl>
    <w:p w14:paraId="4A06DF94" w14:textId="77777777" w:rsidR="00E71EE3" w:rsidRDefault="00E71EE3" w:rsidP="00E71EE3"/>
    <w:p w14:paraId="18A70684" w14:textId="77777777" w:rsidR="00F55AB9" w:rsidRDefault="00E71EE3" w:rsidP="00E71EE3">
      <w:pPr>
        <w:spacing w:line="276" w:lineRule="auto"/>
        <w:ind w:firstLine="720"/>
      </w:pPr>
      <w:r>
        <w:t>A total of 30 L1 and L2 English users (13 males, 17 females) included native speakers of Chinese (</w:t>
      </w:r>
      <w:r w:rsidRPr="00AD4685">
        <w:rPr>
          <w:i/>
          <w:iCs/>
        </w:rPr>
        <w:t>n</w:t>
      </w:r>
      <w:r>
        <w:t xml:space="preserve"> = 8), Japanese (</w:t>
      </w:r>
      <w:r w:rsidRPr="00E71EE3">
        <w:rPr>
          <w:i/>
          <w:iCs/>
        </w:rPr>
        <w:t>n</w:t>
      </w:r>
      <w:r>
        <w:t xml:space="preserve"> = 8), English (</w:t>
      </w:r>
      <w:r w:rsidRPr="00AD4685">
        <w:rPr>
          <w:i/>
          <w:iCs/>
        </w:rPr>
        <w:t>n</w:t>
      </w:r>
      <w:r>
        <w:t xml:space="preserve"> = 5), Polish (</w:t>
      </w:r>
      <w:r w:rsidRPr="00AD4685">
        <w:rPr>
          <w:i/>
          <w:iCs/>
        </w:rPr>
        <w:t>n</w:t>
      </w:r>
      <w:r>
        <w:t xml:space="preserve"> = 4), French (</w:t>
      </w:r>
      <w:r w:rsidRPr="00AD4685">
        <w:rPr>
          <w:i/>
          <w:iCs/>
        </w:rPr>
        <w:t>n</w:t>
      </w:r>
      <w:r>
        <w:t xml:space="preserve"> = 2), and other Indo-European languages (</w:t>
      </w:r>
      <w:r w:rsidRPr="00AD4685">
        <w:rPr>
          <w:i/>
          <w:iCs/>
        </w:rPr>
        <w:t>n</w:t>
      </w:r>
      <w:r>
        <w:t xml:space="preserve"> = 3). Their chronological age widely ranged from 22 to 49 (</w:t>
      </w:r>
      <w:r w:rsidRPr="00CB4F70">
        <w:rPr>
          <w:i/>
          <w:iCs/>
        </w:rPr>
        <w:t xml:space="preserve">M </w:t>
      </w:r>
      <w:r>
        <w:t xml:space="preserve">= 29.9 years; </w:t>
      </w:r>
      <w:r w:rsidRPr="00CB4F70">
        <w:rPr>
          <w:i/>
          <w:iCs/>
        </w:rPr>
        <w:t>SD</w:t>
      </w:r>
      <w:r>
        <w:t xml:space="preserve"> = 6.9). At the time of the project, eight participants were in English-as-a-Foreign-Language contexts (Japan or China), and 27 participants were residing in the UK. According to the results of Pearson correlation analyses summarized in Table 2, their overall scores (averaging across all the subcomponent scores) demonstrated mid-to-strong associations for their discrimination performance (</w:t>
      </w:r>
      <w:r w:rsidRPr="00E71EE3">
        <w:rPr>
          <w:i/>
          <w:iCs/>
        </w:rPr>
        <w:t>r</w:t>
      </w:r>
      <w:r>
        <w:t xml:space="preserve"> = .701) and reproduction performance (</w:t>
      </w:r>
      <w:r w:rsidRPr="00E71EE3">
        <w:rPr>
          <w:i/>
          <w:iCs/>
        </w:rPr>
        <w:t>r</w:t>
      </w:r>
      <w:r>
        <w:t xml:space="preserve"> = .863). </w:t>
      </w:r>
    </w:p>
    <w:p w14:paraId="05F8B272" w14:textId="4B7620D5" w:rsidR="00E71EE3" w:rsidRDefault="00E71EE3" w:rsidP="00E71EE3">
      <w:pPr>
        <w:spacing w:line="276" w:lineRule="auto"/>
      </w:pPr>
    </w:p>
    <w:p w14:paraId="0DD656D6" w14:textId="25C71C55" w:rsidR="00E71EE3" w:rsidRPr="00E71EE3" w:rsidRDefault="00E71EE3" w:rsidP="00E71EE3">
      <w:pPr>
        <w:spacing w:line="276" w:lineRule="auto"/>
        <w:rPr>
          <w:b/>
          <w:bCs/>
        </w:rPr>
      </w:pPr>
      <w:r w:rsidRPr="00E71EE3">
        <w:rPr>
          <w:b/>
          <w:bCs/>
        </w:rPr>
        <w:t xml:space="preserve">Table 2 </w:t>
      </w:r>
    </w:p>
    <w:p w14:paraId="6296ABF0" w14:textId="629E7D62" w:rsidR="00E71EE3" w:rsidRPr="00E71EE3" w:rsidRDefault="00E71EE3" w:rsidP="00E71EE3">
      <w:pPr>
        <w:spacing w:line="276" w:lineRule="auto"/>
        <w:rPr>
          <w:i/>
          <w:iCs/>
        </w:rPr>
      </w:pPr>
      <w:r w:rsidRPr="00E71EE3">
        <w:rPr>
          <w:i/>
          <w:iCs/>
        </w:rPr>
        <w:t>Summary of Test-Retest Correlations</w:t>
      </w:r>
    </w:p>
    <w:tbl>
      <w:tblPr>
        <w:tblStyle w:val="TableGrid"/>
        <w:tblW w:w="7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1642"/>
        <w:gridCol w:w="1807"/>
      </w:tblGrid>
      <w:tr w:rsidR="00E71EE3" w:rsidRPr="00C85722" w14:paraId="3ABFBB70" w14:textId="77777777" w:rsidTr="004E00F6">
        <w:trPr>
          <w:trHeight w:val="384"/>
        </w:trPr>
        <w:tc>
          <w:tcPr>
            <w:tcW w:w="4189" w:type="dxa"/>
            <w:vMerge w:val="restart"/>
            <w:tcBorders>
              <w:top w:val="single" w:sz="4" w:space="0" w:color="auto"/>
            </w:tcBorders>
          </w:tcPr>
          <w:p w14:paraId="4D51674D" w14:textId="77777777" w:rsidR="00E71EE3" w:rsidRDefault="00E71EE3" w:rsidP="00A9478A">
            <w:pPr>
              <w:spacing w:line="276" w:lineRule="auto"/>
              <w:rPr>
                <w:bCs/>
                <w:lang w:val="en-GB"/>
              </w:rPr>
            </w:pPr>
          </w:p>
        </w:tc>
        <w:tc>
          <w:tcPr>
            <w:tcW w:w="0" w:type="auto"/>
            <w:gridSpan w:val="2"/>
            <w:tcBorders>
              <w:top w:val="single" w:sz="4" w:space="0" w:color="auto"/>
              <w:bottom w:val="single" w:sz="4" w:space="0" w:color="auto"/>
            </w:tcBorders>
          </w:tcPr>
          <w:p w14:paraId="46F4DC99" w14:textId="77777777" w:rsidR="00E71EE3" w:rsidRPr="00C85722" w:rsidRDefault="00E71EE3" w:rsidP="00A9478A">
            <w:pPr>
              <w:spacing w:line="276" w:lineRule="auto"/>
              <w:jc w:val="center"/>
              <w:rPr>
                <w:bCs/>
                <w:i/>
                <w:iCs/>
                <w:lang w:val="en-GB"/>
              </w:rPr>
            </w:pPr>
            <w:r>
              <w:rPr>
                <w:bCs/>
                <w:i/>
                <w:iCs/>
                <w:lang w:val="en-GB"/>
              </w:rPr>
              <w:t>Correlation analysis</w:t>
            </w:r>
          </w:p>
        </w:tc>
      </w:tr>
      <w:tr w:rsidR="00E71EE3" w:rsidRPr="00C85722" w14:paraId="40C0425A" w14:textId="77777777" w:rsidTr="004E00F6">
        <w:trPr>
          <w:trHeight w:val="384"/>
        </w:trPr>
        <w:tc>
          <w:tcPr>
            <w:tcW w:w="4189" w:type="dxa"/>
            <w:vMerge/>
            <w:tcBorders>
              <w:bottom w:val="single" w:sz="4" w:space="0" w:color="auto"/>
            </w:tcBorders>
          </w:tcPr>
          <w:p w14:paraId="68869A11" w14:textId="77777777" w:rsidR="00E71EE3" w:rsidRDefault="00E71EE3" w:rsidP="00A9478A">
            <w:pPr>
              <w:spacing w:line="276" w:lineRule="auto"/>
              <w:rPr>
                <w:bCs/>
                <w:lang w:val="en-GB"/>
              </w:rPr>
            </w:pPr>
          </w:p>
        </w:tc>
        <w:tc>
          <w:tcPr>
            <w:tcW w:w="0" w:type="auto"/>
            <w:tcBorders>
              <w:top w:val="single" w:sz="4" w:space="0" w:color="auto"/>
              <w:bottom w:val="single" w:sz="4" w:space="0" w:color="auto"/>
            </w:tcBorders>
          </w:tcPr>
          <w:p w14:paraId="0ED16AFA" w14:textId="77777777" w:rsidR="00E71EE3" w:rsidRPr="00C85722" w:rsidRDefault="00E71EE3" w:rsidP="00A9478A">
            <w:pPr>
              <w:spacing w:line="276" w:lineRule="auto"/>
              <w:jc w:val="center"/>
              <w:rPr>
                <w:bCs/>
                <w:i/>
                <w:iCs/>
                <w:lang w:val="en-GB"/>
              </w:rPr>
            </w:pPr>
            <w:r w:rsidRPr="00C85722">
              <w:rPr>
                <w:bCs/>
                <w:i/>
                <w:iCs/>
                <w:lang w:val="en-GB"/>
              </w:rPr>
              <w:t>r</w:t>
            </w:r>
          </w:p>
        </w:tc>
        <w:tc>
          <w:tcPr>
            <w:tcW w:w="0" w:type="auto"/>
            <w:tcBorders>
              <w:top w:val="single" w:sz="4" w:space="0" w:color="auto"/>
              <w:bottom w:val="single" w:sz="4" w:space="0" w:color="auto"/>
            </w:tcBorders>
          </w:tcPr>
          <w:p w14:paraId="1301A269" w14:textId="77777777" w:rsidR="00E71EE3" w:rsidRPr="00C85722" w:rsidRDefault="00E71EE3" w:rsidP="00A9478A">
            <w:pPr>
              <w:spacing w:line="276" w:lineRule="auto"/>
              <w:jc w:val="center"/>
              <w:rPr>
                <w:bCs/>
                <w:i/>
                <w:iCs/>
                <w:lang w:val="en-GB"/>
              </w:rPr>
            </w:pPr>
            <w:r w:rsidRPr="00C85722">
              <w:rPr>
                <w:bCs/>
                <w:i/>
                <w:iCs/>
                <w:lang w:val="en-GB"/>
              </w:rPr>
              <w:t>p</w:t>
            </w:r>
          </w:p>
        </w:tc>
      </w:tr>
      <w:tr w:rsidR="00E71EE3" w14:paraId="435DC7B7" w14:textId="77777777" w:rsidTr="004E00F6">
        <w:trPr>
          <w:trHeight w:val="375"/>
        </w:trPr>
        <w:tc>
          <w:tcPr>
            <w:tcW w:w="4189" w:type="dxa"/>
            <w:tcBorders>
              <w:top w:val="single" w:sz="4" w:space="0" w:color="auto"/>
            </w:tcBorders>
          </w:tcPr>
          <w:p w14:paraId="2ABE56FB" w14:textId="47520453" w:rsidR="00E71EE3" w:rsidRPr="00EB0CF5" w:rsidRDefault="00E71EE3" w:rsidP="00A9478A">
            <w:pPr>
              <w:spacing w:line="276" w:lineRule="auto"/>
              <w:rPr>
                <w:bCs/>
                <w:u w:val="single"/>
                <w:lang w:val="en-GB"/>
              </w:rPr>
            </w:pPr>
            <w:r w:rsidRPr="00EB0CF5">
              <w:rPr>
                <w:bCs/>
                <w:u w:val="single"/>
                <w:lang w:val="en-GB"/>
              </w:rPr>
              <w:t xml:space="preserve">Overall </w:t>
            </w:r>
            <w:r w:rsidR="004E00F6" w:rsidRPr="00EB0CF5">
              <w:rPr>
                <w:bCs/>
                <w:u w:val="single"/>
                <w:lang w:val="en-GB"/>
              </w:rPr>
              <w:t xml:space="preserve">sound </w:t>
            </w:r>
            <w:r w:rsidRPr="00EB0CF5">
              <w:rPr>
                <w:bCs/>
                <w:u w:val="single"/>
                <w:lang w:val="en-GB"/>
              </w:rPr>
              <w:t xml:space="preserve">discrimination </w:t>
            </w:r>
          </w:p>
        </w:tc>
        <w:tc>
          <w:tcPr>
            <w:tcW w:w="0" w:type="auto"/>
            <w:tcBorders>
              <w:top w:val="single" w:sz="4" w:space="0" w:color="auto"/>
            </w:tcBorders>
          </w:tcPr>
          <w:p w14:paraId="631B9E51" w14:textId="77777777" w:rsidR="00E71EE3" w:rsidRDefault="00E71EE3" w:rsidP="00A9478A">
            <w:pPr>
              <w:spacing w:line="276" w:lineRule="auto"/>
              <w:jc w:val="center"/>
              <w:rPr>
                <w:bCs/>
                <w:lang w:val="en-GB"/>
              </w:rPr>
            </w:pPr>
            <w:r>
              <w:rPr>
                <w:bCs/>
                <w:lang w:val="en-GB"/>
              </w:rPr>
              <w:t>.701*</w:t>
            </w:r>
          </w:p>
        </w:tc>
        <w:tc>
          <w:tcPr>
            <w:tcW w:w="0" w:type="auto"/>
            <w:tcBorders>
              <w:top w:val="single" w:sz="4" w:space="0" w:color="auto"/>
            </w:tcBorders>
          </w:tcPr>
          <w:p w14:paraId="3595800A" w14:textId="77777777" w:rsidR="00E71EE3" w:rsidRDefault="00E71EE3" w:rsidP="00A9478A">
            <w:pPr>
              <w:spacing w:line="276" w:lineRule="auto"/>
              <w:jc w:val="center"/>
              <w:rPr>
                <w:bCs/>
                <w:lang w:val="en-GB"/>
              </w:rPr>
            </w:pPr>
            <w:r>
              <w:rPr>
                <w:bCs/>
                <w:lang w:val="en-GB"/>
              </w:rPr>
              <w:t>&lt; .001</w:t>
            </w:r>
          </w:p>
        </w:tc>
      </w:tr>
      <w:tr w:rsidR="00E71EE3" w14:paraId="032B2709" w14:textId="77777777" w:rsidTr="004E00F6">
        <w:trPr>
          <w:trHeight w:val="384"/>
        </w:trPr>
        <w:tc>
          <w:tcPr>
            <w:tcW w:w="4189" w:type="dxa"/>
          </w:tcPr>
          <w:p w14:paraId="7FC38747" w14:textId="77777777" w:rsidR="00E71EE3" w:rsidRDefault="00E71EE3" w:rsidP="00A9478A">
            <w:pPr>
              <w:spacing w:line="276" w:lineRule="auto"/>
              <w:rPr>
                <w:bCs/>
                <w:lang w:val="en-GB"/>
              </w:rPr>
            </w:pPr>
            <w:r>
              <w:rPr>
                <w:bCs/>
                <w:lang w:val="en-GB"/>
              </w:rPr>
              <w:t>Formant</w:t>
            </w:r>
          </w:p>
        </w:tc>
        <w:tc>
          <w:tcPr>
            <w:tcW w:w="0" w:type="auto"/>
          </w:tcPr>
          <w:p w14:paraId="0B2999CB" w14:textId="77777777" w:rsidR="00E71EE3" w:rsidRDefault="00E71EE3" w:rsidP="00A9478A">
            <w:pPr>
              <w:spacing w:line="276" w:lineRule="auto"/>
              <w:jc w:val="center"/>
              <w:rPr>
                <w:bCs/>
                <w:lang w:val="en-GB"/>
              </w:rPr>
            </w:pPr>
            <w:r>
              <w:rPr>
                <w:bCs/>
                <w:lang w:val="en-GB"/>
              </w:rPr>
              <w:t>.619*</w:t>
            </w:r>
          </w:p>
        </w:tc>
        <w:tc>
          <w:tcPr>
            <w:tcW w:w="0" w:type="auto"/>
          </w:tcPr>
          <w:p w14:paraId="55FDC2E8" w14:textId="77777777" w:rsidR="00E71EE3" w:rsidRDefault="00E71EE3" w:rsidP="00A9478A">
            <w:pPr>
              <w:spacing w:line="276" w:lineRule="auto"/>
              <w:jc w:val="center"/>
              <w:rPr>
                <w:bCs/>
                <w:lang w:val="en-GB"/>
              </w:rPr>
            </w:pPr>
            <w:r>
              <w:rPr>
                <w:bCs/>
                <w:lang w:val="en-GB"/>
              </w:rPr>
              <w:t>&lt; .001</w:t>
            </w:r>
          </w:p>
        </w:tc>
      </w:tr>
      <w:tr w:rsidR="00E71EE3" w14:paraId="33115BE2" w14:textId="77777777" w:rsidTr="004E00F6">
        <w:trPr>
          <w:trHeight w:val="384"/>
        </w:trPr>
        <w:tc>
          <w:tcPr>
            <w:tcW w:w="4189" w:type="dxa"/>
          </w:tcPr>
          <w:p w14:paraId="29853533" w14:textId="77777777" w:rsidR="00E71EE3" w:rsidRDefault="00E71EE3" w:rsidP="00A9478A">
            <w:pPr>
              <w:spacing w:line="276" w:lineRule="auto"/>
              <w:rPr>
                <w:bCs/>
                <w:lang w:val="en-GB"/>
              </w:rPr>
            </w:pPr>
            <w:r>
              <w:rPr>
                <w:bCs/>
                <w:lang w:val="en-GB"/>
              </w:rPr>
              <w:t>Pitch</w:t>
            </w:r>
          </w:p>
        </w:tc>
        <w:tc>
          <w:tcPr>
            <w:tcW w:w="0" w:type="auto"/>
          </w:tcPr>
          <w:p w14:paraId="7656B074" w14:textId="77777777" w:rsidR="00E71EE3" w:rsidRDefault="00E71EE3" w:rsidP="00A9478A">
            <w:pPr>
              <w:spacing w:line="276" w:lineRule="auto"/>
              <w:jc w:val="center"/>
              <w:rPr>
                <w:bCs/>
                <w:lang w:val="en-GB"/>
              </w:rPr>
            </w:pPr>
            <w:r>
              <w:rPr>
                <w:bCs/>
                <w:lang w:val="en-GB"/>
              </w:rPr>
              <w:t>.562*</w:t>
            </w:r>
          </w:p>
        </w:tc>
        <w:tc>
          <w:tcPr>
            <w:tcW w:w="0" w:type="auto"/>
          </w:tcPr>
          <w:p w14:paraId="76BC5B8E" w14:textId="77777777" w:rsidR="00E71EE3" w:rsidRDefault="00E71EE3" w:rsidP="00A9478A">
            <w:pPr>
              <w:spacing w:line="276" w:lineRule="auto"/>
              <w:jc w:val="center"/>
              <w:rPr>
                <w:bCs/>
                <w:lang w:val="en-GB"/>
              </w:rPr>
            </w:pPr>
            <w:r>
              <w:rPr>
                <w:bCs/>
                <w:lang w:val="en-GB"/>
              </w:rPr>
              <w:t>.001</w:t>
            </w:r>
          </w:p>
        </w:tc>
      </w:tr>
      <w:tr w:rsidR="00E71EE3" w14:paraId="3FACF4E8" w14:textId="77777777" w:rsidTr="004E00F6">
        <w:trPr>
          <w:trHeight w:val="375"/>
        </w:trPr>
        <w:tc>
          <w:tcPr>
            <w:tcW w:w="4189" w:type="dxa"/>
          </w:tcPr>
          <w:p w14:paraId="3BFECC56" w14:textId="77777777" w:rsidR="00E71EE3" w:rsidRDefault="00E71EE3" w:rsidP="00A9478A">
            <w:pPr>
              <w:spacing w:line="276" w:lineRule="auto"/>
              <w:rPr>
                <w:bCs/>
                <w:lang w:val="en-GB"/>
              </w:rPr>
            </w:pPr>
            <w:r>
              <w:rPr>
                <w:bCs/>
                <w:lang w:val="en-GB"/>
              </w:rPr>
              <w:t>Duration</w:t>
            </w:r>
          </w:p>
        </w:tc>
        <w:tc>
          <w:tcPr>
            <w:tcW w:w="0" w:type="auto"/>
          </w:tcPr>
          <w:p w14:paraId="38F1D3E9" w14:textId="77777777" w:rsidR="00E71EE3" w:rsidRDefault="00E71EE3" w:rsidP="00A9478A">
            <w:pPr>
              <w:spacing w:line="276" w:lineRule="auto"/>
              <w:jc w:val="center"/>
              <w:rPr>
                <w:bCs/>
                <w:lang w:val="en-GB"/>
              </w:rPr>
            </w:pPr>
            <w:r>
              <w:rPr>
                <w:bCs/>
                <w:lang w:val="en-GB"/>
              </w:rPr>
              <w:t>.284</w:t>
            </w:r>
          </w:p>
        </w:tc>
        <w:tc>
          <w:tcPr>
            <w:tcW w:w="0" w:type="auto"/>
          </w:tcPr>
          <w:p w14:paraId="305B753A" w14:textId="77777777" w:rsidR="00E71EE3" w:rsidRDefault="00E71EE3" w:rsidP="00A9478A">
            <w:pPr>
              <w:spacing w:line="276" w:lineRule="auto"/>
              <w:jc w:val="center"/>
              <w:rPr>
                <w:bCs/>
                <w:lang w:val="en-GB"/>
              </w:rPr>
            </w:pPr>
            <w:r>
              <w:rPr>
                <w:bCs/>
                <w:lang w:val="en-GB"/>
              </w:rPr>
              <w:t>.128</w:t>
            </w:r>
          </w:p>
        </w:tc>
      </w:tr>
      <w:tr w:rsidR="00E71EE3" w14:paraId="132380A4" w14:textId="77777777" w:rsidTr="004E00F6">
        <w:trPr>
          <w:trHeight w:val="384"/>
        </w:trPr>
        <w:tc>
          <w:tcPr>
            <w:tcW w:w="4189" w:type="dxa"/>
            <w:tcBorders>
              <w:bottom w:val="single" w:sz="4" w:space="0" w:color="auto"/>
            </w:tcBorders>
          </w:tcPr>
          <w:p w14:paraId="693C4304" w14:textId="6772326E" w:rsidR="00E71EE3" w:rsidRDefault="002A6DF2" w:rsidP="00A9478A">
            <w:pPr>
              <w:spacing w:line="276" w:lineRule="auto"/>
              <w:rPr>
                <w:bCs/>
                <w:lang w:val="en-GB"/>
              </w:rPr>
            </w:pPr>
            <w:r w:rsidRPr="00E71EE3">
              <w:t xml:space="preserve">Amplitude </w:t>
            </w:r>
            <w:r w:rsidR="00DE11AC">
              <w:t>rise</w:t>
            </w:r>
            <w:r w:rsidR="00E71EE3">
              <w:rPr>
                <w:bCs/>
                <w:lang w:val="en-GB"/>
              </w:rPr>
              <w:t xml:space="preserve"> time</w:t>
            </w:r>
          </w:p>
        </w:tc>
        <w:tc>
          <w:tcPr>
            <w:tcW w:w="0" w:type="auto"/>
            <w:tcBorders>
              <w:bottom w:val="single" w:sz="4" w:space="0" w:color="auto"/>
            </w:tcBorders>
          </w:tcPr>
          <w:p w14:paraId="47E3EF62" w14:textId="77777777" w:rsidR="00E71EE3" w:rsidRDefault="00E71EE3" w:rsidP="00A9478A">
            <w:pPr>
              <w:spacing w:line="276" w:lineRule="auto"/>
              <w:jc w:val="center"/>
              <w:rPr>
                <w:bCs/>
                <w:lang w:val="en-GB"/>
              </w:rPr>
            </w:pPr>
            <w:r>
              <w:rPr>
                <w:bCs/>
                <w:lang w:val="en-GB"/>
              </w:rPr>
              <w:t>.798*</w:t>
            </w:r>
          </w:p>
        </w:tc>
        <w:tc>
          <w:tcPr>
            <w:tcW w:w="0" w:type="auto"/>
            <w:tcBorders>
              <w:bottom w:val="single" w:sz="4" w:space="0" w:color="auto"/>
            </w:tcBorders>
          </w:tcPr>
          <w:p w14:paraId="0E6350E8" w14:textId="77777777" w:rsidR="00E71EE3" w:rsidRDefault="00E71EE3" w:rsidP="00A9478A">
            <w:pPr>
              <w:spacing w:line="276" w:lineRule="auto"/>
              <w:jc w:val="center"/>
              <w:rPr>
                <w:bCs/>
                <w:lang w:val="en-GB"/>
              </w:rPr>
            </w:pPr>
            <w:r>
              <w:rPr>
                <w:bCs/>
                <w:lang w:val="en-GB"/>
              </w:rPr>
              <w:t>&lt; .001</w:t>
            </w:r>
          </w:p>
        </w:tc>
      </w:tr>
      <w:tr w:rsidR="00E71EE3" w14:paraId="1F854607" w14:textId="77777777" w:rsidTr="004E00F6">
        <w:trPr>
          <w:trHeight w:val="384"/>
        </w:trPr>
        <w:tc>
          <w:tcPr>
            <w:tcW w:w="4189" w:type="dxa"/>
            <w:tcBorders>
              <w:top w:val="single" w:sz="4" w:space="0" w:color="auto"/>
            </w:tcBorders>
          </w:tcPr>
          <w:p w14:paraId="540ADB6F" w14:textId="46B47BB8" w:rsidR="00E71EE3" w:rsidRPr="00EB0CF5" w:rsidRDefault="00E71EE3" w:rsidP="00A9478A">
            <w:pPr>
              <w:spacing w:line="276" w:lineRule="auto"/>
              <w:rPr>
                <w:bCs/>
                <w:u w:val="single"/>
                <w:lang w:val="en-GB"/>
              </w:rPr>
            </w:pPr>
            <w:r w:rsidRPr="00EB0CF5">
              <w:rPr>
                <w:bCs/>
                <w:u w:val="single"/>
                <w:lang w:val="en-GB"/>
              </w:rPr>
              <w:lastRenderedPageBreak/>
              <w:t xml:space="preserve">Overall </w:t>
            </w:r>
            <w:r w:rsidR="004E00F6" w:rsidRPr="00EB0CF5">
              <w:rPr>
                <w:bCs/>
                <w:u w:val="single"/>
                <w:lang w:val="en-GB"/>
              </w:rPr>
              <w:t>music memory</w:t>
            </w:r>
          </w:p>
        </w:tc>
        <w:tc>
          <w:tcPr>
            <w:tcW w:w="0" w:type="auto"/>
            <w:tcBorders>
              <w:top w:val="single" w:sz="4" w:space="0" w:color="auto"/>
            </w:tcBorders>
          </w:tcPr>
          <w:p w14:paraId="3F911295" w14:textId="77777777" w:rsidR="00E71EE3" w:rsidRDefault="00E71EE3" w:rsidP="00A9478A">
            <w:pPr>
              <w:spacing w:line="276" w:lineRule="auto"/>
              <w:jc w:val="center"/>
              <w:rPr>
                <w:bCs/>
                <w:lang w:val="en-GB"/>
              </w:rPr>
            </w:pPr>
            <w:r>
              <w:rPr>
                <w:bCs/>
                <w:lang w:val="en-GB"/>
              </w:rPr>
              <w:t>.863*</w:t>
            </w:r>
          </w:p>
        </w:tc>
        <w:tc>
          <w:tcPr>
            <w:tcW w:w="0" w:type="auto"/>
            <w:tcBorders>
              <w:top w:val="single" w:sz="4" w:space="0" w:color="auto"/>
            </w:tcBorders>
          </w:tcPr>
          <w:p w14:paraId="3B82AF21" w14:textId="77777777" w:rsidR="00E71EE3" w:rsidRDefault="00E71EE3" w:rsidP="00A9478A">
            <w:pPr>
              <w:spacing w:line="276" w:lineRule="auto"/>
              <w:jc w:val="center"/>
              <w:rPr>
                <w:bCs/>
                <w:lang w:val="en-GB"/>
              </w:rPr>
            </w:pPr>
            <w:r>
              <w:rPr>
                <w:bCs/>
                <w:lang w:val="en-GB"/>
              </w:rPr>
              <w:t>&lt; .001</w:t>
            </w:r>
          </w:p>
        </w:tc>
      </w:tr>
      <w:tr w:rsidR="00E71EE3" w14:paraId="17E78EA4" w14:textId="77777777" w:rsidTr="004E00F6">
        <w:trPr>
          <w:trHeight w:val="375"/>
        </w:trPr>
        <w:tc>
          <w:tcPr>
            <w:tcW w:w="4189" w:type="dxa"/>
          </w:tcPr>
          <w:p w14:paraId="56DC477E" w14:textId="77777777" w:rsidR="00E71EE3" w:rsidRDefault="00E71EE3" w:rsidP="00A9478A">
            <w:pPr>
              <w:spacing w:line="276" w:lineRule="auto"/>
              <w:rPr>
                <w:bCs/>
                <w:lang w:val="en-GB"/>
              </w:rPr>
            </w:pPr>
            <w:r>
              <w:rPr>
                <w:bCs/>
                <w:lang w:val="en-GB"/>
              </w:rPr>
              <w:t>Melody</w:t>
            </w:r>
          </w:p>
        </w:tc>
        <w:tc>
          <w:tcPr>
            <w:tcW w:w="0" w:type="auto"/>
          </w:tcPr>
          <w:p w14:paraId="5BAF9B84" w14:textId="77777777" w:rsidR="00E71EE3" w:rsidRDefault="00E71EE3" w:rsidP="00A9478A">
            <w:pPr>
              <w:spacing w:line="276" w:lineRule="auto"/>
              <w:jc w:val="center"/>
              <w:rPr>
                <w:bCs/>
                <w:lang w:val="en-GB"/>
              </w:rPr>
            </w:pPr>
            <w:r>
              <w:rPr>
                <w:bCs/>
                <w:lang w:val="en-GB"/>
              </w:rPr>
              <w:t>.907*</w:t>
            </w:r>
          </w:p>
        </w:tc>
        <w:tc>
          <w:tcPr>
            <w:tcW w:w="0" w:type="auto"/>
          </w:tcPr>
          <w:p w14:paraId="7AEE029F" w14:textId="77777777" w:rsidR="00E71EE3" w:rsidRDefault="00E71EE3" w:rsidP="00A9478A">
            <w:pPr>
              <w:spacing w:line="276" w:lineRule="auto"/>
              <w:jc w:val="center"/>
              <w:rPr>
                <w:bCs/>
                <w:lang w:val="en-GB"/>
              </w:rPr>
            </w:pPr>
            <w:r>
              <w:rPr>
                <w:bCs/>
                <w:lang w:val="en-GB"/>
              </w:rPr>
              <w:t>&lt; .001</w:t>
            </w:r>
          </w:p>
        </w:tc>
      </w:tr>
      <w:tr w:rsidR="00E71EE3" w14:paraId="6C8528AB" w14:textId="77777777" w:rsidTr="004E00F6">
        <w:trPr>
          <w:trHeight w:val="384"/>
        </w:trPr>
        <w:tc>
          <w:tcPr>
            <w:tcW w:w="4189" w:type="dxa"/>
            <w:tcBorders>
              <w:bottom w:val="single" w:sz="4" w:space="0" w:color="auto"/>
            </w:tcBorders>
          </w:tcPr>
          <w:p w14:paraId="2957ED3D" w14:textId="77777777" w:rsidR="00E71EE3" w:rsidRDefault="00E71EE3" w:rsidP="00A9478A">
            <w:pPr>
              <w:spacing w:line="276" w:lineRule="auto"/>
              <w:rPr>
                <w:bCs/>
                <w:lang w:val="en-GB"/>
              </w:rPr>
            </w:pPr>
            <w:r>
              <w:rPr>
                <w:bCs/>
                <w:lang w:val="en-GB"/>
              </w:rPr>
              <w:t>Rhythm</w:t>
            </w:r>
          </w:p>
        </w:tc>
        <w:tc>
          <w:tcPr>
            <w:tcW w:w="0" w:type="auto"/>
            <w:tcBorders>
              <w:bottom w:val="single" w:sz="4" w:space="0" w:color="auto"/>
            </w:tcBorders>
          </w:tcPr>
          <w:p w14:paraId="2D3517D3" w14:textId="77777777" w:rsidR="00E71EE3" w:rsidRDefault="00E71EE3" w:rsidP="00A9478A">
            <w:pPr>
              <w:spacing w:line="276" w:lineRule="auto"/>
              <w:jc w:val="center"/>
              <w:rPr>
                <w:bCs/>
                <w:lang w:val="en-GB"/>
              </w:rPr>
            </w:pPr>
            <w:r>
              <w:rPr>
                <w:bCs/>
                <w:lang w:val="en-GB"/>
              </w:rPr>
              <w:t>.775*</w:t>
            </w:r>
          </w:p>
        </w:tc>
        <w:tc>
          <w:tcPr>
            <w:tcW w:w="0" w:type="auto"/>
            <w:tcBorders>
              <w:bottom w:val="single" w:sz="4" w:space="0" w:color="auto"/>
            </w:tcBorders>
          </w:tcPr>
          <w:p w14:paraId="68DFCB3F" w14:textId="77777777" w:rsidR="00E71EE3" w:rsidRDefault="00E71EE3" w:rsidP="00A9478A">
            <w:pPr>
              <w:spacing w:line="276" w:lineRule="auto"/>
              <w:jc w:val="center"/>
              <w:rPr>
                <w:bCs/>
                <w:lang w:val="en-GB"/>
              </w:rPr>
            </w:pPr>
            <w:r>
              <w:rPr>
                <w:bCs/>
                <w:lang w:val="en-GB"/>
              </w:rPr>
              <w:t>&lt; .001</w:t>
            </w:r>
          </w:p>
        </w:tc>
      </w:tr>
    </w:tbl>
    <w:p w14:paraId="7C471083" w14:textId="77777777" w:rsidR="00E71EE3" w:rsidRDefault="00E71EE3" w:rsidP="00E71EE3">
      <w:pPr>
        <w:spacing w:line="276" w:lineRule="auto"/>
      </w:pPr>
    </w:p>
    <w:p w14:paraId="77905FE7" w14:textId="43BEC072" w:rsidR="00E71EE3" w:rsidRDefault="00F55AB9" w:rsidP="00F55AB9">
      <w:pPr>
        <w:spacing w:line="276" w:lineRule="auto"/>
        <w:ind w:firstLine="720"/>
      </w:pPr>
      <w:r>
        <w:t>When we took a close look at the participants’ subcomponent scores, however, it is important to note that the participants’ duration discrimination scores were not significantly correlated between T1 and T2. This indicates several possible scenarios. First, the specific task format (duration discrimination) may not be sensitive enough to capture participants’ duration-specific and temporal processing abilities. Second, as operationalized in the current study, it would be more reliable, and, by extension, valid to use combined/overall scores to proxy the multifaceted nature of one’s auditory processing abilities. Finally, the sample size could have been too small (</w:t>
      </w:r>
      <w:r w:rsidRPr="00F55AB9">
        <w:rPr>
          <w:i/>
          <w:iCs/>
        </w:rPr>
        <w:t>N</w:t>
      </w:r>
      <w:r>
        <w:t xml:space="preserve"> = 30). The information here is adapted from the following research report. </w:t>
      </w:r>
    </w:p>
    <w:p w14:paraId="4A9B7288" w14:textId="4885A7F1" w:rsidR="00E71EE3" w:rsidRDefault="00E71EE3"/>
    <w:p w14:paraId="24A39CF6" w14:textId="77777777" w:rsidR="00E71EE3" w:rsidRPr="00EF65A2" w:rsidRDefault="00E71EE3" w:rsidP="00E71EE3">
      <w:pPr>
        <w:spacing w:line="276" w:lineRule="auto"/>
        <w:ind w:left="720" w:hanging="720"/>
        <w:rPr>
          <w:bCs/>
        </w:rPr>
      </w:pPr>
      <w:r w:rsidRPr="00EF65A2">
        <w:rPr>
          <w:bCs/>
          <w:lang w:val="en-GB"/>
        </w:rPr>
        <w:t xml:space="preserve">Saito, K., Sun, H., &amp; Tierney, A. (2020). Brief report: Test-retest reliability of explicit auditory processing measures. </w:t>
      </w:r>
      <w:proofErr w:type="spellStart"/>
      <w:r w:rsidRPr="007E6267">
        <w:rPr>
          <w:bCs/>
          <w:i/>
          <w:iCs/>
        </w:rPr>
        <w:t>bioRxiv</w:t>
      </w:r>
      <w:proofErr w:type="spellEnd"/>
      <w:r>
        <w:rPr>
          <w:bCs/>
          <w:i/>
          <w:iCs/>
        </w:rPr>
        <w:t>.</w:t>
      </w:r>
    </w:p>
    <w:p w14:paraId="4A88AEE7" w14:textId="77777777" w:rsidR="00E71EE3" w:rsidRDefault="00E71EE3"/>
    <w:sectPr w:rsidR="00E71E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E3"/>
    <w:rsid w:val="001250D4"/>
    <w:rsid w:val="002A6DF2"/>
    <w:rsid w:val="004E00F6"/>
    <w:rsid w:val="006D68B5"/>
    <w:rsid w:val="008217ED"/>
    <w:rsid w:val="00920A5B"/>
    <w:rsid w:val="00932B60"/>
    <w:rsid w:val="00932D6A"/>
    <w:rsid w:val="00AF4986"/>
    <w:rsid w:val="00DE11AC"/>
    <w:rsid w:val="00E71EE3"/>
    <w:rsid w:val="00EB0CF5"/>
    <w:rsid w:val="00F55AB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1C64"/>
  <w15:chartTrackingRefBased/>
  <w15:docId w15:val="{823F7760-474F-48E4-A145-7C508488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2"/>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1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Kazuya</dc:creator>
  <cp:keywords/>
  <dc:description/>
  <cp:lastModifiedBy>Hui Sun (Languages, Cultures, Art History and Music)</cp:lastModifiedBy>
  <cp:revision>11</cp:revision>
  <dcterms:created xsi:type="dcterms:W3CDTF">2020-06-16T01:07:00Z</dcterms:created>
  <dcterms:modified xsi:type="dcterms:W3CDTF">2020-06-16T09:14:00Z</dcterms:modified>
</cp:coreProperties>
</file>