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93F4" w14:textId="77777777" w:rsidR="00CB2253" w:rsidRPr="004121AB" w:rsidRDefault="00CB2253" w:rsidP="00CB2253">
      <w:pPr>
        <w:spacing w:line="480" w:lineRule="auto"/>
        <w:jc w:val="center"/>
        <w:rPr>
          <w:b/>
        </w:rPr>
      </w:pPr>
      <w:r w:rsidRPr="004121AB">
        <w:rPr>
          <w:b/>
        </w:rPr>
        <w:t>On-line Supplementary Materials</w:t>
      </w:r>
    </w:p>
    <w:p w14:paraId="20A6C2F2" w14:textId="77777777" w:rsidR="00CB2253" w:rsidRDefault="00CB2253" w:rsidP="00CB2253">
      <w:pPr>
        <w:rPr>
          <w:b/>
          <w:bCs/>
        </w:rPr>
      </w:pPr>
    </w:p>
    <w:p w14:paraId="38918672" w14:textId="77777777" w:rsidR="00CB2253" w:rsidRPr="009D1BE6" w:rsidRDefault="00CB2253" w:rsidP="00CB2253">
      <w:pPr>
        <w:rPr>
          <w:b/>
          <w:bCs/>
        </w:rPr>
      </w:pPr>
      <w:r w:rsidRPr="009D1BE6">
        <w:rPr>
          <w:b/>
          <w:bCs/>
        </w:rPr>
        <w:t>Research topics contributing to CT-for-SLA (Larsen-Freeman, 2017)</w:t>
      </w:r>
    </w:p>
    <w:p w14:paraId="41DF96A9" w14:textId="77777777" w:rsidR="00CB2253" w:rsidRDefault="00CB2253" w:rsidP="00CB2253"/>
    <w:p w14:paraId="39A3A3AB" w14:textId="77777777" w:rsidR="00CB2253" w:rsidRDefault="00CB2253" w:rsidP="00CB2253"/>
    <w:tbl>
      <w:tblPr>
        <w:tblStyle w:val="TableGrid"/>
        <w:tblW w:w="0" w:type="auto"/>
        <w:tblLook w:val="04A0" w:firstRow="1" w:lastRow="0" w:firstColumn="1" w:lastColumn="0" w:noHBand="0" w:noVBand="1"/>
      </w:tblPr>
      <w:tblGrid>
        <w:gridCol w:w="985"/>
        <w:gridCol w:w="5310"/>
      </w:tblGrid>
      <w:tr w:rsidR="00CB2253" w14:paraId="797ECF4A" w14:textId="77777777" w:rsidTr="00EC4D96">
        <w:tc>
          <w:tcPr>
            <w:tcW w:w="985" w:type="dxa"/>
          </w:tcPr>
          <w:p w14:paraId="55CA9B88" w14:textId="77777777" w:rsidR="00CB2253" w:rsidRDefault="00CB2253" w:rsidP="00EC4D96">
            <w:pPr>
              <w:spacing w:line="480" w:lineRule="auto"/>
            </w:pPr>
            <w:r>
              <w:t>1</w:t>
            </w:r>
          </w:p>
        </w:tc>
        <w:tc>
          <w:tcPr>
            <w:tcW w:w="5310" w:type="dxa"/>
          </w:tcPr>
          <w:p w14:paraId="58BD8406" w14:textId="77777777" w:rsidR="00CB2253" w:rsidRDefault="00CB2253" w:rsidP="00EC4D96">
            <w:pPr>
              <w:spacing w:line="480" w:lineRule="auto"/>
            </w:pPr>
            <w:r>
              <w:t>L1 acquisition</w:t>
            </w:r>
          </w:p>
        </w:tc>
      </w:tr>
      <w:tr w:rsidR="00CB2253" w14:paraId="7EF1713E" w14:textId="77777777" w:rsidTr="00EC4D96">
        <w:tc>
          <w:tcPr>
            <w:tcW w:w="985" w:type="dxa"/>
          </w:tcPr>
          <w:p w14:paraId="10E3466B" w14:textId="77777777" w:rsidR="00CB2253" w:rsidRDefault="00CB2253" w:rsidP="00EC4D96">
            <w:pPr>
              <w:spacing w:line="480" w:lineRule="auto"/>
            </w:pPr>
            <w:r>
              <w:t>2</w:t>
            </w:r>
          </w:p>
        </w:tc>
        <w:tc>
          <w:tcPr>
            <w:tcW w:w="5310" w:type="dxa"/>
          </w:tcPr>
          <w:p w14:paraId="7A112626" w14:textId="77777777" w:rsidR="00CB2253" w:rsidRDefault="00CB2253" w:rsidP="00EC4D96">
            <w:pPr>
              <w:spacing w:line="480" w:lineRule="auto"/>
            </w:pPr>
            <w:r>
              <w:t>L2 acquisition/development</w:t>
            </w:r>
          </w:p>
        </w:tc>
      </w:tr>
      <w:tr w:rsidR="00CB2253" w14:paraId="69624758" w14:textId="77777777" w:rsidTr="00EC4D96">
        <w:tc>
          <w:tcPr>
            <w:tcW w:w="985" w:type="dxa"/>
          </w:tcPr>
          <w:p w14:paraId="0F925807" w14:textId="77777777" w:rsidR="00CB2253" w:rsidRDefault="00CB2253" w:rsidP="00EC4D96">
            <w:pPr>
              <w:spacing w:line="480" w:lineRule="auto"/>
            </w:pPr>
            <w:r>
              <w:t>3</w:t>
            </w:r>
          </w:p>
        </w:tc>
        <w:tc>
          <w:tcPr>
            <w:tcW w:w="5310" w:type="dxa"/>
          </w:tcPr>
          <w:p w14:paraId="7C47CBCC" w14:textId="77777777" w:rsidR="00CB2253" w:rsidRDefault="00CB2253" w:rsidP="00EC4D96">
            <w:pPr>
              <w:spacing w:line="480" w:lineRule="auto"/>
            </w:pPr>
            <w:r>
              <w:t>Developmental psychology</w:t>
            </w:r>
          </w:p>
        </w:tc>
      </w:tr>
      <w:tr w:rsidR="00CB2253" w14:paraId="1F767B21" w14:textId="77777777" w:rsidTr="00EC4D96">
        <w:tc>
          <w:tcPr>
            <w:tcW w:w="985" w:type="dxa"/>
          </w:tcPr>
          <w:p w14:paraId="7A57ED15" w14:textId="77777777" w:rsidR="00CB2253" w:rsidRDefault="00CB2253" w:rsidP="00EC4D96">
            <w:pPr>
              <w:spacing w:line="480" w:lineRule="auto"/>
            </w:pPr>
            <w:r>
              <w:t>4</w:t>
            </w:r>
          </w:p>
        </w:tc>
        <w:tc>
          <w:tcPr>
            <w:tcW w:w="5310" w:type="dxa"/>
          </w:tcPr>
          <w:p w14:paraId="1A2F30F9" w14:textId="77777777" w:rsidR="00CB2253" w:rsidRDefault="00CB2253" w:rsidP="00EC4D96">
            <w:pPr>
              <w:spacing w:line="480" w:lineRule="auto"/>
            </w:pPr>
            <w:r>
              <w:t>Neurobiology</w:t>
            </w:r>
          </w:p>
        </w:tc>
      </w:tr>
      <w:tr w:rsidR="00CB2253" w14:paraId="7CAB4ABB" w14:textId="77777777" w:rsidTr="00EC4D96">
        <w:tc>
          <w:tcPr>
            <w:tcW w:w="985" w:type="dxa"/>
          </w:tcPr>
          <w:p w14:paraId="1F5E5D15" w14:textId="77777777" w:rsidR="00CB2253" w:rsidRDefault="00CB2253" w:rsidP="00EC4D96">
            <w:pPr>
              <w:spacing w:line="480" w:lineRule="auto"/>
            </w:pPr>
            <w:r>
              <w:t>5</w:t>
            </w:r>
          </w:p>
        </w:tc>
        <w:tc>
          <w:tcPr>
            <w:tcW w:w="5310" w:type="dxa"/>
          </w:tcPr>
          <w:p w14:paraId="0225BC09" w14:textId="77777777" w:rsidR="00CB2253" w:rsidRDefault="00CB2253" w:rsidP="00EC4D96">
            <w:pPr>
              <w:spacing w:line="480" w:lineRule="auto"/>
            </w:pPr>
            <w:r>
              <w:t>Cognitive linguistics</w:t>
            </w:r>
          </w:p>
        </w:tc>
      </w:tr>
      <w:tr w:rsidR="00CB2253" w14:paraId="56FC11B6" w14:textId="77777777" w:rsidTr="00EC4D96">
        <w:tc>
          <w:tcPr>
            <w:tcW w:w="985" w:type="dxa"/>
          </w:tcPr>
          <w:p w14:paraId="525EE13E" w14:textId="77777777" w:rsidR="00CB2253" w:rsidRDefault="00CB2253" w:rsidP="00EC4D96">
            <w:pPr>
              <w:spacing w:line="480" w:lineRule="auto"/>
            </w:pPr>
            <w:r>
              <w:t>6</w:t>
            </w:r>
          </w:p>
        </w:tc>
        <w:tc>
          <w:tcPr>
            <w:tcW w:w="5310" w:type="dxa"/>
          </w:tcPr>
          <w:p w14:paraId="1CF3FB4A" w14:textId="77777777" w:rsidR="00CB2253" w:rsidRDefault="00CB2253" w:rsidP="00EC4D96">
            <w:pPr>
              <w:spacing w:line="480" w:lineRule="auto"/>
            </w:pPr>
            <w:r>
              <w:t>Language ecology</w:t>
            </w:r>
          </w:p>
        </w:tc>
      </w:tr>
      <w:tr w:rsidR="00CB2253" w14:paraId="6A9ECC4B" w14:textId="77777777" w:rsidTr="00EC4D96">
        <w:tc>
          <w:tcPr>
            <w:tcW w:w="985" w:type="dxa"/>
          </w:tcPr>
          <w:p w14:paraId="1F404611" w14:textId="77777777" w:rsidR="00CB2253" w:rsidRDefault="00CB2253" w:rsidP="00EC4D96">
            <w:pPr>
              <w:spacing w:line="480" w:lineRule="auto"/>
            </w:pPr>
            <w:r>
              <w:t>7</w:t>
            </w:r>
          </w:p>
        </w:tc>
        <w:tc>
          <w:tcPr>
            <w:tcW w:w="5310" w:type="dxa"/>
          </w:tcPr>
          <w:p w14:paraId="7FCCB092" w14:textId="77777777" w:rsidR="00CB2253" w:rsidRDefault="00CB2253" w:rsidP="00EC4D96">
            <w:pPr>
              <w:spacing w:line="480" w:lineRule="auto"/>
            </w:pPr>
            <w:r>
              <w:t>Language origins</w:t>
            </w:r>
          </w:p>
        </w:tc>
      </w:tr>
      <w:tr w:rsidR="00CB2253" w14:paraId="71737E51" w14:textId="77777777" w:rsidTr="00EC4D96">
        <w:tc>
          <w:tcPr>
            <w:tcW w:w="985" w:type="dxa"/>
          </w:tcPr>
          <w:p w14:paraId="691051CE" w14:textId="77777777" w:rsidR="00CB2253" w:rsidRDefault="00CB2253" w:rsidP="00EC4D96">
            <w:pPr>
              <w:spacing w:line="480" w:lineRule="auto"/>
            </w:pPr>
            <w:r>
              <w:t>8</w:t>
            </w:r>
          </w:p>
        </w:tc>
        <w:tc>
          <w:tcPr>
            <w:tcW w:w="5310" w:type="dxa"/>
          </w:tcPr>
          <w:p w14:paraId="321F2FA4" w14:textId="77777777" w:rsidR="00CB2253" w:rsidRDefault="00CB2253" w:rsidP="00EC4D96">
            <w:pPr>
              <w:spacing w:line="480" w:lineRule="auto"/>
            </w:pPr>
            <w:r>
              <w:t>Language evolution</w:t>
            </w:r>
          </w:p>
        </w:tc>
      </w:tr>
      <w:tr w:rsidR="00CB2253" w14:paraId="49A04FD4" w14:textId="77777777" w:rsidTr="00EC4D96">
        <w:tc>
          <w:tcPr>
            <w:tcW w:w="985" w:type="dxa"/>
          </w:tcPr>
          <w:p w14:paraId="76C1DE29" w14:textId="77777777" w:rsidR="00CB2253" w:rsidRDefault="00CB2253" w:rsidP="00EC4D96">
            <w:pPr>
              <w:spacing w:line="480" w:lineRule="auto"/>
            </w:pPr>
            <w:r>
              <w:t>9</w:t>
            </w:r>
          </w:p>
        </w:tc>
        <w:tc>
          <w:tcPr>
            <w:tcW w:w="5310" w:type="dxa"/>
          </w:tcPr>
          <w:p w14:paraId="0674CB1A" w14:textId="77777777" w:rsidR="00CB2253" w:rsidRDefault="00CB2253" w:rsidP="00EC4D96">
            <w:pPr>
              <w:spacing w:line="480" w:lineRule="auto"/>
            </w:pPr>
            <w:r>
              <w:t>Language attrition</w:t>
            </w:r>
          </w:p>
        </w:tc>
      </w:tr>
      <w:tr w:rsidR="00CB2253" w14:paraId="2E517D50" w14:textId="77777777" w:rsidTr="00EC4D96">
        <w:tc>
          <w:tcPr>
            <w:tcW w:w="985" w:type="dxa"/>
          </w:tcPr>
          <w:p w14:paraId="26235860" w14:textId="77777777" w:rsidR="00CB2253" w:rsidRDefault="00CB2253" w:rsidP="00EC4D96">
            <w:pPr>
              <w:spacing w:line="480" w:lineRule="auto"/>
            </w:pPr>
            <w:r>
              <w:t>10</w:t>
            </w:r>
          </w:p>
        </w:tc>
        <w:tc>
          <w:tcPr>
            <w:tcW w:w="5310" w:type="dxa"/>
          </w:tcPr>
          <w:p w14:paraId="350224FB" w14:textId="77777777" w:rsidR="00CB2253" w:rsidRDefault="00CB2253" w:rsidP="00EC4D96">
            <w:pPr>
              <w:spacing w:line="480" w:lineRule="auto"/>
            </w:pPr>
            <w:r>
              <w:t>Language change</w:t>
            </w:r>
          </w:p>
        </w:tc>
      </w:tr>
      <w:tr w:rsidR="00CB2253" w14:paraId="74C64D9C" w14:textId="77777777" w:rsidTr="00EC4D96">
        <w:tc>
          <w:tcPr>
            <w:tcW w:w="985" w:type="dxa"/>
          </w:tcPr>
          <w:p w14:paraId="07412E86" w14:textId="77777777" w:rsidR="00CB2253" w:rsidRDefault="00CB2253" w:rsidP="00EC4D96">
            <w:pPr>
              <w:spacing w:line="480" w:lineRule="auto"/>
            </w:pPr>
            <w:r>
              <w:t>11</w:t>
            </w:r>
          </w:p>
        </w:tc>
        <w:tc>
          <w:tcPr>
            <w:tcW w:w="5310" w:type="dxa"/>
          </w:tcPr>
          <w:p w14:paraId="6AA27097" w14:textId="77777777" w:rsidR="00CB2253" w:rsidRDefault="00CB2253" w:rsidP="00EC4D96">
            <w:pPr>
              <w:spacing w:line="480" w:lineRule="auto"/>
            </w:pPr>
            <w:r>
              <w:t>Bilingualism/Multilingualism</w:t>
            </w:r>
          </w:p>
        </w:tc>
      </w:tr>
      <w:tr w:rsidR="00CB2253" w14:paraId="79071FA3" w14:textId="77777777" w:rsidTr="00EC4D96">
        <w:tc>
          <w:tcPr>
            <w:tcW w:w="985" w:type="dxa"/>
          </w:tcPr>
          <w:p w14:paraId="769C4411" w14:textId="77777777" w:rsidR="00CB2253" w:rsidRDefault="00CB2253" w:rsidP="00EC4D96">
            <w:pPr>
              <w:spacing w:line="480" w:lineRule="auto"/>
            </w:pPr>
            <w:r>
              <w:t>12</w:t>
            </w:r>
          </w:p>
        </w:tc>
        <w:tc>
          <w:tcPr>
            <w:tcW w:w="5310" w:type="dxa"/>
          </w:tcPr>
          <w:p w14:paraId="63EC3DAE" w14:textId="77777777" w:rsidR="00CB2253" w:rsidRDefault="00CB2253" w:rsidP="00EC4D96">
            <w:pPr>
              <w:spacing w:line="480" w:lineRule="auto"/>
            </w:pPr>
            <w:r>
              <w:t>Motivation</w:t>
            </w:r>
          </w:p>
        </w:tc>
      </w:tr>
      <w:tr w:rsidR="00CB2253" w14:paraId="2B6FAB8D" w14:textId="77777777" w:rsidTr="00EC4D96">
        <w:tc>
          <w:tcPr>
            <w:tcW w:w="985" w:type="dxa"/>
          </w:tcPr>
          <w:p w14:paraId="2155B1D8" w14:textId="77777777" w:rsidR="00CB2253" w:rsidRDefault="00CB2253" w:rsidP="00EC4D96">
            <w:pPr>
              <w:spacing w:line="480" w:lineRule="auto"/>
            </w:pPr>
            <w:r>
              <w:t>13</w:t>
            </w:r>
          </w:p>
        </w:tc>
        <w:tc>
          <w:tcPr>
            <w:tcW w:w="5310" w:type="dxa"/>
          </w:tcPr>
          <w:p w14:paraId="6F94683C" w14:textId="77777777" w:rsidR="00CB2253" w:rsidRDefault="00CB2253" w:rsidP="00EC4D96">
            <w:pPr>
              <w:spacing w:line="480" w:lineRule="auto"/>
            </w:pPr>
            <w:r>
              <w:t>L2 anxiety</w:t>
            </w:r>
          </w:p>
        </w:tc>
      </w:tr>
      <w:tr w:rsidR="00CB2253" w14:paraId="045E55F5" w14:textId="77777777" w:rsidTr="00EC4D96">
        <w:tc>
          <w:tcPr>
            <w:tcW w:w="985" w:type="dxa"/>
          </w:tcPr>
          <w:p w14:paraId="76150D79" w14:textId="77777777" w:rsidR="00CB2253" w:rsidRDefault="00CB2253" w:rsidP="00EC4D96">
            <w:pPr>
              <w:spacing w:line="480" w:lineRule="auto"/>
            </w:pPr>
            <w:r>
              <w:t>14</w:t>
            </w:r>
          </w:p>
        </w:tc>
        <w:tc>
          <w:tcPr>
            <w:tcW w:w="5310" w:type="dxa"/>
          </w:tcPr>
          <w:p w14:paraId="20B2BF37" w14:textId="77777777" w:rsidR="00CB2253" w:rsidRDefault="00CB2253" w:rsidP="00EC4D96">
            <w:pPr>
              <w:spacing w:line="480" w:lineRule="auto"/>
            </w:pPr>
            <w:r>
              <w:t>Willingness to communicate</w:t>
            </w:r>
          </w:p>
        </w:tc>
      </w:tr>
      <w:tr w:rsidR="00CB2253" w14:paraId="78658DF0" w14:textId="77777777" w:rsidTr="00EC4D96">
        <w:tc>
          <w:tcPr>
            <w:tcW w:w="985" w:type="dxa"/>
          </w:tcPr>
          <w:p w14:paraId="32145B97" w14:textId="77777777" w:rsidR="00CB2253" w:rsidRDefault="00CB2253" w:rsidP="00EC4D96">
            <w:pPr>
              <w:spacing w:line="480" w:lineRule="auto"/>
            </w:pPr>
            <w:r>
              <w:t>15</w:t>
            </w:r>
          </w:p>
        </w:tc>
        <w:tc>
          <w:tcPr>
            <w:tcW w:w="5310" w:type="dxa"/>
          </w:tcPr>
          <w:p w14:paraId="520A838D" w14:textId="77777777" w:rsidR="00CB2253" w:rsidRDefault="00CB2253" w:rsidP="00EC4D96">
            <w:pPr>
              <w:spacing w:line="480" w:lineRule="auto"/>
            </w:pPr>
            <w:r>
              <w:t xml:space="preserve">Transfer of learning </w:t>
            </w:r>
          </w:p>
        </w:tc>
      </w:tr>
      <w:tr w:rsidR="00CB2253" w14:paraId="78133AB4" w14:textId="77777777" w:rsidTr="00EC4D96">
        <w:tc>
          <w:tcPr>
            <w:tcW w:w="985" w:type="dxa"/>
          </w:tcPr>
          <w:p w14:paraId="6B032898" w14:textId="77777777" w:rsidR="00CB2253" w:rsidRDefault="00CB2253" w:rsidP="00EC4D96">
            <w:pPr>
              <w:spacing w:line="480" w:lineRule="auto"/>
            </w:pPr>
            <w:r>
              <w:t>16</w:t>
            </w:r>
          </w:p>
        </w:tc>
        <w:tc>
          <w:tcPr>
            <w:tcW w:w="5310" w:type="dxa"/>
          </w:tcPr>
          <w:p w14:paraId="73394B86" w14:textId="77777777" w:rsidR="00CB2253" w:rsidRDefault="00CB2253" w:rsidP="00EC4D96">
            <w:pPr>
              <w:spacing w:line="480" w:lineRule="auto"/>
            </w:pPr>
            <w:r>
              <w:t>Social theory</w:t>
            </w:r>
          </w:p>
        </w:tc>
      </w:tr>
      <w:tr w:rsidR="00CB2253" w14:paraId="1D7C74A6" w14:textId="77777777" w:rsidTr="00EC4D96">
        <w:tc>
          <w:tcPr>
            <w:tcW w:w="985" w:type="dxa"/>
          </w:tcPr>
          <w:p w14:paraId="14C0024E" w14:textId="77777777" w:rsidR="00CB2253" w:rsidRDefault="00CB2253" w:rsidP="00EC4D96">
            <w:pPr>
              <w:spacing w:line="480" w:lineRule="auto"/>
            </w:pPr>
            <w:r>
              <w:t>17</w:t>
            </w:r>
          </w:p>
        </w:tc>
        <w:tc>
          <w:tcPr>
            <w:tcW w:w="5310" w:type="dxa"/>
          </w:tcPr>
          <w:p w14:paraId="25252801" w14:textId="77777777" w:rsidR="00CB2253" w:rsidRDefault="00CB2253" w:rsidP="00EC4D96">
            <w:pPr>
              <w:spacing w:line="480" w:lineRule="auto"/>
            </w:pPr>
            <w:r>
              <w:t>Usage-based/emergentist models of language</w:t>
            </w:r>
          </w:p>
        </w:tc>
      </w:tr>
      <w:tr w:rsidR="00CB2253" w14:paraId="0A12BFB3" w14:textId="77777777" w:rsidTr="00EC4D96">
        <w:tc>
          <w:tcPr>
            <w:tcW w:w="985" w:type="dxa"/>
          </w:tcPr>
          <w:p w14:paraId="4A93C651" w14:textId="77777777" w:rsidR="00CB2253" w:rsidRDefault="00CB2253" w:rsidP="00EC4D96">
            <w:pPr>
              <w:spacing w:line="480" w:lineRule="auto"/>
            </w:pPr>
            <w:r>
              <w:t>18</w:t>
            </w:r>
          </w:p>
        </w:tc>
        <w:tc>
          <w:tcPr>
            <w:tcW w:w="5310" w:type="dxa"/>
          </w:tcPr>
          <w:p w14:paraId="222BEC3E" w14:textId="77777777" w:rsidR="00CB2253" w:rsidRDefault="00CB2253" w:rsidP="00EC4D96">
            <w:pPr>
              <w:spacing w:line="480" w:lineRule="auto"/>
            </w:pPr>
            <w:r>
              <w:t>Language teacher cognition</w:t>
            </w:r>
          </w:p>
        </w:tc>
      </w:tr>
      <w:tr w:rsidR="00CB2253" w14:paraId="7282AD02" w14:textId="77777777" w:rsidTr="00EC4D96">
        <w:tc>
          <w:tcPr>
            <w:tcW w:w="985" w:type="dxa"/>
          </w:tcPr>
          <w:p w14:paraId="0C50D9D9" w14:textId="77777777" w:rsidR="00CB2253" w:rsidRDefault="00CB2253" w:rsidP="00EC4D96">
            <w:pPr>
              <w:spacing w:line="480" w:lineRule="auto"/>
            </w:pPr>
            <w:r>
              <w:t>19</w:t>
            </w:r>
          </w:p>
        </w:tc>
        <w:tc>
          <w:tcPr>
            <w:tcW w:w="5310" w:type="dxa"/>
          </w:tcPr>
          <w:p w14:paraId="14C20691" w14:textId="77777777" w:rsidR="00CB2253" w:rsidRDefault="00CB2253" w:rsidP="00EC4D96">
            <w:pPr>
              <w:spacing w:line="480" w:lineRule="auto"/>
            </w:pPr>
            <w:r>
              <w:t>Language awareness</w:t>
            </w:r>
          </w:p>
        </w:tc>
      </w:tr>
      <w:tr w:rsidR="00CB2253" w14:paraId="0AF31DDC" w14:textId="77777777" w:rsidTr="00EC4D96">
        <w:tc>
          <w:tcPr>
            <w:tcW w:w="985" w:type="dxa"/>
          </w:tcPr>
          <w:p w14:paraId="1A3418BE" w14:textId="77777777" w:rsidR="00CB2253" w:rsidRDefault="00CB2253" w:rsidP="00EC4D96">
            <w:pPr>
              <w:spacing w:line="480" w:lineRule="auto"/>
            </w:pPr>
            <w:r>
              <w:t>20</w:t>
            </w:r>
          </w:p>
        </w:tc>
        <w:tc>
          <w:tcPr>
            <w:tcW w:w="5310" w:type="dxa"/>
          </w:tcPr>
          <w:p w14:paraId="5BA603F8" w14:textId="77777777" w:rsidR="00CB2253" w:rsidRDefault="00CB2253" w:rsidP="00EC4D96">
            <w:pPr>
              <w:spacing w:line="480" w:lineRule="auto"/>
            </w:pPr>
            <w:r>
              <w:t>Discourse analysis</w:t>
            </w:r>
          </w:p>
        </w:tc>
      </w:tr>
      <w:tr w:rsidR="00CB2253" w14:paraId="6194B22D" w14:textId="77777777" w:rsidTr="00EC4D96">
        <w:tc>
          <w:tcPr>
            <w:tcW w:w="985" w:type="dxa"/>
          </w:tcPr>
          <w:p w14:paraId="2BCD2F74" w14:textId="77777777" w:rsidR="00CB2253" w:rsidRDefault="00CB2253" w:rsidP="00EC4D96">
            <w:pPr>
              <w:spacing w:line="480" w:lineRule="auto"/>
            </w:pPr>
            <w:r>
              <w:lastRenderedPageBreak/>
              <w:t>21</w:t>
            </w:r>
          </w:p>
        </w:tc>
        <w:tc>
          <w:tcPr>
            <w:tcW w:w="5310" w:type="dxa"/>
          </w:tcPr>
          <w:p w14:paraId="79A24742" w14:textId="77777777" w:rsidR="00CB2253" w:rsidRDefault="00CB2253" w:rsidP="00EC4D96">
            <w:pPr>
              <w:spacing w:line="480" w:lineRule="auto"/>
            </w:pPr>
            <w:r>
              <w:t xml:space="preserve">L2 writing </w:t>
            </w:r>
          </w:p>
        </w:tc>
      </w:tr>
      <w:tr w:rsidR="00CB2253" w14:paraId="640D897F" w14:textId="77777777" w:rsidTr="00EC4D96">
        <w:tc>
          <w:tcPr>
            <w:tcW w:w="985" w:type="dxa"/>
          </w:tcPr>
          <w:p w14:paraId="20844449" w14:textId="77777777" w:rsidR="00CB2253" w:rsidRDefault="00CB2253" w:rsidP="00EC4D96">
            <w:pPr>
              <w:spacing w:line="480" w:lineRule="auto"/>
            </w:pPr>
            <w:r>
              <w:t>22</w:t>
            </w:r>
          </w:p>
        </w:tc>
        <w:tc>
          <w:tcPr>
            <w:tcW w:w="5310" w:type="dxa"/>
          </w:tcPr>
          <w:p w14:paraId="0D3C797E" w14:textId="77777777" w:rsidR="00CB2253" w:rsidRDefault="00CB2253" w:rsidP="00EC4D96">
            <w:pPr>
              <w:spacing w:line="480" w:lineRule="auto"/>
            </w:pPr>
            <w:r>
              <w:t>Language policy and planning</w:t>
            </w:r>
          </w:p>
        </w:tc>
      </w:tr>
      <w:tr w:rsidR="00CB2253" w14:paraId="3037CCE6" w14:textId="77777777" w:rsidTr="00EC4D96">
        <w:tc>
          <w:tcPr>
            <w:tcW w:w="985" w:type="dxa"/>
          </w:tcPr>
          <w:p w14:paraId="7660CC36" w14:textId="77777777" w:rsidR="00CB2253" w:rsidRDefault="00CB2253" w:rsidP="00EC4D96">
            <w:pPr>
              <w:spacing w:line="480" w:lineRule="auto"/>
            </w:pPr>
            <w:r>
              <w:t>23</w:t>
            </w:r>
          </w:p>
        </w:tc>
        <w:tc>
          <w:tcPr>
            <w:tcW w:w="5310" w:type="dxa"/>
          </w:tcPr>
          <w:p w14:paraId="7A873637" w14:textId="77777777" w:rsidR="00CB2253" w:rsidRDefault="00CB2253" w:rsidP="00EC4D96">
            <w:pPr>
              <w:spacing w:line="480" w:lineRule="auto"/>
            </w:pPr>
            <w:r>
              <w:t>Educational linguistics</w:t>
            </w:r>
          </w:p>
        </w:tc>
      </w:tr>
      <w:tr w:rsidR="00CB2253" w14:paraId="677CC10B" w14:textId="77777777" w:rsidTr="00EC4D96">
        <w:tc>
          <w:tcPr>
            <w:tcW w:w="985" w:type="dxa"/>
          </w:tcPr>
          <w:p w14:paraId="67BC6334" w14:textId="77777777" w:rsidR="00CB2253" w:rsidRDefault="00CB2253" w:rsidP="00EC4D96">
            <w:pPr>
              <w:spacing w:line="480" w:lineRule="auto"/>
            </w:pPr>
            <w:r>
              <w:t>24</w:t>
            </w:r>
          </w:p>
        </w:tc>
        <w:tc>
          <w:tcPr>
            <w:tcW w:w="5310" w:type="dxa"/>
          </w:tcPr>
          <w:p w14:paraId="41369EF4" w14:textId="77777777" w:rsidR="00CB2253" w:rsidRDefault="00CB2253" w:rsidP="00EC4D96">
            <w:pPr>
              <w:spacing w:line="480" w:lineRule="auto"/>
            </w:pPr>
            <w:r>
              <w:t>CALL</w:t>
            </w:r>
          </w:p>
        </w:tc>
      </w:tr>
      <w:tr w:rsidR="00CB2253" w14:paraId="5075DC3B" w14:textId="77777777" w:rsidTr="00EC4D96">
        <w:tc>
          <w:tcPr>
            <w:tcW w:w="985" w:type="dxa"/>
          </w:tcPr>
          <w:p w14:paraId="3806AAFF" w14:textId="77777777" w:rsidR="00CB2253" w:rsidRDefault="00CB2253" w:rsidP="00EC4D96">
            <w:pPr>
              <w:spacing w:line="480" w:lineRule="auto"/>
            </w:pPr>
            <w:r>
              <w:t>25</w:t>
            </w:r>
          </w:p>
        </w:tc>
        <w:tc>
          <w:tcPr>
            <w:tcW w:w="5310" w:type="dxa"/>
          </w:tcPr>
          <w:p w14:paraId="72DAD6F8" w14:textId="77777777" w:rsidR="00CB2253" w:rsidRDefault="00CB2253" w:rsidP="00EC4D96">
            <w:pPr>
              <w:spacing w:line="480" w:lineRule="auto"/>
            </w:pPr>
            <w:r>
              <w:t>English as a lingua franca</w:t>
            </w:r>
          </w:p>
        </w:tc>
      </w:tr>
      <w:tr w:rsidR="00CB2253" w14:paraId="56288838" w14:textId="77777777" w:rsidTr="00EC4D96">
        <w:tc>
          <w:tcPr>
            <w:tcW w:w="985" w:type="dxa"/>
          </w:tcPr>
          <w:p w14:paraId="548EB240" w14:textId="77777777" w:rsidR="00CB2253" w:rsidRDefault="00CB2253" w:rsidP="00EC4D96">
            <w:pPr>
              <w:spacing w:line="480" w:lineRule="auto"/>
            </w:pPr>
            <w:r>
              <w:t>26</w:t>
            </w:r>
          </w:p>
        </w:tc>
        <w:tc>
          <w:tcPr>
            <w:tcW w:w="5310" w:type="dxa"/>
          </w:tcPr>
          <w:p w14:paraId="015933E5" w14:textId="77777777" w:rsidR="00CB2253" w:rsidRDefault="00CB2253" w:rsidP="00EC4D96">
            <w:pPr>
              <w:spacing w:line="480" w:lineRule="auto"/>
            </w:pPr>
            <w:r>
              <w:t>Sociolinguistics</w:t>
            </w:r>
          </w:p>
        </w:tc>
      </w:tr>
      <w:tr w:rsidR="00CB2253" w14:paraId="3E07F0D4" w14:textId="77777777" w:rsidTr="00EC4D96">
        <w:tc>
          <w:tcPr>
            <w:tcW w:w="985" w:type="dxa"/>
          </w:tcPr>
          <w:p w14:paraId="6BFEB6BE" w14:textId="77777777" w:rsidR="00CB2253" w:rsidRDefault="00CB2253" w:rsidP="00EC4D96">
            <w:pPr>
              <w:spacing w:line="480" w:lineRule="auto"/>
            </w:pPr>
            <w:r>
              <w:t>27</w:t>
            </w:r>
          </w:p>
        </w:tc>
        <w:tc>
          <w:tcPr>
            <w:tcW w:w="5310" w:type="dxa"/>
          </w:tcPr>
          <w:p w14:paraId="25B579A2" w14:textId="77777777" w:rsidR="00CB2253" w:rsidRDefault="00CB2253" w:rsidP="00EC4D96">
            <w:pPr>
              <w:spacing w:line="480" w:lineRule="auto"/>
            </w:pPr>
            <w:r>
              <w:t>L2 teaching</w:t>
            </w:r>
          </w:p>
        </w:tc>
      </w:tr>
      <w:tr w:rsidR="00CB2253" w14:paraId="3380CC4C" w14:textId="77777777" w:rsidTr="00EC4D96">
        <w:tc>
          <w:tcPr>
            <w:tcW w:w="985" w:type="dxa"/>
          </w:tcPr>
          <w:p w14:paraId="51AEB89A" w14:textId="77777777" w:rsidR="00CB2253" w:rsidRDefault="00CB2253" w:rsidP="00EC4D96">
            <w:pPr>
              <w:spacing w:line="480" w:lineRule="auto"/>
            </w:pPr>
            <w:r>
              <w:t>28</w:t>
            </w:r>
          </w:p>
        </w:tc>
        <w:tc>
          <w:tcPr>
            <w:tcW w:w="5310" w:type="dxa"/>
          </w:tcPr>
          <w:p w14:paraId="36ECBFA4" w14:textId="77777777" w:rsidR="00CB2253" w:rsidRDefault="00CB2253" w:rsidP="00EC4D96">
            <w:pPr>
              <w:spacing w:line="480" w:lineRule="auto"/>
            </w:pPr>
            <w:r>
              <w:t>Teacher education</w:t>
            </w:r>
          </w:p>
        </w:tc>
      </w:tr>
      <w:tr w:rsidR="00CB2253" w14:paraId="1150AAB1" w14:textId="77777777" w:rsidTr="00EC4D96">
        <w:tc>
          <w:tcPr>
            <w:tcW w:w="985" w:type="dxa"/>
          </w:tcPr>
          <w:p w14:paraId="6F2A51A7" w14:textId="77777777" w:rsidR="00CB2253" w:rsidRDefault="00CB2253" w:rsidP="00EC4D96">
            <w:pPr>
              <w:spacing w:line="480" w:lineRule="auto"/>
            </w:pPr>
            <w:r>
              <w:t>29</w:t>
            </w:r>
          </w:p>
        </w:tc>
        <w:tc>
          <w:tcPr>
            <w:tcW w:w="5310" w:type="dxa"/>
          </w:tcPr>
          <w:p w14:paraId="458B6FE6" w14:textId="77777777" w:rsidR="00CB2253" w:rsidRDefault="00CB2253" w:rsidP="00EC4D96">
            <w:pPr>
              <w:spacing w:line="480" w:lineRule="auto"/>
            </w:pPr>
            <w:r>
              <w:t>General education</w:t>
            </w:r>
          </w:p>
        </w:tc>
      </w:tr>
      <w:tr w:rsidR="00CB2253" w14:paraId="7D78AA9A" w14:textId="77777777" w:rsidTr="00EC4D96">
        <w:tc>
          <w:tcPr>
            <w:tcW w:w="985" w:type="dxa"/>
          </w:tcPr>
          <w:p w14:paraId="5EB0FD80" w14:textId="77777777" w:rsidR="00CB2253" w:rsidRDefault="00CB2253" w:rsidP="00EC4D96">
            <w:pPr>
              <w:spacing w:line="480" w:lineRule="auto"/>
            </w:pPr>
            <w:r>
              <w:t>30</w:t>
            </w:r>
          </w:p>
        </w:tc>
        <w:tc>
          <w:tcPr>
            <w:tcW w:w="5310" w:type="dxa"/>
          </w:tcPr>
          <w:p w14:paraId="46F9EFFD" w14:textId="77777777" w:rsidR="00CB2253" w:rsidRDefault="00CB2253" w:rsidP="00EC4D96">
            <w:pPr>
              <w:spacing w:line="480" w:lineRule="auto"/>
            </w:pPr>
            <w:r>
              <w:t>Learner agency</w:t>
            </w:r>
          </w:p>
        </w:tc>
      </w:tr>
      <w:tr w:rsidR="00CB2253" w14:paraId="299012F5" w14:textId="77777777" w:rsidTr="00EC4D96">
        <w:tc>
          <w:tcPr>
            <w:tcW w:w="985" w:type="dxa"/>
          </w:tcPr>
          <w:p w14:paraId="1935D327" w14:textId="77777777" w:rsidR="00CB2253" w:rsidRDefault="00CB2253" w:rsidP="00EC4D96">
            <w:pPr>
              <w:spacing w:line="480" w:lineRule="auto"/>
            </w:pPr>
            <w:r>
              <w:t>31</w:t>
            </w:r>
          </w:p>
        </w:tc>
        <w:tc>
          <w:tcPr>
            <w:tcW w:w="5310" w:type="dxa"/>
          </w:tcPr>
          <w:p w14:paraId="40F246BA" w14:textId="77777777" w:rsidR="00CB2253" w:rsidRDefault="00CB2253" w:rsidP="00EC4D96">
            <w:pPr>
              <w:spacing w:line="480" w:lineRule="auto"/>
            </w:pPr>
            <w:r>
              <w:t>Conversation analysis</w:t>
            </w:r>
          </w:p>
        </w:tc>
      </w:tr>
      <w:tr w:rsidR="00CB2253" w14:paraId="27F1814C" w14:textId="77777777" w:rsidTr="00EC4D96">
        <w:tc>
          <w:tcPr>
            <w:tcW w:w="985" w:type="dxa"/>
          </w:tcPr>
          <w:p w14:paraId="1733FC20" w14:textId="77777777" w:rsidR="00CB2253" w:rsidRDefault="00CB2253" w:rsidP="00EC4D96">
            <w:pPr>
              <w:spacing w:line="480" w:lineRule="auto"/>
            </w:pPr>
            <w:r>
              <w:t>32</w:t>
            </w:r>
          </w:p>
        </w:tc>
        <w:tc>
          <w:tcPr>
            <w:tcW w:w="5310" w:type="dxa"/>
          </w:tcPr>
          <w:p w14:paraId="405C172A" w14:textId="77777777" w:rsidR="00CB2253" w:rsidRDefault="00CB2253" w:rsidP="00EC4D96">
            <w:pPr>
              <w:spacing w:line="480" w:lineRule="auto"/>
            </w:pPr>
            <w:r>
              <w:t>World Englishes</w:t>
            </w:r>
          </w:p>
        </w:tc>
      </w:tr>
      <w:tr w:rsidR="00CB2253" w14:paraId="3F584768" w14:textId="77777777" w:rsidTr="00EC4D96">
        <w:tc>
          <w:tcPr>
            <w:tcW w:w="985" w:type="dxa"/>
          </w:tcPr>
          <w:p w14:paraId="76FA0EAE" w14:textId="77777777" w:rsidR="00CB2253" w:rsidRDefault="00CB2253" w:rsidP="00EC4D96">
            <w:pPr>
              <w:spacing w:line="480" w:lineRule="auto"/>
            </w:pPr>
            <w:r>
              <w:t>33</w:t>
            </w:r>
          </w:p>
        </w:tc>
        <w:tc>
          <w:tcPr>
            <w:tcW w:w="5310" w:type="dxa"/>
          </w:tcPr>
          <w:p w14:paraId="721233C0" w14:textId="77777777" w:rsidR="00CB2253" w:rsidRDefault="00CB2253" w:rsidP="00EC4D96">
            <w:pPr>
              <w:spacing w:line="480" w:lineRule="auto"/>
            </w:pPr>
            <w:r>
              <w:t>Complexity-informed research methods</w:t>
            </w:r>
          </w:p>
        </w:tc>
      </w:tr>
    </w:tbl>
    <w:p w14:paraId="38B847F5" w14:textId="77777777" w:rsidR="00CB2253" w:rsidRDefault="00CB2253" w:rsidP="00CB2253">
      <w:pPr>
        <w:rPr>
          <w:b/>
        </w:rPr>
      </w:pPr>
    </w:p>
    <w:p w14:paraId="10AD606B" w14:textId="77777777" w:rsidR="00CB2253" w:rsidRDefault="00CB2253" w:rsidP="00CB2253">
      <w:pPr>
        <w:rPr>
          <w:b/>
        </w:rPr>
      </w:pPr>
      <w:r>
        <w:rPr>
          <w:b/>
        </w:rPr>
        <w:br w:type="page"/>
      </w:r>
    </w:p>
    <w:p w14:paraId="66589740" w14:textId="77777777" w:rsidR="00CB2253" w:rsidRPr="0095323A" w:rsidRDefault="00CB2253" w:rsidP="00CB2253">
      <w:pPr>
        <w:spacing w:line="360" w:lineRule="auto"/>
        <w:rPr>
          <w:b/>
          <w:bCs/>
        </w:rPr>
      </w:pPr>
      <w:r w:rsidRPr="0095323A">
        <w:rPr>
          <w:b/>
          <w:bCs/>
        </w:rPr>
        <w:lastRenderedPageBreak/>
        <w:t>CT-inspired aphorisms for language, language learners/users, language learning, and language teaching</w:t>
      </w:r>
      <w:r>
        <w:rPr>
          <w:b/>
          <w:bCs/>
        </w:rPr>
        <w:t xml:space="preserve"> (Larsen-Freeman, 2017)</w:t>
      </w:r>
    </w:p>
    <w:p w14:paraId="6FAF5CCC" w14:textId="77777777" w:rsidR="00CB2253" w:rsidRDefault="00CB2253" w:rsidP="00CB2253">
      <w:pPr>
        <w:spacing w:line="360" w:lineRule="auto"/>
      </w:pPr>
    </w:p>
    <w:tbl>
      <w:tblPr>
        <w:tblStyle w:val="TableGrid"/>
        <w:tblW w:w="0" w:type="auto"/>
        <w:tblLook w:val="04A0" w:firstRow="1" w:lastRow="0" w:firstColumn="1" w:lastColumn="0" w:noHBand="0" w:noVBand="1"/>
      </w:tblPr>
      <w:tblGrid>
        <w:gridCol w:w="1536"/>
        <w:gridCol w:w="7814"/>
      </w:tblGrid>
      <w:tr w:rsidR="00CB2253" w14:paraId="227D6D24" w14:textId="77777777" w:rsidTr="00EC4D96">
        <w:tc>
          <w:tcPr>
            <w:tcW w:w="1536" w:type="dxa"/>
            <w:vMerge w:val="restart"/>
          </w:tcPr>
          <w:p w14:paraId="3587E330" w14:textId="77777777" w:rsidR="00CB2253" w:rsidRDefault="00CB2253" w:rsidP="00EC4D96">
            <w:pPr>
              <w:spacing w:line="360" w:lineRule="auto"/>
            </w:pPr>
            <w:r>
              <w:t>Language</w:t>
            </w:r>
          </w:p>
        </w:tc>
        <w:tc>
          <w:tcPr>
            <w:tcW w:w="7814" w:type="dxa"/>
          </w:tcPr>
          <w:p w14:paraId="392383A0" w14:textId="77777777" w:rsidR="00CB2253" w:rsidRDefault="00CB2253" w:rsidP="00CB2253">
            <w:pPr>
              <w:pStyle w:val="ListParagraph"/>
              <w:numPr>
                <w:ilvl w:val="0"/>
                <w:numId w:val="1"/>
              </w:numPr>
              <w:spacing w:line="360" w:lineRule="auto"/>
            </w:pPr>
            <w:r>
              <w:t>Language is a complex adaptive system.</w:t>
            </w:r>
          </w:p>
        </w:tc>
      </w:tr>
      <w:tr w:rsidR="00CB2253" w14:paraId="1B6B604F" w14:textId="77777777" w:rsidTr="00EC4D96">
        <w:tc>
          <w:tcPr>
            <w:tcW w:w="1536" w:type="dxa"/>
            <w:vMerge/>
          </w:tcPr>
          <w:p w14:paraId="40D0B3A7" w14:textId="77777777" w:rsidR="00CB2253" w:rsidRDefault="00CB2253" w:rsidP="00EC4D96">
            <w:pPr>
              <w:spacing w:line="360" w:lineRule="auto"/>
            </w:pPr>
          </w:p>
        </w:tc>
        <w:tc>
          <w:tcPr>
            <w:tcW w:w="7814" w:type="dxa"/>
          </w:tcPr>
          <w:p w14:paraId="2188E2A4" w14:textId="77777777" w:rsidR="00CB2253" w:rsidRDefault="00CB2253" w:rsidP="00CB2253">
            <w:pPr>
              <w:pStyle w:val="ListParagraph"/>
              <w:numPr>
                <w:ilvl w:val="0"/>
                <w:numId w:val="1"/>
              </w:numPr>
              <w:spacing w:line="360" w:lineRule="auto"/>
            </w:pPr>
            <w:r>
              <w:t xml:space="preserve">Language as it is used is dynamic, ever changing; its lexicogrammatical patterns emerge from interaction. </w:t>
            </w:r>
          </w:p>
        </w:tc>
      </w:tr>
      <w:tr w:rsidR="00CB2253" w14:paraId="48A7EED9" w14:textId="77777777" w:rsidTr="00EC4D96">
        <w:tc>
          <w:tcPr>
            <w:tcW w:w="1536" w:type="dxa"/>
            <w:vMerge/>
          </w:tcPr>
          <w:p w14:paraId="015A690E" w14:textId="77777777" w:rsidR="00CB2253" w:rsidRDefault="00CB2253" w:rsidP="00EC4D96">
            <w:pPr>
              <w:spacing w:line="360" w:lineRule="auto"/>
            </w:pPr>
          </w:p>
        </w:tc>
        <w:tc>
          <w:tcPr>
            <w:tcW w:w="7814" w:type="dxa"/>
          </w:tcPr>
          <w:p w14:paraId="047CF3F7" w14:textId="77777777" w:rsidR="00CB2253" w:rsidRDefault="00CB2253" w:rsidP="00CB2253">
            <w:pPr>
              <w:pStyle w:val="ListParagraph"/>
              <w:numPr>
                <w:ilvl w:val="0"/>
                <w:numId w:val="1"/>
              </w:numPr>
              <w:spacing w:line="360" w:lineRule="auto"/>
            </w:pPr>
            <w:r>
              <w:t xml:space="preserve">The genesis of language, its evolution, its use, its processing, and its development in learners all proceed from use. Changes over days, months, years, and moment-to-moment changes are produced by the same processes, differing only in their timescales. </w:t>
            </w:r>
          </w:p>
        </w:tc>
      </w:tr>
      <w:tr w:rsidR="00CB2253" w14:paraId="75F65EC6" w14:textId="77777777" w:rsidTr="00EC4D96">
        <w:tc>
          <w:tcPr>
            <w:tcW w:w="1536" w:type="dxa"/>
            <w:vMerge/>
          </w:tcPr>
          <w:p w14:paraId="6D82CEEF" w14:textId="77777777" w:rsidR="00CB2253" w:rsidRDefault="00CB2253" w:rsidP="00EC4D96">
            <w:pPr>
              <w:spacing w:line="360" w:lineRule="auto"/>
            </w:pPr>
          </w:p>
        </w:tc>
        <w:tc>
          <w:tcPr>
            <w:tcW w:w="7814" w:type="dxa"/>
          </w:tcPr>
          <w:p w14:paraId="4E498815" w14:textId="77777777" w:rsidR="00CB2253" w:rsidRDefault="00CB2253" w:rsidP="00CB2253">
            <w:pPr>
              <w:pStyle w:val="ListParagraph"/>
              <w:numPr>
                <w:ilvl w:val="0"/>
                <w:numId w:val="1"/>
              </w:numPr>
              <w:spacing w:line="360" w:lineRule="auto"/>
            </w:pPr>
            <w:r>
              <w:t>Each meaningful adaptive experience in the “here-and-now” of a specific context contributes to stable, but mutable, attractor states emerging on a longer timescale.</w:t>
            </w:r>
          </w:p>
        </w:tc>
      </w:tr>
      <w:tr w:rsidR="00CB2253" w14:paraId="0E2C692B" w14:textId="77777777" w:rsidTr="00EC4D96">
        <w:tc>
          <w:tcPr>
            <w:tcW w:w="1536" w:type="dxa"/>
            <w:vMerge/>
          </w:tcPr>
          <w:p w14:paraId="079EC745" w14:textId="77777777" w:rsidR="00CB2253" w:rsidRDefault="00CB2253" w:rsidP="00EC4D96">
            <w:pPr>
              <w:spacing w:line="360" w:lineRule="auto"/>
            </w:pPr>
          </w:p>
        </w:tc>
        <w:tc>
          <w:tcPr>
            <w:tcW w:w="7814" w:type="dxa"/>
          </w:tcPr>
          <w:p w14:paraId="714F66EC" w14:textId="77777777" w:rsidR="00CB2253" w:rsidRDefault="00CB2253" w:rsidP="00CB2253">
            <w:pPr>
              <w:pStyle w:val="ListParagraph"/>
              <w:numPr>
                <w:ilvl w:val="0"/>
                <w:numId w:val="1"/>
              </w:numPr>
              <w:spacing w:line="360" w:lineRule="auto"/>
            </w:pPr>
            <w:r>
              <w:t>Language is manifest at different levels, from neuronal activity in individual brains to discourse in communities.</w:t>
            </w:r>
          </w:p>
        </w:tc>
      </w:tr>
      <w:tr w:rsidR="00CB2253" w14:paraId="6AB41390" w14:textId="77777777" w:rsidTr="00EC4D96">
        <w:tc>
          <w:tcPr>
            <w:tcW w:w="1536" w:type="dxa"/>
            <w:vMerge/>
          </w:tcPr>
          <w:p w14:paraId="58CB4CCB" w14:textId="77777777" w:rsidR="00CB2253" w:rsidRDefault="00CB2253" w:rsidP="00EC4D96">
            <w:pPr>
              <w:spacing w:line="360" w:lineRule="auto"/>
            </w:pPr>
          </w:p>
        </w:tc>
        <w:tc>
          <w:tcPr>
            <w:tcW w:w="7814" w:type="dxa"/>
          </w:tcPr>
          <w:p w14:paraId="0A4DEE1A" w14:textId="77777777" w:rsidR="00CB2253" w:rsidRDefault="00CB2253" w:rsidP="00CB2253">
            <w:pPr>
              <w:pStyle w:val="ListParagraph"/>
              <w:numPr>
                <w:ilvl w:val="0"/>
                <w:numId w:val="1"/>
              </w:numPr>
              <w:spacing w:line="360" w:lineRule="auto"/>
            </w:pPr>
            <w:r>
              <w:t>Language is fractal, self-similar at different levels of scale (e.g., Zipf’s law).</w:t>
            </w:r>
          </w:p>
        </w:tc>
      </w:tr>
      <w:tr w:rsidR="00CB2253" w14:paraId="405952C8" w14:textId="77777777" w:rsidTr="00EC4D96">
        <w:tc>
          <w:tcPr>
            <w:tcW w:w="1536" w:type="dxa"/>
            <w:vMerge/>
          </w:tcPr>
          <w:p w14:paraId="195F7D64" w14:textId="77777777" w:rsidR="00CB2253" w:rsidRDefault="00CB2253" w:rsidP="00EC4D96">
            <w:pPr>
              <w:spacing w:line="360" w:lineRule="auto"/>
            </w:pPr>
          </w:p>
        </w:tc>
        <w:tc>
          <w:tcPr>
            <w:tcW w:w="7814" w:type="dxa"/>
          </w:tcPr>
          <w:p w14:paraId="7F5A2563" w14:textId="77777777" w:rsidR="00CB2253" w:rsidRDefault="00CB2253" w:rsidP="00CB2253">
            <w:pPr>
              <w:pStyle w:val="ListParagraph"/>
              <w:numPr>
                <w:ilvl w:val="0"/>
                <w:numId w:val="1"/>
              </w:numPr>
              <w:spacing w:line="360" w:lineRule="auto"/>
            </w:pPr>
            <w:r>
              <w:t xml:space="preserve">Language in use is both stable (with a certain degree of collocational predictability) to ensure comprehensibility and transmission and, at the same time, variable. </w:t>
            </w:r>
          </w:p>
        </w:tc>
      </w:tr>
      <w:tr w:rsidR="00CB2253" w14:paraId="5FB79AA6" w14:textId="77777777" w:rsidTr="00EC4D96">
        <w:tc>
          <w:tcPr>
            <w:tcW w:w="1536" w:type="dxa"/>
            <w:vMerge w:val="restart"/>
          </w:tcPr>
          <w:p w14:paraId="3DC99A66" w14:textId="77777777" w:rsidR="00CB2253" w:rsidRDefault="00CB2253" w:rsidP="00EC4D96">
            <w:pPr>
              <w:spacing w:line="360" w:lineRule="auto"/>
            </w:pPr>
            <w:r>
              <w:t>Language learners/users</w:t>
            </w:r>
          </w:p>
        </w:tc>
        <w:tc>
          <w:tcPr>
            <w:tcW w:w="7814" w:type="dxa"/>
          </w:tcPr>
          <w:p w14:paraId="7A35096D" w14:textId="77777777" w:rsidR="00CB2253" w:rsidRDefault="00CB2253" w:rsidP="00CB2253">
            <w:pPr>
              <w:pStyle w:val="ListParagraph"/>
              <w:numPr>
                <w:ilvl w:val="0"/>
                <w:numId w:val="1"/>
              </w:numPr>
              <w:spacing w:line="360" w:lineRule="auto"/>
            </w:pPr>
            <w:r>
              <w:t xml:space="preserve">Language learners/users interact in a particular context, and when they do, they main gain access to frequent and reliably contingent form-meaning-use constructions through a process of co-adaptation, an iterative and dialogic process, with each interlocutor adjusting to the other over and over again. </w:t>
            </w:r>
          </w:p>
        </w:tc>
      </w:tr>
      <w:tr w:rsidR="00CB2253" w14:paraId="40583317" w14:textId="77777777" w:rsidTr="00EC4D96">
        <w:tc>
          <w:tcPr>
            <w:tcW w:w="1536" w:type="dxa"/>
            <w:vMerge/>
          </w:tcPr>
          <w:p w14:paraId="21B4BC7B" w14:textId="77777777" w:rsidR="00CB2253" w:rsidRDefault="00CB2253" w:rsidP="00EC4D96">
            <w:pPr>
              <w:spacing w:line="360" w:lineRule="auto"/>
            </w:pPr>
          </w:p>
        </w:tc>
        <w:tc>
          <w:tcPr>
            <w:tcW w:w="7814" w:type="dxa"/>
          </w:tcPr>
          <w:p w14:paraId="2DAF7CEC" w14:textId="77777777" w:rsidR="00CB2253" w:rsidRDefault="00CB2253" w:rsidP="00CB2253">
            <w:pPr>
              <w:pStyle w:val="ListParagraph"/>
              <w:numPr>
                <w:ilvl w:val="0"/>
                <w:numId w:val="1"/>
              </w:numPr>
              <w:spacing w:line="360" w:lineRule="auto"/>
            </w:pPr>
            <w:r>
              <w:t xml:space="preserve">As learners/users adapt to the context, the context changes. Successful adaptive behavior entails the ability of learners/users to convey meaning and to position themselves in the way that they intend. </w:t>
            </w:r>
          </w:p>
        </w:tc>
      </w:tr>
      <w:tr w:rsidR="00CB2253" w14:paraId="4D4578DD" w14:textId="77777777" w:rsidTr="00EC4D96">
        <w:tc>
          <w:tcPr>
            <w:tcW w:w="1536" w:type="dxa"/>
            <w:vMerge/>
          </w:tcPr>
          <w:p w14:paraId="12ACCC87" w14:textId="77777777" w:rsidR="00CB2253" w:rsidRDefault="00CB2253" w:rsidP="00EC4D96">
            <w:pPr>
              <w:spacing w:line="360" w:lineRule="auto"/>
            </w:pPr>
          </w:p>
        </w:tc>
        <w:tc>
          <w:tcPr>
            <w:tcW w:w="7814" w:type="dxa"/>
          </w:tcPr>
          <w:p w14:paraId="0A2F2259" w14:textId="77777777" w:rsidR="00CB2253" w:rsidRDefault="00CB2253" w:rsidP="00CB2253">
            <w:pPr>
              <w:pStyle w:val="ListParagraph"/>
              <w:numPr>
                <w:ilvl w:val="0"/>
                <w:numId w:val="1"/>
              </w:numPr>
              <w:spacing w:line="360" w:lineRule="auto"/>
            </w:pPr>
            <w:r>
              <w:t xml:space="preserve">Learners/users “soft assemble” or cobble their utterances together, a kind of bricolage that involves exapting any and all “parts” of languages (including sound segments, prosody, and nonverbal </w:t>
            </w:r>
            <w:r>
              <w:lastRenderedPageBreak/>
              <w:t xml:space="preserve">behavior) that the learner has experienced or that have been primed in induced resonance in the immediacy of the interaction, which may or may not be consistent with the units described by linguists. </w:t>
            </w:r>
          </w:p>
        </w:tc>
      </w:tr>
      <w:tr w:rsidR="00CB2253" w14:paraId="24E2EFC6" w14:textId="77777777" w:rsidTr="00EC4D96">
        <w:tc>
          <w:tcPr>
            <w:tcW w:w="1536" w:type="dxa"/>
            <w:vMerge/>
          </w:tcPr>
          <w:p w14:paraId="7D3A8987" w14:textId="77777777" w:rsidR="00CB2253" w:rsidRDefault="00CB2253" w:rsidP="00EC4D96">
            <w:pPr>
              <w:spacing w:line="360" w:lineRule="auto"/>
            </w:pPr>
          </w:p>
        </w:tc>
        <w:tc>
          <w:tcPr>
            <w:tcW w:w="7814" w:type="dxa"/>
          </w:tcPr>
          <w:p w14:paraId="49BAF8AD" w14:textId="77777777" w:rsidR="00CB2253" w:rsidRDefault="00CB2253" w:rsidP="00CB2253">
            <w:pPr>
              <w:pStyle w:val="ListParagraph"/>
              <w:numPr>
                <w:ilvl w:val="0"/>
                <w:numId w:val="1"/>
              </w:numPr>
              <w:spacing w:line="360" w:lineRule="auto"/>
            </w:pPr>
            <w:r>
              <w:t xml:space="preserve">Learners build on what they know, including knowledge of other languages. But rather than thinking of it as transfer, it should be thought of as transformation. Transfer is never exact; what is being “transferred” is reworked to suit a new context. </w:t>
            </w:r>
          </w:p>
        </w:tc>
      </w:tr>
      <w:tr w:rsidR="00CB2253" w14:paraId="079C8346" w14:textId="77777777" w:rsidTr="00EC4D96">
        <w:tc>
          <w:tcPr>
            <w:tcW w:w="1536" w:type="dxa"/>
            <w:vMerge/>
          </w:tcPr>
          <w:p w14:paraId="31153A20" w14:textId="77777777" w:rsidR="00CB2253" w:rsidRDefault="00CB2253" w:rsidP="00EC4D96">
            <w:pPr>
              <w:spacing w:line="360" w:lineRule="auto"/>
            </w:pPr>
          </w:p>
        </w:tc>
        <w:tc>
          <w:tcPr>
            <w:tcW w:w="7814" w:type="dxa"/>
          </w:tcPr>
          <w:p w14:paraId="1663A423" w14:textId="77777777" w:rsidR="00CB2253" w:rsidRDefault="00CB2253" w:rsidP="00CB2253">
            <w:pPr>
              <w:pStyle w:val="ListParagraph"/>
              <w:numPr>
                <w:ilvl w:val="0"/>
                <w:numId w:val="1"/>
              </w:numPr>
              <w:spacing w:line="360" w:lineRule="auto"/>
            </w:pPr>
            <w:r>
              <w:t xml:space="preserve">Language use in a multilingual situation is not a matter of translation between totally discrete and distinct language systems. </w:t>
            </w:r>
          </w:p>
        </w:tc>
      </w:tr>
      <w:tr w:rsidR="00CB2253" w14:paraId="2AD4EAA7" w14:textId="77777777" w:rsidTr="00EC4D96">
        <w:tc>
          <w:tcPr>
            <w:tcW w:w="1536" w:type="dxa"/>
            <w:vMerge/>
          </w:tcPr>
          <w:p w14:paraId="1A64BC85" w14:textId="77777777" w:rsidR="00CB2253" w:rsidRDefault="00CB2253" w:rsidP="00EC4D96">
            <w:pPr>
              <w:spacing w:line="360" w:lineRule="auto"/>
            </w:pPr>
          </w:p>
        </w:tc>
        <w:tc>
          <w:tcPr>
            <w:tcW w:w="7814" w:type="dxa"/>
          </w:tcPr>
          <w:p w14:paraId="25A0F49D" w14:textId="77777777" w:rsidR="00CB2253" w:rsidRDefault="00CB2253" w:rsidP="00CB2253">
            <w:pPr>
              <w:pStyle w:val="ListParagraph"/>
              <w:numPr>
                <w:ilvl w:val="0"/>
                <w:numId w:val="1"/>
              </w:numPr>
              <w:spacing w:line="360" w:lineRule="auto"/>
            </w:pPr>
            <w:r>
              <w:t>Learners’/users’ language resources are not simply a record of their past experience. Language learners/users have the capacity to create their own patterns and to expand the semiotic potential of a given language, not just to conform to a ready-made system.</w:t>
            </w:r>
          </w:p>
        </w:tc>
      </w:tr>
      <w:tr w:rsidR="00CB2253" w14:paraId="1A6FAD02" w14:textId="77777777" w:rsidTr="00EC4D96">
        <w:tc>
          <w:tcPr>
            <w:tcW w:w="1536" w:type="dxa"/>
            <w:vMerge/>
          </w:tcPr>
          <w:p w14:paraId="453AC450" w14:textId="77777777" w:rsidR="00CB2253" w:rsidRDefault="00CB2253" w:rsidP="00EC4D96">
            <w:pPr>
              <w:spacing w:line="360" w:lineRule="auto"/>
            </w:pPr>
          </w:p>
        </w:tc>
        <w:tc>
          <w:tcPr>
            <w:tcW w:w="7814" w:type="dxa"/>
          </w:tcPr>
          <w:p w14:paraId="7A89FB03" w14:textId="77777777" w:rsidR="00CB2253" w:rsidRDefault="00CB2253" w:rsidP="00CB2253">
            <w:pPr>
              <w:pStyle w:val="ListParagraph"/>
              <w:numPr>
                <w:ilvl w:val="0"/>
                <w:numId w:val="1"/>
              </w:numPr>
              <w:spacing w:line="360" w:lineRule="auto"/>
            </w:pPr>
            <w:r>
              <w:t>There is also considerable intra- and inter-learner variability in development. Each developmental trajectory is unique. Therefore, we can make claims at the level of the group, but we cannot assume that they apply to individuals. (It may be possible, however, to develop different learner profiles at a remove from individual learners.)</w:t>
            </w:r>
          </w:p>
        </w:tc>
      </w:tr>
      <w:tr w:rsidR="00CB2253" w14:paraId="0D249FD8" w14:textId="77777777" w:rsidTr="00EC4D96">
        <w:tc>
          <w:tcPr>
            <w:tcW w:w="1536" w:type="dxa"/>
            <w:vMerge/>
          </w:tcPr>
          <w:p w14:paraId="494CF693" w14:textId="77777777" w:rsidR="00CB2253" w:rsidRDefault="00CB2253" w:rsidP="00EC4D96">
            <w:pPr>
              <w:spacing w:line="360" w:lineRule="auto"/>
            </w:pPr>
          </w:p>
        </w:tc>
        <w:tc>
          <w:tcPr>
            <w:tcW w:w="7814" w:type="dxa"/>
          </w:tcPr>
          <w:p w14:paraId="289C3EDE" w14:textId="77777777" w:rsidR="00CB2253" w:rsidRDefault="00CB2253" w:rsidP="00CB2253">
            <w:pPr>
              <w:pStyle w:val="ListParagraph"/>
              <w:numPr>
                <w:ilvl w:val="0"/>
                <w:numId w:val="1"/>
              </w:numPr>
              <w:spacing w:line="360" w:lineRule="auto"/>
            </w:pPr>
            <w:r>
              <w:t xml:space="preserve">Moreover, so-called individual differences are not stable and monolithic traits. </w:t>
            </w:r>
          </w:p>
        </w:tc>
      </w:tr>
      <w:tr w:rsidR="00CB2253" w14:paraId="5AF1AD78" w14:textId="77777777" w:rsidTr="00EC4D96">
        <w:tc>
          <w:tcPr>
            <w:tcW w:w="1536" w:type="dxa"/>
            <w:vMerge w:val="restart"/>
          </w:tcPr>
          <w:p w14:paraId="5114E919" w14:textId="77777777" w:rsidR="00CB2253" w:rsidRDefault="00CB2253" w:rsidP="00EC4D96">
            <w:pPr>
              <w:spacing w:line="360" w:lineRule="auto"/>
            </w:pPr>
            <w:r>
              <w:t xml:space="preserve">Language learning </w:t>
            </w:r>
          </w:p>
        </w:tc>
        <w:tc>
          <w:tcPr>
            <w:tcW w:w="7814" w:type="dxa"/>
          </w:tcPr>
          <w:p w14:paraId="2A3F56CD" w14:textId="77777777" w:rsidR="00CB2253" w:rsidRDefault="00CB2253" w:rsidP="00CB2253">
            <w:pPr>
              <w:pStyle w:val="ListParagraph"/>
              <w:numPr>
                <w:ilvl w:val="0"/>
                <w:numId w:val="1"/>
              </w:numPr>
              <w:spacing w:line="360" w:lineRule="auto"/>
            </w:pPr>
            <w:r>
              <w:t xml:space="preserve">Learning is not a matter of assembling an internal model of an external reality. </w:t>
            </w:r>
          </w:p>
        </w:tc>
      </w:tr>
      <w:tr w:rsidR="00CB2253" w14:paraId="7BF71EDF" w14:textId="77777777" w:rsidTr="00EC4D96">
        <w:tc>
          <w:tcPr>
            <w:tcW w:w="1536" w:type="dxa"/>
            <w:vMerge/>
          </w:tcPr>
          <w:p w14:paraId="0498BAE0" w14:textId="77777777" w:rsidR="00CB2253" w:rsidRDefault="00CB2253" w:rsidP="00EC4D96">
            <w:pPr>
              <w:spacing w:line="360" w:lineRule="auto"/>
            </w:pPr>
          </w:p>
        </w:tc>
        <w:tc>
          <w:tcPr>
            <w:tcW w:w="7814" w:type="dxa"/>
          </w:tcPr>
          <w:p w14:paraId="7245D486" w14:textId="77777777" w:rsidR="00CB2253" w:rsidRDefault="00CB2253" w:rsidP="00CB2253">
            <w:pPr>
              <w:pStyle w:val="ListParagraph"/>
              <w:numPr>
                <w:ilvl w:val="0"/>
                <w:numId w:val="1"/>
              </w:numPr>
              <w:spacing w:line="360" w:lineRule="auto"/>
            </w:pPr>
            <w:r>
              <w:t xml:space="preserve">Patterns emerge through interaction are subsequently entrained by what preceded them, in a process of reciprocal causality, i.e., one that recognizes both local-to-global processes of construction and global-to-local processes of constraint. </w:t>
            </w:r>
          </w:p>
        </w:tc>
      </w:tr>
      <w:tr w:rsidR="00CB2253" w14:paraId="5DD9A1FF" w14:textId="77777777" w:rsidTr="00EC4D96">
        <w:tc>
          <w:tcPr>
            <w:tcW w:w="1536" w:type="dxa"/>
            <w:vMerge/>
          </w:tcPr>
          <w:p w14:paraId="52685D80" w14:textId="77777777" w:rsidR="00CB2253" w:rsidRDefault="00CB2253" w:rsidP="00EC4D96">
            <w:pPr>
              <w:spacing w:line="360" w:lineRule="auto"/>
            </w:pPr>
          </w:p>
        </w:tc>
        <w:tc>
          <w:tcPr>
            <w:tcW w:w="7814" w:type="dxa"/>
          </w:tcPr>
          <w:p w14:paraId="08D7E786" w14:textId="77777777" w:rsidR="00CB2253" w:rsidRDefault="00CB2253" w:rsidP="00CB2253">
            <w:pPr>
              <w:pStyle w:val="ListParagraph"/>
              <w:numPr>
                <w:ilvl w:val="0"/>
                <w:numId w:val="1"/>
              </w:numPr>
              <w:spacing w:line="360" w:lineRule="auto"/>
            </w:pPr>
            <w:r>
              <w:t xml:space="preserve">L2 learnings is a sociocognitive construction process, in which learners make use of heuristics such as analogy, statistical preemption, abduction (inferencing beyond the data to which they have been exposed), recombination, relexification, co-adaptation, and alignment. </w:t>
            </w:r>
          </w:p>
        </w:tc>
      </w:tr>
      <w:tr w:rsidR="00CB2253" w14:paraId="56193CF3" w14:textId="77777777" w:rsidTr="00EC4D96">
        <w:tc>
          <w:tcPr>
            <w:tcW w:w="1536" w:type="dxa"/>
            <w:vMerge/>
          </w:tcPr>
          <w:p w14:paraId="012894D3" w14:textId="77777777" w:rsidR="00CB2253" w:rsidRDefault="00CB2253" w:rsidP="00EC4D96">
            <w:pPr>
              <w:spacing w:line="360" w:lineRule="auto"/>
            </w:pPr>
          </w:p>
        </w:tc>
        <w:tc>
          <w:tcPr>
            <w:tcW w:w="7814" w:type="dxa"/>
          </w:tcPr>
          <w:p w14:paraId="0CE20652" w14:textId="77777777" w:rsidR="00CB2253" w:rsidRDefault="00CB2253" w:rsidP="00CB2253">
            <w:pPr>
              <w:pStyle w:val="ListParagraph"/>
              <w:numPr>
                <w:ilvl w:val="0"/>
                <w:numId w:val="1"/>
              </w:numPr>
              <w:spacing w:line="360" w:lineRule="auto"/>
            </w:pPr>
            <w:r>
              <w:t>Learning is not climbing a developmental ladder; it is not unidirectional. It is nonlinear.</w:t>
            </w:r>
          </w:p>
        </w:tc>
      </w:tr>
      <w:tr w:rsidR="00CB2253" w14:paraId="31153210" w14:textId="77777777" w:rsidTr="00EC4D96">
        <w:tc>
          <w:tcPr>
            <w:tcW w:w="1536" w:type="dxa"/>
            <w:vMerge/>
          </w:tcPr>
          <w:p w14:paraId="21440E5C" w14:textId="77777777" w:rsidR="00CB2253" w:rsidRDefault="00CB2253" w:rsidP="00EC4D96">
            <w:pPr>
              <w:spacing w:line="360" w:lineRule="auto"/>
            </w:pPr>
          </w:p>
        </w:tc>
        <w:tc>
          <w:tcPr>
            <w:tcW w:w="7814" w:type="dxa"/>
          </w:tcPr>
          <w:p w14:paraId="4AE79392" w14:textId="77777777" w:rsidR="00CB2253" w:rsidRDefault="00CB2253" w:rsidP="00CB2253">
            <w:pPr>
              <w:pStyle w:val="ListParagraph"/>
              <w:numPr>
                <w:ilvl w:val="0"/>
                <w:numId w:val="1"/>
              </w:numPr>
              <w:spacing w:line="360" w:lineRule="auto"/>
            </w:pPr>
            <w:r>
              <w:t xml:space="preserve">Language and its learning have no endpoints. Both are unbounded. </w:t>
            </w:r>
          </w:p>
        </w:tc>
      </w:tr>
      <w:tr w:rsidR="00CB2253" w14:paraId="0EE558CC" w14:textId="77777777" w:rsidTr="00EC4D96">
        <w:tc>
          <w:tcPr>
            <w:tcW w:w="1536" w:type="dxa"/>
            <w:vMerge/>
          </w:tcPr>
          <w:p w14:paraId="152E6A7B" w14:textId="77777777" w:rsidR="00CB2253" w:rsidRDefault="00CB2253" w:rsidP="00EC4D96">
            <w:pPr>
              <w:spacing w:line="360" w:lineRule="auto"/>
            </w:pPr>
          </w:p>
        </w:tc>
        <w:tc>
          <w:tcPr>
            <w:tcW w:w="7814" w:type="dxa"/>
          </w:tcPr>
          <w:p w14:paraId="30B79BEB" w14:textId="77777777" w:rsidR="00CB2253" w:rsidRDefault="00CB2253" w:rsidP="00CB2253">
            <w:pPr>
              <w:pStyle w:val="ListParagraph"/>
              <w:numPr>
                <w:ilvl w:val="0"/>
                <w:numId w:val="1"/>
              </w:numPr>
              <w:spacing w:line="360" w:lineRule="auto"/>
            </w:pPr>
            <w:r>
              <w:t xml:space="preserve">A person’s history of interactions with diverse interlocutors builds up collections of experiences that contribute to the language, cognitive, affective, and ideological resources that are available to be drawn on. </w:t>
            </w:r>
          </w:p>
        </w:tc>
      </w:tr>
      <w:tr w:rsidR="00CB2253" w14:paraId="61D14894" w14:textId="77777777" w:rsidTr="00EC4D96">
        <w:tc>
          <w:tcPr>
            <w:tcW w:w="1536" w:type="dxa"/>
            <w:vMerge/>
          </w:tcPr>
          <w:p w14:paraId="0F8C3618" w14:textId="77777777" w:rsidR="00CB2253" w:rsidRDefault="00CB2253" w:rsidP="00EC4D96">
            <w:pPr>
              <w:spacing w:line="360" w:lineRule="auto"/>
            </w:pPr>
          </w:p>
        </w:tc>
        <w:tc>
          <w:tcPr>
            <w:tcW w:w="7814" w:type="dxa"/>
          </w:tcPr>
          <w:p w14:paraId="1104021A" w14:textId="77777777" w:rsidR="00CB2253" w:rsidRDefault="00CB2253" w:rsidP="00CB2253">
            <w:pPr>
              <w:pStyle w:val="ListParagraph"/>
              <w:numPr>
                <w:ilvl w:val="0"/>
                <w:numId w:val="1"/>
              </w:numPr>
              <w:spacing w:line="360" w:lineRule="auto"/>
            </w:pPr>
            <w:r>
              <w:t xml:space="preserve">These resources include physical (e.g., the use of gestures) as well as symbolic and multimodal ones. </w:t>
            </w:r>
          </w:p>
        </w:tc>
      </w:tr>
      <w:tr w:rsidR="00CB2253" w14:paraId="696CFE3A" w14:textId="77777777" w:rsidTr="00EC4D96">
        <w:tc>
          <w:tcPr>
            <w:tcW w:w="1536" w:type="dxa"/>
            <w:vMerge/>
          </w:tcPr>
          <w:p w14:paraId="34DA4B41" w14:textId="77777777" w:rsidR="00CB2253" w:rsidRDefault="00CB2253" w:rsidP="00EC4D96">
            <w:pPr>
              <w:spacing w:line="360" w:lineRule="auto"/>
            </w:pPr>
          </w:p>
        </w:tc>
        <w:tc>
          <w:tcPr>
            <w:tcW w:w="7814" w:type="dxa"/>
          </w:tcPr>
          <w:p w14:paraId="3585CF43" w14:textId="77777777" w:rsidR="00CB2253" w:rsidRPr="00A61672" w:rsidRDefault="00CB2253" w:rsidP="00CB2253">
            <w:pPr>
              <w:pStyle w:val="ListParagraph"/>
              <w:numPr>
                <w:ilvl w:val="0"/>
                <w:numId w:val="1"/>
              </w:numPr>
              <w:spacing w:line="360" w:lineRule="auto"/>
            </w:pPr>
            <w:r w:rsidRPr="00A61672">
              <w:t xml:space="preserve">What is important in a complex system is the interdependent relationship of the factors that comprise it. </w:t>
            </w:r>
          </w:p>
        </w:tc>
      </w:tr>
      <w:tr w:rsidR="00CB2253" w14:paraId="18104BFB" w14:textId="77777777" w:rsidTr="00EC4D96">
        <w:tc>
          <w:tcPr>
            <w:tcW w:w="1536" w:type="dxa"/>
            <w:vMerge w:val="restart"/>
          </w:tcPr>
          <w:p w14:paraId="1561DC74" w14:textId="77777777" w:rsidR="00CB2253" w:rsidRDefault="00CB2253" w:rsidP="00EC4D96">
            <w:pPr>
              <w:spacing w:line="360" w:lineRule="auto"/>
            </w:pPr>
            <w:r>
              <w:t xml:space="preserve">Language teaching </w:t>
            </w:r>
          </w:p>
        </w:tc>
        <w:tc>
          <w:tcPr>
            <w:tcW w:w="7814" w:type="dxa"/>
          </w:tcPr>
          <w:p w14:paraId="6652F866" w14:textId="77777777" w:rsidR="00CB2253" w:rsidRDefault="00CB2253" w:rsidP="00CB2253">
            <w:pPr>
              <w:pStyle w:val="ListParagraph"/>
              <w:numPr>
                <w:ilvl w:val="0"/>
                <w:numId w:val="1"/>
              </w:numPr>
              <w:spacing w:line="360" w:lineRule="auto"/>
            </w:pPr>
            <w:r>
              <w:t xml:space="preserve">Teaching grammar as the dynamic system it is (“grammaring”) can ameliorate the inert knowledge problem. </w:t>
            </w:r>
          </w:p>
        </w:tc>
      </w:tr>
      <w:tr w:rsidR="00CB2253" w14:paraId="3337B84E" w14:textId="77777777" w:rsidTr="00EC4D96">
        <w:tc>
          <w:tcPr>
            <w:tcW w:w="1536" w:type="dxa"/>
            <w:vMerge/>
          </w:tcPr>
          <w:p w14:paraId="443F9761" w14:textId="77777777" w:rsidR="00CB2253" w:rsidRDefault="00CB2253" w:rsidP="00EC4D96">
            <w:pPr>
              <w:spacing w:line="360" w:lineRule="auto"/>
            </w:pPr>
          </w:p>
        </w:tc>
        <w:tc>
          <w:tcPr>
            <w:tcW w:w="7814" w:type="dxa"/>
          </w:tcPr>
          <w:p w14:paraId="569F2ABF" w14:textId="77777777" w:rsidR="00CB2253" w:rsidRDefault="00CB2253" w:rsidP="00CB2253">
            <w:pPr>
              <w:pStyle w:val="ListParagraph"/>
              <w:numPr>
                <w:ilvl w:val="0"/>
                <w:numId w:val="1"/>
              </w:numPr>
              <w:spacing w:line="360" w:lineRule="auto"/>
            </w:pPr>
            <w:r>
              <w:t xml:space="preserve">From a target-language perspective, errors are evidence of learners’ creativity and are not, in any linguistic sense, readily distinguishable from the linguistic innovations of language users. </w:t>
            </w:r>
          </w:p>
        </w:tc>
      </w:tr>
      <w:tr w:rsidR="00CB2253" w14:paraId="68B6FBF9" w14:textId="77777777" w:rsidTr="00EC4D96">
        <w:tc>
          <w:tcPr>
            <w:tcW w:w="1536" w:type="dxa"/>
            <w:vMerge/>
          </w:tcPr>
          <w:p w14:paraId="7BA656C8" w14:textId="77777777" w:rsidR="00CB2253" w:rsidRDefault="00CB2253" w:rsidP="00EC4D96">
            <w:pPr>
              <w:spacing w:line="360" w:lineRule="auto"/>
            </w:pPr>
          </w:p>
        </w:tc>
        <w:tc>
          <w:tcPr>
            <w:tcW w:w="7814" w:type="dxa"/>
          </w:tcPr>
          <w:p w14:paraId="375C3DAE" w14:textId="77777777" w:rsidR="00CB2253" w:rsidRDefault="00CB2253" w:rsidP="00CB2253">
            <w:pPr>
              <w:pStyle w:val="ListParagraph"/>
              <w:numPr>
                <w:ilvl w:val="0"/>
                <w:numId w:val="1"/>
              </w:numPr>
              <w:spacing w:line="360" w:lineRule="auto"/>
            </w:pPr>
            <w:r>
              <w:t xml:space="preserve">Meaningful iteration is a more efficacious practice than repetition of forms. </w:t>
            </w:r>
          </w:p>
        </w:tc>
      </w:tr>
      <w:tr w:rsidR="00CB2253" w14:paraId="37F4CB4B" w14:textId="77777777" w:rsidTr="00EC4D96">
        <w:tc>
          <w:tcPr>
            <w:tcW w:w="1536" w:type="dxa"/>
            <w:vMerge/>
          </w:tcPr>
          <w:p w14:paraId="4EED6F66" w14:textId="77777777" w:rsidR="00CB2253" w:rsidRDefault="00CB2253" w:rsidP="00EC4D96">
            <w:pPr>
              <w:spacing w:line="360" w:lineRule="auto"/>
            </w:pPr>
          </w:p>
        </w:tc>
        <w:tc>
          <w:tcPr>
            <w:tcW w:w="7814" w:type="dxa"/>
          </w:tcPr>
          <w:p w14:paraId="05D78422" w14:textId="77777777" w:rsidR="00CB2253" w:rsidRDefault="00CB2253" w:rsidP="00CB2253">
            <w:pPr>
              <w:pStyle w:val="ListParagraph"/>
              <w:numPr>
                <w:ilvl w:val="0"/>
                <w:numId w:val="1"/>
              </w:numPr>
              <w:spacing w:line="360" w:lineRule="auto"/>
            </w:pPr>
            <w:r>
              <w:t xml:space="preserve">It is not the input, but the learner’s perception of the affordances in the ever-changing context that is fundamental to learning (a second order affordance is a relationship between the learner and the environment that a teacher can manage).   </w:t>
            </w:r>
          </w:p>
        </w:tc>
      </w:tr>
      <w:tr w:rsidR="00CB2253" w14:paraId="282A89C4" w14:textId="77777777" w:rsidTr="00EC4D96">
        <w:tc>
          <w:tcPr>
            <w:tcW w:w="1536" w:type="dxa"/>
            <w:vMerge/>
          </w:tcPr>
          <w:p w14:paraId="4527C5E7" w14:textId="77777777" w:rsidR="00CB2253" w:rsidRDefault="00CB2253" w:rsidP="00EC4D96">
            <w:pPr>
              <w:spacing w:line="360" w:lineRule="auto"/>
            </w:pPr>
          </w:p>
        </w:tc>
        <w:tc>
          <w:tcPr>
            <w:tcW w:w="7814" w:type="dxa"/>
          </w:tcPr>
          <w:p w14:paraId="21DFF79A" w14:textId="77777777" w:rsidR="00CB2253" w:rsidRDefault="00CB2253" w:rsidP="00CB2253">
            <w:pPr>
              <w:pStyle w:val="ListParagraph"/>
              <w:numPr>
                <w:ilvl w:val="0"/>
                <w:numId w:val="1"/>
              </w:numPr>
              <w:spacing w:line="360" w:lineRule="auto"/>
            </w:pPr>
            <w:r>
              <w:t xml:space="preserve">Learners’ attentional resources need to be directed to the learning challenge; one way that can be accomplished is through explicit instruction. </w:t>
            </w:r>
          </w:p>
        </w:tc>
      </w:tr>
      <w:tr w:rsidR="00CB2253" w14:paraId="2720DB96" w14:textId="77777777" w:rsidTr="00EC4D96">
        <w:tc>
          <w:tcPr>
            <w:tcW w:w="1536" w:type="dxa"/>
            <w:vMerge/>
          </w:tcPr>
          <w:p w14:paraId="02F3EE3D" w14:textId="77777777" w:rsidR="00CB2253" w:rsidRDefault="00CB2253" w:rsidP="00EC4D96">
            <w:pPr>
              <w:spacing w:line="360" w:lineRule="auto"/>
            </w:pPr>
          </w:p>
        </w:tc>
        <w:tc>
          <w:tcPr>
            <w:tcW w:w="7814" w:type="dxa"/>
          </w:tcPr>
          <w:p w14:paraId="630738F4" w14:textId="77777777" w:rsidR="00CB2253" w:rsidRDefault="00CB2253" w:rsidP="00CB2253">
            <w:pPr>
              <w:pStyle w:val="ListParagraph"/>
              <w:numPr>
                <w:ilvl w:val="0"/>
                <w:numId w:val="1"/>
              </w:numPr>
              <w:spacing w:line="360" w:lineRule="auto"/>
            </w:pPr>
            <w:r>
              <w:t xml:space="preserve">Learners are helped by being taught how to adapt to mold their language resources to changing situations. </w:t>
            </w:r>
          </w:p>
        </w:tc>
      </w:tr>
      <w:tr w:rsidR="00CB2253" w14:paraId="5070105D" w14:textId="77777777" w:rsidTr="00EC4D96">
        <w:tc>
          <w:tcPr>
            <w:tcW w:w="1536" w:type="dxa"/>
            <w:vMerge/>
          </w:tcPr>
          <w:p w14:paraId="3294C609" w14:textId="77777777" w:rsidR="00CB2253" w:rsidRDefault="00CB2253" w:rsidP="00EC4D96">
            <w:pPr>
              <w:spacing w:line="360" w:lineRule="auto"/>
            </w:pPr>
          </w:p>
        </w:tc>
        <w:tc>
          <w:tcPr>
            <w:tcW w:w="7814" w:type="dxa"/>
          </w:tcPr>
          <w:p w14:paraId="107E181F" w14:textId="77777777" w:rsidR="00CB2253" w:rsidRDefault="00CB2253" w:rsidP="00CB2253">
            <w:pPr>
              <w:pStyle w:val="ListParagraph"/>
              <w:numPr>
                <w:ilvl w:val="0"/>
                <w:numId w:val="1"/>
              </w:numPr>
              <w:spacing w:line="360" w:lineRule="auto"/>
            </w:pPr>
            <w:r>
              <w:t xml:space="preserve"> Learners benefit from seeing that they have options in how to express themselves. Every time they use language, they are making choices, and by so doing, negotiating their identities. </w:t>
            </w:r>
          </w:p>
        </w:tc>
      </w:tr>
    </w:tbl>
    <w:p w14:paraId="763094FA" w14:textId="77777777" w:rsidR="00CB2253" w:rsidRDefault="00CB2253" w:rsidP="00CB2253">
      <w:pPr>
        <w:rPr>
          <w:b/>
        </w:rPr>
      </w:pPr>
      <w:r>
        <w:rPr>
          <w:b/>
        </w:rPr>
        <w:br w:type="page"/>
      </w:r>
    </w:p>
    <w:p w14:paraId="40D028D1" w14:textId="77777777" w:rsidR="00CB2253" w:rsidRPr="004121AB" w:rsidRDefault="00CB2253" w:rsidP="00CB2253">
      <w:pPr>
        <w:spacing w:line="480" w:lineRule="auto"/>
        <w:rPr>
          <w:b/>
        </w:rPr>
      </w:pPr>
      <w:r w:rsidRPr="004121AB">
        <w:rPr>
          <w:b/>
        </w:rPr>
        <w:lastRenderedPageBreak/>
        <w:t>Sample of Empirical Studies</w:t>
      </w:r>
    </w:p>
    <w:p w14:paraId="0CBAA648" w14:textId="77777777" w:rsidR="00CB2253" w:rsidRPr="004121AB" w:rsidRDefault="00CB2253" w:rsidP="00CB2253">
      <w:pPr>
        <w:widowControl w:val="0"/>
        <w:spacing w:line="480" w:lineRule="auto"/>
        <w:ind w:left="720" w:hanging="720"/>
      </w:pPr>
      <w:r w:rsidRPr="004121AB">
        <w:t xml:space="preserve">Baba, K., &amp; Nitta, R. (2014). Phase transitions in development of writing fluency from a complex dynamic systems perspective. </w:t>
      </w:r>
      <w:r w:rsidRPr="004121AB">
        <w:rPr>
          <w:i/>
        </w:rPr>
        <w:t>Language Learning, 64</w:t>
      </w:r>
      <w:r w:rsidRPr="004121AB">
        <w:t>(1), 1–35.</w:t>
      </w:r>
      <w:hyperlink r:id="rId5">
        <w:r w:rsidRPr="004121AB">
          <w:t xml:space="preserve"> </w:t>
        </w:r>
      </w:hyperlink>
      <w:hyperlink r:id="rId6">
        <w:r w:rsidRPr="004121AB">
          <w:rPr>
            <w:color w:val="1155CC"/>
            <w:u w:val="single"/>
          </w:rPr>
          <w:t>https://doi.org/10.1111/lang.12033</w:t>
        </w:r>
      </w:hyperlink>
    </w:p>
    <w:p w14:paraId="6F89CF27" w14:textId="77777777" w:rsidR="00CB2253" w:rsidRPr="004121AB" w:rsidRDefault="00CB2253" w:rsidP="00CB2253">
      <w:pPr>
        <w:widowControl w:val="0"/>
        <w:spacing w:line="480" w:lineRule="auto"/>
        <w:ind w:left="720" w:hanging="720"/>
      </w:pPr>
      <w:r w:rsidRPr="004121AB">
        <w:t xml:space="preserve">Bulté, B., &amp; Housen, A. (2018). Syntactic complexity in L2 writing: Individual pathways and emerging group trends. </w:t>
      </w:r>
      <w:r w:rsidRPr="004121AB">
        <w:rPr>
          <w:i/>
        </w:rPr>
        <w:t>International Journal of Applied Linguistics, 28</w:t>
      </w:r>
      <w:r w:rsidRPr="004121AB">
        <w:t>(1), 147-164.</w:t>
      </w:r>
      <w:hyperlink r:id="rId7">
        <w:r w:rsidRPr="004121AB">
          <w:t xml:space="preserve"> </w:t>
        </w:r>
      </w:hyperlink>
      <w:hyperlink r:id="rId8">
        <w:r w:rsidRPr="004121AB">
          <w:rPr>
            <w:color w:val="1155CC"/>
            <w:u w:val="single"/>
          </w:rPr>
          <w:t>https://doi.org/10.1111/ijal.12196</w:t>
        </w:r>
      </w:hyperlink>
    </w:p>
    <w:p w14:paraId="14DCF173" w14:textId="77777777" w:rsidR="00CB2253" w:rsidRPr="004121AB" w:rsidRDefault="00CB2253" w:rsidP="00CB2253">
      <w:pPr>
        <w:widowControl w:val="0"/>
        <w:spacing w:line="480" w:lineRule="auto"/>
        <w:ind w:left="720" w:hanging="720"/>
      </w:pPr>
      <w:r w:rsidRPr="004121AB">
        <w:t xml:space="preserve">Castro, E. (2018). Complex adaptive systems, language advising, and motivation: A longitudinal case study with a Brazilian student of English. </w:t>
      </w:r>
      <w:r w:rsidRPr="004121AB">
        <w:rPr>
          <w:i/>
        </w:rPr>
        <w:t>System, 74</w:t>
      </w:r>
      <w:r w:rsidRPr="004121AB">
        <w:t>, 138-148.</w:t>
      </w:r>
      <w:hyperlink r:id="rId9">
        <w:r w:rsidRPr="004121AB">
          <w:t xml:space="preserve"> </w:t>
        </w:r>
      </w:hyperlink>
      <w:hyperlink r:id="rId10">
        <w:r w:rsidRPr="004121AB">
          <w:rPr>
            <w:color w:val="1155CC"/>
            <w:u w:val="single"/>
          </w:rPr>
          <w:t>https://doi.org/10.1016/j.system.2018.03.004</w:t>
        </w:r>
      </w:hyperlink>
    </w:p>
    <w:p w14:paraId="7B277A00" w14:textId="77777777" w:rsidR="00CB2253" w:rsidRPr="004121AB" w:rsidRDefault="00CB2253" w:rsidP="00CB2253">
      <w:pPr>
        <w:widowControl w:val="0"/>
        <w:spacing w:line="480" w:lineRule="auto"/>
        <w:ind w:left="720" w:hanging="720"/>
      </w:pPr>
      <w:r w:rsidRPr="004121AB">
        <w:t xml:space="preserve">Chan, H., Verspoor, M., &amp; Vahtrick, L. (2015). Dynamic development in speaking versus writing in identical twins. </w:t>
      </w:r>
      <w:r w:rsidRPr="004121AB">
        <w:rPr>
          <w:i/>
        </w:rPr>
        <w:t>Language Learning, 65</w:t>
      </w:r>
      <w:r w:rsidRPr="004121AB">
        <w:t>(2), 298–325.</w:t>
      </w:r>
      <w:hyperlink r:id="rId11">
        <w:r w:rsidRPr="004121AB">
          <w:t xml:space="preserve"> </w:t>
        </w:r>
      </w:hyperlink>
      <w:hyperlink r:id="rId12">
        <w:r w:rsidRPr="004121AB">
          <w:rPr>
            <w:color w:val="1155CC"/>
            <w:u w:val="single"/>
          </w:rPr>
          <w:t>https://doi.org/10.1111/lang.12107</w:t>
        </w:r>
      </w:hyperlink>
    </w:p>
    <w:p w14:paraId="34805F2A" w14:textId="77777777" w:rsidR="00CB2253" w:rsidRPr="004121AB" w:rsidRDefault="00CB2253" w:rsidP="00CB2253">
      <w:pPr>
        <w:widowControl w:val="0"/>
        <w:spacing w:line="480" w:lineRule="auto"/>
        <w:ind w:left="720" w:hanging="720"/>
      </w:pPr>
      <w:r w:rsidRPr="004121AB">
        <w:t xml:space="preserve">Dong, J. (2016). A dynamic systems theory approach to development of listening strategy use and listening performance. </w:t>
      </w:r>
      <w:r w:rsidRPr="004121AB">
        <w:rPr>
          <w:i/>
        </w:rPr>
        <w:t>System, 63</w:t>
      </w:r>
      <w:r w:rsidRPr="004121AB">
        <w:t>, 149-165.</w:t>
      </w:r>
      <w:hyperlink r:id="rId13">
        <w:r w:rsidRPr="004121AB">
          <w:t xml:space="preserve"> </w:t>
        </w:r>
      </w:hyperlink>
      <w:hyperlink r:id="rId14">
        <w:r w:rsidRPr="004121AB">
          <w:rPr>
            <w:color w:val="1155CC"/>
            <w:u w:val="single"/>
          </w:rPr>
          <w:t>https://doi.org/10.1016/j.system.2016.10.004</w:t>
        </w:r>
      </w:hyperlink>
    </w:p>
    <w:p w14:paraId="3BCFB031" w14:textId="77777777" w:rsidR="00CB2253" w:rsidRPr="004121AB" w:rsidRDefault="00CB2253" w:rsidP="00CB2253">
      <w:pPr>
        <w:widowControl w:val="0"/>
        <w:spacing w:line="480" w:lineRule="auto"/>
        <w:ind w:left="720" w:hanging="720"/>
      </w:pPr>
      <w:r w:rsidRPr="004121AB">
        <w:t xml:space="preserve">Duan, S., &amp; Shi, Z. (2021). A longitudinal study of formulaic sequence use in second language writing: Complex dynamic systems perspective. </w:t>
      </w:r>
      <w:r w:rsidRPr="004121AB">
        <w:rPr>
          <w:i/>
        </w:rPr>
        <w:t xml:space="preserve">Language Teaching Research. </w:t>
      </w:r>
      <w:r w:rsidRPr="004121AB">
        <w:t>Advance online publication.</w:t>
      </w:r>
      <w:hyperlink r:id="rId15">
        <w:r w:rsidRPr="004121AB">
          <w:t xml:space="preserve"> </w:t>
        </w:r>
      </w:hyperlink>
      <w:hyperlink r:id="rId16">
        <w:r w:rsidRPr="004121AB">
          <w:rPr>
            <w:color w:val="1155CC"/>
            <w:u w:val="single"/>
          </w:rPr>
          <w:t>https://doi.org/10.1177/13621688211002942</w:t>
        </w:r>
      </w:hyperlink>
    </w:p>
    <w:p w14:paraId="29A70ACA" w14:textId="77777777" w:rsidR="00CB2253" w:rsidRPr="004121AB" w:rsidRDefault="00CB2253" w:rsidP="00CB2253">
      <w:pPr>
        <w:widowControl w:val="0"/>
        <w:spacing w:line="480" w:lineRule="auto"/>
        <w:ind w:left="720" w:hanging="720"/>
      </w:pPr>
      <w:r w:rsidRPr="004121AB">
        <w:t xml:space="preserve">Ellis, N., &amp; Larsen‐Freeman, D. (2009). Constructing a second language: Analyses and computational simulations of the emergence of linguistic constructions from usage. </w:t>
      </w:r>
      <w:r w:rsidRPr="004121AB">
        <w:rPr>
          <w:i/>
        </w:rPr>
        <w:t>Language Learning, 59</w:t>
      </w:r>
      <w:r w:rsidRPr="004121AB">
        <w:t>(s1), 90–125.</w:t>
      </w:r>
      <w:hyperlink r:id="rId17">
        <w:r w:rsidRPr="004121AB">
          <w:t xml:space="preserve"> </w:t>
        </w:r>
      </w:hyperlink>
      <w:hyperlink r:id="rId18">
        <w:r w:rsidRPr="004121AB">
          <w:rPr>
            <w:color w:val="1155CC"/>
            <w:u w:val="single"/>
          </w:rPr>
          <w:t>https://doi.org/10.1111/j.1467-9922.2009.00537.x</w:t>
        </w:r>
      </w:hyperlink>
    </w:p>
    <w:p w14:paraId="0855A9B3" w14:textId="77777777" w:rsidR="00CB2253" w:rsidRPr="004121AB" w:rsidRDefault="00CB2253" w:rsidP="00CB2253">
      <w:pPr>
        <w:widowControl w:val="0"/>
        <w:spacing w:line="480" w:lineRule="auto"/>
        <w:ind w:left="720" w:hanging="720"/>
        <w:rPr>
          <w:strike/>
        </w:rPr>
      </w:pPr>
      <w:r w:rsidRPr="004121AB">
        <w:t xml:space="preserve">Feryok, A. (2010). Language teacher cognitions: Complex dynamic systems? </w:t>
      </w:r>
      <w:r w:rsidRPr="004121AB">
        <w:rPr>
          <w:i/>
        </w:rPr>
        <w:t>System, 38</w:t>
      </w:r>
      <w:r w:rsidRPr="004121AB">
        <w:t xml:space="preserve">(2), </w:t>
      </w:r>
      <w:r w:rsidRPr="004121AB">
        <w:lastRenderedPageBreak/>
        <w:t>272–279.</w:t>
      </w:r>
      <w:hyperlink r:id="rId19">
        <w:r w:rsidRPr="004121AB">
          <w:t xml:space="preserve"> </w:t>
        </w:r>
      </w:hyperlink>
      <w:hyperlink r:id="rId20">
        <w:r w:rsidRPr="004121AB">
          <w:rPr>
            <w:color w:val="1155CC"/>
            <w:u w:val="single"/>
          </w:rPr>
          <w:t>https://doi.org/10.1016/j.system.2010.02.001</w:t>
        </w:r>
      </w:hyperlink>
    </w:p>
    <w:p w14:paraId="595BE1FC" w14:textId="77777777" w:rsidR="00CB2253" w:rsidRPr="004121AB" w:rsidRDefault="00CB2253" w:rsidP="00CB2253">
      <w:pPr>
        <w:widowControl w:val="0"/>
        <w:spacing w:line="480" w:lineRule="auto"/>
        <w:ind w:left="720" w:hanging="720"/>
      </w:pPr>
      <w:r w:rsidRPr="004121AB">
        <w:t xml:space="preserve">Fogal, G. G. (2019). Tracking microgenetic changes in authorial voice development from a complexity theory perspective. </w:t>
      </w:r>
      <w:r w:rsidRPr="004121AB">
        <w:rPr>
          <w:i/>
        </w:rPr>
        <w:t>Applied Linguistics, 40</w:t>
      </w:r>
      <w:r w:rsidRPr="004121AB">
        <w:t>(3), 432-455.</w:t>
      </w:r>
      <w:hyperlink r:id="rId21">
        <w:r w:rsidRPr="004121AB">
          <w:t xml:space="preserve"> </w:t>
        </w:r>
      </w:hyperlink>
      <w:hyperlink r:id="rId22">
        <w:r w:rsidRPr="004121AB">
          <w:rPr>
            <w:color w:val="1155CC"/>
            <w:u w:val="single"/>
          </w:rPr>
          <w:t>https://doi.org/10.1093/applin/amx031</w:t>
        </w:r>
      </w:hyperlink>
    </w:p>
    <w:p w14:paraId="34F975F6" w14:textId="77777777" w:rsidR="00CB2253" w:rsidRPr="004121AB" w:rsidRDefault="00CB2253" w:rsidP="00CB2253">
      <w:pPr>
        <w:widowControl w:val="0"/>
        <w:spacing w:line="480" w:lineRule="auto"/>
        <w:ind w:left="720" w:hanging="720"/>
      </w:pPr>
      <w:r w:rsidRPr="004121AB">
        <w:t xml:space="preserve">Fogal, G. G. (2020). Investigating variability in L2 development: Extending a complexity theory perspective on L2 writing studies and authorial voice. </w:t>
      </w:r>
      <w:r w:rsidRPr="004121AB">
        <w:rPr>
          <w:i/>
        </w:rPr>
        <w:t>Applied Linguistics, 41</w:t>
      </w:r>
      <w:r w:rsidRPr="004121AB">
        <w:t>(4), 575–600.</w:t>
      </w:r>
      <w:hyperlink r:id="rId23">
        <w:r w:rsidRPr="004121AB">
          <w:t xml:space="preserve"> </w:t>
        </w:r>
      </w:hyperlink>
      <w:hyperlink r:id="rId24">
        <w:r w:rsidRPr="004121AB">
          <w:rPr>
            <w:color w:val="1155CC"/>
            <w:u w:val="single"/>
          </w:rPr>
          <w:t>https://doi.org/10.1093/applin/amz005</w:t>
        </w:r>
      </w:hyperlink>
    </w:p>
    <w:p w14:paraId="612F2A0B" w14:textId="77777777" w:rsidR="00CB2253" w:rsidRPr="004121AB" w:rsidRDefault="00CB2253" w:rsidP="00CB2253">
      <w:pPr>
        <w:widowControl w:val="0"/>
        <w:spacing w:line="480" w:lineRule="auto"/>
        <w:ind w:left="720" w:hanging="720"/>
      </w:pPr>
      <w:r w:rsidRPr="004121AB">
        <w:t xml:space="preserve">Gánem-Gutiérrez, G. A., &amp; Gilmore, A. (2018). Tracking the real-time evolution of a writing event: Second language writers at different proficiency levels. </w:t>
      </w:r>
      <w:r w:rsidRPr="004121AB">
        <w:rPr>
          <w:i/>
        </w:rPr>
        <w:t>Language Learning, 68</w:t>
      </w:r>
      <w:r w:rsidRPr="004121AB">
        <w:t>(2), 469–506.</w:t>
      </w:r>
      <w:hyperlink r:id="rId25">
        <w:r w:rsidRPr="004121AB">
          <w:t xml:space="preserve"> </w:t>
        </w:r>
      </w:hyperlink>
      <w:hyperlink r:id="rId26">
        <w:r w:rsidRPr="004121AB">
          <w:rPr>
            <w:color w:val="1155CC"/>
            <w:u w:val="single"/>
          </w:rPr>
          <w:t>https://doi.org/10.1111/lang.12280</w:t>
        </w:r>
      </w:hyperlink>
    </w:p>
    <w:p w14:paraId="696CD35E" w14:textId="77777777" w:rsidR="00CB2253" w:rsidRPr="004121AB" w:rsidRDefault="00CB2253" w:rsidP="00CB2253">
      <w:pPr>
        <w:widowControl w:val="0"/>
        <w:spacing w:line="480" w:lineRule="auto"/>
        <w:ind w:left="720" w:hanging="720"/>
      </w:pPr>
      <w:r w:rsidRPr="004121AB">
        <w:t xml:space="preserve">Guerrettaz, A. M., &amp; Johnston, B. (2013). Materials in the classroom ecology. </w:t>
      </w:r>
      <w:r w:rsidRPr="004121AB">
        <w:rPr>
          <w:i/>
        </w:rPr>
        <w:t>The</w:t>
      </w:r>
      <w:r w:rsidRPr="004121AB">
        <w:t xml:space="preserve"> </w:t>
      </w:r>
      <w:r w:rsidRPr="004121AB">
        <w:rPr>
          <w:i/>
        </w:rPr>
        <w:t>Modern Language Journal, 97</w:t>
      </w:r>
      <w:r w:rsidRPr="004121AB">
        <w:t>(3), 279–296.</w:t>
      </w:r>
      <w:hyperlink r:id="rId27">
        <w:r w:rsidRPr="004121AB">
          <w:t xml:space="preserve"> </w:t>
        </w:r>
      </w:hyperlink>
      <w:hyperlink r:id="rId28">
        <w:r w:rsidRPr="004121AB">
          <w:rPr>
            <w:color w:val="1155CC"/>
            <w:u w:val="single"/>
          </w:rPr>
          <w:t>https://doi.org/10.1111/j.1540-4781.2013.12027.x</w:t>
        </w:r>
      </w:hyperlink>
    </w:p>
    <w:p w14:paraId="0EF5A228" w14:textId="77777777" w:rsidR="00CB2253" w:rsidRPr="004121AB" w:rsidRDefault="00CB2253" w:rsidP="00CB2253">
      <w:pPr>
        <w:widowControl w:val="0"/>
        <w:spacing w:line="480" w:lineRule="auto"/>
        <w:ind w:left="720" w:hanging="720"/>
        <w:rPr>
          <w:strike/>
        </w:rPr>
      </w:pPr>
      <w:r w:rsidRPr="004121AB">
        <w:t xml:space="preserve">Jiang, A. L., &amp; Zhang, L. J. (2021). Teacher learning as identity change: The case of EFL teachers in the context of curriculum reform. </w:t>
      </w:r>
      <w:r w:rsidRPr="004121AB">
        <w:rPr>
          <w:i/>
        </w:rPr>
        <w:t>TESOL Quarterly, 55</w:t>
      </w:r>
      <w:r w:rsidRPr="004121AB">
        <w:t>(1), 271–284.</w:t>
      </w:r>
      <w:hyperlink r:id="rId29">
        <w:r w:rsidRPr="004121AB">
          <w:t xml:space="preserve"> </w:t>
        </w:r>
      </w:hyperlink>
      <w:hyperlink r:id="rId30">
        <w:r w:rsidRPr="004121AB">
          <w:rPr>
            <w:color w:val="1155CC"/>
            <w:u w:val="single"/>
          </w:rPr>
          <w:t>https://doi.org/10.1002/tesq.3017</w:t>
        </w:r>
      </w:hyperlink>
    </w:p>
    <w:p w14:paraId="005A8651" w14:textId="77777777" w:rsidR="00CB2253" w:rsidRPr="004121AB" w:rsidRDefault="00CB2253" w:rsidP="00CB2253">
      <w:pPr>
        <w:widowControl w:val="0"/>
        <w:spacing w:line="480" w:lineRule="auto"/>
        <w:ind w:left="720" w:hanging="720"/>
      </w:pPr>
      <w:r w:rsidRPr="004121AB">
        <w:t xml:space="preserve">Kliesch, M., &amp; Pfenninger, S. E. (2021). Cognitive and socioaffective predictors of L2 microdevelopment in late adulthood: A longitudinal intervention study. </w:t>
      </w:r>
      <w:r w:rsidRPr="004121AB">
        <w:rPr>
          <w:i/>
        </w:rPr>
        <w:t>The Modern Language Journal, 105</w:t>
      </w:r>
      <w:r w:rsidRPr="004121AB">
        <w:t>(1), 237–266.</w:t>
      </w:r>
      <w:hyperlink r:id="rId31">
        <w:r w:rsidRPr="004121AB">
          <w:t xml:space="preserve"> </w:t>
        </w:r>
      </w:hyperlink>
      <w:hyperlink r:id="rId32">
        <w:r w:rsidRPr="004121AB">
          <w:rPr>
            <w:color w:val="1155CC"/>
            <w:u w:val="single"/>
          </w:rPr>
          <w:t>https://doi.org/10.1111/modl.12696</w:t>
        </w:r>
      </w:hyperlink>
    </w:p>
    <w:p w14:paraId="2BDF843B" w14:textId="77777777" w:rsidR="00CB2253" w:rsidRPr="004121AB" w:rsidRDefault="00CB2253" w:rsidP="00CB2253">
      <w:pPr>
        <w:widowControl w:val="0"/>
        <w:spacing w:line="480" w:lineRule="auto"/>
        <w:ind w:left="720" w:hanging="720"/>
      </w:pPr>
      <w:r w:rsidRPr="004121AB">
        <w:t xml:space="preserve">Larsen-Freeman, D. (2006). The emergence of complexity, fluency, and accuracy in the oral and written production of five Chinese learners of English. </w:t>
      </w:r>
      <w:r w:rsidRPr="004121AB">
        <w:rPr>
          <w:i/>
        </w:rPr>
        <w:t>Applied Linguistics, 27</w:t>
      </w:r>
      <w:r w:rsidRPr="004121AB">
        <w:t>(4), 590-619.</w:t>
      </w:r>
      <w:hyperlink r:id="rId33">
        <w:r w:rsidRPr="004121AB">
          <w:t xml:space="preserve"> </w:t>
        </w:r>
      </w:hyperlink>
      <w:hyperlink r:id="rId34">
        <w:r w:rsidRPr="004121AB">
          <w:rPr>
            <w:color w:val="1155CC"/>
            <w:u w:val="single"/>
          </w:rPr>
          <w:t>https://doi.org/10.1093/applin/aml029</w:t>
        </w:r>
      </w:hyperlink>
    </w:p>
    <w:p w14:paraId="38E084C2" w14:textId="77777777" w:rsidR="00CB2253" w:rsidRPr="004121AB" w:rsidRDefault="00CB2253" w:rsidP="00CB2253">
      <w:pPr>
        <w:widowControl w:val="0"/>
        <w:spacing w:line="480" w:lineRule="auto"/>
        <w:ind w:left="720" w:hanging="720"/>
        <w:rPr>
          <w:strike/>
        </w:rPr>
      </w:pPr>
      <w:r w:rsidRPr="004121AB">
        <w:t xml:space="preserve">MacIntyre, P., &amp; Legatto, J. (2011). A dynamic system approach to willingness to communicate: Developing an idiodynamic method to capture rapidly changing affect. </w:t>
      </w:r>
      <w:r w:rsidRPr="004121AB">
        <w:rPr>
          <w:i/>
        </w:rPr>
        <w:t xml:space="preserve">Applied </w:t>
      </w:r>
      <w:r w:rsidRPr="004121AB">
        <w:rPr>
          <w:i/>
        </w:rPr>
        <w:lastRenderedPageBreak/>
        <w:t>Linguistics, 32</w:t>
      </w:r>
      <w:r w:rsidRPr="004121AB">
        <w:t>(2), 149–171.</w:t>
      </w:r>
      <w:hyperlink r:id="rId35">
        <w:r w:rsidRPr="004121AB">
          <w:t xml:space="preserve"> </w:t>
        </w:r>
      </w:hyperlink>
      <w:hyperlink r:id="rId36">
        <w:r w:rsidRPr="004121AB">
          <w:rPr>
            <w:color w:val="1155CC"/>
            <w:u w:val="single"/>
          </w:rPr>
          <w:t>https://doi.org/10.1093/applin/amq037</w:t>
        </w:r>
      </w:hyperlink>
    </w:p>
    <w:p w14:paraId="1851C69E" w14:textId="77777777" w:rsidR="00CB2253" w:rsidRPr="004121AB" w:rsidRDefault="00CB2253" w:rsidP="00CB2253">
      <w:pPr>
        <w:widowControl w:val="0"/>
        <w:spacing w:line="480" w:lineRule="auto"/>
        <w:ind w:left="720" w:hanging="720"/>
      </w:pPr>
      <w:r w:rsidRPr="004121AB">
        <w:t xml:space="preserve">Meara, P. (2004). Modeling vocabulary loss. </w:t>
      </w:r>
      <w:r w:rsidRPr="004121AB">
        <w:rPr>
          <w:i/>
        </w:rPr>
        <w:t>Applied Linguistics, 25</w:t>
      </w:r>
      <w:r w:rsidRPr="004121AB">
        <w:t>(2), 137–155.</w:t>
      </w:r>
      <w:hyperlink r:id="rId37">
        <w:r w:rsidRPr="004121AB">
          <w:t xml:space="preserve"> </w:t>
        </w:r>
      </w:hyperlink>
      <w:hyperlink r:id="rId38">
        <w:r w:rsidRPr="004121AB">
          <w:rPr>
            <w:color w:val="1155CC"/>
            <w:u w:val="single"/>
          </w:rPr>
          <w:t>https://doi.org/10.1093/applin/25.2.137</w:t>
        </w:r>
      </w:hyperlink>
    </w:p>
    <w:p w14:paraId="143D6176" w14:textId="77777777" w:rsidR="00CB2253" w:rsidRPr="004121AB" w:rsidRDefault="00CB2253" w:rsidP="00CB2253">
      <w:pPr>
        <w:widowControl w:val="0"/>
        <w:spacing w:line="480" w:lineRule="auto"/>
        <w:ind w:left="720" w:hanging="720"/>
      </w:pPr>
      <w:r w:rsidRPr="004121AB">
        <w:t xml:space="preserve">Meara, P. (2006). Emergent properties of multilingual lexicons. </w:t>
      </w:r>
      <w:r w:rsidRPr="004121AB">
        <w:rPr>
          <w:i/>
        </w:rPr>
        <w:t>Applied Linguistics, 27</w:t>
      </w:r>
      <w:r w:rsidRPr="004121AB">
        <w:t>(4), 620–644.</w:t>
      </w:r>
      <w:hyperlink r:id="rId39">
        <w:r w:rsidRPr="004121AB">
          <w:t xml:space="preserve"> </w:t>
        </w:r>
      </w:hyperlink>
      <w:hyperlink r:id="rId40">
        <w:r w:rsidRPr="004121AB">
          <w:rPr>
            <w:color w:val="1155CC"/>
            <w:u w:val="single"/>
          </w:rPr>
          <w:t>https://doi.org/10.1093/applin/aml030</w:t>
        </w:r>
      </w:hyperlink>
    </w:p>
    <w:p w14:paraId="11D098FA" w14:textId="77777777" w:rsidR="00CB2253" w:rsidRPr="004121AB" w:rsidRDefault="00CB2253" w:rsidP="00CB2253">
      <w:pPr>
        <w:widowControl w:val="0"/>
        <w:spacing w:line="480" w:lineRule="auto"/>
        <w:ind w:left="720" w:hanging="720"/>
      </w:pPr>
      <w:r w:rsidRPr="004121AB">
        <w:t xml:space="preserve">Nagle, C., Trofimovich, P., &amp; Bergeron, A. (2019). Toward a dynamic view of second language comprehensibility. </w:t>
      </w:r>
      <w:r w:rsidRPr="004121AB">
        <w:rPr>
          <w:i/>
        </w:rPr>
        <w:t>Studies in Second Language Acquisition, 41</w:t>
      </w:r>
      <w:r w:rsidRPr="004121AB">
        <w:t>(4), 647–672.</w:t>
      </w:r>
      <w:hyperlink r:id="rId41">
        <w:r w:rsidRPr="004121AB">
          <w:t xml:space="preserve"> </w:t>
        </w:r>
      </w:hyperlink>
      <w:hyperlink r:id="rId42">
        <w:r w:rsidRPr="004121AB">
          <w:rPr>
            <w:color w:val="1155CC"/>
            <w:u w:val="single"/>
          </w:rPr>
          <w:t>https://doi.org/10.1017/S0272263119000044</w:t>
        </w:r>
      </w:hyperlink>
    </w:p>
    <w:p w14:paraId="0A896FA3" w14:textId="77777777" w:rsidR="00CB2253" w:rsidRPr="004121AB" w:rsidRDefault="00CB2253" w:rsidP="00CB2253">
      <w:pPr>
        <w:widowControl w:val="0"/>
        <w:spacing w:line="480" w:lineRule="auto"/>
        <w:ind w:left="720" w:hanging="720"/>
      </w:pPr>
      <w:r w:rsidRPr="004121AB">
        <w:t xml:space="preserve">Pfenninger, S. E. (2021). Emergent bilinguals in a digital world: A dynamic analysis of long-term L2 development in (pre) primary school children. </w:t>
      </w:r>
      <w:r w:rsidRPr="004121AB">
        <w:rPr>
          <w:i/>
        </w:rPr>
        <w:t>International Review of Applied Linguistics in Language Teaching</w:t>
      </w:r>
      <w:r w:rsidRPr="004121AB">
        <w:t>. Advance online publication.</w:t>
      </w:r>
      <w:hyperlink r:id="rId43">
        <w:r w:rsidRPr="004121AB">
          <w:t xml:space="preserve"> </w:t>
        </w:r>
      </w:hyperlink>
      <w:hyperlink r:id="rId44">
        <w:r w:rsidRPr="004121AB">
          <w:rPr>
            <w:color w:val="1155CC"/>
            <w:u w:val="single"/>
          </w:rPr>
          <w:t>https://doi.org/10.1515/iral-2021-0025</w:t>
        </w:r>
      </w:hyperlink>
    </w:p>
    <w:p w14:paraId="558C7843" w14:textId="77777777" w:rsidR="00CB2253" w:rsidRPr="004121AB" w:rsidRDefault="00CB2253" w:rsidP="00CB2253">
      <w:pPr>
        <w:widowControl w:val="0"/>
        <w:spacing w:line="480" w:lineRule="auto"/>
        <w:ind w:left="720" w:hanging="720"/>
      </w:pPr>
      <w:r w:rsidRPr="004121AB">
        <w:t xml:space="preserve">Smit, N., van Dijk, M., de Bot, K., &amp; Lowie, W. (2021). The complex dynamics of adaptive teaching: observing teacher-student interaction in the language classroom. </w:t>
      </w:r>
      <w:r w:rsidRPr="004121AB">
        <w:rPr>
          <w:i/>
        </w:rPr>
        <w:t>International Review of Applied Linguistics in Language Teaching</w:t>
      </w:r>
      <w:r w:rsidRPr="004121AB">
        <w:t xml:space="preserve">. Advance online publication. </w:t>
      </w:r>
      <w:hyperlink r:id="rId45">
        <w:r w:rsidRPr="004121AB">
          <w:rPr>
            <w:color w:val="1155CC"/>
            <w:u w:val="single"/>
          </w:rPr>
          <w:t>https://doi.org/10.1515/iral-2021-0023</w:t>
        </w:r>
      </w:hyperlink>
    </w:p>
    <w:p w14:paraId="08EE7716" w14:textId="77777777" w:rsidR="00CB2253" w:rsidRPr="004121AB" w:rsidRDefault="00CB2253" w:rsidP="00CB2253">
      <w:pPr>
        <w:widowControl w:val="0"/>
        <w:spacing w:line="480" w:lineRule="auto"/>
        <w:ind w:left="720" w:hanging="720"/>
      </w:pPr>
      <w:r w:rsidRPr="004121AB">
        <w:t xml:space="preserve">Smith, L., &amp; King, J. (2017). A dynamic systems approach to wait time in the second language classroom. </w:t>
      </w:r>
      <w:r w:rsidRPr="004121AB">
        <w:rPr>
          <w:i/>
        </w:rPr>
        <w:t>System, 68</w:t>
      </w:r>
      <w:r w:rsidRPr="004121AB">
        <w:t>, 1-14.</w:t>
      </w:r>
      <w:hyperlink r:id="rId46">
        <w:r w:rsidRPr="004121AB">
          <w:t xml:space="preserve"> </w:t>
        </w:r>
      </w:hyperlink>
      <w:hyperlink r:id="rId47">
        <w:r w:rsidRPr="004121AB">
          <w:rPr>
            <w:color w:val="1155CC"/>
            <w:u w:val="single"/>
          </w:rPr>
          <w:t>https://doi.org/10.1016/j.system.2017.05.005</w:t>
        </w:r>
      </w:hyperlink>
    </w:p>
    <w:p w14:paraId="3F5B4B2D" w14:textId="77777777" w:rsidR="00CB2253" w:rsidRPr="004121AB" w:rsidRDefault="00CB2253" w:rsidP="00CB2253">
      <w:pPr>
        <w:widowControl w:val="0"/>
        <w:spacing w:line="480" w:lineRule="auto"/>
        <w:ind w:left="720" w:hanging="720"/>
      </w:pPr>
      <w:r w:rsidRPr="004121AB">
        <w:t xml:space="preserve">Spoelman, M., &amp; Verspoor, M. (2010). Dynamic patterns in development of accuracy and complexity: A longitudinal case study in the acquisition of Finnish. </w:t>
      </w:r>
      <w:r w:rsidRPr="004121AB">
        <w:rPr>
          <w:i/>
        </w:rPr>
        <w:t>Applied Linguistics, 31</w:t>
      </w:r>
      <w:r w:rsidRPr="004121AB">
        <w:t>(4), 532–53.</w:t>
      </w:r>
      <w:hyperlink r:id="rId48">
        <w:r w:rsidRPr="004121AB">
          <w:t xml:space="preserve"> </w:t>
        </w:r>
      </w:hyperlink>
      <w:hyperlink r:id="rId49">
        <w:r w:rsidRPr="004121AB">
          <w:rPr>
            <w:color w:val="1155CC"/>
            <w:u w:val="single"/>
          </w:rPr>
          <w:t>https://doi.org/10.1093/applin/amq001</w:t>
        </w:r>
      </w:hyperlink>
    </w:p>
    <w:p w14:paraId="2C5FE26D" w14:textId="77777777" w:rsidR="00CB2253" w:rsidRPr="004121AB" w:rsidRDefault="00CB2253" w:rsidP="00CB2253">
      <w:pPr>
        <w:widowControl w:val="0"/>
        <w:spacing w:line="480" w:lineRule="auto"/>
        <w:ind w:left="720" w:hanging="720"/>
      </w:pPr>
      <w:r w:rsidRPr="004121AB">
        <w:t xml:space="preserve">van Geert, P., &amp; van Dijk, M. (2002). Focus on variability: New tools to study intra-individual variability in developmental data. </w:t>
      </w:r>
      <w:r w:rsidRPr="004121AB">
        <w:rPr>
          <w:i/>
        </w:rPr>
        <w:t>Infant Behavior and Development, 25</w:t>
      </w:r>
      <w:r w:rsidRPr="004121AB">
        <w:t>(4), 340–374.</w:t>
      </w:r>
      <w:hyperlink r:id="rId50">
        <w:r w:rsidRPr="004121AB">
          <w:t xml:space="preserve"> </w:t>
        </w:r>
      </w:hyperlink>
      <w:hyperlink r:id="rId51">
        <w:r w:rsidRPr="004121AB">
          <w:rPr>
            <w:color w:val="1155CC"/>
            <w:u w:val="single"/>
          </w:rPr>
          <w:t>https://doi.org/10.1016/S0163-6383(02)00140-6</w:t>
        </w:r>
      </w:hyperlink>
    </w:p>
    <w:p w14:paraId="757E4AB5" w14:textId="77777777" w:rsidR="00CB2253" w:rsidRPr="004121AB" w:rsidRDefault="00CB2253" w:rsidP="00CB2253">
      <w:pPr>
        <w:widowControl w:val="0"/>
        <w:spacing w:line="480" w:lineRule="auto"/>
        <w:ind w:left="720" w:hanging="720"/>
      </w:pPr>
      <w:r w:rsidRPr="004121AB">
        <w:t xml:space="preserve">Verspoor, M., Lowie, W., &amp; van Dijk, M. (2008). Variability in second language development from a dynamic systems perspective. </w:t>
      </w:r>
      <w:r w:rsidRPr="004121AB">
        <w:rPr>
          <w:i/>
        </w:rPr>
        <w:t>The Modern Language Journal, 92</w:t>
      </w:r>
      <w:r w:rsidRPr="004121AB">
        <w:t>(2), 214- 231.</w:t>
      </w:r>
      <w:hyperlink r:id="rId52">
        <w:r w:rsidRPr="004121AB">
          <w:t xml:space="preserve"> </w:t>
        </w:r>
      </w:hyperlink>
      <w:hyperlink r:id="rId53">
        <w:r w:rsidRPr="004121AB">
          <w:rPr>
            <w:color w:val="1155CC"/>
            <w:u w:val="single"/>
          </w:rPr>
          <w:t>https://doi.org/10.1111/j.1540-4781.2008.00715.x</w:t>
        </w:r>
      </w:hyperlink>
    </w:p>
    <w:p w14:paraId="0904FD2A" w14:textId="77777777" w:rsidR="00CB2253" w:rsidRPr="004121AB" w:rsidRDefault="00CB2253" w:rsidP="00CB2253">
      <w:pPr>
        <w:widowControl w:val="0"/>
        <w:spacing w:line="480" w:lineRule="auto"/>
        <w:ind w:left="720" w:hanging="720"/>
      </w:pPr>
      <w:r w:rsidRPr="004121AB">
        <w:t xml:space="preserve">Verspoor, M., Schmid, M., &amp; Xu, X. (2012). A dynamic usage based perspective on L2 writing. </w:t>
      </w:r>
      <w:r w:rsidRPr="004121AB">
        <w:rPr>
          <w:i/>
        </w:rPr>
        <w:t>Journal of Second Language Writing, 21</w:t>
      </w:r>
      <w:r w:rsidRPr="004121AB">
        <w:t>(3), 239-263.</w:t>
      </w:r>
      <w:hyperlink r:id="rId54">
        <w:r w:rsidRPr="004121AB">
          <w:t xml:space="preserve"> </w:t>
        </w:r>
      </w:hyperlink>
      <w:hyperlink r:id="rId55">
        <w:r w:rsidRPr="004121AB">
          <w:rPr>
            <w:color w:val="1155CC"/>
            <w:u w:val="single"/>
          </w:rPr>
          <w:t>https://doi.org/10.1016/j.jslw.2012.03.007</w:t>
        </w:r>
      </w:hyperlink>
    </w:p>
    <w:p w14:paraId="1F70EE08" w14:textId="77777777" w:rsidR="00CB2253" w:rsidRPr="004121AB" w:rsidRDefault="00CB2253" w:rsidP="00CB2253">
      <w:pPr>
        <w:widowControl w:val="0"/>
        <w:spacing w:line="480" w:lineRule="auto"/>
        <w:ind w:left="720" w:hanging="720"/>
      </w:pPr>
      <w:r w:rsidRPr="004121AB">
        <w:t xml:space="preserve">Vyatkina, N., Hirschmann, H., &amp; Golcher, F. (2015). Syntactic modification at early stages of L2 German writing development: A longitudinal learner corpus study. </w:t>
      </w:r>
      <w:r w:rsidRPr="004121AB">
        <w:rPr>
          <w:i/>
        </w:rPr>
        <w:t>Journal of Second Language Writing, 29</w:t>
      </w:r>
      <w:r w:rsidRPr="004121AB">
        <w:t>, 28–50.</w:t>
      </w:r>
      <w:hyperlink r:id="rId56">
        <w:r w:rsidRPr="004121AB">
          <w:t xml:space="preserve"> </w:t>
        </w:r>
      </w:hyperlink>
      <w:hyperlink r:id="rId57">
        <w:r w:rsidRPr="004121AB">
          <w:rPr>
            <w:color w:val="1155CC"/>
            <w:u w:val="single"/>
          </w:rPr>
          <w:t>https://doi.org/10.1016/j.jslw.2015.06.006</w:t>
        </w:r>
      </w:hyperlink>
    </w:p>
    <w:p w14:paraId="4A685E1B" w14:textId="77777777" w:rsidR="00CB2253" w:rsidRPr="004121AB" w:rsidRDefault="00CB2253" w:rsidP="00CB2253">
      <w:pPr>
        <w:widowControl w:val="0"/>
        <w:spacing w:line="480" w:lineRule="auto"/>
        <w:ind w:left="720" w:hanging="720"/>
      </w:pPr>
      <w:r w:rsidRPr="004121AB">
        <w:t>Yu, H., &amp; Lowie, W. (2020). Dynamic paths of complexity and accuracy in second language speech: a longitudinal case study of Chinese learners.</w:t>
      </w:r>
      <w:r w:rsidRPr="004121AB">
        <w:rPr>
          <w:i/>
        </w:rPr>
        <w:t xml:space="preserve"> Applied Linguistics, 41</w:t>
      </w:r>
      <w:r w:rsidRPr="004121AB">
        <w:t>(6), 855-877.</w:t>
      </w:r>
      <w:hyperlink r:id="rId58">
        <w:r w:rsidRPr="004121AB">
          <w:t xml:space="preserve"> </w:t>
        </w:r>
      </w:hyperlink>
      <w:hyperlink r:id="rId59">
        <w:r w:rsidRPr="004121AB">
          <w:rPr>
            <w:color w:val="1155CC"/>
            <w:u w:val="single"/>
          </w:rPr>
          <w:t>https://doi.org/10.1093/applin/amz040</w:t>
        </w:r>
      </w:hyperlink>
    </w:p>
    <w:p w14:paraId="20EF0A4D" w14:textId="77777777" w:rsidR="00CB2253" w:rsidRPr="004121AB" w:rsidRDefault="00CB2253" w:rsidP="00CB2253">
      <w:pPr>
        <w:widowControl w:val="0"/>
        <w:spacing w:line="480" w:lineRule="auto"/>
        <w:ind w:left="720" w:hanging="720"/>
      </w:pPr>
      <w:r w:rsidRPr="004121AB">
        <w:t xml:space="preserve">Zheng, Y. (2016). The complex, dynamic development of L2 lexical use: A longitudinal study on Chinese learners of English. </w:t>
      </w:r>
      <w:r w:rsidRPr="004121AB">
        <w:rPr>
          <w:i/>
        </w:rPr>
        <w:t>System, 56</w:t>
      </w:r>
      <w:r w:rsidRPr="004121AB">
        <w:t>, 40-53.</w:t>
      </w:r>
      <w:hyperlink r:id="rId60">
        <w:r w:rsidRPr="004121AB">
          <w:t xml:space="preserve"> </w:t>
        </w:r>
      </w:hyperlink>
      <w:hyperlink r:id="rId61">
        <w:r w:rsidRPr="004121AB">
          <w:rPr>
            <w:color w:val="1155CC"/>
            <w:u w:val="single"/>
          </w:rPr>
          <w:t>https://doi.org/10.1016/j.system.2015.11.007</w:t>
        </w:r>
      </w:hyperlink>
    </w:p>
    <w:p w14:paraId="0D6AF34F" w14:textId="77777777" w:rsidR="00CB2253" w:rsidRDefault="00CB2253" w:rsidP="00CB2253">
      <w:pPr>
        <w:widowControl w:val="0"/>
        <w:spacing w:line="480" w:lineRule="auto"/>
        <w:ind w:left="720" w:hanging="720"/>
        <w:rPr>
          <w:strike/>
        </w:rPr>
      </w:pPr>
      <w:r w:rsidRPr="004121AB">
        <w:t xml:space="preserve">Zheng, Y., Lu, X., &amp; Ren, W. (2020). Tracking the evolution of Chinese learners’ multilingual motivation through a longitudinal Q methodology. </w:t>
      </w:r>
      <w:r w:rsidRPr="004121AB">
        <w:rPr>
          <w:i/>
        </w:rPr>
        <w:t>The Modern Language Journal, 104</w:t>
      </w:r>
      <w:r w:rsidRPr="004121AB">
        <w:t>(4), 781–803.</w:t>
      </w:r>
      <w:hyperlink r:id="rId62">
        <w:r w:rsidRPr="004121AB">
          <w:t xml:space="preserve"> </w:t>
        </w:r>
      </w:hyperlink>
      <w:hyperlink r:id="rId63">
        <w:r w:rsidRPr="004121AB">
          <w:rPr>
            <w:color w:val="1155CC"/>
            <w:u w:val="single"/>
          </w:rPr>
          <w:t>https://doi.org/10.1111/modl.12672</w:t>
        </w:r>
      </w:hyperlink>
    </w:p>
    <w:p w14:paraId="5B04CE2D" w14:textId="77777777" w:rsidR="00CB2253" w:rsidRDefault="00CB2253" w:rsidP="00CB2253"/>
    <w:p w14:paraId="056E969B" w14:textId="77777777" w:rsidR="00D74FE3" w:rsidRDefault="00D74FE3"/>
    <w:sectPr w:rsidR="00D74FE3">
      <w:headerReference w:type="default" r:id="rId64"/>
      <w:footerReference w:type="even" r:id="rId65"/>
      <w:footerReference w:type="default" r:id="rId66"/>
      <w:headerReference w:type="first" r:id="rId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F15E" w14:textId="77777777" w:rsidR="00337B32" w:rsidRDefault="00CB225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A6A88AD" w14:textId="77777777" w:rsidR="00337B32" w:rsidRDefault="00CB225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FF76" w14:textId="77777777" w:rsidR="00337B32" w:rsidRDefault="00CB2253">
    <w:pPr>
      <w:pBdr>
        <w:top w:val="nil"/>
        <w:left w:val="nil"/>
        <w:bottom w:val="nil"/>
        <w:right w:val="nil"/>
        <w:between w:val="nil"/>
      </w:pBdr>
      <w:tabs>
        <w:tab w:val="center" w:pos="4680"/>
        <w:tab w:val="right" w:pos="9360"/>
      </w:tabs>
      <w:jc w:val="right"/>
      <w:rPr>
        <w:color w:val="000000"/>
      </w:rPr>
    </w:pPr>
  </w:p>
  <w:p w14:paraId="5EEF343F" w14:textId="77777777" w:rsidR="00337B32" w:rsidRDefault="00CB2253">
    <w:pPr>
      <w:pBdr>
        <w:top w:val="nil"/>
        <w:left w:val="nil"/>
        <w:bottom w:val="nil"/>
        <w:right w:val="nil"/>
        <w:between w:val="nil"/>
      </w:pBdr>
      <w:tabs>
        <w:tab w:val="center" w:pos="4680"/>
        <w:tab w:val="right" w:pos="9360"/>
      </w:tabs>
      <w:ind w:right="360"/>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231" w14:textId="77777777" w:rsidR="00337B32" w:rsidRDefault="00CB2253">
    <w:r>
      <w:t xml:space="preserve">COMPLEXITY EPISTEMOLOGY AND ONTOLOGY              </w:t>
    </w:r>
    <w:r>
      <w:tab/>
    </w:r>
    <w:r>
      <w:tab/>
    </w:r>
    <w:r>
      <w:tab/>
    </w:r>
    <w:r>
      <w:tab/>
      <w:t xml:space="preserv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A686" w14:textId="77777777" w:rsidR="00337B32" w:rsidRDefault="00CB22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359CF"/>
    <w:multiLevelType w:val="hybridMultilevel"/>
    <w:tmpl w:val="C96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13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33"/>
    <w:rsid w:val="00932133"/>
    <w:rsid w:val="00CB2253"/>
    <w:rsid w:val="00D7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6D509-62FE-4F8F-9A51-46C61DFE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53"/>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253"/>
    <w:pPr>
      <w:ind w:left="720"/>
      <w:contextualSpacing/>
    </w:pPr>
    <w:rPr>
      <w:rFonts w:eastAsiaTheme="minorEastAsia" w:cs="Times New Roman (Body CS)"/>
    </w:rPr>
  </w:style>
  <w:style w:type="table" w:styleId="TableGrid">
    <w:name w:val="Table Grid"/>
    <w:basedOn w:val="TableNormal"/>
    <w:uiPriority w:val="39"/>
    <w:rsid w:val="00CB2253"/>
    <w:pPr>
      <w:spacing w:after="0" w:line="240" w:lineRule="auto"/>
    </w:pPr>
    <w:rPr>
      <w:rFonts w:ascii="Times New Roman" w:eastAsia="Times New Roma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lang.12280" TargetMode="External"/><Relationship Id="rId21" Type="http://schemas.openxmlformats.org/officeDocument/2006/relationships/hyperlink" Target="https://doi.org/10.1093/applin/amx031" TargetMode="External"/><Relationship Id="rId42" Type="http://schemas.openxmlformats.org/officeDocument/2006/relationships/hyperlink" Target="https://doi.org/10.1017/S0272263119000044" TargetMode="External"/><Relationship Id="rId47" Type="http://schemas.openxmlformats.org/officeDocument/2006/relationships/hyperlink" Target="https://doi.org/10.1016/j.system.2017.05.005" TargetMode="External"/><Relationship Id="rId63" Type="http://schemas.openxmlformats.org/officeDocument/2006/relationships/hyperlink" Target="https://doi.org/10.1111/modl.12672" TargetMode="External"/><Relationship Id="rId68" Type="http://schemas.openxmlformats.org/officeDocument/2006/relationships/fontTable" Target="fontTable.xml"/><Relationship Id="rId7" Type="http://schemas.openxmlformats.org/officeDocument/2006/relationships/hyperlink" Target="https://doi.org/10.1111/ijal.12196" TargetMode="External"/><Relationship Id="rId2" Type="http://schemas.openxmlformats.org/officeDocument/2006/relationships/styles" Target="styles.xml"/><Relationship Id="rId16" Type="http://schemas.openxmlformats.org/officeDocument/2006/relationships/hyperlink" Target="https://doi.org/10.1177/13621688211002942" TargetMode="External"/><Relationship Id="rId29" Type="http://schemas.openxmlformats.org/officeDocument/2006/relationships/hyperlink" Target="https://doi.org/10.1002/tesq.3017" TargetMode="External"/><Relationship Id="rId11" Type="http://schemas.openxmlformats.org/officeDocument/2006/relationships/hyperlink" Target="https://doi.org/10.1111/lang.12107" TargetMode="External"/><Relationship Id="rId24" Type="http://schemas.openxmlformats.org/officeDocument/2006/relationships/hyperlink" Target="https://doi.org/10.1093/applin/amz005" TargetMode="External"/><Relationship Id="rId32" Type="http://schemas.openxmlformats.org/officeDocument/2006/relationships/hyperlink" Target="https://doi.org/10.1111/modl.12696" TargetMode="External"/><Relationship Id="rId37" Type="http://schemas.openxmlformats.org/officeDocument/2006/relationships/hyperlink" Target="https://doi.org/10.1093/applin/25.2.137" TargetMode="External"/><Relationship Id="rId40" Type="http://schemas.openxmlformats.org/officeDocument/2006/relationships/hyperlink" Target="https://doi.org/10.1093/applin/aml030" TargetMode="External"/><Relationship Id="rId45" Type="http://schemas.openxmlformats.org/officeDocument/2006/relationships/hyperlink" Target="https://doi.org/10.1515/iral-2021-0023" TargetMode="External"/><Relationship Id="rId53" Type="http://schemas.openxmlformats.org/officeDocument/2006/relationships/hyperlink" Target="https://doi.org/10.1111/j.1540-4781.2008.00715.x" TargetMode="External"/><Relationship Id="rId58" Type="http://schemas.openxmlformats.org/officeDocument/2006/relationships/hyperlink" Target="https://doi.org/10.1093/applin/amz040" TargetMode="External"/><Relationship Id="rId66" Type="http://schemas.openxmlformats.org/officeDocument/2006/relationships/footer" Target="footer2.xml"/><Relationship Id="rId5" Type="http://schemas.openxmlformats.org/officeDocument/2006/relationships/hyperlink" Target="https://doi.org/10.1111/lang.12033" TargetMode="External"/><Relationship Id="rId61" Type="http://schemas.openxmlformats.org/officeDocument/2006/relationships/hyperlink" Target="https://doi.org/10.1016/j.system.2015.11.007" TargetMode="External"/><Relationship Id="rId19" Type="http://schemas.openxmlformats.org/officeDocument/2006/relationships/hyperlink" Target="https://doi.org/10.1016/j.system.2010.02.001" TargetMode="External"/><Relationship Id="rId14" Type="http://schemas.openxmlformats.org/officeDocument/2006/relationships/hyperlink" Target="https://doi.org/10.1016/j.system.2016.10.004" TargetMode="External"/><Relationship Id="rId22" Type="http://schemas.openxmlformats.org/officeDocument/2006/relationships/hyperlink" Target="https://doi.org/10.1093/applin/amx031" TargetMode="External"/><Relationship Id="rId27" Type="http://schemas.openxmlformats.org/officeDocument/2006/relationships/hyperlink" Target="https://doi.org/10.1111/j.1540-4781.2013.12027.x" TargetMode="External"/><Relationship Id="rId30" Type="http://schemas.openxmlformats.org/officeDocument/2006/relationships/hyperlink" Target="https://doi.org/10.1002/tesq.3017" TargetMode="External"/><Relationship Id="rId35" Type="http://schemas.openxmlformats.org/officeDocument/2006/relationships/hyperlink" Target="https://doi.org/10.1093/applin/amq037" TargetMode="External"/><Relationship Id="rId43" Type="http://schemas.openxmlformats.org/officeDocument/2006/relationships/hyperlink" Target="https://doi.org/10.1515/iral-2021-0025" TargetMode="External"/><Relationship Id="rId48" Type="http://schemas.openxmlformats.org/officeDocument/2006/relationships/hyperlink" Target="https://doi.org/10.1093/applin/amq001" TargetMode="External"/><Relationship Id="rId56" Type="http://schemas.openxmlformats.org/officeDocument/2006/relationships/hyperlink" Target="https://doi.org/10.1016/j.jslw.2015.06.006"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s://doi.org/10.1111/ijal.12196" TargetMode="External"/><Relationship Id="rId51" Type="http://schemas.openxmlformats.org/officeDocument/2006/relationships/hyperlink" Target="https://doi.org/10.1016/S0163-6383(02)00140-6" TargetMode="External"/><Relationship Id="rId3" Type="http://schemas.openxmlformats.org/officeDocument/2006/relationships/settings" Target="settings.xml"/><Relationship Id="rId12" Type="http://schemas.openxmlformats.org/officeDocument/2006/relationships/hyperlink" Target="https://doi.org/10.1111/lang.12107" TargetMode="External"/><Relationship Id="rId17" Type="http://schemas.openxmlformats.org/officeDocument/2006/relationships/hyperlink" Target="https://doi.org/10.1111/j.1467-9922.2009.00537.x" TargetMode="External"/><Relationship Id="rId25" Type="http://schemas.openxmlformats.org/officeDocument/2006/relationships/hyperlink" Target="https://doi.org/10.1111/lang.12280" TargetMode="External"/><Relationship Id="rId33" Type="http://schemas.openxmlformats.org/officeDocument/2006/relationships/hyperlink" Target="https://doi.org/10.1093/applin/aml029" TargetMode="External"/><Relationship Id="rId38" Type="http://schemas.openxmlformats.org/officeDocument/2006/relationships/hyperlink" Target="https://doi.org/10.1093/applin/25.2.137" TargetMode="External"/><Relationship Id="rId46" Type="http://schemas.openxmlformats.org/officeDocument/2006/relationships/hyperlink" Target="https://doi.org/10.1016/j.system.2017.05.005" TargetMode="External"/><Relationship Id="rId59" Type="http://schemas.openxmlformats.org/officeDocument/2006/relationships/hyperlink" Target="https://doi.org/10.1093/applin/amz040" TargetMode="External"/><Relationship Id="rId67" Type="http://schemas.openxmlformats.org/officeDocument/2006/relationships/header" Target="header2.xml"/><Relationship Id="rId20" Type="http://schemas.openxmlformats.org/officeDocument/2006/relationships/hyperlink" Target="https://doi.org/10.1016/j.system.2010.02.001" TargetMode="External"/><Relationship Id="rId41" Type="http://schemas.openxmlformats.org/officeDocument/2006/relationships/hyperlink" Target="https://doi.org/10.1017/S0272263119000044" TargetMode="External"/><Relationship Id="rId54" Type="http://schemas.openxmlformats.org/officeDocument/2006/relationships/hyperlink" Target="https://doi.org/10.1016/j.jslw.2012.03.007" TargetMode="External"/><Relationship Id="rId62" Type="http://schemas.openxmlformats.org/officeDocument/2006/relationships/hyperlink" Target="https://doi.org/10.1111/modl.12672" TargetMode="External"/><Relationship Id="rId1" Type="http://schemas.openxmlformats.org/officeDocument/2006/relationships/numbering" Target="numbering.xml"/><Relationship Id="rId6" Type="http://schemas.openxmlformats.org/officeDocument/2006/relationships/hyperlink" Target="https://doi.org/10.1111/lang.12033" TargetMode="External"/><Relationship Id="rId15" Type="http://schemas.openxmlformats.org/officeDocument/2006/relationships/hyperlink" Target="https://doi.org/10.1177/13621688211002942" TargetMode="External"/><Relationship Id="rId23" Type="http://schemas.openxmlformats.org/officeDocument/2006/relationships/hyperlink" Target="https://doi.org/10.1093/applin/amz005" TargetMode="External"/><Relationship Id="rId28" Type="http://schemas.openxmlformats.org/officeDocument/2006/relationships/hyperlink" Target="https://doi.org/10.1111/j.1540-4781.2013.12027.x" TargetMode="External"/><Relationship Id="rId36" Type="http://schemas.openxmlformats.org/officeDocument/2006/relationships/hyperlink" Target="https://doi.org/10.1093/applin/amq037" TargetMode="External"/><Relationship Id="rId49" Type="http://schemas.openxmlformats.org/officeDocument/2006/relationships/hyperlink" Target="https://doi.org/10.1093/applin/amq001" TargetMode="External"/><Relationship Id="rId57" Type="http://schemas.openxmlformats.org/officeDocument/2006/relationships/hyperlink" Target="https://doi.org/10.1016/j.jslw.2015.06.006" TargetMode="External"/><Relationship Id="rId10" Type="http://schemas.openxmlformats.org/officeDocument/2006/relationships/hyperlink" Target="https://doi.org/10.1016/j.system.2018.03.004" TargetMode="External"/><Relationship Id="rId31" Type="http://schemas.openxmlformats.org/officeDocument/2006/relationships/hyperlink" Target="https://doi.org/10.1111/modl.12696" TargetMode="External"/><Relationship Id="rId44" Type="http://schemas.openxmlformats.org/officeDocument/2006/relationships/hyperlink" Target="https://doi.org/10.1515/iral-2021-0025" TargetMode="External"/><Relationship Id="rId52" Type="http://schemas.openxmlformats.org/officeDocument/2006/relationships/hyperlink" Target="https://doi.org/10.1111/j.1540-4781.2008.00715.x" TargetMode="External"/><Relationship Id="rId60" Type="http://schemas.openxmlformats.org/officeDocument/2006/relationships/hyperlink" Target="https://doi.org/10.1016/j.system.2015.11.007"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system.2018.03.004" TargetMode="External"/><Relationship Id="rId13" Type="http://schemas.openxmlformats.org/officeDocument/2006/relationships/hyperlink" Target="https://doi.org/10.1016/j.system.2016.10.004" TargetMode="External"/><Relationship Id="rId18" Type="http://schemas.openxmlformats.org/officeDocument/2006/relationships/hyperlink" Target="https://doi.org/10.1111/j.1467-9922.2009.00537.x" TargetMode="External"/><Relationship Id="rId39" Type="http://schemas.openxmlformats.org/officeDocument/2006/relationships/hyperlink" Target="https://doi.org/10.1093/applin/aml030" TargetMode="External"/><Relationship Id="rId34" Type="http://schemas.openxmlformats.org/officeDocument/2006/relationships/hyperlink" Target="https://doi.org/10.1093/applin/aml029" TargetMode="External"/><Relationship Id="rId50" Type="http://schemas.openxmlformats.org/officeDocument/2006/relationships/hyperlink" Target="https://doi.org/10.1016/S0163-6383(02)00140-6" TargetMode="External"/><Relationship Id="rId55" Type="http://schemas.openxmlformats.org/officeDocument/2006/relationships/hyperlink" Target="https://doi.org/10.1016/j.jslw.2012.03.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13715</Characters>
  <Application>Microsoft Office Word</Application>
  <DocSecurity>0</DocSecurity>
  <Lines>114</Lines>
  <Paragraphs>32</Paragraphs>
  <ScaleCrop>false</ScaleCrop>
  <Company>Cambridge University Press</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Magyar</dc:creator>
  <cp:keywords/>
  <dc:description/>
  <cp:lastModifiedBy>Jamie Magyar</cp:lastModifiedBy>
  <cp:revision>2</cp:revision>
  <dcterms:created xsi:type="dcterms:W3CDTF">2022-10-06T13:44:00Z</dcterms:created>
  <dcterms:modified xsi:type="dcterms:W3CDTF">2022-10-06T13:45:00Z</dcterms:modified>
</cp:coreProperties>
</file>