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39" w:rsidRPr="00AA23F7" w:rsidRDefault="00C87275" w:rsidP="00377E39">
      <w:pPr>
        <w:ind w:firstLine="0"/>
        <w:jc w:val="center"/>
        <w:rPr>
          <w:szCs w:val="24"/>
          <w:lang w:val="en-GB"/>
        </w:rPr>
      </w:pPr>
      <w:r>
        <w:rPr>
          <w:szCs w:val="24"/>
          <w:lang w:val="en-GB"/>
        </w:rPr>
        <w:t>Appendix</w:t>
      </w:r>
      <w:r w:rsidR="00377E39" w:rsidRPr="00AA23F7">
        <w:rPr>
          <w:szCs w:val="24"/>
          <w:lang w:val="en-GB"/>
        </w:rPr>
        <w:t xml:space="preserve"> 1</w:t>
      </w:r>
    </w:p>
    <w:p w:rsidR="00377E39" w:rsidRPr="00AA23F7" w:rsidRDefault="00377E39" w:rsidP="00377E39">
      <w:pPr>
        <w:pStyle w:val="NoSpacing"/>
        <w:jc w:val="center"/>
        <w:rPr>
          <w:lang w:val="en-GB"/>
        </w:rPr>
      </w:pPr>
      <w:r>
        <w:rPr>
          <w:lang w:val="en-GB"/>
        </w:rPr>
        <w:t>Brackets show pairs per cell</w:t>
      </w:r>
      <w:r w:rsidRPr="00AA23F7">
        <w:rPr>
          <w:lang w:val="en-GB"/>
        </w:rPr>
        <w:t>. Long distance movement chains are underlined.</w:t>
      </w:r>
    </w:p>
    <w:tbl>
      <w:tblPr>
        <w:tblW w:w="13446" w:type="dxa"/>
        <w:jc w:val="center"/>
        <w:tblLook w:val="00A0" w:firstRow="1" w:lastRow="0" w:firstColumn="1" w:lastColumn="0" w:noHBand="0" w:noVBand="0"/>
      </w:tblPr>
      <w:tblGrid>
        <w:gridCol w:w="1146"/>
        <w:gridCol w:w="5354"/>
        <w:gridCol w:w="1097"/>
        <w:gridCol w:w="5849"/>
      </w:tblGrid>
      <w:tr w:rsidR="00377E39" w:rsidRPr="00AA23F7" w:rsidTr="00377E39">
        <w:trPr>
          <w:trHeight w:val="709"/>
          <w:jc w:val="center"/>
        </w:trPr>
        <w:tc>
          <w:tcPr>
            <w:tcW w:w="1146" w:type="dxa"/>
            <w:tcBorders>
              <w:bottom w:val="double" w:sz="4" w:space="0" w:color="auto"/>
            </w:tcBorders>
            <w:noWrap/>
            <w:vAlign w:val="bottom"/>
            <w:hideMark/>
          </w:tcPr>
          <w:p w:rsidR="00377E39" w:rsidRPr="00AA23F7" w:rsidRDefault="00377E39" w:rsidP="00377E39">
            <w:pPr>
              <w:spacing w:after="0" w:line="240" w:lineRule="auto"/>
              <w:ind w:left="-7"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Syntactic structure</w:t>
            </w:r>
          </w:p>
        </w:tc>
        <w:tc>
          <w:tcPr>
            <w:tcW w:w="5354" w:type="dxa"/>
            <w:tcBorders>
              <w:bottom w:val="double" w:sz="4" w:space="0" w:color="auto"/>
            </w:tcBorders>
            <w:noWrap/>
            <w:vAlign w:val="bottom"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Further characteristics, and examples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noWrap/>
            <w:vAlign w:val="bottom"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Syntactic structure</w:t>
            </w:r>
          </w:p>
        </w:tc>
        <w:tc>
          <w:tcPr>
            <w:tcW w:w="5849" w:type="dxa"/>
            <w:tcBorders>
              <w:bottom w:val="double" w:sz="4" w:space="0" w:color="auto"/>
            </w:tcBorders>
            <w:noWrap/>
            <w:vAlign w:val="bottom"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Examples</w:t>
            </w:r>
          </w:p>
        </w:tc>
      </w:tr>
      <w:tr w:rsidR="00377E39" w:rsidRPr="00AA23F7" w:rsidTr="00377E39">
        <w:trPr>
          <w:trHeight w:val="689"/>
          <w:jc w:val="center"/>
        </w:trPr>
        <w:tc>
          <w:tcPr>
            <w:tcW w:w="1146" w:type="dxa"/>
            <w:tcBorders>
              <w:top w:val="double" w:sz="4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Subject Relatives</w:t>
            </w:r>
          </w:p>
        </w:tc>
        <w:tc>
          <w:tcPr>
            <w:tcW w:w="5354" w:type="dxa"/>
            <w:tcBorders>
              <w:top w:val="double" w:sz="4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Presentational, with pronouns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There's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the horse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that pulled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him</w:t>
            </w:r>
          </w:p>
        </w:tc>
        <w:tc>
          <w:tcPr>
            <w:tcW w:w="1097" w:type="dxa"/>
            <w:tcBorders>
              <w:top w:val="double" w:sz="4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Object relatives</w:t>
            </w:r>
          </w:p>
        </w:tc>
        <w:tc>
          <w:tcPr>
            <w:tcW w:w="5849" w:type="dxa"/>
            <w:tcBorders>
              <w:top w:val="double" w:sz="4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There's the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horse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that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he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pulled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</w:p>
        </w:tc>
      </w:tr>
      <w:tr w:rsidR="00377E39" w:rsidRPr="00AA23F7" w:rsidTr="00377E39">
        <w:trPr>
          <w:trHeight w:val="559"/>
          <w:jc w:val="center"/>
        </w:trPr>
        <w:tc>
          <w:tcPr>
            <w:tcW w:w="1146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Presentational, full NPs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There's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the child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that hugged the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mother</w:t>
            </w:r>
          </w:p>
        </w:tc>
        <w:tc>
          <w:tcPr>
            <w:tcW w:w="1097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There's 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the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mother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that the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child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hugged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</w:p>
        </w:tc>
      </w:tr>
      <w:tr w:rsidR="00377E39" w:rsidRPr="00AA23F7" w:rsidTr="00377E39">
        <w:trPr>
          <w:trHeight w:val="694"/>
          <w:jc w:val="center"/>
        </w:trPr>
        <w:tc>
          <w:tcPr>
            <w:tcW w:w="1146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Presentational, adjs. in VP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There's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the boy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that painted the nice friendly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girl</w:t>
            </w:r>
          </w:p>
        </w:tc>
        <w:tc>
          <w:tcPr>
            <w:tcW w:w="1097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There's the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 xml:space="preserve">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girl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that the nice friendly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 xml:space="preserve">boy 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painted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</w:p>
        </w:tc>
      </w:tr>
      <w:tr w:rsidR="00377E39" w:rsidRPr="00AA23F7" w:rsidTr="00377E39">
        <w:trPr>
          <w:trHeight w:val="860"/>
          <w:jc w:val="center"/>
        </w:trPr>
        <w:tc>
          <w:tcPr>
            <w:tcW w:w="1146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Presentational, multiple padding in VP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There's the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 xml:space="preserve"> bear 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that sometimes tried to tickle the cheeky little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monkey</w:t>
            </w:r>
          </w:p>
        </w:tc>
        <w:tc>
          <w:tcPr>
            <w:tcW w:w="1097" w:type="dxa"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There's the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monkey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that the cheeky little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bear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sometimes tried to tickle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</w:p>
        </w:tc>
      </w:tr>
      <w:tr w:rsidR="00377E39" w:rsidRPr="00AA23F7" w:rsidTr="00377E39">
        <w:trPr>
          <w:trHeight w:val="658"/>
          <w:jc w:val="center"/>
        </w:trPr>
        <w:tc>
          <w:tcPr>
            <w:tcW w:w="1146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Embedded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(4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child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that woke the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mother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was very friendly</w:t>
            </w:r>
          </w:p>
        </w:tc>
        <w:tc>
          <w:tcPr>
            <w:tcW w:w="1097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mother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that the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 xml:space="preserve"> child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woke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 xml:space="preserve">t </w:t>
            </w:r>
            <w:r w:rsidRPr="00AA23F7">
              <w:rPr>
                <w:color w:val="000000"/>
                <w:sz w:val="22"/>
                <w:lang w:val="en-GB" w:eastAsia="en-GB"/>
              </w:rPr>
              <w:t>was very friendly</w:t>
            </w:r>
          </w:p>
        </w:tc>
      </w:tr>
      <w:tr w:rsidR="00377E39" w:rsidRPr="00AA23F7" w:rsidTr="00377E39">
        <w:trPr>
          <w:trHeight w:val="618"/>
          <w:jc w:val="center"/>
        </w:trPr>
        <w:tc>
          <w:tcPr>
            <w:tcW w:w="1146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Embedded with adjs. in rel. clause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(6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cat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that woke the nice old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dog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was very grumpy</w:t>
            </w:r>
          </w:p>
        </w:tc>
        <w:tc>
          <w:tcPr>
            <w:tcW w:w="1097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The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dog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that the nice old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cat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woke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 xml:space="preserve">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was very grumpy</w:t>
            </w:r>
          </w:p>
        </w:tc>
      </w:tr>
      <w:tr w:rsidR="00377E39" w:rsidRPr="00AA23F7" w:rsidTr="00377E39">
        <w:trPr>
          <w:trHeight w:val="677"/>
          <w:jc w:val="center"/>
        </w:trPr>
        <w:tc>
          <w:tcPr>
            <w:tcW w:w="1146" w:type="dxa"/>
            <w:tcBorders>
              <w:top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Subject Questions</w:t>
            </w:r>
          </w:p>
        </w:tc>
        <w:tc>
          <w:tcPr>
            <w:tcW w:w="5354" w:type="dxa"/>
            <w:tcBorders>
              <w:top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With pronouns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monkey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is tickling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him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  <w:tc>
          <w:tcPr>
            <w:tcW w:w="1097" w:type="dxa"/>
            <w:tcBorders>
              <w:top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>Object questions</w:t>
            </w:r>
          </w:p>
        </w:tc>
        <w:tc>
          <w:tcPr>
            <w:tcW w:w="5849" w:type="dxa"/>
            <w:tcBorders>
              <w:top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monkey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is </w:t>
            </w:r>
            <w:proofErr w:type="gramStart"/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he</w:t>
            </w:r>
            <w:proofErr w:type="gramEnd"/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tickling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</w:tr>
      <w:tr w:rsidR="00377E39" w:rsidRPr="00AA23F7" w:rsidTr="00377E39">
        <w:trPr>
          <w:trHeight w:val="575"/>
          <w:jc w:val="center"/>
        </w:trPr>
        <w:tc>
          <w:tcPr>
            <w:tcW w:w="1146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With full NPs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child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is splashing the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mother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  <w:tc>
          <w:tcPr>
            <w:tcW w:w="1097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mother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is the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child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splashing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</w:tr>
      <w:tr w:rsidR="00377E39" w:rsidRPr="00AA23F7" w:rsidTr="00377E39">
        <w:trPr>
          <w:trHeight w:val="697"/>
          <w:jc w:val="center"/>
        </w:trPr>
        <w:tc>
          <w:tcPr>
            <w:tcW w:w="1146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With adjs. in VP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>hippo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 is following the big friendly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elephant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  <w:tc>
          <w:tcPr>
            <w:tcW w:w="1097" w:type="dxa"/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>elephant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is the big friendly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hippo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following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</w:tr>
      <w:tr w:rsidR="00377E39" w:rsidRPr="00AA23F7" w:rsidTr="00377E39">
        <w:trPr>
          <w:trHeight w:val="862"/>
          <w:jc w:val="center"/>
        </w:trPr>
        <w:tc>
          <w:tcPr>
            <w:tcW w:w="1146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hanging="7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354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i/>
                <w:color w:val="000000"/>
                <w:lang w:val="en-GB" w:eastAsia="en-GB"/>
              </w:rPr>
            </w:pPr>
            <w:r w:rsidRPr="00AA23F7">
              <w:rPr>
                <w:i/>
                <w:color w:val="000000"/>
                <w:sz w:val="22"/>
                <w:lang w:val="en-GB" w:eastAsia="en-GB"/>
              </w:rPr>
              <w:t>With adverb, control verb and adjs. in VP</w:t>
            </w:r>
            <w:r>
              <w:rPr>
                <w:i/>
                <w:color w:val="000000"/>
                <w:sz w:val="22"/>
                <w:lang w:val="en-GB" w:eastAsia="en-GB"/>
              </w:rPr>
              <w:t xml:space="preserve"> (5 pairs)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b/>
                <w:color w:val="000000"/>
                <w:sz w:val="22"/>
                <w:lang w:val="en-GB" w:eastAsia="en-GB"/>
              </w:rPr>
              <w:t xml:space="preserve">cow </w:t>
            </w:r>
            <w:r w:rsidRPr="00AA23F7">
              <w:rPr>
                <w:color w:val="000000"/>
                <w:sz w:val="22"/>
                <w:lang w:val="en-GB" w:eastAsia="en-GB"/>
              </w:rPr>
              <w:t xml:space="preserve">was always trying to kick the nasty old </w:t>
            </w:r>
            <w:r w:rsidRPr="00AA23F7">
              <w:rPr>
                <w:i/>
                <w:color w:val="000000"/>
                <w:sz w:val="22"/>
                <w:lang w:val="en-GB" w:eastAsia="en-GB"/>
              </w:rPr>
              <w:t>horse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  <w:tc>
          <w:tcPr>
            <w:tcW w:w="1097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spacing w:after="0" w:line="240" w:lineRule="auto"/>
              <w:ind w:left="14" w:firstLine="14"/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5849" w:type="dxa"/>
            <w:tcBorders>
              <w:bottom w:val="single" w:sz="6" w:space="0" w:color="auto"/>
            </w:tcBorders>
            <w:noWrap/>
            <w:hideMark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color w:val="000000"/>
                <w:lang w:val="en-GB" w:eastAsia="en-GB"/>
              </w:rPr>
            </w:pPr>
            <w:r w:rsidRPr="00AA23F7">
              <w:rPr>
                <w:color w:val="000000"/>
                <w:sz w:val="22"/>
                <w:lang w:val="en-GB" w:eastAsia="en-GB"/>
              </w:rPr>
              <w:t xml:space="preserve">Which </w:t>
            </w:r>
            <w:r w:rsidRPr="00AA23F7">
              <w:rPr>
                <w:i/>
                <w:color w:val="000000"/>
                <w:sz w:val="22"/>
                <w:u w:val="single"/>
                <w:lang w:val="en-GB" w:eastAsia="en-GB"/>
              </w:rPr>
              <w:t xml:space="preserve">horse 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was the nasty old </w:t>
            </w:r>
            <w:r w:rsidRPr="00AA23F7">
              <w:rPr>
                <w:b/>
                <w:color w:val="000000"/>
                <w:sz w:val="22"/>
                <w:u w:val="single"/>
                <w:lang w:val="en-GB" w:eastAsia="en-GB"/>
              </w:rPr>
              <w:t>cow</w:t>
            </w:r>
            <w:r w:rsidRPr="00AA23F7">
              <w:rPr>
                <w:color w:val="000000"/>
                <w:sz w:val="22"/>
                <w:u w:val="single"/>
                <w:lang w:val="en-GB" w:eastAsia="en-GB"/>
              </w:rPr>
              <w:t xml:space="preserve"> always trying to kick </w:t>
            </w:r>
            <w:r w:rsidRPr="00AA23F7">
              <w:rPr>
                <w:b/>
                <w:color w:val="000000"/>
                <w:sz w:val="22"/>
                <w:vertAlign w:val="subscript"/>
                <w:lang w:val="en-GB" w:eastAsia="en-GB"/>
              </w:rPr>
              <w:t>t</w:t>
            </w:r>
            <w:r w:rsidRPr="00AA23F7">
              <w:rPr>
                <w:color w:val="000000"/>
                <w:sz w:val="22"/>
                <w:lang w:val="en-GB" w:eastAsia="en-GB"/>
              </w:rPr>
              <w:t>?</w:t>
            </w:r>
          </w:p>
        </w:tc>
      </w:tr>
    </w:tbl>
    <w:p w:rsidR="00377E39" w:rsidRPr="00AA23F7" w:rsidRDefault="00377E39" w:rsidP="00377E39">
      <w:pPr>
        <w:ind w:firstLine="0"/>
        <w:rPr>
          <w:lang w:val="en-GB"/>
        </w:rPr>
        <w:sectPr w:rsidR="00377E39" w:rsidRPr="00AA23F7" w:rsidSect="00377E39">
          <w:head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77E39" w:rsidRPr="00AA23F7" w:rsidRDefault="007A2D32" w:rsidP="00377E39">
      <w:pPr>
        <w:spacing w:after="0"/>
        <w:ind w:firstLine="0"/>
        <w:jc w:val="center"/>
        <w:rPr>
          <w:lang w:val="en-GB"/>
        </w:rPr>
      </w:pPr>
      <w:r>
        <w:rPr>
          <w:lang w:val="en-GB"/>
        </w:rPr>
        <w:lastRenderedPageBreak/>
        <w:t xml:space="preserve">Appendix </w:t>
      </w:r>
      <w:r w:rsidR="00C87275">
        <w:rPr>
          <w:lang w:val="en-GB"/>
        </w:rPr>
        <w:t>2</w:t>
      </w:r>
    </w:p>
    <w:p w:rsidR="00377E39" w:rsidRPr="00AA23F7" w:rsidRDefault="00377E39" w:rsidP="00377E39">
      <w:pPr>
        <w:spacing w:after="0"/>
        <w:ind w:firstLine="0"/>
        <w:jc w:val="center"/>
        <w:rPr>
          <w:lang w:val="en-GB"/>
        </w:rPr>
      </w:pPr>
      <w:r w:rsidRPr="00AA23F7">
        <w:rPr>
          <w:lang w:val="en-GB"/>
        </w:rPr>
        <w:t>Scoring Protocols</w:t>
      </w:r>
    </w:p>
    <w:p w:rsidR="00377E39" w:rsidRPr="00AA23F7" w:rsidRDefault="00377E39" w:rsidP="00377E39">
      <w:pPr>
        <w:spacing w:after="120"/>
        <w:ind w:firstLine="0"/>
        <w:jc w:val="center"/>
        <w:rPr>
          <w:lang w:val="en-GB"/>
        </w:rPr>
      </w:pPr>
      <w:r w:rsidRPr="00AA23F7">
        <w:rPr>
          <w:b/>
          <w:lang w:val="en-GB"/>
        </w:rPr>
        <w:t xml:space="preserve">(A) Examples demonstrating the operation of the </w:t>
      </w:r>
      <w:proofErr w:type="spellStart"/>
      <w:r w:rsidRPr="00AA23F7">
        <w:rPr>
          <w:b/>
          <w:lang w:val="en-GB"/>
        </w:rPr>
        <w:t>LDm</w:t>
      </w:r>
      <w:proofErr w:type="spellEnd"/>
    </w:p>
    <w:p w:rsidR="00377E39" w:rsidRPr="00AA23F7" w:rsidRDefault="00377E39" w:rsidP="00377E39">
      <w:pPr>
        <w:spacing w:after="120" w:line="360" w:lineRule="auto"/>
        <w:ind w:firstLine="0"/>
        <w:jc w:val="center"/>
        <w:rPr>
          <w:lang w:val="en-GB"/>
        </w:rPr>
      </w:pPr>
      <w:r w:rsidRPr="00AA23F7">
        <w:rPr>
          <w:lang w:val="en-GB"/>
        </w:rPr>
        <w:t>(SUB = substitution, OM = omission, ADD = addition)</w:t>
      </w:r>
    </w:p>
    <w:p w:rsidR="00377E39" w:rsidRPr="00AA23F7" w:rsidRDefault="00377E39" w:rsidP="00377E39">
      <w:pPr>
        <w:pStyle w:val="ListParagraph"/>
        <w:numPr>
          <w:ilvl w:val="0"/>
          <w:numId w:val="1"/>
        </w:numPr>
        <w:spacing w:after="0" w:line="360" w:lineRule="auto"/>
        <w:rPr>
          <w:lang w:val="en-GB"/>
        </w:rPr>
      </w:pPr>
      <w:r w:rsidRPr="00AA23F7">
        <w:rPr>
          <w:i/>
          <w:lang w:val="en-GB"/>
        </w:rPr>
        <w:t xml:space="preserve">Which pig is the cheeky little monkey rescuing? </w:t>
      </w:r>
      <w:r w:rsidRPr="00AA23F7">
        <w:rPr>
          <w:lang w:val="en-GB"/>
        </w:rPr>
        <w:sym w:font="Wingdings" w:char="F0E0"/>
      </w:r>
    </w:p>
    <w:p w:rsidR="00377E39" w:rsidRPr="00AA23F7" w:rsidRDefault="00377E39" w:rsidP="00377E39">
      <w:pPr>
        <w:pStyle w:val="ListParagraph"/>
        <w:spacing w:after="0" w:line="360" w:lineRule="auto"/>
        <w:ind w:left="786" w:firstLine="0"/>
        <w:rPr>
          <w:i/>
          <w:lang w:val="en-GB"/>
        </w:rPr>
      </w:pPr>
      <w:r w:rsidRPr="00AA23F7">
        <w:rPr>
          <w:i/>
          <w:lang w:val="en-GB"/>
        </w:rPr>
        <w:t>Which pig is rescuing the cheeky little monkey?</w:t>
      </w:r>
    </w:p>
    <w:p w:rsidR="00377E39" w:rsidRDefault="00377E39" w:rsidP="00377E39">
      <w:pPr>
        <w:pStyle w:val="ListParagraph"/>
        <w:spacing w:after="0" w:line="360" w:lineRule="auto"/>
        <w:ind w:left="786" w:firstLine="0"/>
        <w:rPr>
          <w:lang w:val="en-GB"/>
        </w:rPr>
      </w:pPr>
      <w:r w:rsidRPr="00AA23F7">
        <w:rPr>
          <w:lang w:val="en-GB"/>
        </w:rPr>
        <w:t xml:space="preserve">= 2 errors (OM of </w:t>
      </w:r>
      <w:r w:rsidRPr="00AA23F7">
        <w:rPr>
          <w:i/>
          <w:lang w:val="en-GB"/>
        </w:rPr>
        <w:t>rescuing</w:t>
      </w:r>
      <w:r w:rsidRPr="00AA23F7">
        <w:rPr>
          <w:lang w:val="en-GB"/>
        </w:rPr>
        <w:t xml:space="preserve">, ADD of </w:t>
      </w:r>
      <w:r w:rsidRPr="00AA23F7">
        <w:rPr>
          <w:i/>
          <w:lang w:val="en-GB"/>
        </w:rPr>
        <w:t xml:space="preserve">rescuing </w:t>
      </w:r>
      <w:r w:rsidRPr="00AA23F7">
        <w:rPr>
          <w:lang w:val="en-GB"/>
        </w:rPr>
        <w:t xml:space="preserve">before </w:t>
      </w:r>
      <w:r w:rsidRPr="00AA23F7">
        <w:rPr>
          <w:i/>
          <w:lang w:val="en-GB"/>
        </w:rPr>
        <w:t>the</w:t>
      </w:r>
      <w:r w:rsidR="00BE5675">
        <w:rPr>
          <w:lang w:val="en-GB"/>
        </w:rPr>
        <w:t>)</w:t>
      </w:r>
    </w:p>
    <w:p w:rsidR="00377E39" w:rsidRPr="00AA23F7" w:rsidRDefault="00377E39" w:rsidP="00377E39">
      <w:pPr>
        <w:pStyle w:val="ListParagraph"/>
        <w:numPr>
          <w:ilvl w:val="0"/>
          <w:numId w:val="1"/>
        </w:numPr>
        <w:spacing w:after="0" w:line="360" w:lineRule="auto"/>
        <w:rPr>
          <w:lang w:val="en-GB"/>
        </w:rPr>
      </w:pPr>
      <w:r w:rsidRPr="00AA23F7">
        <w:rPr>
          <w:i/>
          <w:lang w:val="en-GB"/>
        </w:rPr>
        <w:t xml:space="preserve">That </w:t>
      </w:r>
      <w:proofErr w:type="spellStart"/>
      <w:r w:rsidRPr="00AA23F7">
        <w:rPr>
          <w:i/>
          <w:lang w:val="en-GB"/>
        </w:rPr>
        <w:t>s</w:t>
      </w:r>
      <w:proofErr w:type="spellEnd"/>
      <w:r w:rsidRPr="00AA23F7">
        <w:rPr>
          <w:i/>
          <w:lang w:val="en-GB"/>
        </w:rPr>
        <w:t xml:space="preserve"> the doctor that kissed her</w:t>
      </w:r>
      <w:r w:rsidRPr="00AA23F7">
        <w:rPr>
          <w:lang w:val="en-GB"/>
        </w:rPr>
        <w:t xml:space="preserve"> </w:t>
      </w:r>
      <w:r w:rsidRPr="00AA23F7">
        <w:rPr>
          <w:lang w:val="en-GB"/>
        </w:rPr>
        <w:sym w:font="Wingdings" w:char="F0E0"/>
      </w:r>
    </w:p>
    <w:p w:rsidR="00377E39" w:rsidRPr="00AA23F7" w:rsidRDefault="00377E39" w:rsidP="00377E39">
      <w:pPr>
        <w:tabs>
          <w:tab w:val="clear" w:pos="1021"/>
        </w:tabs>
        <w:spacing w:after="0" w:line="360" w:lineRule="auto"/>
        <w:ind w:left="360" w:firstLine="426"/>
        <w:rPr>
          <w:lang w:val="en-GB"/>
        </w:rPr>
      </w:pPr>
      <w:proofErr w:type="gramStart"/>
      <w:r w:rsidRPr="00AA23F7">
        <w:rPr>
          <w:i/>
          <w:lang w:val="en-GB"/>
        </w:rPr>
        <w:t>the</w:t>
      </w:r>
      <w:proofErr w:type="gramEnd"/>
      <w:r w:rsidRPr="00AA23F7">
        <w:rPr>
          <w:i/>
          <w:lang w:val="en-GB"/>
        </w:rPr>
        <w:t xml:space="preserve"> doctor he kiss her</w:t>
      </w:r>
    </w:p>
    <w:p w:rsidR="00377E39" w:rsidRPr="00AA23F7" w:rsidRDefault="00377E39" w:rsidP="00377E39">
      <w:pPr>
        <w:tabs>
          <w:tab w:val="clear" w:pos="1021"/>
        </w:tabs>
        <w:spacing w:after="0" w:line="360" w:lineRule="auto"/>
        <w:ind w:left="360" w:firstLine="426"/>
        <w:rPr>
          <w:lang w:val="en-GB"/>
        </w:rPr>
      </w:pPr>
      <w:r w:rsidRPr="00AA23F7">
        <w:rPr>
          <w:lang w:val="en-GB"/>
        </w:rPr>
        <w:t xml:space="preserve">= 4 errors (OM of </w:t>
      </w:r>
      <w:r w:rsidRPr="00AA23F7">
        <w:rPr>
          <w:i/>
          <w:lang w:val="en-GB"/>
        </w:rPr>
        <w:t>that</w:t>
      </w:r>
      <w:r w:rsidRPr="00AA23F7">
        <w:rPr>
          <w:lang w:val="en-GB"/>
        </w:rPr>
        <w:t xml:space="preserve">, OM of </w:t>
      </w:r>
      <w:r w:rsidRPr="00AA23F7">
        <w:rPr>
          <w:i/>
          <w:lang w:val="en-GB"/>
        </w:rPr>
        <w:t>s</w:t>
      </w:r>
      <w:r w:rsidRPr="00AA23F7">
        <w:rPr>
          <w:lang w:val="en-GB"/>
        </w:rPr>
        <w:t xml:space="preserve">, SUB </w:t>
      </w:r>
      <w:r w:rsidRPr="00AA23F7">
        <w:rPr>
          <w:i/>
          <w:lang w:val="en-GB"/>
        </w:rPr>
        <w:t>that</w:t>
      </w:r>
      <w:r w:rsidRPr="00AA23F7">
        <w:rPr>
          <w:lang w:val="en-GB"/>
        </w:rPr>
        <w:t xml:space="preserve"> </w:t>
      </w:r>
      <w:r w:rsidRPr="00AA23F7">
        <w:rPr>
          <w:lang w:val="en-GB"/>
        </w:rPr>
        <w:sym w:font="Wingdings" w:char="F0E0"/>
      </w:r>
      <w:r w:rsidRPr="00AA23F7">
        <w:rPr>
          <w:lang w:val="en-GB"/>
        </w:rPr>
        <w:t xml:space="preserve"> </w:t>
      </w:r>
      <w:r w:rsidRPr="00AA23F7">
        <w:rPr>
          <w:i/>
          <w:lang w:val="en-GB"/>
        </w:rPr>
        <w:t>he</w:t>
      </w:r>
      <w:r w:rsidRPr="00AA23F7">
        <w:rPr>
          <w:lang w:val="en-GB"/>
        </w:rPr>
        <w:t>, OM</w:t>
      </w:r>
      <w:r w:rsidRPr="00AA23F7">
        <w:rPr>
          <w:i/>
          <w:lang w:val="en-GB"/>
        </w:rPr>
        <w:t xml:space="preserve"> of –</w:t>
      </w:r>
      <w:proofErr w:type="spellStart"/>
      <w:proofErr w:type="gramStart"/>
      <w:r w:rsidRPr="00AA23F7">
        <w:rPr>
          <w:i/>
          <w:lang w:val="en-GB"/>
        </w:rPr>
        <w:t>ed</w:t>
      </w:r>
      <w:proofErr w:type="spellEnd"/>
      <w:proofErr w:type="gramEnd"/>
      <w:r w:rsidRPr="00AA23F7">
        <w:rPr>
          <w:i/>
          <w:lang w:val="en-GB"/>
        </w:rPr>
        <w:t>)</w:t>
      </w:r>
    </w:p>
    <w:p w:rsidR="00377E39" w:rsidRPr="00AA23F7" w:rsidRDefault="00377E39" w:rsidP="00377E39">
      <w:pPr>
        <w:pStyle w:val="ListParagraph"/>
        <w:numPr>
          <w:ilvl w:val="0"/>
          <w:numId w:val="1"/>
        </w:numPr>
        <w:spacing w:after="0" w:line="360" w:lineRule="auto"/>
        <w:rPr>
          <w:i/>
          <w:lang w:val="en-GB"/>
        </w:rPr>
      </w:pPr>
      <w:r w:rsidRPr="00AA23F7">
        <w:rPr>
          <w:i/>
          <w:lang w:val="en-GB"/>
        </w:rPr>
        <w:t xml:space="preserve">The dog that the nice old cat woke was very grumpy </w:t>
      </w:r>
      <w:r w:rsidRPr="00AA23F7">
        <w:rPr>
          <w:lang w:val="en-GB"/>
        </w:rPr>
        <w:sym w:font="Wingdings" w:char="F0E0"/>
      </w:r>
    </w:p>
    <w:p w:rsidR="00377E39" w:rsidRPr="00AA23F7" w:rsidRDefault="00377E39" w:rsidP="00377E39">
      <w:pPr>
        <w:pStyle w:val="ListParagraph"/>
        <w:spacing w:after="0" w:line="360" w:lineRule="auto"/>
        <w:ind w:left="786" w:firstLine="0"/>
        <w:rPr>
          <w:i/>
          <w:lang w:val="en-GB"/>
        </w:rPr>
      </w:pPr>
      <w:r w:rsidRPr="00AA23F7">
        <w:rPr>
          <w:i/>
          <w:lang w:val="en-GB"/>
        </w:rPr>
        <w:t>The cat woke was very grumpy</w:t>
      </w:r>
    </w:p>
    <w:p w:rsidR="00377E39" w:rsidRDefault="00377E39" w:rsidP="00377E39">
      <w:pPr>
        <w:pStyle w:val="ListParagraph"/>
        <w:spacing w:after="0"/>
        <w:ind w:left="788" w:firstLine="0"/>
        <w:rPr>
          <w:lang w:val="en-GB"/>
        </w:rPr>
      </w:pPr>
      <w:r w:rsidRPr="00AA23F7">
        <w:rPr>
          <w:i/>
          <w:lang w:val="en-GB"/>
        </w:rPr>
        <w:t xml:space="preserve">= </w:t>
      </w:r>
      <w:r w:rsidRPr="00AA23F7">
        <w:rPr>
          <w:lang w:val="en-GB"/>
        </w:rPr>
        <w:t xml:space="preserve">5 errors (SUB </w:t>
      </w:r>
      <w:r w:rsidRPr="00AA23F7">
        <w:rPr>
          <w:i/>
          <w:lang w:val="en-GB"/>
        </w:rPr>
        <w:t xml:space="preserve">dog </w:t>
      </w:r>
      <w:r w:rsidRPr="00AA23F7">
        <w:rPr>
          <w:i/>
          <w:lang w:val="en-GB"/>
        </w:rPr>
        <w:sym w:font="Wingdings" w:char="F0E0"/>
      </w:r>
      <w:r w:rsidRPr="00AA23F7">
        <w:rPr>
          <w:i/>
          <w:lang w:val="en-GB"/>
        </w:rPr>
        <w:t xml:space="preserve"> cat</w:t>
      </w:r>
      <w:r w:rsidRPr="00AA23F7">
        <w:rPr>
          <w:lang w:val="en-GB"/>
        </w:rPr>
        <w:t xml:space="preserve">, OM of </w:t>
      </w:r>
      <w:r w:rsidRPr="00AA23F7">
        <w:rPr>
          <w:i/>
          <w:lang w:val="en-GB"/>
        </w:rPr>
        <w:t>that the nice old</w:t>
      </w:r>
      <w:r w:rsidRPr="00AA23F7">
        <w:rPr>
          <w:lang w:val="en-GB"/>
        </w:rPr>
        <w:t>)</w:t>
      </w:r>
    </w:p>
    <w:p w:rsidR="00377E39" w:rsidRPr="00AA23F7" w:rsidRDefault="00434A78" w:rsidP="00377E39">
      <w:pPr>
        <w:tabs>
          <w:tab w:val="clear" w:pos="1021"/>
        </w:tabs>
        <w:spacing w:after="0"/>
        <w:ind w:firstLine="0"/>
        <w:jc w:val="center"/>
        <w:rPr>
          <w:b/>
          <w:lang w:val="en-GB"/>
        </w:rPr>
      </w:pPr>
      <w:r w:rsidRPr="00AA23F7">
        <w:rPr>
          <w:b/>
          <w:lang w:val="en-GB"/>
        </w:rPr>
        <w:t xml:space="preserve"> </w:t>
      </w:r>
      <w:r w:rsidR="00377E39" w:rsidRPr="00AA23F7">
        <w:rPr>
          <w:b/>
          <w:lang w:val="en-GB"/>
        </w:rPr>
        <w:t>(B) Scoring protocol for elicitation task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377E39" w:rsidRPr="00AA23F7" w:rsidTr="00377E39">
        <w:trPr>
          <w:trHeight w:val="475"/>
        </w:trPr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1 point scored for each essential morphemes</w:t>
            </w:r>
          </w:p>
        </w:tc>
      </w:tr>
      <w:tr w:rsidR="00377E39" w:rsidRPr="00AA23F7" w:rsidTr="00377E39">
        <w:trPr>
          <w:trHeight w:val="1559"/>
        </w:trPr>
        <w:tc>
          <w:tcPr>
            <w:tcW w:w="462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i/>
                <w:lang w:val="en-GB"/>
              </w:rPr>
            </w:pPr>
            <w:r w:rsidRPr="00AA23F7">
              <w:rPr>
                <w:i/>
                <w:sz w:val="22"/>
                <w:lang w:val="en-GB"/>
              </w:rPr>
              <w:t>Relative clauses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 xml:space="preserve">(1) Any </w:t>
            </w:r>
            <w:proofErr w:type="spellStart"/>
            <w:r w:rsidRPr="00AA23F7">
              <w:rPr>
                <w:sz w:val="22"/>
                <w:lang w:val="en-GB"/>
              </w:rPr>
              <w:t>complementiser</w:t>
            </w:r>
            <w:proofErr w:type="spellEnd"/>
            <w:r w:rsidRPr="00AA23F7">
              <w:rPr>
                <w:sz w:val="22"/>
                <w:lang w:val="en-GB"/>
              </w:rPr>
              <w:t>, allowing for dialect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(2) A new verb, not in the prompt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(3) An appropriate NP argument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i/>
                <w:lang w:val="en-GB"/>
              </w:rPr>
            </w:pPr>
          </w:p>
        </w:tc>
        <w:tc>
          <w:tcPr>
            <w:tcW w:w="462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i/>
                <w:lang w:val="en-GB"/>
              </w:rPr>
            </w:pPr>
            <w:r w:rsidRPr="00AA23F7">
              <w:rPr>
                <w:i/>
                <w:sz w:val="22"/>
                <w:lang w:val="en-GB"/>
              </w:rPr>
              <w:t>Passive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 xml:space="preserve">(1) Auxiliary </w:t>
            </w:r>
            <w:r w:rsidRPr="00AA23F7">
              <w:rPr>
                <w:i/>
                <w:sz w:val="22"/>
                <w:lang w:val="en-GB"/>
              </w:rPr>
              <w:t>be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(2) A new verb, i.e. not in the prompt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 xml:space="preserve">(3) Preposition </w:t>
            </w:r>
            <w:r w:rsidRPr="00AA23F7">
              <w:rPr>
                <w:i/>
                <w:sz w:val="22"/>
                <w:lang w:val="en-GB"/>
              </w:rPr>
              <w:t>by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(4) Appropriate NP argument</w:t>
            </w:r>
          </w:p>
        </w:tc>
      </w:tr>
      <w:tr w:rsidR="00377E39" w:rsidRPr="00AA23F7" w:rsidTr="00377E39">
        <w:trPr>
          <w:trHeight w:val="415"/>
        </w:trPr>
        <w:tc>
          <w:tcPr>
            <w:tcW w:w="924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jc w:val="center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1 point subtracted for each structural error</w:t>
            </w:r>
          </w:p>
        </w:tc>
      </w:tr>
      <w:tr w:rsidR="00377E39" w:rsidRPr="00AA23F7" w:rsidTr="00377E39">
        <w:trPr>
          <w:trHeight w:val="705"/>
        </w:trPr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(1) Word order errors, e.g. VS (-1 point)</w:t>
            </w:r>
          </w:p>
        </w:tc>
        <w:tc>
          <w:tcPr>
            <w:tcW w:w="4621" w:type="dxa"/>
            <w:tcBorders>
              <w:left w:val="nil"/>
              <w:right w:val="nil"/>
            </w:tcBorders>
            <w:vAlign w:val="center"/>
          </w:tcPr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>(1) Word order errors, e.g. SV (-1 point)</w:t>
            </w:r>
          </w:p>
          <w:p w:rsidR="00377E39" w:rsidRPr="00AA23F7" w:rsidRDefault="00377E39" w:rsidP="00377E39">
            <w:pPr>
              <w:tabs>
                <w:tab w:val="clear" w:pos="1021"/>
              </w:tabs>
              <w:spacing w:after="0" w:line="240" w:lineRule="auto"/>
              <w:ind w:firstLine="0"/>
              <w:rPr>
                <w:lang w:val="en-GB"/>
              </w:rPr>
            </w:pPr>
            <w:r w:rsidRPr="00AA23F7">
              <w:rPr>
                <w:sz w:val="22"/>
                <w:lang w:val="en-GB"/>
              </w:rPr>
              <w:t xml:space="preserve">(2) Incorrect morphology on participle, e.g. </w:t>
            </w:r>
            <w:proofErr w:type="spellStart"/>
            <w:r w:rsidRPr="00AA23F7">
              <w:rPr>
                <w:i/>
                <w:sz w:val="22"/>
                <w:lang w:val="en-GB"/>
              </w:rPr>
              <w:t>taked</w:t>
            </w:r>
            <w:proofErr w:type="spellEnd"/>
          </w:p>
        </w:tc>
      </w:tr>
    </w:tbl>
    <w:p w:rsidR="00C87275" w:rsidRDefault="00C87275" w:rsidP="00377E39">
      <w:pPr>
        <w:spacing w:after="120" w:line="240" w:lineRule="auto"/>
        <w:ind w:firstLine="0"/>
        <w:rPr>
          <w:lang w:val="en-GB"/>
        </w:rPr>
      </w:pPr>
    </w:p>
    <w:p w:rsidR="00D12AB6" w:rsidRDefault="00D12AB6" w:rsidP="00377E39">
      <w:pPr>
        <w:spacing w:after="120" w:line="240" w:lineRule="auto"/>
        <w:ind w:firstLine="0"/>
        <w:rPr>
          <w:lang w:val="en-GB"/>
        </w:rPr>
      </w:pPr>
    </w:p>
    <w:p w:rsidR="00D12AB6" w:rsidRDefault="00D12AB6" w:rsidP="00377E39">
      <w:pPr>
        <w:spacing w:after="120" w:line="240" w:lineRule="auto"/>
        <w:ind w:firstLine="0"/>
        <w:rPr>
          <w:lang w:val="en-GB"/>
        </w:rPr>
      </w:pPr>
      <w:r>
        <w:rPr>
          <w:lang w:val="en-GB"/>
        </w:rPr>
        <w:br w:type="page"/>
      </w:r>
    </w:p>
    <w:p w:rsidR="00C962F2" w:rsidRDefault="00C962F2" w:rsidP="00DA58F4">
      <w:pPr>
        <w:tabs>
          <w:tab w:val="clear" w:pos="1021"/>
        </w:tabs>
        <w:spacing w:after="0" w:line="240" w:lineRule="auto"/>
        <w:ind w:firstLine="0"/>
        <w:jc w:val="center"/>
        <w:rPr>
          <w:lang w:val="en-GB"/>
        </w:rPr>
      </w:pPr>
      <w:r>
        <w:rPr>
          <w:lang w:val="en-GB"/>
        </w:rPr>
        <w:lastRenderedPageBreak/>
        <w:t>Appendix 3</w:t>
      </w:r>
    </w:p>
    <w:p w:rsidR="00C962F2" w:rsidRDefault="00C962F2" w:rsidP="00DA58F4">
      <w:pPr>
        <w:tabs>
          <w:tab w:val="clear" w:pos="1021"/>
        </w:tabs>
        <w:spacing w:after="0" w:line="240" w:lineRule="auto"/>
        <w:ind w:firstLine="0"/>
        <w:jc w:val="center"/>
        <w:rPr>
          <w:lang w:val="en-GB"/>
        </w:rPr>
      </w:pPr>
    </w:p>
    <w:p w:rsidR="00DA58F4" w:rsidRDefault="00DA58F4" w:rsidP="00DA58F4">
      <w:pPr>
        <w:tabs>
          <w:tab w:val="clear" w:pos="1021"/>
        </w:tabs>
        <w:spacing w:after="0" w:line="240" w:lineRule="auto"/>
        <w:ind w:firstLine="0"/>
        <w:jc w:val="center"/>
        <w:rPr>
          <w:lang w:val="en-GB"/>
        </w:rPr>
      </w:pPr>
      <w:r>
        <w:rPr>
          <w:lang w:val="en-GB"/>
        </w:rPr>
        <w:t>Probability plot</w:t>
      </w:r>
    </w:p>
    <w:p w:rsidR="00DA58F4" w:rsidRPr="00AD0900" w:rsidRDefault="00DA58F4" w:rsidP="00DA58F4">
      <w:pPr>
        <w:tabs>
          <w:tab w:val="clear" w:pos="1021"/>
        </w:tabs>
        <w:spacing w:after="0" w:line="240" w:lineRule="auto"/>
        <w:ind w:firstLine="0"/>
        <w:jc w:val="center"/>
        <w:rPr>
          <w:vertAlign w:val="subscript"/>
          <w:lang w:val="en-GB"/>
        </w:rPr>
      </w:pPr>
      <w:proofErr w:type="gramStart"/>
      <w:r w:rsidRPr="00AD0900">
        <w:rPr>
          <w:vertAlign w:val="subscript"/>
          <w:lang w:val="en-GB"/>
        </w:rPr>
        <w:t>using</w:t>
      </w:r>
      <w:proofErr w:type="gramEnd"/>
      <w:r w:rsidRPr="00AD0900">
        <w:rPr>
          <w:vertAlign w:val="subscript"/>
          <w:lang w:val="en-GB"/>
        </w:rPr>
        <w:t xml:space="preserve"> </w:t>
      </w:r>
      <w:proofErr w:type="spellStart"/>
      <w:r w:rsidRPr="00AD0900">
        <w:rPr>
          <w:vertAlign w:val="subscript"/>
          <w:lang w:val="en-GB"/>
        </w:rPr>
        <w:t>nbvargr</w:t>
      </w:r>
      <w:proofErr w:type="spellEnd"/>
      <w:r w:rsidRPr="00AD0900">
        <w:rPr>
          <w:vertAlign w:val="subscript"/>
          <w:lang w:val="en-GB"/>
        </w:rPr>
        <w:t xml:space="preserve"> programme by Phillip Ender</w:t>
      </w:r>
      <w:r w:rsidR="00C962F2">
        <w:rPr>
          <w:vertAlign w:val="subscript"/>
          <w:lang w:val="en-GB"/>
        </w:rPr>
        <w:t xml:space="preserve"> in STATA</w:t>
      </w:r>
    </w:p>
    <w:p w:rsidR="00DA58F4" w:rsidRPr="00AA23F7" w:rsidRDefault="00DA58F4" w:rsidP="00DA58F4">
      <w:pPr>
        <w:tabs>
          <w:tab w:val="clear" w:pos="1021"/>
        </w:tabs>
        <w:spacing w:after="0"/>
        <w:ind w:firstLine="0"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8131230" wp14:editId="5EAD7249">
            <wp:extent cx="5111750" cy="3743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B6" w:rsidRDefault="00DA58F4" w:rsidP="00DA58F4">
      <w:pPr>
        <w:tabs>
          <w:tab w:val="clear" w:pos="1021"/>
        </w:tabs>
        <w:spacing w:after="0" w:line="240" w:lineRule="auto"/>
        <w:ind w:firstLine="0"/>
        <w:jc w:val="center"/>
        <w:rPr>
          <w:lang w:val="en-GB"/>
        </w:rPr>
      </w:pPr>
      <w:r>
        <w:rPr>
          <w:lang w:val="en-GB"/>
        </w:rPr>
        <w:t xml:space="preserve">Model fit </w:t>
      </w:r>
      <w:proofErr w:type="spellStart"/>
      <w:r>
        <w:rPr>
          <w:lang w:val="en-GB"/>
        </w:rPr>
        <w:t>statistics</w:t>
      </w:r>
      <w:r w:rsidR="0039180B" w:rsidRPr="0039180B">
        <w:rPr>
          <w:vertAlign w:val="superscript"/>
          <w:lang w:val="en-GB"/>
        </w:rPr>
        <w:t>a</w:t>
      </w:r>
      <w:proofErr w:type="spellEnd"/>
    </w:p>
    <w:p w:rsidR="00D12AB6" w:rsidRDefault="00D12AB6" w:rsidP="00377E39">
      <w:pPr>
        <w:spacing w:after="120" w:line="240" w:lineRule="auto"/>
        <w:ind w:firstLine="0"/>
        <w:rPr>
          <w:lang w:val="en-GB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2173"/>
        <w:gridCol w:w="1101"/>
        <w:gridCol w:w="1455"/>
        <w:gridCol w:w="2689"/>
      </w:tblGrid>
      <w:tr w:rsidR="003E423D" w:rsidTr="003E423D">
        <w:tc>
          <w:tcPr>
            <w:tcW w:w="1508" w:type="dxa"/>
            <w:tcBorders>
              <w:bottom w:val="single" w:sz="4" w:space="0" w:color="auto"/>
            </w:tcBorders>
          </w:tcPr>
          <w:p w:rsidR="003E423D" w:rsidRDefault="003E423D" w:rsidP="00377E39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Package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3E423D" w:rsidRDefault="003E423D" w:rsidP="00377E39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Regression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3E423D" w:rsidRDefault="003E423D" w:rsidP="00377E39">
            <w:pPr>
              <w:spacing w:after="120"/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AIC</w:t>
            </w:r>
            <w:r w:rsidR="0039180B">
              <w:rPr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E423D" w:rsidRDefault="003E423D" w:rsidP="00377E39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Log-</w:t>
            </w:r>
            <w:proofErr w:type="spellStart"/>
            <w:r>
              <w:rPr>
                <w:lang w:val="en-GB"/>
              </w:rPr>
              <w:t>Likelihood</w:t>
            </w:r>
            <w:r w:rsidR="0039180B">
              <w:rPr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3E423D" w:rsidRDefault="003E423D" w:rsidP="00377E39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Log-Likelihood test (against previous model)</w:t>
            </w:r>
          </w:p>
        </w:tc>
      </w:tr>
      <w:tr w:rsidR="003E423D" w:rsidTr="003E423D">
        <w:trPr>
          <w:trHeight w:val="672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lme4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Linear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24,005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-11,991.5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</w:p>
        </w:tc>
      </w:tr>
      <w:tr w:rsidR="003E423D" w:rsidTr="003E423D">
        <w:trPr>
          <w:trHeight w:val="672"/>
        </w:trPr>
        <w:tc>
          <w:tcPr>
            <w:tcW w:w="1508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glmmADMB</w:t>
            </w:r>
          </w:p>
        </w:tc>
        <w:tc>
          <w:tcPr>
            <w:tcW w:w="2173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Poisson</w:t>
            </w:r>
          </w:p>
        </w:tc>
        <w:tc>
          <w:tcPr>
            <w:tcW w:w="1101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18,492.2</w:t>
            </w:r>
          </w:p>
        </w:tc>
        <w:tc>
          <w:tcPr>
            <w:tcW w:w="1455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-9,237.1</w:t>
            </w:r>
          </w:p>
        </w:tc>
        <w:tc>
          <w:tcPr>
            <w:tcW w:w="2689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</w:p>
        </w:tc>
      </w:tr>
      <w:tr w:rsidR="003E423D" w:rsidTr="003E423D">
        <w:trPr>
          <w:trHeight w:val="672"/>
        </w:trPr>
        <w:tc>
          <w:tcPr>
            <w:tcW w:w="1508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</w:p>
        </w:tc>
        <w:tc>
          <w:tcPr>
            <w:tcW w:w="2173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Poisson with zero-inflation</w:t>
            </w:r>
          </w:p>
        </w:tc>
        <w:tc>
          <w:tcPr>
            <w:tcW w:w="1101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18,395.7</w:t>
            </w:r>
          </w:p>
        </w:tc>
        <w:tc>
          <w:tcPr>
            <w:tcW w:w="1455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-9,187.9</w:t>
            </w:r>
          </w:p>
        </w:tc>
        <w:tc>
          <w:tcPr>
            <w:tcW w:w="2689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df</w:t>
            </w:r>
            <w:proofErr w:type="spellEnd"/>
            <w:r>
              <w:rPr>
                <w:lang w:val="en-GB"/>
              </w:rPr>
              <w:t xml:space="preserve"> = 1, Deviance = 98.52, p &lt; 0.001***</w:t>
            </w:r>
          </w:p>
        </w:tc>
      </w:tr>
      <w:tr w:rsidR="003E423D" w:rsidTr="003E423D">
        <w:trPr>
          <w:trHeight w:val="672"/>
        </w:trPr>
        <w:tc>
          <w:tcPr>
            <w:tcW w:w="1508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</w:p>
        </w:tc>
        <w:tc>
          <w:tcPr>
            <w:tcW w:w="2173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Negative binomial</w:t>
            </w:r>
          </w:p>
        </w:tc>
        <w:tc>
          <w:tcPr>
            <w:tcW w:w="1101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18,051.1</w:t>
            </w:r>
          </w:p>
        </w:tc>
        <w:tc>
          <w:tcPr>
            <w:tcW w:w="1455" w:type="dxa"/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-9,015.53</w:t>
            </w:r>
          </w:p>
        </w:tc>
        <w:tc>
          <w:tcPr>
            <w:tcW w:w="2689" w:type="dxa"/>
            <w:vAlign w:val="center"/>
          </w:tcPr>
          <w:p w:rsidR="003E423D" w:rsidRDefault="003E423D" w:rsidP="003E423D">
            <w:pPr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df</w:t>
            </w:r>
            <w:proofErr w:type="spellEnd"/>
            <w:r>
              <w:rPr>
                <w:lang w:val="en-GB"/>
              </w:rPr>
              <w:t xml:space="preserve"> = 0, Dev. = 344.66,</w:t>
            </w:r>
          </w:p>
          <w:p w:rsidR="003E423D" w:rsidRDefault="003E423D" w:rsidP="003E423D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p &lt; 0.001***</w:t>
            </w:r>
          </w:p>
        </w:tc>
      </w:tr>
      <w:tr w:rsidR="003E423D" w:rsidTr="003E423D">
        <w:trPr>
          <w:trHeight w:val="672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Negative binomial with zero-inflation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18,044.3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3E423D" w:rsidRDefault="003E423D" w:rsidP="003E423D">
            <w:pPr>
              <w:spacing w:after="120"/>
              <w:ind w:firstLine="0"/>
              <w:rPr>
                <w:lang w:val="en-GB"/>
              </w:rPr>
            </w:pPr>
            <w:r>
              <w:rPr>
                <w:lang w:val="en-GB"/>
              </w:rPr>
              <w:t>-9,011.17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423D" w:rsidRDefault="003E423D" w:rsidP="003E423D">
            <w:pPr>
              <w:ind w:firstLin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df</w:t>
            </w:r>
            <w:proofErr w:type="spellEnd"/>
            <w:r>
              <w:rPr>
                <w:lang w:val="en-GB"/>
              </w:rPr>
              <w:t xml:space="preserve"> = 1, Dev. = 8.72,</w:t>
            </w:r>
          </w:p>
          <w:p w:rsidR="003E423D" w:rsidRDefault="003E423D" w:rsidP="003E423D">
            <w:pPr>
              <w:ind w:firstLine="0"/>
              <w:rPr>
                <w:lang w:val="en-GB"/>
              </w:rPr>
            </w:pPr>
            <w:r>
              <w:rPr>
                <w:lang w:val="en-GB"/>
              </w:rPr>
              <w:t>p = 0.003**</w:t>
            </w:r>
          </w:p>
        </w:tc>
      </w:tr>
    </w:tbl>
    <w:p w:rsidR="0039180B" w:rsidRDefault="0039180B" w:rsidP="003E423D">
      <w:pPr>
        <w:pStyle w:val="ListParagraph"/>
        <w:numPr>
          <w:ilvl w:val="0"/>
          <w:numId w:val="2"/>
        </w:numPr>
        <w:spacing w:after="120" w:line="240" w:lineRule="auto"/>
        <w:rPr>
          <w:vertAlign w:val="superscript"/>
          <w:lang w:val="en-GB"/>
        </w:rPr>
      </w:pPr>
      <w:r>
        <w:rPr>
          <w:vertAlign w:val="superscript"/>
          <w:lang w:val="en-GB"/>
        </w:rPr>
        <w:t xml:space="preserve">All models employed maximal random effects; (1 + </w:t>
      </w:r>
      <w:proofErr w:type="spellStart"/>
      <w:r>
        <w:rPr>
          <w:vertAlign w:val="superscript"/>
          <w:lang w:val="en-GB"/>
        </w:rPr>
        <w:t>Canonicity|Paticipnt</w:t>
      </w:r>
      <w:proofErr w:type="spellEnd"/>
      <w:r>
        <w:rPr>
          <w:vertAlign w:val="superscript"/>
          <w:lang w:val="en-GB"/>
        </w:rPr>
        <w:t>) + (1|item)</w:t>
      </w:r>
      <w:bookmarkStart w:id="0" w:name="_GoBack"/>
      <w:bookmarkEnd w:id="0"/>
    </w:p>
    <w:p w:rsidR="00D12AB6" w:rsidRPr="003E423D" w:rsidRDefault="003E423D" w:rsidP="003E423D">
      <w:pPr>
        <w:pStyle w:val="ListParagraph"/>
        <w:numPr>
          <w:ilvl w:val="0"/>
          <w:numId w:val="2"/>
        </w:numPr>
        <w:spacing w:after="120" w:line="240" w:lineRule="auto"/>
        <w:rPr>
          <w:vertAlign w:val="superscript"/>
          <w:lang w:val="en-GB"/>
        </w:rPr>
      </w:pPr>
      <w:proofErr w:type="spellStart"/>
      <w:r w:rsidRPr="003E423D">
        <w:rPr>
          <w:vertAlign w:val="superscript"/>
          <w:lang w:val="en-GB"/>
        </w:rPr>
        <w:t>Aikake</w:t>
      </w:r>
      <w:proofErr w:type="spellEnd"/>
      <w:r w:rsidRPr="003E423D">
        <w:rPr>
          <w:vertAlign w:val="superscript"/>
          <w:lang w:val="en-GB"/>
        </w:rPr>
        <w:t xml:space="preserve"> Information Criterion – lower values show better model fit</w:t>
      </w:r>
    </w:p>
    <w:p w:rsidR="003E423D" w:rsidRPr="003E423D" w:rsidRDefault="003E423D" w:rsidP="003E423D">
      <w:pPr>
        <w:pStyle w:val="ListParagraph"/>
        <w:numPr>
          <w:ilvl w:val="0"/>
          <w:numId w:val="2"/>
        </w:numPr>
        <w:spacing w:after="120" w:line="240" w:lineRule="auto"/>
        <w:rPr>
          <w:vertAlign w:val="superscript"/>
          <w:lang w:val="en-GB"/>
        </w:rPr>
      </w:pPr>
      <w:r w:rsidRPr="003E423D">
        <w:rPr>
          <w:vertAlign w:val="superscript"/>
          <w:lang w:val="en-GB"/>
        </w:rPr>
        <w:t>Higher values (closer to zero) show better model fit</w:t>
      </w:r>
    </w:p>
    <w:p w:rsidR="00AD0565" w:rsidRPr="00C962F2" w:rsidRDefault="00AD0565" w:rsidP="00C962F2">
      <w:pPr>
        <w:tabs>
          <w:tab w:val="clear" w:pos="1021"/>
        </w:tabs>
        <w:ind w:firstLine="0"/>
        <w:rPr>
          <w:lang w:val="en-GB"/>
        </w:rPr>
      </w:pPr>
    </w:p>
    <w:sectPr w:rsidR="00AD0565" w:rsidRPr="00C962F2" w:rsidSect="00377E3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8F" w:rsidRDefault="00FB218F" w:rsidP="00BC01BC">
      <w:r>
        <w:separator/>
      </w:r>
    </w:p>
  </w:endnote>
  <w:endnote w:type="continuationSeparator" w:id="0">
    <w:p w:rsidR="00FB218F" w:rsidRDefault="00FB218F" w:rsidP="00BC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8F" w:rsidRDefault="00FB218F" w:rsidP="00BC01BC">
      <w:r>
        <w:separator/>
      </w:r>
    </w:p>
  </w:footnote>
  <w:footnote w:type="continuationSeparator" w:id="0">
    <w:p w:rsidR="00FB218F" w:rsidRDefault="00FB218F" w:rsidP="00BC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67" w:rsidRDefault="008D6067" w:rsidP="00377E39">
    <w:pPr>
      <w:pStyle w:val="Header"/>
      <w:tabs>
        <w:tab w:val="center" w:pos="4680"/>
      </w:tabs>
      <w:ind w:firstLine="0"/>
      <w:jc w:val="right"/>
    </w:pPr>
    <w:r>
      <w:t>Repetition of complex sentences in SLI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DFB"/>
    <w:multiLevelType w:val="hybridMultilevel"/>
    <w:tmpl w:val="33A4A490"/>
    <w:lvl w:ilvl="0" w:tplc="D3EA5DF2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897425"/>
    <w:multiLevelType w:val="hybridMultilevel"/>
    <w:tmpl w:val="C1347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B5"/>
    <w:rsid w:val="000054B5"/>
    <w:rsid w:val="00020440"/>
    <w:rsid w:val="00025FD9"/>
    <w:rsid w:val="00036EA1"/>
    <w:rsid w:val="00040C7C"/>
    <w:rsid w:val="000436EA"/>
    <w:rsid w:val="00051B98"/>
    <w:rsid w:val="00056BD9"/>
    <w:rsid w:val="00060A3D"/>
    <w:rsid w:val="00082225"/>
    <w:rsid w:val="000B2A79"/>
    <w:rsid w:val="000B3F30"/>
    <w:rsid w:val="000D7C8E"/>
    <w:rsid w:val="001076CA"/>
    <w:rsid w:val="00121C97"/>
    <w:rsid w:val="001514FD"/>
    <w:rsid w:val="001731E1"/>
    <w:rsid w:val="0017583C"/>
    <w:rsid w:val="00191CBE"/>
    <w:rsid w:val="00194977"/>
    <w:rsid w:val="001B0D9C"/>
    <w:rsid w:val="001C1AC0"/>
    <w:rsid w:val="001C1AE2"/>
    <w:rsid w:val="001C5254"/>
    <w:rsid w:val="001D58AC"/>
    <w:rsid w:val="001D70A4"/>
    <w:rsid w:val="001E2B01"/>
    <w:rsid w:val="001F27A2"/>
    <w:rsid w:val="00225B3F"/>
    <w:rsid w:val="002352A6"/>
    <w:rsid w:val="002408D6"/>
    <w:rsid w:val="00274E9B"/>
    <w:rsid w:val="00291CD5"/>
    <w:rsid w:val="002C0ADA"/>
    <w:rsid w:val="002E2460"/>
    <w:rsid w:val="002E293D"/>
    <w:rsid w:val="002F3E17"/>
    <w:rsid w:val="00310E2B"/>
    <w:rsid w:val="00331DA6"/>
    <w:rsid w:val="0033228B"/>
    <w:rsid w:val="00341A39"/>
    <w:rsid w:val="00346B3E"/>
    <w:rsid w:val="00351EC5"/>
    <w:rsid w:val="00355A58"/>
    <w:rsid w:val="00356953"/>
    <w:rsid w:val="003606D4"/>
    <w:rsid w:val="0036632C"/>
    <w:rsid w:val="00374C27"/>
    <w:rsid w:val="00377E39"/>
    <w:rsid w:val="003832A5"/>
    <w:rsid w:val="0039180B"/>
    <w:rsid w:val="0039229E"/>
    <w:rsid w:val="003A2568"/>
    <w:rsid w:val="003C2BFA"/>
    <w:rsid w:val="003C31F7"/>
    <w:rsid w:val="003C628F"/>
    <w:rsid w:val="003D27F4"/>
    <w:rsid w:val="003D2BBA"/>
    <w:rsid w:val="003D49B0"/>
    <w:rsid w:val="003E423D"/>
    <w:rsid w:val="003F4F48"/>
    <w:rsid w:val="0040176F"/>
    <w:rsid w:val="00414F03"/>
    <w:rsid w:val="004304C5"/>
    <w:rsid w:val="00432745"/>
    <w:rsid w:val="00434A78"/>
    <w:rsid w:val="00437F4E"/>
    <w:rsid w:val="00450294"/>
    <w:rsid w:val="004614AD"/>
    <w:rsid w:val="0049490C"/>
    <w:rsid w:val="004A4463"/>
    <w:rsid w:val="004C6BBE"/>
    <w:rsid w:val="004D41CD"/>
    <w:rsid w:val="004F3C45"/>
    <w:rsid w:val="004F6347"/>
    <w:rsid w:val="004F7B12"/>
    <w:rsid w:val="00507D6B"/>
    <w:rsid w:val="0051609A"/>
    <w:rsid w:val="00540C2D"/>
    <w:rsid w:val="00593472"/>
    <w:rsid w:val="005A789B"/>
    <w:rsid w:val="005B53FF"/>
    <w:rsid w:val="005C3E56"/>
    <w:rsid w:val="005C584A"/>
    <w:rsid w:val="005D0A68"/>
    <w:rsid w:val="005D10FA"/>
    <w:rsid w:val="005D1A7E"/>
    <w:rsid w:val="005E0721"/>
    <w:rsid w:val="005E7863"/>
    <w:rsid w:val="00616EEE"/>
    <w:rsid w:val="0062703D"/>
    <w:rsid w:val="00634155"/>
    <w:rsid w:val="0063792F"/>
    <w:rsid w:val="00640978"/>
    <w:rsid w:val="006429C1"/>
    <w:rsid w:val="006436BD"/>
    <w:rsid w:val="006649E6"/>
    <w:rsid w:val="006A2290"/>
    <w:rsid w:val="006A2B0B"/>
    <w:rsid w:val="006A5B8C"/>
    <w:rsid w:val="006B26E9"/>
    <w:rsid w:val="006B65CF"/>
    <w:rsid w:val="006D04D6"/>
    <w:rsid w:val="006D1959"/>
    <w:rsid w:val="006D5DC9"/>
    <w:rsid w:val="006F776D"/>
    <w:rsid w:val="007078FD"/>
    <w:rsid w:val="00725BBD"/>
    <w:rsid w:val="0074485C"/>
    <w:rsid w:val="00752B6B"/>
    <w:rsid w:val="00754478"/>
    <w:rsid w:val="00783BE5"/>
    <w:rsid w:val="00792ED5"/>
    <w:rsid w:val="00793B0D"/>
    <w:rsid w:val="007A2D32"/>
    <w:rsid w:val="007D2822"/>
    <w:rsid w:val="007F0114"/>
    <w:rsid w:val="007F1561"/>
    <w:rsid w:val="007F6209"/>
    <w:rsid w:val="00800376"/>
    <w:rsid w:val="0080048D"/>
    <w:rsid w:val="008009D7"/>
    <w:rsid w:val="008131F0"/>
    <w:rsid w:val="00815615"/>
    <w:rsid w:val="0082739E"/>
    <w:rsid w:val="008459FB"/>
    <w:rsid w:val="00845FC3"/>
    <w:rsid w:val="00853633"/>
    <w:rsid w:val="00863A7F"/>
    <w:rsid w:val="00866D43"/>
    <w:rsid w:val="00880319"/>
    <w:rsid w:val="00884C04"/>
    <w:rsid w:val="00891931"/>
    <w:rsid w:val="008B1379"/>
    <w:rsid w:val="008C44C3"/>
    <w:rsid w:val="008D52E8"/>
    <w:rsid w:val="008D5B98"/>
    <w:rsid w:val="008D6067"/>
    <w:rsid w:val="008E2AC9"/>
    <w:rsid w:val="008E2B62"/>
    <w:rsid w:val="008E7654"/>
    <w:rsid w:val="008F094F"/>
    <w:rsid w:val="008F2940"/>
    <w:rsid w:val="00902267"/>
    <w:rsid w:val="0090610A"/>
    <w:rsid w:val="00912BF0"/>
    <w:rsid w:val="00923944"/>
    <w:rsid w:val="009323F4"/>
    <w:rsid w:val="00933399"/>
    <w:rsid w:val="00944DB6"/>
    <w:rsid w:val="009458FE"/>
    <w:rsid w:val="00945DDE"/>
    <w:rsid w:val="00953055"/>
    <w:rsid w:val="009548F0"/>
    <w:rsid w:val="00955789"/>
    <w:rsid w:val="0097202D"/>
    <w:rsid w:val="009728D4"/>
    <w:rsid w:val="00973E00"/>
    <w:rsid w:val="00974165"/>
    <w:rsid w:val="009A6442"/>
    <w:rsid w:val="009B355D"/>
    <w:rsid w:val="009B404A"/>
    <w:rsid w:val="009C6C9E"/>
    <w:rsid w:val="009E0C76"/>
    <w:rsid w:val="009E1464"/>
    <w:rsid w:val="009E4D04"/>
    <w:rsid w:val="009E600E"/>
    <w:rsid w:val="009F1450"/>
    <w:rsid w:val="009F2DE8"/>
    <w:rsid w:val="009F4CEC"/>
    <w:rsid w:val="00A00B72"/>
    <w:rsid w:val="00A05FCA"/>
    <w:rsid w:val="00A10D09"/>
    <w:rsid w:val="00A23211"/>
    <w:rsid w:val="00A4431F"/>
    <w:rsid w:val="00A51D03"/>
    <w:rsid w:val="00A52F72"/>
    <w:rsid w:val="00A718B5"/>
    <w:rsid w:val="00A74FC9"/>
    <w:rsid w:val="00A75741"/>
    <w:rsid w:val="00A86771"/>
    <w:rsid w:val="00A9045A"/>
    <w:rsid w:val="00AA23F7"/>
    <w:rsid w:val="00AA2527"/>
    <w:rsid w:val="00AB0949"/>
    <w:rsid w:val="00AB0DC5"/>
    <w:rsid w:val="00AB264E"/>
    <w:rsid w:val="00AB6DE9"/>
    <w:rsid w:val="00AC103C"/>
    <w:rsid w:val="00AC4EAA"/>
    <w:rsid w:val="00AD0565"/>
    <w:rsid w:val="00AD0900"/>
    <w:rsid w:val="00AE7234"/>
    <w:rsid w:val="00AF0930"/>
    <w:rsid w:val="00AF4A2F"/>
    <w:rsid w:val="00AF7083"/>
    <w:rsid w:val="00B029E2"/>
    <w:rsid w:val="00B21ECC"/>
    <w:rsid w:val="00B242A6"/>
    <w:rsid w:val="00B33D39"/>
    <w:rsid w:val="00B36546"/>
    <w:rsid w:val="00B552E8"/>
    <w:rsid w:val="00B62B7D"/>
    <w:rsid w:val="00B65E73"/>
    <w:rsid w:val="00B80FFE"/>
    <w:rsid w:val="00B959A1"/>
    <w:rsid w:val="00BB3F4C"/>
    <w:rsid w:val="00BB5655"/>
    <w:rsid w:val="00BB63EC"/>
    <w:rsid w:val="00BC01BC"/>
    <w:rsid w:val="00BC1870"/>
    <w:rsid w:val="00BD583E"/>
    <w:rsid w:val="00BE061A"/>
    <w:rsid w:val="00BE079E"/>
    <w:rsid w:val="00BE5675"/>
    <w:rsid w:val="00BF4356"/>
    <w:rsid w:val="00C050C9"/>
    <w:rsid w:val="00C245D4"/>
    <w:rsid w:val="00C30398"/>
    <w:rsid w:val="00C42D3D"/>
    <w:rsid w:val="00C45699"/>
    <w:rsid w:val="00C6108D"/>
    <w:rsid w:val="00C6270E"/>
    <w:rsid w:val="00C74988"/>
    <w:rsid w:val="00C8048E"/>
    <w:rsid w:val="00C809BF"/>
    <w:rsid w:val="00C87275"/>
    <w:rsid w:val="00C962F2"/>
    <w:rsid w:val="00C97C8C"/>
    <w:rsid w:val="00CC12D0"/>
    <w:rsid w:val="00CC6FD2"/>
    <w:rsid w:val="00CE7DAF"/>
    <w:rsid w:val="00CF588B"/>
    <w:rsid w:val="00CF6DAA"/>
    <w:rsid w:val="00D05A93"/>
    <w:rsid w:val="00D12AB6"/>
    <w:rsid w:val="00D160F8"/>
    <w:rsid w:val="00D361D9"/>
    <w:rsid w:val="00D36DFD"/>
    <w:rsid w:val="00D50E8B"/>
    <w:rsid w:val="00D64D3E"/>
    <w:rsid w:val="00D745FE"/>
    <w:rsid w:val="00D868E9"/>
    <w:rsid w:val="00D93DC6"/>
    <w:rsid w:val="00DA58F4"/>
    <w:rsid w:val="00DB5DAE"/>
    <w:rsid w:val="00DB5F5A"/>
    <w:rsid w:val="00DC1C02"/>
    <w:rsid w:val="00DD0EB8"/>
    <w:rsid w:val="00E14E68"/>
    <w:rsid w:val="00E41322"/>
    <w:rsid w:val="00E440EF"/>
    <w:rsid w:val="00E50C2B"/>
    <w:rsid w:val="00E53D9A"/>
    <w:rsid w:val="00E653AA"/>
    <w:rsid w:val="00E80E29"/>
    <w:rsid w:val="00E85288"/>
    <w:rsid w:val="00E858E9"/>
    <w:rsid w:val="00E865BF"/>
    <w:rsid w:val="00E93F45"/>
    <w:rsid w:val="00EB3C28"/>
    <w:rsid w:val="00EC3CE9"/>
    <w:rsid w:val="00EC4958"/>
    <w:rsid w:val="00EC7331"/>
    <w:rsid w:val="00EE2170"/>
    <w:rsid w:val="00EE43F6"/>
    <w:rsid w:val="00EE6171"/>
    <w:rsid w:val="00EF4F02"/>
    <w:rsid w:val="00F041D0"/>
    <w:rsid w:val="00F0780F"/>
    <w:rsid w:val="00F16553"/>
    <w:rsid w:val="00F20246"/>
    <w:rsid w:val="00F3033D"/>
    <w:rsid w:val="00F36D32"/>
    <w:rsid w:val="00F3784A"/>
    <w:rsid w:val="00F43854"/>
    <w:rsid w:val="00F50E03"/>
    <w:rsid w:val="00F60E00"/>
    <w:rsid w:val="00F62FF7"/>
    <w:rsid w:val="00F64F2E"/>
    <w:rsid w:val="00F701F3"/>
    <w:rsid w:val="00F71D89"/>
    <w:rsid w:val="00F753BB"/>
    <w:rsid w:val="00F75B4C"/>
    <w:rsid w:val="00F8182D"/>
    <w:rsid w:val="00F91F64"/>
    <w:rsid w:val="00FB218F"/>
    <w:rsid w:val="00FE0288"/>
    <w:rsid w:val="00FE176B"/>
    <w:rsid w:val="00FE4D9A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D05E44-37AC-41A7-A708-4FE925CA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39"/>
    <w:pPr>
      <w:tabs>
        <w:tab w:val="left" w:pos="1021"/>
      </w:tabs>
      <w:ind w:firstLine="1021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5CF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77E3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E39"/>
    <w:pPr>
      <w:keepNext/>
      <w:keepLines/>
      <w:spacing w:before="200" w:after="0"/>
      <w:outlineLvl w:val="2"/>
    </w:pPr>
    <w:rPr>
      <w:rFonts w:eastAsiaTheme="majorEastAsia"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65CF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77E39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77E39"/>
    <w:rPr>
      <w:rFonts w:ascii="Times New Roman" w:eastAsiaTheme="majorEastAsia" w:hAnsi="Times New Roman"/>
      <w:bCs/>
      <w:color w:val="000000" w:themeColor="text1"/>
      <w:sz w:val="24"/>
      <w:u w:val="single"/>
    </w:rPr>
  </w:style>
  <w:style w:type="paragraph" w:styleId="Caption">
    <w:name w:val="caption"/>
    <w:basedOn w:val="Heading1"/>
    <w:next w:val="Normal"/>
    <w:uiPriority w:val="35"/>
    <w:unhideWhenUsed/>
    <w:qFormat/>
    <w:rsid w:val="00A718B5"/>
    <w:pPr>
      <w:keepNext w:val="0"/>
      <w:keepLines w:val="0"/>
      <w:spacing w:before="0" w:after="200" w:line="240" w:lineRule="auto"/>
      <w:jc w:val="left"/>
      <w:outlineLvl w:val="9"/>
    </w:pPr>
    <w:rPr>
      <w:rFonts w:eastAsiaTheme="minorEastAsia" w:cstheme="minorBidi"/>
      <w:b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77E39"/>
    <w:rPr>
      <w:b/>
      <w:bCs/>
    </w:rPr>
  </w:style>
  <w:style w:type="paragraph" w:styleId="NoSpacing">
    <w:name w:val="No Spacing"/>
    <w:uiPriority w:val="1"/>
    <w:qFormat/>
    <w:rsid w:val="00377E39"/>
    <w:pPr>
      <w:tabs>
        <w:tab w:val="left" w:pos="1021"/>
      </w:tabs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77E3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F1450"/>
    <w:pPr>
      <w:tabs>
        <w:tab w:val="clear" w:pos="1021"/>
      </w:tabs>
      <w:ind w:left="720" w:hanging="720"/>
    </w:pPr>
  </w:style>
  <w:style w:type="table" w:styleId="TableGrid">
    <w:name w:val="Table Grid"/>
    <w:basedOn w:val="TableNormal"/>
    <w:uiPriority w:val="59"/>
    <w:rsid w:val="0037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E39"/>
    <w:pPr>
      <w:tabs>
        <w:tab w:val="clear" w:pos="1021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7E39"/>
    <w:pPr>
      <w:tabs>
        <w:tab w:val="clear" w:pos="1021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3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D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D3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7AEB-399B-42A0-92BF-D3468A27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Riches</dc:creator>
  <cp:lastModifiedBy>Nick Riches</cp:lastModifiedBy>
  <cp:revision>7</cp:revision>
  <cp:lastPrinted>2013-09-16T08:44:00Z</cp:lastPrinted>
  <dcterms:created xsi:type="dcterms:W3CDTF">2015-03-02T09:18:00Z</dcterms:created>
  <dcterms:modified xsi:type="dcterms:W3CDTF">2015-03-27T09:35:00Z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id="PEaqd83E"/&gt;&lt;style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