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57007" w14:textId="58513CD3" w:rsidR="00165A5F" w:rsidRPr="00E72112" w:rsidRDefault="00E72112" w:rsidP="00165A5F">
      <w:pPr>
        <w:spacing w:after="200" w:line="276" w:lineRule="auto"/>
        <w:rPr>
          <w:rFonts w:eastAsia="Calibri" w:cstheme="minorHAnsi"/>
          <w:b/>
          <w:sz w:val="24"/>
          <w:szCs w:val="24"/>
          <w:lang w:val="en-CA"/>
        </w:rPr>
      </w:pPr>
      <w:bookmarkStart w:id="0" w:name="_GoBack"/>
      <w:bookmarkEnd w:id="0"/>
      <w:r w:rsidRPr="00E72112">
        <w:rPr>
          <w:rFonts w:eastAsia="Calibri" w:cstheme="minorHAnsi"/>
          <w:b/>
          <w:sz w:val="24"/>
          <w:szCs w:val="24"/>
          <w:lang w:val="en-CA"/>
        </w:rPr>
        <w:t xml:space="preserve">Appendix </w:t>
      </w:r>
      <w:r w:rsidR="0029382F">
        <w:rPr>
          <w:rFonts w:eastAsia="Calibri" w:cstheme="minorHAnsi"/>
          <w:b/>
          <w:sz w:val="24"/>
          <w:szCs w:val="24"/>
          <w:lang w:val="en-CA"/>
        </w:rPr>
        <w:t>2</w:t>
      </w:r>
      <w:r w:rsidRPr="00E72112">
        <w:rPr>
          <w:rFonts w:eastAsia="Calibri" w:cstheme="minorHAnsi"/>
          <w:b/>
          <w:sz w:val="24"/>
          <w:szCs w:val="24"/>
          <w:lang w:val="en-CA"/>
        </w:rPr>
        <w:t>.</w:t>
      </w:r>
      <w:r w:rsidR="00165A5F" w:rsidRPr="00E72112">
        <w:rPr>
          <w:rFonts w:eastAsia="Calibri" w:cstheme="minorHAnsi"/>
          <w:b/>
          <w:sz w:val="24"/>
          <w:szCs w:val="24"/>
          <w:lang w:val="en-CA"/>
        </w:rPr>
        <w:t xml:space="preserve"> Baseline Patient Characteristics Stratified by Indication and Treatment History: Patients who </w:t>
      </w:r>
      <w:proofErr w:type="gramStart"/>
      <w:r w:rsidR="00165A5F" w:rsidRPr="00E72112">
        <w:rPr>
          <w:rFonts w:eastAsia="Calibri" w:cstheme="minorHAnsi"/>
          <w:b/>
          <w:sz w:val="24"/>
          <w:szCs w:val="24"/>
          <w:lang w:val="en-CA"/>
        </w:rPr>
        <w:t>Completed</w:t>
      </w:r>
      <w:proofErr w:type="gramEnd"/>
      <w:r w:rsidR="00165A5F" w:rsidRPr="00E72112">
        <w:rPr>
          <w:rFonts w:eastAsia="Calibri" w:cstheme="minorHAnsi"/>
          <w:b/>
          <w:sz w:val="24"/>
          <w:szCs w:val="24"/>
          <w:lang w:val="en-CA"/>
        </w:rPr>
        <w:t xml:space="preserve"> the Study</w:t>
      </w:r>
    </w:p>
    <w:tbl>
      <w:tblPr>
        <w:tblStyle w:val="TableGrid1"/>
        <w:tblW w:w="13223" w:type="dxa"/>
        <w:tblLayout w:type="fixed"/>
        <w:tblLook w:val="04A0" w:firstRow="1" w:lastRow="0" w:firstColumn="1" w:lastColumn="0" w:noHBand="0" w:noVBand="1"/>
      </w:tblPr>
      <w:tblGrid>
        <w:gridCol w:w="1969"/>
        <w:gridCol w:w="937"/>
        <w:gridCol w:w="938"/>
        <w:gridCol w:w="938"/>
        <w:gridCol w:w="938"/>
        <w:gridCol w:w="938"/>
        <w:gridCol w:w="938"/>
        <w:gridCol w:w="937"/>
        <w:gridCol w:w="938"/>
        <w:gridCol w:w="938"/>
        <w:gridCol w:w="938"/>
        <w:gridCol w:w="938"/>
        <w:gridCol w:w="938"/>
      </w:tblGrid>
      <w:tr w:rsidR="00A83934" w:rsidRPr="00E72112" w14:paraId="15FCE14A" w14:textId="77777777" w:rsidTr="00016366">
        <w:trPr>
          <w:trHeight w:val="214"/>
        </w:trPr>
        <w:tc>
          <w:tcPr>
            <w:tcW w:w="196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2997B388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Characteristic</w:t>
            </w:r>
          </w:p>
        </w:tc>
        <w:tc>
          <w:tcPr>
            <w:tcW w:w="1125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3BCF2CF7" w14:textId="77777777" w:rsidR="00165A5F" w:rsidRPr="00E72112" w:rsidRDefault="00165A5F" w:rsidP="00165A5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 xml:space="preserve">Indication; no. (%) of </w:t>
            </w:r>
            <w:proofErr w:type="spellStart"/>
            <w:r w:rsidRPr="00E72112">
              <w:rPr>
                <w:rFonts w:eastAsia="Calibri" w:cstheme="minorHAnsi"/>
                <w:sz w:val="20"/>
                <w:szCs w:val="20"/>
              </w:rPr>
              <w:t>patients</w:t>
            </w:r>
            <w:r w:rsidRPr="00E72112">
              <w:rPr>
                <w:rFonts w:eastAsia="Calibri" w:cstheme="minorHAnsi"/>
                <w:sz w:val="20"/>
                <w:szCs w:val="20"/>
                <w:vertAlign w:val="superscript"/>
              </w:rPr>
              <w:t>a</w:t>
            </w:r>
            <w:proofErr w:type="spellEnd"/>
          </w:p>
        </w:tc>
      </w:tr>
      <w:tr w:rsidR="00A83934" w:rsidRPr="00E72112" w14:paraId="38C53E6C" w14:textId="77777777" w:rsidTr="00016366">
        <w:trPr>
          <w:trHeight w:val="214"/>
        </w:trPr>
        <w:tc>
          <w:tcPr>
            <w:tcW w:w="1969" w:type="dxa"/>
            <w:vMerge/>
            <w:tcBorders>
              <w:left w:val="nil"/>
              <w:right w:val="nil"/>
            </w:tcBorders>
          </w:tcPr>
          <w:p w14:paraId="215B9A64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523EC53F" w14:textId="77777777" w:rsidR="00165A5F" w:rsidRPr="00E72112" w:rsidRDefault="00165A5F" w:rsidP="00165A5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Adult focal spasticity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4D21D056" w14:textId="77777777" w:rsidR="00165A5F" w:rsidRPr="00E72112" w:rsidRDefault="00165A5F" w:rsidP="00165A5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Blepharospasm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254253E7" w14:textId="77777777" w:rsidR="00165A5F" w:rsidRPr="00E72112" w:rsidRDefault="00165A5F" w:rsidP="00165A5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Cerebral palsy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7C998487" w14:textId="77777777" w:rsidR="00165A5F" w:rsidRPr="00E72112" w:rsidRDefault="00165A5F" w:rsidP="00165A5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Cervical dystonia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287E376A" w14:textId="77777777" w:rsidR="00165A5F" w:rsidRPr="00E72112" w:rsidRDefault="00165A5F" w:rsidP="00165A5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Hemifacial spasm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0D20A777" w14:textId="77777777" w:rsidR="00165A5F" w:rsidRPr="00E72112" w:rsidRDefault="00165A5F" w:rsidP="00165A5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Hyperhidrosis</w:t>
            </w:r>
          </w:p>
        </w:tc>
      </w:tr>
      <w:tr w:rsidR="00A83934" w:rsidRPr="00E72112" w14:paraId="3B660D0E" w14:textId="77777777" w:rsidTr="00016366">
        <w:trPr>
          <w:trHeight w:val="161"/>
        </w:trPr>
        <w:tc>
          <w:tcPr>
            <w:tcW w:w="1969" w:type="dxa"/>
            <w:vMerge/>
            <w:tcBorders>
              <w:left w:val="nil"/>
              <w:bottom w:val="nil"/>
              <w:right w:val="nil"/>
            </w:tcBorders>
          </w:tcPr>
          <w:p w14:paraId="01F885F0" w14:textId="77777777" w:rsidR="00165A5F" w:rsidRPr="00E72112" w:rsidRDefault="00165A5F" w:rsidP="00165A5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3636ED5A" w14:textId="77777777" w:rsidR="00165A5F" w:rsidRPr="00E72112" w:rsidRDefault="00165A5F" w:rsidP="001255D3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naïve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743C7321" w14:textId="77777777" w:rsidR="00165A5F" w:rsidRPr="00E72112" w:rsidRDefault="00165A5F" w:rsidP="001255D3">
            <w:pPr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E72112">
              <w:rPr>
                <w:rFonts w:eastAsia="Calibri" w:cstheme="minorHAnsi"/>
                <w:sz w:val="20"/>
                <w:szCs w:val="20"/>
              </w:rPr>
              <w:t>maint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4E19BD3C" w14:textId="77777777" w:rsidR="00165A5F" w:rsidRPr="00E72112" w:rsidRDefault="00165A5F" w:rsidP="001255D3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naïve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4C7D9790" w14:textId="77777777" w:rsidR="00165A5F" w:rsidRPr="00E72112" w:rsidRDefault="00165A5F" w:rsidP="001255D3">
            <w:pPr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E72112">
              <w:rPr>
                <w:rFonts w:eastAsia="Calibri" w:cstheme="minorHAnsi"/>
                <w:sz w:val="20"/>
                <w:szCs w:val="20"/>
              </w:rPr>
              <w:t>maint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092C5751" w14:textId="77777777" w:rsidR="00165A5F" w:rsidRPr="00E72112" w:rsidRDefault="00165A5F" w:rsidP="001255D3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naïve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051E7667" w14:textId="77777777" w:rsidR="00165A5F" w:rsidRPr="00E72112" w:rsidRDefault="00165A5F" w:rsidP="001255D3">
            <w:pPr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E72112">
              <w:rPr>
                <w:rFonts w:eastAsia="Calibri" w:cstheme="minorHAnsi"/>
                <w:sz w:val="20"/>
                <w:szCs w:val="20"/>
              </w:rPr>
              <w:t>maint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7CB0F4D4" w14:textId="77777777" w:rsidR="00165A5F" w:rsidRPr="00E72112" w:rsidRDefault="00165A5F" w:rsidP="001255D3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naïve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2BAD57B0" w14:textId="77777777" w:rsidR="00165A5F" w:rsidRPr="00E72112" w:rsidRDefault="00165A5F" w:rsidP="001255D3">
            <w:pPr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E72112">
              <w:rPr>
                <w:rFonts w:eastAsia="Calibri" w:cstheme="minorHAnsi"/>
                <w:sz w:val="20"/>
                <w:szCs w:val="20"/>
              </w:rPr>
              <w:t>maint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3409B95B" w14:textId="77777777" w:rsidR="00165A5F" w:rsidRPr="00E72112" w:rsidRDefault="00165A5F" w:rsidP="001255D3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naïve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7418974C" w14:textId="77777777" w:rsidR="00165A5F" w:rsidRPr="00E72112" w:rsidRDefault="00165A5F" w:rsidP="001255D3">
            <w:pPr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E72112">
              <w:rPr>
                <w:rFonts w:eastAsia="Calibri" w:cstheme="minorHAnsi"/>
                <w:sz w:val="20"/>
                <w:szCs w:val="20"/>
              </w:rPr>
              <w:t>maint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6E712422" w14:textId="77777777" w:rsidR="00165A5F" w:rsidRPr="00E72112" w:rsidRDefault="00165A5F" w:rsidP="001255D3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naïve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0584315A" w14:textId="77777777" w:rsidR="00165A5F" w:rsidRPr="00E72112" w:rsidRDefault="00165A5F" w:rsidP="001255D3">
            <w:pPr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E72112">
              <w:rPr>
                <w:rFonts w:eastAsia="Calibri" w:cstheme="minorHAnsi"/>
                <w:sz w:val="20"/>
                <w:szCs w:val="20"/>
              </w:rPr>
              <w:t>maint</w:t>
            </w:r>
            <w:proofErr w:type="spellEnd"/>
          </w:p>
        </w:tc>
      </w:tr>
      <w:tr w:rsidR="00A83934" w:rsidRPr="00E72112" w14:paraId="4E97EE32" w14:textId="77777777" w:rsidTr="00016366">
        <w:trPr>
          <w:trHeight w:val="206"/>
        </w:trPr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0FB73D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4" w:type="dxa"/>
              <w:right w:w="14" w:type="dxa"/>
            </w:tcMar>
          </w:tcPr>
          <w:p w14:paraId="56F5813D" w14:textId="77777777" w:rsidR="00165A5F" w:rsidRPr="00E72112" w:rsidRDefault="00165A5F" w:rsidP="001255D3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(N=46)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4" w:type="dxa"/>
              <w:right w:w="14" w:type="dxa"/>
            </w:tcMar>
          </w:tcPr>
          <w:p w14:paraId="236BF873" w14:textId="77777777" w:rsidR="00165A5F" w:rsidRPr="00E72112" w:rsidRDefault="00165A5F" w:rsidP="001255D3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(N=122)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4" w:type="dxa"/>
              <w:right w:w="14" w:type="dxa"/>
            </w:tcMar>
          </w:tcPr>
          <w:p w14:paraId="00270DDA" w14:textId="77777777" w:rsidR="00165A5F" w:rsidRPr="00E72112" w:rsidRDefault="00165A5F" w:rsidP="001255D3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(N=10)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4" w:type="dxa"/>
              <w:right w:w="14" w:type="dxa"/>
            </w:tcMar>
          </w:tcPr>
          <w:p w14:paraId="754B0EE7" w14:textId="77777777" w:rsidR="00165A5F" w:rsidRPr="00E72112" w:rsidRDefault="00165A5F" w:rsidP="001255D3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(N=38)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4" w:type="dxa"/>
              <w:right w:w="14" w:type="dxa"/>
            </w:tcMar>
          </w:tcPr>
          <w:p w14:paraId="5B87A24A" w14:textId="77777777" w:rsidR="00165A5F" w:rsidRPr="00E72112" w:rsidRDefault="00165A5F" w:rsidP="001255D3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(N=0)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4" w:type="dxa"/>
              <w:right w:w="14" w:type="dxa"/>
            </w:tcMar>
          </w:tcPr>
          <w:p w14:paraId="7D69C82C" w14:textId="77777777" w:rsidR="00165A5F" w:rsidRPr="00E72112" w:rsidRDefault="00165A5F" w:rsidP="001255D3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(N=3)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4" w:type="dxa"/>
              <w:right w:w="14" w:type="dxa"/>
            </w:tcMar>
          </w:tcPr>
          <w:p w14:paraId="5E313146" w14:textId="77777777" w:rsidR="00165A5F" w:rsidRPr="00E72112" w:rsidRDefault="00165A5F" w:rsidP="001255D3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(N=12)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4" w:type="dxa"/>
              <w:right w:w="14" w:type="dxa"/>
            </w:tcMar>
          </w:tcPr>
          <w:p w14:paraId="203C3CD9" w14:textId="77777777" w:rsidR="00165A5F" w:rsidRPr="00E72112" w:rsidRDefault="00165A5F" w:rsidP="001255D3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(N=126)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4" w:type="dxa"/>
              <w:right w:w="14" w:type="dxa"/>
            </w:tcMar>
          </w:tcPr>
          <w:p w14:paraId="41F71252" w14:textId="77777777" w:rsidR="00165A5F" w:rsidRPr="00E72112" w:rsidRDefault="00165A5F" w:rsidP="001255D3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(N=23)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4" w:type="dxa"/>
              <w:right w:w="14" w:type="dxa"/>
            </w:tcMar>
          </w:tcPr>
          <w:p w14:paraId="3E86A430" w14:textId="77777777" w:rsidR="00165A5F" w:rsidRPr="00E72112" w:rsidRDefault="00165A5F" w:rsidP="001255D3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(N=53)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4" w:type="dxa"/>
              <w:right w:w="14" w:type="dxa"/>
            </w:tcMar>
          </w:tcPr>
          <w:p w14:paraId="4E559B74" w14:textId="77777777" w:rsidR="00165A5F" w:rsidRPr="00E72112" w:rsidRDefault="00165A5F" w:rsidP="001255D3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(N=8)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4" w:type="dxa"/>
              <w:right w:w="14" w:type="dxa"/>
            </w:tcMar>
          </w:tcPr>
          <w:p w14:paraId="45399F0F" w14:textId="77777777" w:rsidR="00165A5F" w:rsidRPr="00E72112" w:rsidRDefault="00165A5F" w:rsidP="001255D3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(N=14)</w:t>
            </w:r>
          </w:p>
        </w:tc>
      </w:tr>
      <w:tr w:rsidR="00A83934" w:rsidRPr="00E72112" w14:paraId="53E4B2F7" w14:textId="77777777" w:rsidTr="00016366">
        <w:trPr>
          <w:trHeight w:val="280"/>
        </w:trPr>
        <w:tc>
          <w:tcPr>
            <w:tcW w:w="1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99D5A6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Age</w:t>
            </w:r>
          </w:p>
          <w:p w14:paraId="69A600D7" w14:textId="77777777" w:rsidR="00165A5F" w:rsidRPr="00E72112" w:rsidRDefault="00165A5F" w:rsidP="00E72112">
            <w:pPr>
              <w:ind w:firstLine="90"/>
              <w:rPr>
                <w:rFonts w:eastAsia="Calibri" w:cstheme="minorHAnsi"/>
                <w:i/>
                <w:sz w:val="20"/>
                <w:szCs w:val="20"/>
              </w:rPr>
            </w:pPr>
            <w:r w:rsidRPr="00E72112">
              <w:rPr>
                <w:rFonts w:eastAsia="Calibri" w:cstheme="minorHAnsi"/>
                <w:i/>
                <w:sz w:val="20"/>
                <w:szCs w:val="20"/>
              </w:rPr>
              <w:t xml:space="preserve">years, mean </w:t>
            </w:r>
            <w:r w:rsidRPr="00E72112">
              <w:rPr>
                <w:rFonts w:eastAsia="Calibri" w:cstheme="minorHAnsi"/>
                <w:sz w:val="20"/>
                <w:szCs w:val="20"/>
              </w:rPr>
              <w:t>±</w:t>
            </w:r>
            <w:r w:rsidRPr="00E72112">
              <w:rPr>
                <w:rFonts w:eastAsia="Calibri" w:cstheme="minorHAnsi"/>
                <w:i/>
                <w:sz w:val="20"/>
                <w:szCs w:val="20"/>
              </w:rPr>
              <w:t>SD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207B3982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3259FE4E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55±17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417DB427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0E751064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54±16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3C028619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47DF48A5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66±11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5BF2BA6E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09E6FBA9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63±12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7D5132DF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2F1982DC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 xml:space="preserve">   -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00BDF07E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11BFB897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15±1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03192FC8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784AD01A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60±13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691E5FBB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4D4B7FD8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57±11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6474656C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6063C5E9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64±11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6EAC6823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67240784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66±11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6C413615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1CC4A962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36±10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3FA2E1DA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66BF4C73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36±8</w:t>
            </w:r>
          </w:p>
        </w:tc>
      </w:tr>
      <w:tr w:rsidR="00A83934" w:rsidRPr="00E72112" w14:paraId="3F31F127" w14:textId="77777777" w:rsidTr="00016366">
        <w:trPr>
          <w:trHeight w:val="280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14:paraId="07B289BF" w14:textId="77777777" w:rsidR="00165A5F" w:rsidRPr="00E72112" w:rsidRDefault="00165A5F" w:rsidP="00E72112">
            <w:pPr>
              <w:ind w:firstLine="90"/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i/>
                <w:sz w:val="20"/>
                <w:szCs w:val="20"/>
              </w:rPr>
              <w:t>Diff (95%CI)</w:t>
            </w:r>
            <w:r w:rsidRPr="00E72112">
              <w:rPr>
                <w:rFonts w:eastAsia="Calibri" w:cstheme="minorHAnsi"/>
                <w:i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675B19F5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0.9 (-5.0, 6.7)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2CFFC756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2.3 (-6.4, 10.9)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6B8F0754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 xml:space="preserve">            -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69192098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-2.8 (-5.8, 11.5)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04044376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-2.1 (-7.6, 3.3)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329CA9FC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-0.1 (-9.3, 9.1)</w:t>
            </w:r>
          </w:p>
        </w:tc>
      </w:tr>
      <w:tr w:rsidR="00A83934" w:rsidRPr="00E72112" w14:paraId="10B3C52B" w14:textId="77777777" w:rsidTr="00016366">
        <w:trPr>
          <w:trHeight w:val="729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14:paraId="79FD3F61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Gender</w:t>
            </w:r>
          </w:p>
          <w:p w14:paraId="037560C1" w14:textId="77777777" w:rsidR="00165A5F" w:rsidRPr="00E72112" w:rsidRDefault="00165A5F" w:rsidP="00E72112">
            <w:pPr>
              <w:ind w:firstLine="90"/>
              <w:rPr>
                <w:rFonts w:eastAsia="Calibri" w:cstheme="minorHAnsi"/>
                <w:i/>
                <w:sz w:val="20"/>
                <w:szCs w:val="20"/>
              </w:rPr>
            </w:pPr>
            <w:r w:rsidRPr="00E72112">
              <w:rPr>
                <w:rFonts w:eastAsia="Calibri" w:cstheme="minorHAnsi"/>
                <w:i/>
                <w:sz w:val="20"/>
                <w:szCs w:val="20"/>
              </w:rPr>
              <w:t>Female</w:t>
            </w:r>
          </w:p>
          <w:p w14:paraId="490D90F9" w14:textId="77777777" w:rsidR="00165A5F" w:rsidRPr="00E72112" w:rsidRDefault="00165A5F" w:rsidP="00E72112">
            <w:pPr>
              <w:ind w:firstLine="90"/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i/>
                <w:sz w:val="20"/>
                <w:szCs w:val="20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287F7787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3D192C11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25 (54)</w:t>
            </w:r>
          </w:p>
          <w:p w14:paraId="09BC6098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21 (46)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1AD26796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14DC9A18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76 (62)</w:t>
            </w:r>
          </w:p>
          <w:p w14:paraId="6E1051D3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46 (38)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031FF3F5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7BDEAB7B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6 (60)</w:t>
            </w:r>
          </w:p>
          <w:p w14:paraId="286597B5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4 (40)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5C79B546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442C12F3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21 (55)</w:t>
            </w:r>
          </w:p>
          <w:p w14:paraId="69DFC9EB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17 (45)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49522DD0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70B45E8C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0 (0)</w:t>
            </w:r>
          </w:p>
          <w:p w14:paraId="529C26D5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0 (0)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4B8A8A87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1CF12C05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1 (33)</w:t>
            </w:r>
          </w:p>
          <w:p w14:paraId="6B328086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2 (67)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0B79842D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4FD0709D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9 (75)</w:t>
            </w:r>
          </w:p>
          <w:p w14:paraId="0A7D0EB4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3 (25)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7AA9D6CB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60A22DEB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96 (76)</w:t>
            </w:r>
          </w:p>
          <w:p w14:paraId="48C87A18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30 (24)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4E00CFDF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10338019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16 (70)</w:t>
            </w:r>
          </w:p>
          <w:p w14:paraId="22C5E9A5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7 (30)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1DA11903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48495929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38 (72)</w:t>
            </w:r>
          </w:p>
          <w:p w14:paraId="40EE6844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15 (28)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1522C189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71676D86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6 (75)</w:t>
            </w:r>
          </w:p>
          <w:p w14:paraId="27E195D5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2 (25)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143DD271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22BEE629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12 (86)</w:t>
            </w:r>
          </w:p>
          <w:p w14:paraId="109073B6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2 (14)</w:t>
            </w:r>
          </w:p>
        </w:tc>
      </w:tr>
      <w:tr w:rsidR="00A83934" w:rsidRPr="00E72112" w14:paraId="32641D5E" w14:textId="77777777" w:rsidTr="00016366">
        <w:trPr>
          <w:trHeight w:val="280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14:paraId="5B9FB100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Race</w:t>
            </w:r>
          </w:p>
          <w:p w14:paraId="1856378D" w14:textId="77777777" w:rsidR="00165A5F" w:rsidRPr="00E72112" w:rsidRDefault="00165A5F" w:rsidP="00E72112">
            <w:pPr>
              <w:ind w:firstLine="90"/>
              <w:rPr>
                <w:rFonts w:eastAsia="Calibri" w:cstheme="minorHAnsi"/>
                <w:i/>
                <w:sz w:val="20"/>
                <w:szCs w:val="20"/>
              </w:rPr>
            </w:pPr>
            <w:r w:rsidRPr="00E72112">
              <w:rPr>
                <w:rFonts w:eastAsia="Calibri" w:cstheme="minorHAnsi"/>
                <w:i/>
                <w:sz w:val="20"/>
                <w:szCs w:val="20"/>
              </w:rPr>
              <w:t>White/Caucasian</w:t>
            </w:r>
          </w:p>
          <w:p w14:paraId="3E9DDAF0" w14:textId="77777777" w:rsidR="00165A5F" w:rsidRPr="00E72112" w:rsidRDefault="00165A5F" w:rsidP="00E72112">
            <w:pPr>
              <w:ind w:firstLine="90"/>
              <w:rPr>
                <w:rFonts w:eastAsia="Calibri" w:cstheme="minorHAnsi"/>
                <w:i/>
                <w:sz w:val="20"/>
                <w:szCs w:val="20"/>
                <w:vertAlign w:val="superscript"/>
              </w:rPr>
            </w:pPr>
            <w:proofErr w:type="spellStart"/>
            <w:r w:rsidRPr="00E72112">
              <w:rPr>
                <w:rFonts w:eastAsia="Calibri" w:cstheme="minorHAnsi"/>
                <w:i/>
                <w:sz w:val="20"/>
                <w:szCs w:val="20"/>
              </w:rPr>
              <w:t>Other</w:t>
            </w:r>
            <w:r w:rsidRPr="00E72112">
              <w:rPr>
                <w:rFonts w:eastAsia="Calibri" w:cstheme="minorHAnsi"/>
                <w:i/>
                <w:sz w:val="20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48E5044D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14E2D305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42 (91)</w:t>
            </w:r>
          </w:p>
          <w:p w14:paraId="5CC62082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4 (9)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37DA162F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4491E5B0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110 (90)</w:t>
            </w:r>
          </w:p>
          <w:p w14:paraId="2C2557E5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12 (10)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2FA9C68E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1F3311AD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9 (90)</w:t>
            </w:r>
          </w:p>
          <w:p w14:paraId="0539D665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1 (10)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16E28B2E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0C0216D1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37 (97)</w:t>
            </w:r>
          </w:p>
          <w:p w14:paraId="4731FEC1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1 (3)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6407201B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00679E87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0 (0)</w:t>
            </w:r>
          </w:p>
          <w:p w14:paraId="2239580B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0 (0)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0CF35DEA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6F66998B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3 (100)</w:t>
            </w:r>
          </w:p>
          <w:p w14:paraId="4E1D6AE6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0 (0)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599AC7B4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21EC2F8A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12 (100)</w:t>
            </w:r>
          </w:p>
          <w:p w14:paraId="7CE8913A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0 (0)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011864F2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1FE54998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124 (98)</w:t>
            </w:r>
          </w:p>
          <w:p w14:paraId="3A45101B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2 (2)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0687B085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1E8B8BE0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18 (78)</w:t>
            </w:r>
          </w:p>
          <w:p w14:paraId="6A81D4A2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5 (22)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11C736E7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2291EC8C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50 (94)</w:t>
            </w:r>
          </w:p>
          <w:p w14:paraId="532C8C47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3 (6)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6F0E5C54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14F8E8DF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8 (100)</w:t>
            </w:r>
          </w:p>
          <w:p w14:paraId="2C0A6B49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0 (0)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26C292CF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1186C706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13 (93)</w:t>
            </w:r>
          </w:p>
          <w:p w14:paraId="7A8DF104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1 (7)</w:t>
            </w:r>
          </w:p>
        </w:tc>
      </w:tr>
      <w:tr w:rsidR="00A83934" w:rsidRPr="00E72112" w14:paraId="2E083E12" w14:textId="77777777" w:rsidTr="00E72112">
        <w:trPr>
          <w:trHeight w:val="1683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14:paraId="45C75CD0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Employment</w:t>
            </w:r>
          </w:p>
          <w:p w14:paraId="0C408436" w14:textId="77777777" w:rsidR="00165A5F" w:rsidRPr="00E72112" w:rsidRDefault="00165A5F" w:rsidP="00E72112">
            <w:pPr>
              <w:ind w:firstLine="90"/>
              <w:rPr>
                <w:rFonts w:eastAsia="Calibri" w:cstheme="minorHAnsi"/>
                <w:i/>
                <w:sz w:val="20"/>
                <w:szCs w:val="20"/>
              </w:rPr>
            </w:pPr>
            <w:r w:rsidRPr="00E72112">
              <w:rPr>
                <w:rFonts w:eastAsia="Calibri" w:cstheme="minorHAnsi"/>
                <w:i/>
                <w:sz w:val="20"/>
                <w:szCs w:val="20"/>
              </w:rPr>
              <w:t>Full-time</w:t>
            </w:r>
          </w:p>
          <w:p w14:paraId="221CCDA2" w14:textId="77777777" w:rsidR="00165A5F" w:rsidRPr="00E72112" w:rsidRDefault="00165A5F" w:rsidP="00E72112">
            <w:pPr>
              <w:ind w:firstLine="90"/>
              <w:rPr>
                <w:rFonts w:eastAsia="Calibri" w:cstheme="minorHAnsi"/>
                <w:i/>
                <w:sz w:val="20"/>
                <w:szCs w:val="20"/>
              </w:rPr>
            </w:pPr>
            <w:r w:rsidRPr="00E72112">
              <w:rPr>
                <w:rFonts w:eastAsia="Calibri" w:cstheme="minorHAnsi"/>
                <w:i/>
                <w:sz w:val="20"/>
                <w:szCs w:val="20"/>
              </w:rPr>
              <w:t>Part-time</w:t>
            </w:r>
          </w:p>
          <w:p w14:paraId="4609744D" w14:textId="77777777" w:rsidR="00165A5F" w:rsidRPr="00E72112" w:rsidRDefault="00165A5F" w:rsidP="00E72112">
            <w:pPr>
              <w:ind w:firstLine="90"/>
              <w:rPr>
                <w:rFonts w:eastAsia="Calibri" w:cstheme="minorHAnsi"/>
                <w:i/>
                <w:sz w:val="20"/>
                <w:szCs w:val="20"/>
              </w:rPr>
            </w:pPr>
            <w:r w:rsidRPr="00E72112">
              <w:rPr>
                <w:rFonts w:eastAsia="Calibri" w:cstheme="minorHAnsi"/>
                <w:i/>
                <w:sz w:val="20"/>
                <w:szCs w:val="20"/>
              </w:rPr>
              <w:t>Retired</w:t>
            </w:r>
          </w:p>
          <w:p w14:paraId="73BF8D81" w14:textId="77777777" w:rsidR="00165A5F" w:rsidRPr="00E72112" w:rsidRDefault="00165A5F" w:rsidP="00E72112">
            <w:pPr>
              <w:ind w:firstLine="90"/>
              <w:rPr>
                <w:rFonts w:eastAsia="Calibri" w:cstheme="minorHAnsi"/>
                <w:i/>
                <w:sz w:val="20"/>
                <w:szCs w:val="20"/>
              </w:rPr>
            </w:pPr>
            <w:r w:rsidRPr="00E72112">
              <w:rPr>
                <w:rFonts w:eastAsia="Calibri" w:cstheme="minorHAnsi"/>
                <w:i/>
                <w:sz w:val="20"/>
                <w:szCs w:val="20"/>
              </w:rPr>
              <w:t>Self-Employed</w:t>
            </w:r>
          </w:p>
          <w:p w14:paraId="16A47E69" w14:textId="77777777" w:rsidR="00165A5F" w:rsidRPr="00E72112" w:rsidRDefault="00165A5F" w:rsidP="00E72112">
            <w:pPr>
              <w:ind w:firstLine="90"/>
              <w:rPr>
                <w:rFonts w:eastAsia="Calibri" w:cstheme="minorHAnsi"/>
                <w:i/>
                <w:sz w:val="20"/>
                <w:szCs w:val="20"/>
              </w:rPr>
            </w:pPr>
            <w:r w:rsidRPr="00E72112">
              <w:rPr>
                <w:rFonts w:eastAsia="Calibri" w:cstheme="minorHAnsi"/>
                <w:i/>
                <w:sz w:val="20"/>
                <w:szCs w:val="20"/>
              </w:rPr>
              <w:t>Unemployed</w:t>
            </w:r>
          </w:p>
          <w:p w14:paraId="3F922F07" w14:textId="77777777" w:rsidR="00165A5F" w:rsidRPr="00E72112" w:rsidRDefault="00165A5F" w:rsidP="00E72112">
            <w:pPr>
              <w:ind w:firstLine="90"/>
              <w:rPr>
                <w:rFonts w:eastAsia="Calibri" w:cstheme="minorHAnsi"/>
                <w:i/>
                <w:sz w:val="20"/>
                <w:szCs w:val="20"/>
              </w:rPr>
            </w:pPr>
            <w:r w:rsidRPr="00E72112">
              <w:rPr>
                <w:rFonts w:eastAsia="Calibri" w:cstheme="minorHAnsi"/>
                <w:i/>
                <w:sz w:val="20"/>
                <w:szCs w:val="20"/>
              </w:rPr>
              <w:t>Other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6622F1D0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65A3A355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3 (7)</w:t>
            </w:r>
          </w:p>
          <w:p w14:paraId="51BDEDDD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2 (4)</w:t>
            </w:r>
          </w:p>
          <w:p w14:paraId="7E5B0608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19 (41)</w:t>
            </w:r>
          </w:p>
          <w:p w14:paraId="05035D71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2 (4)</w:t>
            </w:r>
          </w:p>
          <w:p w14:paraId="6D246754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15 (33)</w:t>
            </w:r>
          </w:p>
          <w:p w14:paraId="289CF2F5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5 (11)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28217B25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277E01A0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8 (7)</w:t>
            </w:r>
          </w:p>
          <w:p w14:paraId="28112008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10 (8)</w:t>
            </w:r>
          </w:p>
          <w:p w14:paraId="3406A2A2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35 (29)</w:t>
            </w:r>
          </w:p>
          <w:p w14:paraId="7D99DE84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3 (2)</w:t>
            </w:r>
          </w:p>
          <w:p w14:paraId="12FA5A9A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47 (38)</w:t>
            </w:r>
          </w:p>
          <w:p w14:paraId="2972881C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19 (16)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29DC5C8F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05D7B13F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2 (20)</w:t>
            </w:r>
          </w:p>
          <w:p w14:paraId="3EB76274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1 (10)</w:t>
            </w:r>
          </w:p>
          <w:p w14:paraId="1C48C832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7 (70)</w:t>
            </w:r>
          </w:p>
          <w:p w14:paraId="2F34E7A7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0 (0)</w:t>
            </w:r>
          </w:p>
          <w:p w14:paraId="1BA7C212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0 (0)</w:t>
            </w:r>
          </w:p>
          <w:p w14:paraId="0DCCDC32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0 (0)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072831B9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2C084B98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9 (24)</w:t>
            </w:r>
          </w:p>
          <w:p w14:paraId="5548C156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5 (13)</w:t>
            </w:r>
          </w:p>
          <w:p w14:paraId="632DE625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21 (55)</w:t>
            </w:r>
          </w:p>
          <w:p w14:paraId="72E2F47A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0 (0)</w:t>
            </w:r>
          </w:p>
          <w:p w14:paraId="07C9E0C3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1 (3)</w:t>
            </w:r>
          </w:p>
          <w:p w14:paraId="66C056CE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2 (5)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7BCEFEFD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4F192E2A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0 (0)</w:t>
            </w:r>
          </w:p>
          <w:p w14:paraId="140CDDA6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0 (0)</w:t>
            </w:r>
          </w:p>
          <w:p w14:paraId="4C9FDB5B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0 (0)</w:t>
            </w:r>
          </w:p>
          <w:p w14:paraId="2BAF18C9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0 (0)</w:t>
            </w:r>
          </w:p>
          <w:p w14:paraId="7756B1FB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0 (0)</w:t>
            </w:r>
          </w:p>
          <w:p w14:paraId="3FBC0A0B" w14:textId="126B42F2" w:rsidR="00165A5F" w:rsidRPr="00E72112" w:rsidRDefault="00165A5F" w:rsidP="00E72112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0 (0)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2BDA22D0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6A763EBB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0 (0)</w:t>
            </w:r>
          </w:p>
          <w:p w14:paraId="55517C7A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0 (0)</w:t>
            </w:r>
          </w:p>
          <w:p w14:paraId="3221276B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0 (0)</w:t>
            </w:r>
          </w:p>
          <w:p w14:paraId="3CF1F835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0 (0)</w:t>
            </w:r>
          </w:p>
          <w:p w14:paraId="29CBD5E8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0 (0)</w:t>
            </w:r>
          </w:p>
          <w:p w14:paraId="0BD9F828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3 (100)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4411C5F6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78E44761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3 (25)</w:t>
            </w:r>
          </w:p>
          <w:p w14:paraId="68934C59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1 (8)</w:t>
            </w:r>
          </w:p>
          <w:p w14:paraId="75E4D2C3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4 (33)</w:t>
            </w:r>
          </w:p>
          <w:p w14:paraId="66767A46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0 (0)</w:t>
            </w:r>
          </w:p>
          <w:p w14:paraId="6A3DBDF2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2 (17)</w:t>
            </w:r>
          </w:p>
          <w:p w14:paraId="5DACEA0B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2 (17)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4D9B8EDF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63C4E9E9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42 (33)</w:t>
            </w:r>
          </w:p>
          <w:p w14:paraId="144E74E0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11 (9)</w:t>
            </w:r>
          </w:p>
          <w:p w14:paraId="20E67810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40 (32)</w:t>
            </w:r>
          </w:p>
          <w:p w14:paraId="4498CA9D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8 (6)</w:t>
            </w:r>
          </w:p>
          <w:p w14:paraId="34A1C9D8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22 (18)</w:t>
            </w:r>
          </w:p>
          <w:p w14:paraId="3DC93105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3 (2)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6A6A6694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0EEE2CD6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3 (13)</w:t>
            </w:r>
          </w:p>
          <w:p w14:paraId="623AC4E3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2 (9)</w:t>
            </w:r>
          </w:p>
          <w:p w14:paraId="03A02CAF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15 (65)</w:t>
            </w:r>
          </w:p>
          <w:p w14:paraId="32DEDE7C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2 (9)</w:t>
            </w:r>
          </w:p>
          <w:p w14:paraId="2B0A1BA2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1 (4)</w:t>
            </w:r>
          </w:p>
          <w:p w14:paraId="3DD2CE7F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0 (0)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5B48C443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119E2E49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11 (21)</w:t>
            </w:r>
          </w:p>
          <w:p w14:paraId="7C62683A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3 (6)</w:t>
            </w:r>
          </w:p>
          <w:p w14:paraId="664584BC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32 (60)</w:t>
            </w:r>
          </w:p>
          <w:p w14:paraId="14021051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0 (0)</w:t>
            </w:r>
          </w:p>
          <w:p w14:paraId="2E38BC1C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2 (4)</w:t>
            </w:r>
          </w:p>
          <w:p w14:paraId="519538FD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5 (9)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64B8324D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096E9F80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6 (75)</w:t>
            </w:r>
          </w:p>
          <w:p w14:paraId="73E997B6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0 (0)</w:t>
            </w:r>
          </w:p>
          <w:p w14:paraId="636E1362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0 (0)</w:t>
            </w:r>
          </w:p>
          <w:p w14:paraId="10EA7098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0 (0)</w:t>
            </w:r>
          </w:p>
          <w:p w14:paraId="0CEE3078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1 (13)</w:t>
            </w:r>
          </w:p>
          <w:p w14:paraId="28C61661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1 (12)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52555636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2ED940B1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8 (57)</w:t>
            </w:r>
          </w:p>
          <w:p w14:paraId="5F938F6E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2 (14)</w:t>
            </w:r>
          </w:p>
          <w:p w14:paraId="3AF25397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0 (0)</w:t>
            </w:r>
          </w:p>
          <w:p w14:paraId="7D7D9F85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2 (14)</w:t>
            </w:r>
          </w:p>
          <w:p w14:paraId="575D9F16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0 (0)</w:t>
            </w:r>
          </w:p>
          <w:p w14:paraId="3DACECE1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2 (15)</w:t>
            </w:r>
          </w:p>
        </w:tc>
      </w:tr>
      <w:tr w:rsidR="00A83934" w:rsidRPr="00E72112" w14:paraId="42F3FECE" w14:textId="77777777" w:rsidTr="00016366">
        <w:trPr>
          <w:trHeight w:val="280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14:paraId="3C14C7CE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Time since diagnosis</w:t>
            </w:r>
          </w:p>
          <w:p w14:paraId="04420793" w14:textId="77777777" w:rsidR="00165A5F" w:rsidRPr="00E72112" w:rsidRDefault="00165A5F" w:rsidP="001255D3">
            <w:pPr>
              <w:ind w:left="90"/>
              <w:rPr>
                <w:rFonts w:eastAsia="Calibri" w:cstheme="minorHAnsi"/>
                <w:i/>
                <w:sz w:val="20"/>
                <w:szCs w:val="20"/>
              </w:rPr>
            </w:pPr>
            <w:r w:rsidRPr="00E72112">
              <w:rPr>
                <w:rFonts w:eastAsia="Calibri" w:cstheme="minorHAnsi"/>
                <w:i/>
                <w:sz w:val="20"/>
                <w:szCs w:val="20"/>
              </w:rPr>
              <w:t>months, median (range)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74294ECB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6FC0AB05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35</w:t>
            </w:r>
            <w:r w:rsidRPr="00E72112">
              <w:rPr>
                <w:rFonts w:eastAsia="Calibri" w:cstheme="minorHAnsi"/>
                <w:sz w:val="20"/>
                <w:szCs w:val="20"/>
              </w:rPr>
              <w:br/>
              <w:t>(2-736)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4D6DC099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06828913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76</w:t>
            </w:r>
            <w:r w:rsidRPr="00E72112">
              <w:rPr>
                <w:rFonts w:eastAsia="Calibri" w:cstheme="minorHAnsi"/>
                <w:sz w:val="20"/>
                <w:szCs w:val="20"/>
              </w:rPr>
              <w:br/>
              <w:t>(5-786)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58D1490F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6FECB643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10</w:t>
            </w:r>
            <w:r w:rsidRPr="00E72112">
              <w:rPr>
                <w:rFonts w:eastAsia="Calibri" w:cstheme="minorHAnsi"/>
                <w:sz w:val="20"/>
                <w:szCs w:val="20"/>
              </w:rPr>
              <w:br/>
              <w:t>(4-44)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6719252B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4AB3D423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72</w:t>
            </w:r>
          </w:p>
          <w:p w14:paraId="6FDE23AB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(20-261)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380B58F9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26611A0E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-</w:t>
            </w:r>
            <w:r w:rsidRPr="00E72112">
              <w:rPr>
                <w:rFonts w:eastAsia="Calibri" w:cstheme="minorHAnsi"/>
                <w:sz w:val="20"/>
                <w:szCs w:val="20"/>
              </w:rPr>
              <w:br/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76315D81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5EDD1692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181</w:t>
            </w:r>
            <w:r w:rsidRPr="00E72112">
              <w:rPr>
                <w:rFonts w:eastAsia="Calibri" w:cstheme="minorHAnsi"/>
                <w:sz w:val="20"/>
                <w:szCs w:val="20"/>
              </w:rPr>
              <w:br/>
              <w:t>(179-196)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62B7D0DA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40D43807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10</w:t>
            </w:r>
            <w:r w:rsidRPr="00E72112">
              <w:rPr>
                <w:rFonts w:eastAsia="Calibri" w:cstheme="minorHAnsi"/>
                <w:sz w:val="20"/>
                <w:szCs w:val="20"/>
              </w:rPr>
              <w:br/>
              <w:t>(5-119)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28762F8C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590AE0E1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87</w:t>
            </w:r>
            <w:r w:rsidRPr="00E72112">
              <w:rPr>
                <w:rFonts w:eastAsia="Calibri" w:cstheme="minorHAnsi"/>
                <w:sz w:val="20"/>
                <w:szCs w:val="20"/>
              </w:rPr>
              <w:br/>
              <w:t>(8-589)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1161FB79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76F8FB5D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12</w:t>
            </w:r>
            <w:r w:rsidRPr="00E72112">
              <w:rPr>
                <w:rFonts w:eastAsia="Calibri" w:cstheme="minorHAnsi"/>
                <w:sz w:val="20"/>
                <w:szCs w:val="20"/>
              </w:rPr>
              <w:br/>
              <w:t>(3-201)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48D017A5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7227EE54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93</w:t>
            </w:r>
            <w:r w:rsidRPr="00E72112">
              <w:rPr>
                <w:rFonts w:eastAsia="Calibri" w:cstheme="minorHAnsi"/>
                <w:sz w:val="20"/>
                <w:szCs w:val="20"/>
              </w:rPr>
              <w:br/>
              <w:t>(8-507)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00EF011C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6C0A348F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52</w:t>
            </w:r>
            <w:r w:rsidRPr="00E72112">
              <w:rPr>
                <w:rFonts w:eastAsia="Calibri" w:cstheme="minorHAnsi"/>
                <w:sz w:val="20"/>
                <w:szCs w:val="20"/>
              </w:rPr>
              <w:br/>
              <w:t>(5-376)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5E8F444A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393BB74E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41</w:t>
            </w:r>
            <w:r w:rsidRPr="00E72112">
              <w:rPr>
                <w:rFonts w:eastAsia="Calibri" w:cstheme="minorHAnsi"/>
                <w:sz w:val="20"/>
                <w:szCs w:val="20"/>
              </w:rPr>
              <w:br/>
              <w:t>(11-282)</w:t>
            </w:r>
          </w:p>
        </w:tc>
      </w:tr>
      <w:tr w:rsidR="00A83934" w:rsidRPr="00E72112" w14:paraId="3077D758" w14:textId="77777777" w:rsidTr="00016366">
        <w:trPr>
          <w:trHeight w:val="909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14:paraId="25830C04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 xml:space="preserve">Time since first treatment prior to study </w:t>
            </w:r>
            <w:proofErr w:type="spellStart"/>
            <w:r w:rsidRPr="00E72112">
              <w:rPr>
                <w:rFonts w:eastAsia="Calibri" w:cstheme="minorHAnsi"/>
                <w:sz w:val="20"/>
                <w:szCs w:val="20"/>
              </w:rPr>
              <w:t>entry</w:t>
            </w:r>
            <w:r w:rsidRPr="00E72112">
              <w:rPr>
                <w:rFonts w:eastAsia="Calibri" w:cstheme="minorHAnsi"/>
                <w:sz w:val="20"/>
                <w:szCs w:val="20"/>
                <w:vertAlign w:val="superscript"/>
              </w:rPr>
              <w:t>d</w:t>
            </w:r>
            <w:proofErr w:type="spellEnd"/>
          </w:p>
          <w:p w14:paraId="2F70AD80" w14:textId="77777777" w:rsidR="00165A5F" w:rsidRPr="00E72112" w:rsidRDefault="00165A5F" w:rsidP="00E72112">
            <w:pPr>
              <w:ind w:firstLine="90"/>
              <w:rPr>
                <w:rFonts w:eastAsia="Calibri" w:cstheme="minorHAnsi"/>
                <w:i/>
                <w:sz w:val="20"/>
                <w:szCs w:val="20"/>
              </w:rPr>
            </w:pPr>
            <w:r w:rsidRPr="00E72112">
              <w:rPr>
                <w:rFonts w:eastAsia="Calibri" w:cstheme="minorHAnsi"/>
                <w:i/>
                <w:sz w:val="20"/>
                <w:szCs w:val="20"/>
              </w:rPr>
              <w:t>months, mean (SD)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10BCDC3F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385A2112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74B3949D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28594C83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NA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04D912A3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16ACB0EA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7A0BAF3C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2D4E93C6" w14:textId="77777777" w:rsidR="00165A5F" w:rsidRPr="00E72112" w:rsidRDefault="00165A5F" w:rsidP="00165A5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31.7±28.2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3A87D9E3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08BEB3D5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1705A81B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4F0ED05A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NA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065BDD8C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0D4EF6F7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29651090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25392BF2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77.5±59.5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1D57AF45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47EBA110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358EC917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41C54EDF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NA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496FA0D8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5A7A6485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246F2B4B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57DCA214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47.0±43.3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4642BE32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09875158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274853E5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1CC73124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NA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20B4E75B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571C4727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72E28CBD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783E2C3D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73.6±58.8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04340A7D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5B83074B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4CBBB6B1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585C7419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NA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6DDECE14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1794BDCB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4041D735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38E9EA84" w14:textId="77777777" w:rsidR="00165A5F" w:rsidRPr="00E72112" w:rsidRDefault="00165A5F" w:rsidP="00165A5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77.0±59.3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00D690C4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427C5544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36DFF609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48EE7E87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NA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0078D0EC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35F392FA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5C5A3EDC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0D2A7284" w14:textId="77777777" w:rsidR="00165A5F" w:rsidRPr="00E72112" w:rsidRDefault="00165A5F" w:rsidP="00165A5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23.8±17.8</w:t>
            </w:r>
          </w:p>
        </w:tc>
      </w:tr>
      <w:tr w:rsidR="00A83934" w:rsidRPr="00E72112" w14:paraId="06ED6E7B" w14:textId="77777777" w:rsidTr="00016366">
        <w:trPr>
          <w:trHeight w:val="558"/>
        </w:trPr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8D16F3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 xml:space="preserve">Number of injections per </w:t>
            </w:r>
            <w:proofErr w:type="spellStart"/>
            <w:r w:rsidRPr="00E72112">
              <w:rPr>
                <w:rFonts w:eastAsia="Calibri" w:cstheme="minorHAnsi"/>
                <w:sz w:val="20"/>
                <w:szCs w:val="20"/>
              </w:rPr>
              <w:t>year</w:t>
            </w:r>
            <w:r w:rsidRPr="00E72112">
              <w:rPr>
                <w:rFonts w:eastAsia="Calibri" w:cstheme="minorHAnsi"/>
                <w:sz w:val="20"/>
                <w:szCs w:val="20"/>
                <w:vertAlign w:val="superscript"/>
              </w:rPr>
              <w:t>c</w:t>
            </w:r>
            <w:proofErr w:type="spellEnd"/>
          </w:p>
          <w:p w14:paraId="3FB622CC" w14:textId="77777777" w:rsidR="00165A5F" w:rsidRPr="00E72112" w:rsidRDefault="00165A5F" w:rsidP="00E72112">
            <w:pPr>
              <w:ind w:firstLine="90"/>
              <w:rPr>
                <w:rFonts w:eastAsia="Calibri" w:cstheme="minorHAnsi"/>
                <w:i/>
                <w:sz w:val="20"/>
                <w:szCs w:val="20"/>
              </w:rPr>
            </w:pPr>
            <w:r w:rsidRPr="00E72112">
              <w:rPr>
                <w:rFonts w:eastAsia="Calibri" w:cstheme="minorHAnsi"/>
                <w:i/>
                <w:sz w:val="20"/>
                <w:szCs w:val="20"/>
              </w:rPr>
              <w:t>number, mean (SD)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4" w:type="dxa"/>
              <w:right w:w="14" w:type="dxa"/>
            </w:tcMar>
          </w:tcPr>
          <w:p w14:paraId="4961C0A1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4627C198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7E3ACDA4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NA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4" w:type="dxa"/>
              <w:right w:w="14" w:type="dxa"/>
            </w:tcMar>
          </w:tcPr>
          <w:p w14:paraId="30EFFC39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01ABE310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3A3293D0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3.4±0.9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4" w:type="dxa"/>
              <w:right w:w="14" w:type="dxa"/>
            </w:tcMar>
          </w:tcPr>
          <w:p w14:paraId="415D527B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343200D7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7D570EDE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NA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4" w:type="dxa"/>
              <w:right w:w="14" w:type="dxa"/>
            </w:tcMar>
          </w:tcPr>
          <w:p w14:paraId="0FE267E4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7BB85870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6A25ACE2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3.6±1.0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4" w:type="dxa"/>
              <w:right w:w="14" w:type="dxa"/>
            </w:tcMar>
          </w:tcPr>
          <w:p w14:paraId="42663F08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678CE315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22F079EB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NA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4" w:type="dxa"/>
              <w:right w:w="14" w:type="dxa"/>
            </w:tcMar>
          </w:tcPr>
          <w:p w14:paraId="7E81E550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58473010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3E0BB559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2.0±1.0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4" w:type="dxa"/>
              <w:right w:w="14" w:type="dxa"/>
            </w:tcMar>
          </w:tcPr>
          <w:p w14:paraId="6238E182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3B3031B0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42EEF146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NA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4" w:type="dxa"/>
              <w:right w:w="14" w:type="dxa"/>
            </w:tcMar>
          </w:tcPr>
          <w:p w14:paraId="63AAD714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2C0A1380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199AEB4C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3.5±0.9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4" w:type="dxa"/>
              <w:right w:w="14" w:type="dxa"/>
            </w:tcMar>
          </w:tcPr>
          <w:p w14:paraId="67417542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553C5D16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07CBF55B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NA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4" w:type="dxa"/>
              <w:right w:w="14" w:type="dxa"/>
            </w:tcMar>
          </w:tcPr>
          <w:p w14:paraId="369047CD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581F4F99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443D8F67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3.5±0.7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4" w:type="dxa"/>
              <w:right w:w="14" w:type="dxa"/>
            </w:tcMar>
          </w:tcPr>
          <w:p w14:paraId="08B32EB3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5D13390E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4580B87C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NA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4" w:type="dxa"/>
              <w:right w:w="14" w:type="dxa"/>
            </w:tcMar>
          </w:tcPr>
          <w:p w14:paraId="7632442F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016EC8CC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</w:p>
          <w:p w14:paraId="1219E832" w14:textId="77777777" w:rsidR="00165A5F" w:rsidRPr="00E72112" w:rsidRDefault="00165A5F" w:rsidP="00165A5F">
            <w:pPr>
              <w:rPr>
                <w:rFonts w:eastAsia="Calibri" w:cstheme="minorHAnsi"/>
                <w:sz w:val="20"/>
                <w:szCs w:val="20"/>
              </w:rPr>
            </w:pPr>
            <w:r w:rsidRPr="00E72112">
              <w:rPr>
                <w:rFonts w:eastAsia="Calibri" w:cstheme="minorHAnsi"/>
                <w:sz w:val="20"/>
                <w:szCs w:val="20"/>
              </w:rPr>
              <w:t>1.8±0.6</w:t>
            </w:r>
          </w:p>
        </w:tc>
      </w:tr>
    </w:tbl>
    <w:p w14:paraId="5DB41905" w14:textId="77777777" w:rsidR="00165A5F" w:rsidRPr="00E72112" w:rsidRDefault="00165A5F" w:rsidP="00165A5F">
      <w:pPr>
        <w:spacing w:after="0" w:line="276" w:lineRule="auto"/>
        <w:rPr>
          <w:rFonts w:eastAsia="Calibri" w:cstheme="minorHAnsi"/>
          <w:sz w:val="16"/>
          <w:szCs w:val="20"/>
          <w:lang w:val="en-CA"/>
        </w:rPr>
      </w:pPr>
      <w:r w:rsidRPr="00E72112">
        <w:rPr>
          <w:rFonts w:eastAsia="Calibri" w:cstheme="minorHAnsi"/>
          <w:sz w:val="16"/>
          <w:szCs w:val="20"/>
          <w:lang w:val="en-CA"/>
        </w:rPr>
        <w:t xml:space="preserve">CI=confidence interval, Diff=difference, </w:t>
      </w:r>
      <w:proofErr w:type="spellStart"/>
      <w:r w:rsidRPr="00E72112">
        <w:rPr>
          <w:rFonts w:eastAsia="Calibri" w:cstheme="minorHAnsi"/>
          <w:sz w:val="16"/>
          <w:szCs w:val="20"/>
          <w:lang w:val="en-CA"/>
        </w:rPr>
        <w:t>maint</w:t>
      </w:r>
      <w:proofErr w:type="spellEnd"/>
      <w:r w:rsidRPr="00E72112">
        <w:rPr>
          <w:rFonts w:eastAsia="Calibri" w:cstheme="minorHAnsi"/>
          <w:sz w:val="16"/>
          <w:szCs w:val="20"/>
          <w:lang w:val="en-CA"/>
        </w:rPr>
        <w:t>=maintenance; SD=standard deviation</w:t>
      </w:r>
    </w:p>
    <w:p w14:paraId="6130BD14" w14:textId="7045272B" w:rsidR="00165A5F" w:rsidRPr="00E72112" w:rsidRDefault="00165A5F" w:rsidP="00165A5F">
      <w:pPr>
        <w:spacing w:after="0" w:line="276" w:lineRule="auto"/>
        <w:rPr>
          <w:rFonts w:eastAsia="Calibri" w:cstheme="minorHAnsi"/>
          <w:sz w:val="16"/>
          <w:szCs w:val="20"/>
          <w:lang w:val="en-CA"/>
        </w:rPr>
      </w:pPr>
      <w:proofErr w:type="gramStart"/>
      <w:r w:rsidRPr="00E72112">
        <w:rPr>
          <w:rFonts w:eastAsia="Calibri" w:cstheme="minorHAnsi"/>
          <w:sz w:val="16"/>
          <w:szCs w:val="20"/>
          <w:vertAlign w:val="superscript"/>
          <w:lang w:val="en-CA"/>
        </w:rPr>
        <w:t>a</w:t>
      </w:r>
      <w:proofErr w:type="gramEnd"/>
      <w:r w:rsidR="001255D3">
        <w:rPr>
          <w:rFonts w:eastAsia="Calibri" w:cstheme="minorHAnsi"/>
          <w:sz w:val="16"/>
          <w:szCs w:val="20"/>
          <w:vertAlign w:val="superscript"/>
          <w:lang w:val="en-CA"/>
        </w:rPr>
        <w:t xml:space="preserve"> </w:t>
      </w:r>
      <w:r w:rsidRPr="00E72112">
        <w:rPr>
          <w:rFonts w:eastAsia="Calibri" w:cstheme="minorHAnsi"/>
          <w:sz w:val="16"/>
          <w:szCs w:val="20"/>
          <w:lang w:val="en-CA"/>
        </w:rPr>
        <w:t>Unless otherwise indicated</w:t>
      </w:r>
    </w:p>
    <w:p w14:paraId="25D28BC6" w14:textId="77777777" w:rsidR="00165A5F" w:rsidRPr="00E72112" w:rsidRDefault="00165A5F" w:rsidP="00165A5F">
      <w:pPr>
        <w:spacing w:after="0" w:line="276" w:lineRule="auto"/>
        <w:rPr>
          <w:rFonts w:eastAsia="Calibri" w:cstheme="minorHAnsi"/>
          <w:sz w:val="16"/>
          <w:szCs w:val="20"/>
          <w:lang w:val="en-CA"/>
        </w:rPr>
      </w:pPr>
      <w:proofErr w:type="gramStart"/>
      <w:r w:rsidRPr="00E72112">
        <w:rPr>
          <w:rFonts w:eastAsia="Calibri" w:cstheme="minorHAnsi"/>
          <w:sz w:val="16"/>
          <w:szCs w:val="20"/>
          <w:vertAlign w:val="superscript"/>
          <w:lang w:val="en-CA"/>
        </w:rPr>
        <w:t>b</w:t>
      </w:r>
      <w:proofErr w:type="gramEnd"/>
      <w:r w:rsidRPr="00E72112">
        <w:rPr>
          <w:rFonts w:eastAsia="Calibri" w:cstheme="minorHAnsi"/>
          <w:sz w:val="16"/>
          <w:szCs w:val="20"/>
          <w:lang w:val="en-CA"/>
        </w:rPr>
        <w:t xml:space="preserve"> Difference calculated for naïve minus maintenance groups, for means</w:t>
      </w:r>
    </w:p>
    <w:p w14:paraId="1948E6CD" w14:textId="77777777" w:rsidR="00165A5F" w:rsidRPr="00E72112" w:rsidRDefault="00165A5F" w:rsidP="001255D3">
      <w:pPr>
        <w:spacing w:after="0" w:line="276" w:lineRule="auto"/>
        <w:ind w:left="90" w:hanging="90"/>
        <w:rPr>
          <w:rFonts w:eastAsia="Calibri" w:cstheme="minorHAnsi"/>
          <w:sz w:val="16"/>
          <w:szCs w:val="20"/>
          <w:lang w:val="en-CA"/>
        </w:rPr>
      </w:pPr>
      <w:r w:rsidRPr="00E72112">
        <w:rPr>
          <w:rFonts w:eastAsia="Calibri" w:cstheme="minorHAnsi"/>
          <w:sz w:val="16"/>
          <w:szCs w:val="20"/>
          <w:vertAlign w:val="superscript"/>
          <w:lang w:val="en-CA"/>
        </w:rPr>
        <w:t>c</w:t>
      </w:r>
      <w:r w:rsidRPr="00E72112">
        <w:rPr>
          <w:rFonts w:eastAsia="Calibri" w:cstheme="minorHAnsi"/>
          <w:sz w:val="16"/>
          <w:szCs w:val="20"/>
          <w:lang w:val="en-CA"/>
        </w:rPr>
        <w:t xml:space="preserve"> Includes the following which were each ≤5% of the population: Aboriginal, Arab/West Asian, Black, Chinese, Filipino, Japanese, Korean, Latin American, South Asian, South East Asian, and/or those categorized as “other”, except for the cerebral palsy cohort where South Asian accounted for 9% (n=2) of the maintenance population</w:t>
      </w:r>
    </w:p>
    <w:p w14:paraId="351F0918" w14:textId="53C9656F" w:rsidR="00963B93" w:rsidRPr="00E72112" w:rsidRDefault="00165A5F" w:rsidP="00E72112">
      <w:pPr>
        <w:spacing w:after="200" w:line="276" w:lineRule="auto"/>
        <w:rPr>
          <w:rFonts w:cstheme="minorHAnsi"/>
          <w:sz w:val="16"/>
          <w:szCs w:val="20"/>
        </w:rPr>
      </w:pPr>
      <w:proofErr w:type="gramStart"/>
      <w:r w:rsidRPr="00E72112">
        <w:rPr>
          <w:rFonts w:eastAsia="Calibri" w:cstheme="minorHAnsi"/>
          <w:sz w:val="16"/>
          <w:szCs w:val="20"/>
          <w:vertAlign w:val="superscript"/>
          <w:lang w:val="en-CA"/>
        </w:rPr>
        <w:t>d</w:t>
      </w:r>
      <w:proofErr w:type="gramEnd"/>
      <w:r w:rsidR="001255D3">
        <w:rPr>
          <w:rFonts w:eastAsia="Calibri" w:cstheme="minorHAnsi"/>
          <w:sz w:val="16"/>
          <w:szCs w:val="20"/>
          <w:vertAlign w:val="superscript"/>
          <w:lang w:val="en-CA"/>
        </w:rPr>
        <w:t xml:space="preserve"> </w:t>
      </w:r>
      <w:r w:rsidRPr="00E72112">
        <w:rPr>
          <w:rFonts w:eastAsia="Calibri" w:cstheme="minorHAnsi"/>
          <w:sz w:val="16"/>
          <w:szCs w:val="20"/>
          <w:lang w:val="en-CA"/>
        </w:rPr>
        <w:t>OnabotulinumtoxinA treatment characteristics prior to entering study; only applicable to maintenance patients</w:t>
      </w:r>
    </w:p>
    <w:sectPr w:rsidR="00963B93" w:rsidRPr="00E72112" w:rsidSect="00693A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5EFCC" w14:textId="77777777" w:rsidR="001D63B3" w:rsidRDefault="00E72112">
      <w:pPr>
        <w:spacing w:after="0" w:line="240" w:lineRule="auto"/>
      </w:pPr>
      <w:r>
        <w:separator/>
      </w:r>
    </w:p>
  </w:endnote>
  <w:endnote w:type="continuationSeparator" w:id="0">
    <w:p w14:paraId="2EB57D5A" w14:textId="77777777" w:rsidR="001D63B3" w:rsidRDefault="00E72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9E868" w14:textId="77777777" w:rsidR="00C33633" w:rsidRDefault="008B5AB5">
    <w:pPr>
      <w:pStyle w:val="Footer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645AE" w14:textId="77777777" w:rsidR="00C33633" w:rsidRDefault="008B5AB5">
    <w:pPr>
      <w:pStyle w:val="Footer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67227" w14:textId="77777777" w:rsidR="00C33633" w:rsidRDefault="008B5AB5">
    <w:pPr>
      <w:pStyle w:val="Footer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57EFF" w14:textId="77777777" w:rsidR="001D63B3" w:rsidRDefault="00E72112">
      <w:pPr>
        <w:spacing w:after="0" w:line="240" w:lineRule="auto"/>
      </w:pPr>
      <w:r>
        <w:separator/>
      </w:r>
    </w:p>
  </w:footnote>
  <w:footnote w:type="continuationSeparator" w:id="0">
    <w:p w14:paraId="7F7288D4" w14:textId="77777777" w:rsidR="001D63B3" w:rsidRDefault="00E72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F85CF" w14:textId="77777777" w:rsidR="00C33633" w:rsidRDefault="008B5AB5">
    <w:pPr>
      <w:pStyle w:val="Header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124DA" w14:textId="77777777" w:rsidR="00C33633" w:rsidRPr="00693AF5" w:rsidRDefault="008B5AB5" w:rsidP="00693AF5">
    <w:pPr>
      <w:pStyle w:val="Header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0CF4F" w14:textId="77777777" w:rsidR="00C33633" w:rsidRDefault="008B5AB5">
    <w:pPr>
      <w:pStyle w:val="Header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E56D2"/>
    <w:multiLevelType w:val="hybridMultilevel"/>
    <w:tmpl w:val="0160F92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264BB6"/>
    <w:multiLevelType w:val="hybridMultilevel"/>
    <w:tmpl w:val="816C8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8795E"/>
    <w:multiLevelType w:val="hybridMultilevel"/>
    <w:tmpl w:val="A7A60C5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957CF"/>
    <w:multiLevelType w:val="hybridMultilevel"/>
    <w:tmpl w:val="F20068DC"/>
    <w:lvl w:ilvl="0" w:tplc="BDC4AB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5F"/>
    <w:rsid w:val="001255D3"/>
    <w:rsid w:val="00165A5F"/>
    <w:rsid w:val="001D63B3"/>
    <w:rsid w:val="0029382F"/>
    <w:rsid w:val="00365375"/>
    <w:rsid w:val="008B5AB5"/>
    <w:rsid w:val="00963B93"/>
    <w:rsid w:val="00A83934"/>
    <w:rsid w:val="00E72112"/>
    <w:rsid w:val="00EC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05635"/>
  <w15:docId w15:val="{EAC8288C-EF2F-4A92-81D7-09C6BCE5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65A5F"/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16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165A5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65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65A5F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165A5F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165A5F"/>
    <w:rPr>
      <w:sz w:val="20"/>
      <w:szCs w:val="20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165A5F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A5F"/>
    <w:rPr>
      <w:b/>
      <w:bCs/>
      <w:sz w:val="20"/>
      <w:szCs w:val="20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165A5F"/>
    <w:pPr>
      <w:spacing w:after="200" w:line="276" w:lineRule="auto"/>
      <w:ind w:left="720"/>
      <w:contextualSpacing/>
    </w:p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165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165A5F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165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165A5F"/>
  </w:style>
  <w:style w:type="paragraph" w:styleId="BalloonText">
    <w:name w:val="Balloon Text"/>
    <w:basedOn w:val="Normal"/>
    <w:link w:val="BalloonTextChar1"/>
    <w:uiPriority w:val="99"/>
    <w:semiHidden/>
    <w:unhideWhenUsed/>
    <w:rsid w:val="00165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165A5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65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1"/>
    <w:uiPriority w:val="99"/>
    <w:semiHidden/>
    <w:unhideWhenUsed/>
    <w:rsid w:val="00165A5F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165A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A5F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165A5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65A5F"/>
    <w:pPr>
      <w:ind w:left="720"/>
      <w:contextualSpacing/>
    </w:pPr>
  </w:style>
  <w:style w:type="paragraph" w:styleId="Header">
    <w:name w:val="header"/>
    <w:basedOn w:val="Normal"/>
    <w:link w:val="HeaderChar1"/>
    <w:uiPriority w:val="99"/>
    <w:semiHidden/>
    <w:unhideWhenUsed/>
    <w:rsid w:val="00165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165A5F"/>
  </w:style>
  <w:style w:type="paragraph" w:styleId="Footer">
    <w:name w:val="footer"/>
    <w:basedOn w:val="Normal"/>
    <w:link w:val="FooterChar1"/>
    <w:uiPriority w:val="99"/>
    <w:semiHidden/>
    <w:unhideWhenUsed/>
    <w:rsid w:val="00165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165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Allergan, Inc.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 Njoya</dc:creator>
  <cp:lastModifiedBy>Lisa Arrington</cp:lastModifiedBy>
  <cp:revision>2</cp:revision>
  <dcterms:created xsi:type="dcterms:W3CDTF">2016-06-06T20:00:00Z</dcterms:created>
  <dcterms:modified xsi:type="dcterms:W3CDTF">2016-06-06T20:00:00Z</dcterms:modified>
</cp:coreProperties>
</file>