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12" w:rsidRDefault="00182B16">
      <w:proofErr w:type="gramStart"/>
      <w:r w:rsidRPr="00027C39">
        <w:rPr>
          <w:b/>
        </w:rPr>
        <w:t xml:space="preserve">Supplementary </w:t>
      </w:r>
      <w:r w:rsidR="00133C12" w:rsidRPr="00027C39">
        <w:rPr>
          <w:b/>
        </w:rPr>
        <w:t xml:space="preserve">Table </w:t>
      </w:r>
      <w:r w:rsidR="00027C39" w:rsidRPr="00027C39">
        <w:rPr>
          <w:b/>
        </w:rPr>
        <w:t>1</w:t>
      </w:r>
      <w:r w:rsidR="00133C12" w:rsidRPr="00E50F4C">
        <w:rPr>
          <w:b/>
        </w:rPr>
        <w:t>.</w:t>
      </w:r>
      <w:proofErr w:type="gramEnd"/>
      <w:r w:rsidR="00133C12">
        <w:rPr>
          <w:b/>
        </w:rPr>
        <w:t xml:space="preserve"> </w:t>
      </w:r>
      <w:bookmarkStart w:id="0" w:name="_GoBack"/>
      <w:bookmarkEnd w:id="0"/>
      <w:r w:rsidR="00133C12">
        <w:rPr>
          <w:b/>
        </w:rPr>
        <w:t>Demographic information</w:t>
      </w:r>
      <w:r>
        <w:rPr>
          <w:b/>
        </w:rPr>
        <w:t xml:space="preserve"> and resulting publications</w:t>
      </w:r>
      <w:r w:rsidR="00133C12">
        <w:rPr>
          <w:b/>
        </w:rPr>
        <w:t xml:space="preserve"> for full sample and for contributing studies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1571"/>
        <w:gridCol w:w="551"/>
        <w:gridCol w:w="1530"/>
        <w:gridCol w:w="1559"/>
        <w:gridCol w:w="2127"/>
        <w:gridCol w:w="7087"/>
      </w:tblGrid>
      <w:tr w:rsidR="00182B16" w:rsidRPr="00EE0D0A" w:rsidTr="00D36413">
        <w:tc>
          <w:tcPr>
            <w:tcW w:w="1571" w:type="dxa"/>
          </w:tcPr>
          <w:p w:rsidR="00182B16" w:rsidRPr="00EE0D0A" w:rsidRDefault="00182B16">
            <w:pPr>
              <w:rPr>
                <w:b/>
              </w:rPr>
            </w:pPr>
            <w:r w:rsidRPr="00EE0D0A">
              <w:rPr>
                <w:b/>
              </w:rPr>
              <w:t>Study/location</w:t>
            </w:r>
          </w:p>
        </w:tc>
        <w:tc>
          <w:tcPr>
            <w:tcW w:w="551" w:type="dxa"/>
          </w:tcPr>
          <w:p w:rsidR="00182B16" w:rsidRPr="00EE0D0A" w:rsidRDefault="00182B16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530" w:type="dxa"/>
          </w:tcPr>
          <w:p w:rsidR="00182B16" w:rsidRPr="00EE0D0A" w:rsidRDefault="00182B16">
            <w:pPr>
              <w:rPr>
                <w:b/>
              </w:rPr>
            </w:pPr>
            <w:r w:rsidRPr="00EE0D0A">
              <w:rPr>
                <w:b/>
              </w:rPr>
              <w:t>Sex</w:t>
            </w:r>
          </w:p>
          <w:p w:rsidR="00182B16" w:rsidRPr="00EE0D0A" w:rsidRDefault="00182B16" w:rsidP="006114A4">
            <w:pPr>
              <w:rPr>
                <w:b/>
              </w:rPr>
            </w:pPr>
            <w:r w:rsidRPr="00EE0D0A">
              <w:rPr>
                <w:b/>
              </w:rPr>
              <w:t>M/F</w:t>
            </w:r>
            <w:r>
              <w:rPr>
                <w:b/>
              </w:rPr>
              <w:t xml:space="preserve"> n (%)</w:t>
            </w:r>
          </w:p>
        </w:tc>
        <w:tc>
          <w:tcPr>
            <w:tcW w:w="1559" w:type="dxa"/>
          </w:tcPr>
          <w:p w:rsidR="00182B16" w:rsidRPr="00EE0D0A" w:rsidRDefault="00182B16">
            <w:pPr>
              <w:rPr>
                <w:b/>
              </w:rPr>
            </w:pPr>
            <w:r w:rsidRPr="00EE0D0A">
              <w:rPr>
                <w:b/>
              </w:rPr>
              <w:t>Age</w:t>
            </w:r>
            <w:r>
              <w:rPr>
                <w:b/>
              </w:rPr>
              <w:t xml:space="preserve"> in years</w:t>
            </w:r>
          </w:p>
          <w:p w:rsidR="00182B16" w:rsidRPr="00EE0D0A" w:rsidRDefault="00182B16" w:rsidP="003D0B27">
            <w:pPr>
              <w:rPr>
                <w:b/>
              </w:rPr>
            </w:pPr>
            <w:r w:rsidRPr="00EE0D0A">
              <w:rPr>
                <w:b/>
              </w:rPr>
              <w:t>Mean (SD)</w:t>
            </w:r>
          </w:p>
        </w:tc>
        <w:tc>
          <w:tcPr>
            <w:tcW w:w="2127" w:type="dxa"/>
          </w:tcPr>
          <w:p w:rsidR="00182B16" w:rsidRPr="00EE0D0A" w:rsidRDefault="00182B16">
            <w:pPr>
              <w:rPr>
                <w:b/>
              </w:rPr>
            </w:pPr>
            <w:r w:rsidRPr="00EE0D0A">
              <w:rPr>
                <w:b/>
              </w:rPr>
              <w:t>Education</w:t>
            </w:r>
            <w:r>
              <w:rPr>
                <w:b/>
              </w:rPr>
              <w:t xml:space="preserve"> in years</w:t>
            </w:r>
          </w:p>
          <w:p w:rsidR="00182B16" w:rsidRPr="00EE0D0A" w:rsidRDefault="00182B16" w:rsidP="003D0B27">
            <w:pPr>
              <w:rPr>
                <w:b/>
              </w:rPr>
            </w:pPr>
            <w:r w:rsidRPr="00EE0D0A">
              <w:rPr>
                <w:b/>
              </w:rPr>
              <w:t>Mean (SD)</w:t>
            </w:r>
          </w:p>
        </w:tc>
        <w:tc>
          <w:tcPr>
            <w:tcW w:w="7087" w:type="dxa"/>
          </w:tcPr>
          <w:p w:rsidR="00182B16" w:rsidRPr="00182B16" w:rsidRDefault="00182B16">
            <w:pPr>
              <w:rPr>
                <w:b/>
              </w:rPr>
            </w:pPr>
            <w:r>
              <w:rPr>
                <w:b/>
              </w:rPr>
              <w:t>Resulting Publications</w:t>
            </w:r>
          </w:p>
        </w:tc>
      </w:tr>
      <w:tr w:rsidR="00182B16" w:rsidTr="00D36413">
        <w:trPr>
          <w:trHeight w:val="547"/>
        </w:trPr>
        <w:tc>
          <w:tcPr>
            <w:tcW w:w="1571" w:type="dxa"/>
          </w:tcPr>
          <w:p w:rsidR="00E017BF" w:rsidRDefault="00182B16">
            <w:r>
              <w:t xml:space="preserve">IPSIMS </w:t>
            </w:r>
          </w:p>
          <w:p w:rsidR="00182B16" w:rsidRDefault="00182B16">
            <w:r>
              <w:t>Ottawa</w:t>
            </w:r>
          </w:p>
        </w:tc>
        <w:tc>
          <w:tcPr>
            <w:tcW w:w="551" w:type="dxa"/>
          </w:tcPr>
          <w:p w:rsidR="00182B16" w:rsidRDefault="00182B16">
            <w:r>
              <w:t>72</w:t>
            </w:r>
          </w:p>
        </w:tc>
        <w:tc>
          <w:tcPr>
            <w:tcW w:w="1530" w:type="dxa"/>
          </w:tcPr>
          <w:p w:rsidR="00182B16" w:rsidRDefault="00182B16">
            <w:r>
              <w:t>M = 13 (18.1)</w:t>
            </w:r>
          </w:p>
          <w:p w:rsidR="00182B16" w:rsidRDefault="00182B16" w:rsidP="00D47881">
            <w:r>
              <w:t>F = 59 (81.9)</w:t>
            </w:r>
          </w:p>
        </w:tc>
        <w:tc>
          <w:tcPr>
            <w:tcW w:w="1559" w:type="dxa"/>
          </w:tcPr>
          <w:p w:rsidR="00182B16" w:rsidRDefault="00182B16">
            <w:r>
              <w:t>40.69 (11.83)</w:t>
            </w:r>
          </w:p>
          <w:p w:rsidR="00182B16" w:rsidRDefault="00182B16">
            <w:r>
              <w:t>Range = 20-65</w:t>
            </w:r>
          </w:p>
        </w:tc>
        <w:tc>
          <w:tcPr>
            <w:tcW w:w="2127" w:type="dxa"/>
          </w:tcPr>
          <w:p w:rsidR="00182B16" w:rsidRDefault="00182B16">
            <w:r>
              <w:t>15.10 (1.93)</w:t>
            </w:r>
          </w:p>
          <w:p w:rsidR="00182B16" w:rsidRDefault="00182B16">
            <w:r>
              <w:t>Range = 12-19</w:t>
            </w:r>
          </w:p>
        </w:tc>
        <w:tc>
          <w:tcPr>
            <w:tcW w:w="7087" w:type="dxa"/>
          </w:tcPr>
          <w:p w:rsidR="00182B16" w:rsidRPr="00E017BF" w:rsidRDefault="00182B16" w:rsidP="00E017BF">
            <w:pPr>
              <w:rPr>
                <w:sz w:val="16"/>
                <w:szCs w:val="16"/>
              </w:rPr>
            </w:pPr>
            <w:r w:rsidRPr="00E017BF">
              <w:rPr>
                <w:sz w:val="16"/>
                <w:szCs w:val="16"/>
              </w:rPr>
              <w:t xml:space="preserve">Berard, J.A., Smith, A.M. &amp; Walker, L.A.S. (accepted).  A longitudinal evaluation of cognitive fatigue in multiple sclerosis using the Paced Auditory Serial Addition Test (PASAT).  </w:t>
            </w:r>
            <w:r w:rsidRPr="00E017BF">
              <w:rPr>
                <w:i/>
                <w:sz w:val="16"/>
                <w:szCs w:val="16"/>
              </w:rPr>
              <w:t>International Journal of MS Care.</w:t>
            </w:r>
          </w:p>
          <w:p w:rsidR="00E017BF" w:rsidRPr="00E017BF" w:rsidRDefault="00E017BF" w:rsidP="00E017BF">
            <w:pPr>
              <w:rPr>
                <w:sz w:val="16"/>
                <w:szCs w:val="16"/>
                <w:u w:val="single"/>
              </w:rPr>
            </w:pPr>
          </w:p>
          <w:p w:rsidR="00E017BF" w:rsidRPr="00E017BF" w:rsidRDefault="00E017BF" w:rsidP="00E017BF">
            <w:pPr>
              <w:rPr>
                <w:sz w:val="16"/>
                <w:szCs w:val="16"/>
              </w:rPr>
            </w:pPr>
            <w:r w:rsidRPr="00E017BF">
              <w:rPr>
                <w:sz w:val="16"/>
                <w:szCs w:val="16"/>
              </w:rPr>
              <w:t>Berrigan, L.I., Fisk, J.D., Walker, L.A.S</w:t>
            </w:r>
            <w:r w:rsidRPr="00E017BF">
              <w:rPr>
                <w:b/>
                <w:sz w:val="16"/>
                <w:szCs w:val="16"/>
              </w:rPr>
              <w:t>.</w:t>
            </w:r>
            <w:r w:rsidRPr="00E017BF">
              <w:rPr>
                <w:sz w:val="16"/>
                <w:szCs w:val="16"/>
              </w:rPr>
              <w:t>, Wojtowicz, M., Rees, L.M., Freedman, M.S. &amp; Marrie, R-A. (2014)</w:t>
            </w:r>
            <w:proofErr w:type="gramStart"/>
            <w:r w:rsidRPr="00E017BF">
              <w:rPr>
                <w:sz w:val="16"/>
                <w:szCs w:val="16"/>
              </w:rPr>
              <w:t>.  Reliability</w:t>
            </w:r>
            <w:proofErr w:type="gramEnd"/>
            <w:r w:rsidRPr="00E017BF">
              <w:rPr>
                <w:sz w:val="16"/>
                <w:szCs w:val="16"/>
              </w:rPr>
              <w:t xml:space="preserve"> of Regression-Based Normative Data for the Oral Symbol Digit Modalities Test: An Evaluation of Demographic Influences, Construct Validity, and Impairment Classification Rates in Multiple Sclerosis Samples.  </w:t>
            </w:r>
            <w:r w:rsidRPr="00E017BF">
              <w:rPr>
                <w:i/>
                <w:sz w:val="16"/>
                <w:szCs w:val="16"/>
              </w:rPr>
              <w:t>The Clinical Neuropsychologist</w:t>
            </w:r>
            <w:r w:rsidRPr="00E017BF">
              <w:rPr>
                <w:sz w:val="16"/>
                <w:szCs w:val="16"/>
              </w:rPr>
              <w:t xml:space="preserve">, 28(2), 281-99.  </w:t>
            </w:r>
            <w:hyperlink r:id="rId5" w:history="1">
              <w:r w:rsidRPr="00E017BF">
                <w:rPr>
                  <w:rStyle w:val="Hyperlink"/>
                  <w:sz w:val="16"/>
                  <w:szCs w:val="16"/>
                </w:rPr>
                <w:t>http://dx.doi.org/10.1080/13854046.2013.871337</w:t>
              </w:r>
            </w:hyperlink>
          </w:p>
          <w:p w:rsidR="00182B16" w:rsidRPr="00E017BF" w:rsidRDefault="00182B16" w:rsidP="00E017BF">
            <w:pPr>
              <w:rPr>
                <w:sz w:val="16"/>
                <w:szCs w:val="16"/>
              </w:rPr>
            </w:pPr>
          </w:p>
          <w:p w:rsidR="00E017BF" w:rsidRDefault="00E017BF" w:rsidP="00BD1D47">
            <w:pPr>
              <w:rPr>
                <w:sz w:val="16"/>
                <w:szCs w:val="16"/>
              </w:rPr>
            </w:pPr>
            <w:r w:rsidRPr="00E017BF">
              <w:rPr>
                <w:sz w:val="16"/>
                <w:szCs w:val="16"/>
              </w:rPr>
              <w:t xml:space="preserve">Berrigan, L.I., LeFevre, J., Rees, L.M., Walker, L.A.S., Berard, J. &amp; Freedman, M.S. (2013).  Cognition in early relapsing-remitting multiple sclerosis: Consequences may be relative to working memory.  </w:t>
            </w:r>
            <w:r w:rsidRPr="00E017BF">
              <w:rPr>
                <w:i/>
                <w:sz w:val="16"/>
                <w:szCs w:val="16"/>
              </w:rPr>
              <w:t>Journal of the International Neuropsychological Society</w:t>
            </w:r>
            <w:r w:rsidRPr="00E017BF">
              <w:rPr>
                <w:sz w:val="16"/>
                <w:szCs w:val="16"/>
              </w:rPr>
              <w:t xml:space="preserve">, 19(8), 938-949.  </w:t>
            </w:r>
            <w:hyperlink r:id="rId6" w:history="1">
              <w:r w:rsidR="00BD1D47" w:rsidRPr="00DE3BF0">
                <w:rPr>
                  <w:rStyle w:val="Hyperlink"/>
                  <w:sz w:val="16"/>
                  <w:szCs w:val="16"/>
                </w:rPr>
                <w:t>http://dx.doi.org/10.1017/S1355617713000696</w:t>
              </w:r>
            </w:hyperlink>
          </w:p>
          <w:p w:rsidR="00E1010C" w:rsidRDefault="00E1010C" w:rsidP="00BD1D47"/>
        </w:tc>
      </w:tr>
      <w:tr w:rsidR="00182B16" w:rsidTr="00D36413">
        <w:trPr>
          <w:trHeight w:val="547"/>
        </w:trPr>
        <w:tc>
          <w:tcPr>
            <w:tcW w:w="1571" w:type="dxa"/>
          </w:tcPr>
          <w:p w:rsidR="00182B16" w:rsidRDefault="00182B16">
            <w:r>
              <w:t>BICAMS Ottawa</w:t>
            </w:r>
          </w:p>
        </w:tc>
        <w:tc>
          <w:tcPr>
            <w:tcW w:w="551" w:type="dxa"/>
          </w:tcPr>
          <w:p w:rsidR="00182B16" w:rsidRDefault="00182B16">
            <w:r>
              <w:t>51</w:t>
            </w:r>
          </w:p>
        </w:tc>
        <w:tc>
          <w:tcPr>
            <w:tcW w:w="1530" w:type="dxa"/>
          </w:tcPr>
          <w:p w:rsidR="00182B16" w:rsidRDefault="00182B16">
            <w:r>
              <w:t>M = 7 (13.7)</w:t>
            </w:r>
          </w:p>
          <w:p w:rsidR="00182B16" w:rsidRDefault="00182B16" w:rsidP="00F06A96">
            <w:r>
              <w:t>F = 44 (86.3)</w:t>
            </w:r>
          </w:p>
        </w:tc>
        <w:tc>
          <w:tcPr>
            <w:tcW w:w="1559" w:type="dxa"/>
          </w:tcPr>
          <w:p w:rsidR="00182B16" w:rsidRDefault="00182B16">
            <w:r>
              <w:t>41.92 (10.78)</w:t>
            </w:r>
          </w:p>
          <w:p w:rsidR="00182B16" w:rsidRDefault="00182B16">
            <w:r>
              <w:t>Range = 20-57</w:t>
            </w:r>
          </w:p>
        </w:tc>
        <w:tc>
          <w:tcPr>
            <w:tcW w:w="2127" w:type="dxa"/>
          </w:tcPr>
          <w:p w:rsidR="00182B16" w:rsidRDefault="00182B16">
            <w:r>
              <w:t>16.31 (2.11)</w:t>
            </w:r>
          </w:p>
          <w:p w:rsidR="00182B16" w:rsidRDefault="00182B16">
            <w:r>
              <w:t>Range = 14-21</w:t>
            </w:r>
          </w:p>
        </w:tc>
        <w:tc>
          <w:tcPr>
            <w:tcW w:w="7087" w:type="dxa"/>
          </w:tcPr>
          <w:p w:rsidR="00182B16" w:rsidRDefault="00E017BF" w:rsidP="00BD1D47">
            <w:pPr>
              <w:rPr>
                <w:sz w:val="16"/>
                <w:szCs w:val="16"/>
              </w:rPr>
            </w:pPr>
            <w:r w:rsidRPr="00E017BF">
              <w:rPr>
                <w:sz w:val="16"/>
                <w:szCs w:val="16"/>
              </w:rPr>
              <w:t xml:space="preserve">Walker, L.A.S., Osman, L., Berard, J.A., Rees, L.M, Freedman, M.S., MacLean, H. &amp; Cousineau, D. (2016).  Brief International Cognitive Assessment for MS (BICAMS): Canadian contribution to the international validation project.  </w:t>
            </w:r>
            <w:r w:rsidRPr="00E017BF">
              <w:rPr>
                <w:sz w:val="16"/>
                <w:szCs w:val="16"/>
                <w:u w:val="single"/>
              </w:rPr>
              <w:t>Journal of the Neurological Sciences, 362, 147-152.</w:t>
            </w:r>
            <w:r w:rsidRPr="00E017BF">
              <w:rPr>
                <w:sz w:val="16"/>
                <w:szCs w:val="16"/>
              </w:rPr>
              <w:t xml:space="preserve">  doi:10.1016/j.jns.2016.01.040</w:t>
            </w:r>
          </w:p>
          <w:p w:rsidR="00E1010C" w:rsidRDefault="00E1010C" w:rsidP="00BD1D47"/>
        </w:tc>
      </w:tr>
      <w:tr w:rsidR="00E017BF" w:rsidTr="00D36413">
        <w:trPr>
          <w:trHeight w:val="547"/>
        </w:trPr>
        <w:tc>
          <w:tcPr>
            <w:tcW w:w="1571" w:type="dxa"/>
          </w:tcPr>
          <w:p w:rsidR="00E017BF" w:rsidRDefault="00E017BF">
            <w:r>
              <w:t>SUNSCREEN Ottawa</w:t>
            </w:r>
          </w:p>
        </w:tc>
        <w:tc>
          <w:tcPr>
            <w:tcW w:w="551" w:type="dxa"/>
          </w:tcPr>
          <w:p w:rsidR="00E017BF" w:rsidRDefault="00E017BF">
            <w:r>
              <w:t>51</w:t>
            </w:r>
          </w:p>
        </w:tc>
        <w:tc>
          <w:tcPr>
            <w:tcW w:w="1530" w:type="dxa"/>
          </w:tcPr>
          <w:p w:rsidR="00E017BF" w:rsidRDefault="00E017BF">
            <w:r>
              <w:t>M = 13 (25.5)</w:t>
            </w:r>
          </w:p>
          <w:p w:rsidR="00E017BF" w:rsidRDefault="00E017BF" w:rsidP="00474730">
            <w:r>
              <w:t>F = 38 (74.5)</w:t>
            </w:r>
          </w:p>
        </w:tc>
        <w:tc>
          <w:tcPr>
            <w:tcW w:w="1559" w:type="dxa"/>
          </w:tcPr>
          <w:p w:rsidR="00E017BF" w:rsidRDefault="00E017BF">
            <w:r>
              <w:t>43.29 (13.75)</w:t>
            </w:r>
          </w:p>
          <w:p w:rsidR="00E017BF" w:rsidRDefault="00E017BF">
            <w:r>
              <w:t>Range = 22-65</w:t>
            </w:r>
          </w:p>
        </w:tc>
        <w:tc>
          <w:tcPr>
            <w:tcW w:w="2127" w:type="dxa"/>
          </w:tcPr>
          <w:p w:rsidR="00E017BF" w:rsidRDefault="00E017BF">
            <w:r>
              <w:t>15.49 (2.24)</w:t>
            </w:r>
          </w:p>
          <w:p w:rsidR="00E017BF" w:rsidRDefault="00E017BF">
            <w:r>
              <w:t>Range = 12-21</w:t>
            </w:r>
          </w:p>
        </w:tc>
        <w:tc>
          <w:tcPr>
            <w:tcW w:w="7087" w:type="dxa"/>
            <w:vMerge w:val="restart"/>
          </w:tcPr>
          <w:p w:rsidR="00E017BF" w:rsidRPr="00E017BF" w:rsidRDefault="00E017BF" w:rsidP="00E017BF">
            <w:pPr>
              <w:autoSpaceDE w:val="0"/>
              <w:autoSpaceDN w:val="0"/>
              <w:adjustRightInd w:val="0"/>
              <w:rPr>
                <w:rFonts w:eastAsia="TimesNewRomanPSMT"/>
                <w:sz w:val="16"/>
                <w:szCs w:val="16"/>
                <w:lang w:eastAsia="en-CA"/>
              </w:rPr>
            </w:pPr>
            <w:r w:rsidRPr="00E017BF">
              <w:rPr>
                <w:sz w:val="16"/>
                <w:szCs w:val="16"/>
              </w:rPr>
              <w:t>Patel, V.P., Walker, L.A.S</w:t>
            </w:r>
            <w:r w:rsidRPr="00E017BF">
              <w:rPr>
                <w:b/>
                <w:sz w:val="16"/>
                <w:szCs w:val="16"/>
              </w:rPr>
              <w:t>.</w:t>
            </w:r>
            <w:r w:rsidRPr="00E017BF">
              <w:rPr>
                <w:sz w:val="16"/>
                <w:szCs w:val="16"/>
              </w:rPr>
              <w:t xml:space="preserve"> &amp; Feinstein, A. (2017).  Revisiting cognitive reserve and cognition in multiple sclerosis: a closer look at the role of depression.  </w:t>
            </w:r>
            <w:r w:rsidRPr="00E017BF">
              <w:rPr>
                <w:i/>
                <w:sz w:val="16"/>
                <w:szCs w:val="16"/>
              </w:rPr>
              <w:t>Multiple Sclerosis Journal.</w:t>
            </w:r>
            <w:r w:rsidRPr="00E017BF">
              <w:rPr>
                <w:sz w:val="16"/>
                <w:szCs w:val="16"/>
              </w:rPr>
              <w:t xml:space="preserve">  (</w:t>
            </w:r>
            <w:proofErr w:type="gramStart"/>
            <w:r w:rsidRPr="00E017BF">
              <w:rPr>
                <w:sz w:val="16"/>
                <w:szCs w:val="16"/>
              </w:rPr>
              <w:t>published</w:t>
            </w:r>
            <w:proofErr w:type="gramEnd"/>
            <w:r w:rsidRPr="00E017BF">
              <w:rPr>
                <w:sz w:val="16"/>
                <w:szCs w:val="16"/>
              </w:rPr>
              <w:t xml:space="preserve"> on-line 13 February 2017). </w:t>
            </w:r>
            <w:hyperlink r:id="rId7" w:history="1">
              <w:r w:rsidRPr="00E017BF">
                <w:rPr>
                  <w:rStyle w:val="Hyperlink"/>
                  <w:rFonts w:eastAsia="TimesNewRomanPSMT"/>
                  <w:sz w:val="16"/>
                  <w:szCs w:val="16"/>
                  <w:lang w:eastAsia="en-CA"/>
                </w:rPr>
                <w:t>http://journals.sagepub.com/doi/pdf/10.1177/1352458517692887</w:t>
              </w:r>
            </w:hyperlink>
          </w:p>
          <w:p w:rsidR="00E017BF" w:rsidRPr="00E017BF" w:rsidRDefault="00E017BF" w:rsidP="00E017BF">
            <w:pPr>
              <w:ind w:firstLine="720"/>
              <w:rPr>
                <w:rFonts w:eastAsia="Times New Roman"/>
                <w:b/>
                <w:sz w:val="16"/>
                <w:szCs w:val="16"/>
              </w:rPr>
            </w:pPr>
          </w:p>
          <w:p w:rsidR="00E017BF" w:rsidRPr="00E017BF" w:rsidRDefault="00E017BF" w:rsidP="00E017BF">
            <w:pPr>
              <w:rPr>
                <w:sz w:val="16"/>
                <w:szCs w:val="16"/>
                <w:lang w:eastAsia="en-CA"/>
              </w:rPr>
            </w:pPr>
            <w:r w:rsidRPr="00E017BF">
              <w:rPr>
                <w:sz w:val="16"/>
                <w:szCs w:val="16"/>
              </w:rPr>
              <w:t xml:space="preserve">Patel, V.P., Walker, L.A.S. &amp; Feinstein, A. (2017).  Processing speed and distractibility in multiple sclerosis: the role of sleep.  </w:t>
            </w:r>
            <w:r w:rsidRPr="00E017BF">
              <w:rPr>
                <w:i/>
                <w:sz w:val="16"/>
                <w:szCs w:val="16"/>
              </w:rPr>
              <w:t>Multiple Sclerosis and Related Disorders, 11</w:t>
            </w:r>
            <w:r w:rsidRPr="00E017BF">
              <w:rPr>
                <w:sz w:val="16"/>
                <w:szCs w:val="16"/>
              </w:rPr>
              <w:t>, 40-42</w:t>
            </w:r>
            <w:r w:rsidRPr="00E017BF">
              <w:rPr>
                <w:i/>
                <w:sz w:val="16"/>
                <w:szCs w:val="16"/>
              </w:rPr>
              <w:t xml:space="preserve">. </w:t>
            </w:r>
            <w:hyperlink r:id="rId8" w:history="1">
              <w:r w:rsidRPr="00E017BF">
                <w:rPr>
                  <w:rStyle w:val="Hyperlink"/>
                  <w:sz w:val="16"/>
                  <w:szCs w:val="16"/>
                  <w:lang w:eastAsia="en-CA"/>
                </w:rPr>
                <w:t>http://dx.doi.org/10.1016/j.msard.2016.11.012</w:t>
              </w:r>
            </w:hyperlink>
          </w:p>
          <w:p w:rsidR="00E017BF" w:rsidRDefault="00E017BF"/>
          <w:p w:rsidR="00E017BF" w:rsidRPr="00E017BF" w:rsidRDefault="00E017BF" w:rsidP="00E017BF">
            <w:pPr>
              <w:rPr>
                <w:sz w:val="16"/>
                <w:szCs w:val="16"/>
              </w:rPr>
            </w:pPr>
            <w:r w:rsidRPr="00E017BF">
              <w:rPr>
                <w:sz w:val="16"/>
                <w:szCs w:val="16"/>
              </w:rPr>
              <w:t xml:space="preserve">Patel, V.P., Zambrana, A., Walker, L.A.S., Herrmann, H. &amp; Feinstein, A. (2017).  Distraction adds to the cognitive burden in multiple sclerosis.  </w:t>
            </w:r>
            <w:r w:rsidRPr="00E017BF">
              <w:rPr>
                <w:i/>
                <w:sz w:val="16"/>
                <w:szCs w:val="16"/>
              </w:rPr>
              <w:t>Multiple Sclerosis Journal</w:t>
            </w:r>
            <w:r w:rsidRPr="00E017BF">
              <w:rPr>
                <w:sz w:val="16"/>
                <w:szCs w:val="16"/>
              </w:rPr>
              <w:t>, 23(1), 106-113.  (online 24 March 2016)  DOI: 10.1177/1352458516641208</w:t>
            </w:r>
          </w:p>
          <w:p w:rsidR="00E017BF" w:rsidRPr="00E017BF" w:rsidRDefault="00E017BF" w:rsidP="00E017BF">
            <w:pPr>
              <w:rPr>
                <w:sz w:val="16"/>
                <w:szCs w:val="16"/>
              </w:rPr>
            </w:pPr>
          </w:p>
          <w:p w:rsidR="00BD1D47" w:rsidRDefault="00E017BF" w:rsidP="00BD1D47">
            <w:pPr>
              <w:rPr>
                <w:sz w:val="16"/>
                <w:szCs w:val="16"/>
              </w:rPr>
            </w:pPr>
            <w:r w:rsidRPr="00E017BF">
              <w:rPr>
                <w:sz w:val="16"/>
                <w:szCs w:val="16"/>
              </w:rPr>
              <w:t xml:space="preserve">Patel, V.P., Zambrana, A., Walker, L.A.S., Herrmann, N., Swartz, R. &amp; Feinstein, A. (2016).  Distractibility in multiple sclerosis: the role of depression.  </w:t>
            </w:r>
            <w:r w:rsidRPr="00E017BF">
              <w:rPr>
                <w:i/>
                <w:sz w:val="16"/>
                <w:szCs w:val="16"/>
              </w:rPr>
              <w:t>Multiple Sclerosis Journal: Experimental, Translational and Clinical</w:t>
            </w:r>
            <w:r w:rsidRPr="00E017BF">
              <w:rPr>
                <w:sz w:val="16"/>
                <w:szCs w:val="16"/>
              </w:rPr>
              <w:t>, 2, 1-5.  DOI: 10.1177/2055217316653150</w:t>
            </w:r>
          </w:p>
          <w:p w:rsidR="00E1010C" w:rsidRPr="00BD1D47" w:rsidRDefault="00E1010C" w:rsidP="00BD1D47">
            <w:pPr>
              <w:rPr>
                <w:sz w:val="16"/>
                <w:szCs w:val="16"/>
              </w:rPr>
            </w:pPr>
          </w:p>
        </w:tc>
      </w:tr>
      <w:tr w:rsidR="00E017BF" w:rsidTr="00D36413">
        <w:trPr>
          <w:trHeight w:val="547"/>
        </w:trPr>
        <w:tc>
          <w:tcPr>
            <w:tcW w:w="1571" w:type="dxa"/>
          </w:tcPr>
          <w:p w:rsidR="00E017BF" w:rsidRDefault="00E017BF">
            <w:r>
              <w:t>SUNSCREEN Toronto</w:t>
            </w:r>
          </w:p>
        </w:tc>
        <w:tc>
          <w:tcPr>
            <w:tcW w:w="551" w:type="dxa"/>
          </w:tcPr>
          <w:p w:rsidR="00E017BF" w:rsidRDefault="00E017BF">
            <w:r>
              <w:t>6</w:t>
            </w:r>
          </w:p>
        </w:tc>
        <w:tc>
          <w:tcPr>
            <w:tcW w:w="1530" w:type="dxa"/>
          </w:tcPr>
          <w:p w:rsidR="00E017BF" w:rsidRDefault="00E017BF">
            <w:r>
              <w:t xml:space="preserve">M = 4 (66.7) </w:t>
            </w:r>
          </w:p>
          <w:p w:rsidR="00E017BF" w:rsidRDefault="00E017BF" w:rsidP="00A42CB5">
            <w:r>
              <w:t>F = 2 (33.3)</w:t>
            </w:r>
          </w:p>
        </w:tc>
        <w:tc>
          <w:tcPr>
            <w:tcW w:w="1559" w:type="dxa"/>
          </w:tcPr>
          <w:p w:rsidR="00E017BF" w:rsidRDefault="00E017BF">
            <w:r>
              <w:t>33.33 (11.29)</w:t>
            </w:r>
          </w:p>
          <w:p w:rsidR="00E017BF" w:rsidRDefault="00E017BF">
            <w:r>
              <w:t>Range = 23-50</w:t>
            </w:r>
          </w:p>
        </w:tc>
        <w:tc>
          <w:tcPr>
            <w:tcW w:w="2127" w:type="dxa"/>
          </w:tcPr>
          <w:p w:rsidR="00E017BF" w:rsidRDefault="00E017BF">
            <w:r>
              <w:t>15.00 (2.19)</w:t>
            </w:r>
          </w:p>
          <w:p w:rsidR="00E017BF" w:rsidRDefault="00E017BF">
            <w:r>
              <w:t>Range = 12-18</w:t>
            </w:r>
          </w:p>
        </w:tc>
        <w:tc>
          <w:tcPr>
            <w:tcW w:w="7087" w:type="dxa"/>
            <w:vMerge/>
          </w:tcPr>
          <w:p w:rsidR="00E017BF" w:rsidRDefault="00E017BF"/>
        </w:tc>
      </w:tr>
      <w:tr w:rsidR="00182B16" w:rsidTr="00D36413">
        <w:trPr>
          <w:trHeight w:val="547"/>
        </w:trPr>
        <w:tc>
          <w:tcPr>
            <w:tcW w:w="1571" w:type="dxa"/>
          </w:tcPr>
          <w:p w:rsidR="00182B16" w:rsidRDefault="00182B16">
            <w:r>
              <w:t>London</w:t>
            </w:r>
          </w:p>
        </w:tc>
        <w:tc>
          <w:tcPr>
            <w:tcW w:w="551" w:type="dxa"/>
          </w:tcPr>
          <w:p w:rsidR="00182B16" w:rsidRDefault="00182B16">
            <w:r>
              <w:t>150</w:t>
            </w:r>
          </w:p>
        </w:tc>
        <w:tc>
          <w:tcPr>
            <w:tcW w:w="1530" w:type="dxa"/>
          </w:tcPr>
          <w:p w:rsidR="00182B16" w:rsidRDefault="00182B16">
            <w:r>
              <w:t>M = 48 (32.0)</w:t>
            </w:r>
          </w:p>
          <w:p w:rsidR="00182B16" w:rsidRDefault="00182B16" w:rsidP="00572205">
            <w:r>
              <w:t>F = 102 (68.0)</w:t>
            </w:r>
          </w:p>
        </w:tc>
        <w:tc>
          <w:tcPr>
            <w:tcW w:w="1559" w:type="dxa"/>
          </w:tcPr>
          <w:p w:rsidR="00182B16" w:rsidRDefault="00182B16">
            <w:r>
              <w:t>37.69 (10.98)</w:t>
            </w:r>
          </w:p>
          <w:p w:rsidR="00182B16" w:rsidRDefault="00182B16">
            <w:r>
              <w:t>Range = 18-57</w:t>
            </w:r>
          </w:p>
        </w:tc>
        <w:tc>
          <w:tcPr>
            <w:tcW w:w="2127" w:type="dxa"/>
          </w:tcPr>
          <w:p w:rsidR="00182B16" w:rsidRDefault="00182B16">
            <w:r>
              <w:t>14.86 (2.42)</w:t>
            </w:r>
          </w:p>
          <w:p w:rsidR="00182B16" w:rsidRDefault="00182B16">
            <w:r>
              <w:t>Range = 11-25</w:t>
            </w:r>
          </w:p>
        </w:tc>
        <w:tc>
          <w:tcPr>
            <w:tcW w:w="7087" w:type="dxa"/>
          </w:tcPr>
          <w:p w:rsidR="00E1010C" w:rsidRPr="00E1010C" w:rsidRDefault="00E1010C" w:rsidP="00E1010C">
            <w:pPr>
              <w:pStyle w:val="NormalWeb"/>
              <w:shd w:val="clear" w:color="auto" w:fill="FFFFFF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010C">
              <w:rPr>
                <w:rFonts w:ascii="Calibri" w:hAnsi="Calibri" w:cs="Calibri"/>
                <w:color w:val="000000"/>
                <w:sz w:val="16"/>
                <w:szCs w:val="16"/>
              </w:rPr>
              <w:t>Morrow SA, Rosehart H, Johnson AM. Diagnosis and quantification of cognitive fatigue in multiple sclerosis. Cognitive and Behavioural Neurology, 2015 Mar 1; 28 (1): 27-32.</w:t>
            </w:r>
          </w:p>
          <w:p w:rsidR="00E1010C" w:rsidRPr="00E1010C" w:rsidRDefault="00E1010C" w:rsidP="00E1010C">
            <w:pPr>
              <w:pStyle w:val="NormalWeb"/>
              <w:shd w:val="clear" w:color="auto" w:fill="FFFFFF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182B16" w:rsidRDefault="00E1010C" w:rsidP="00E1010C">
            <w:pPr>
              <w:pStyle w:val="NormalWeb"/>
              <w:shd w:val="clear" w:color="auto" w:fill="FFFFFF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01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Morrow SA. Normative data for the </w:t>
            </w:r>
            <w:proofErr w:type="spellStart"/>
            <w:r w:rsidRPr="00E1010C">
              <w:rPr>
                <w:rFonts w:ascii="Calibri" w:hAnsi="Calibri" w:cs="Calibri"/>
                <w:color w:val="000000"/>
                <w:sz w:val="16"/>
                <w:szCs w:val="16"/>
              </w:rPr>
              <w:t>Stroop</w:t>
            </w:r>
            <w:proofErr w:type="spellEnd"/>
            <w:r w:rsidRPr="00E101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color word test for a North American population. Canadian Journal of Neurological Sciences, 2013 Nov 1; 40 (6): 842-7.</w:t>
            </w:r>
          </w:p>
          <w:p w:rsidR="00E1010C" w:rsidRDefault="00E1010C" w:rsidP="00E1010C">
            <w:pPr>
              <w:pStyle w:val="NormalWeb"/>
              <w:shd w:val="clear" w:color="auto" w:fill="FFFFFF"/>
            </w:pPr>
          </w:p>
        </w:tc>
      </w:tr>
      <w:tr w:rsidR="00182B16" w:rsidTr="00D36413">
        <w:trPr>
          <w:trHeight w:val="547"/>
        </w:trPr>
        <w:tc>
          <w:tcPr>
            <w:tcW w:w="1571" w:type="dxa"/>
          </w:tcPr>
          <w:p w:rsidR="00182B16" w:rsidRPr="00EE0D0A" w:rsidRDefault="00182B16">
            <w:pPr>
              <w:rPr>
                <w:b/>
              </w:rPr>
            </w:pPr>
            <w:r w:rsidRPr="00EE0D0A">
              <w:rPr>
                <w:b/>
              </w:rPr>
              <w:t>Total Sample</w:t>
            </w:r>
          </w:p>
        </w:tc>
        <w:tc>
          <w:tcPr>
            <w:tcW w:w="551" w:type="dxa"/>
          </w:tcPr>
          <w:p w:rsidR="00182B16" w:rsidRDefault="00182B16">
            <w:r>
              <w:t>330</w:t>
            </w:r>
          </w:p>
        </w:tc>
        <w:tc>
          <w:tcPr>
            <w:tcW w:w="1530" w:type="dxa"/>
          </w:tcPr>
          <w:p w:rsidR="00182B16" w:rsidRDefault="00182B16" w:rsidP="009602B8">
            <w:r>
              <w:t>M = 85 (25.8)</w:t>
            </w:r>
          </w:p>
          <w:p w:rsidR="00182B16" w:rsidRDefault="00182B16" w:rsidP="009602B8">
            <w:r>
              <w:t>F = 245 (74.2)</w:t>
            </w:r>
          </w:p>
        </w:tc>
        <w:tc>
          <w:tcPr>
            <w:tcW w:w="1559" w:type="dxa"/>
          </w:tcPr>
          <w:p w:rsidR="00182B16" w:rsidRDefault="00182B16">
            <w:r>
              <w:t>39.78 (11.78)</w:t>
            </w:r>
          </w:p>
          <w:p w:rsidR="00182B16" w:rsidRDefault="00182B16">
            <w:r>
              <w:t>Range = 18-65</w:t>
            </w:r>
          </w:p>
        </w:tc>
        <w:tc>
          <w:tcPr>
            <w:tcW w:w="2127" w:type="dxa"/>
          </w:tcPr>
          <w:p w:rsidR="00182B16" w:rsidRDefault="00182B16">
            <w:r>
              <w:t>15.24 (2.29)</w:t>
            </w:r>
          </w:p>
          <w:p w:rsidR="00182B16" w:rsidRDefault="00182B16">
            <w:r>
              <w:t>Range = 11-25</w:t>
            </w:r>
          </w:p>
        </w:tc>
        <w:tc>
          <w:tcPr>
            <w:tcW w:w="7087" w:type="dxa"/>
          </w:tcPr>
          <w:p w:rsidR="00182B16" w:rsidRDefault="00182B16"/>
        </w:tc>
      </w:tr>
    </w:tbl>
    <w:p w:rsidR="00133C12" w:rsidRPr="00133C12" w:rsidRDefault="00133C12"/>
    <w:sectPr w:rsidR="00133C12" w:rsidRPr="00133C12" w:rsidSect="00D3641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12"/>
    <w:rsid w:val="00027C39"/>
    <w:rsid w:val="00133C12"/>
    <w:rsid w:val="00182B16"/>
    <w:rsid w:val="001E5FF4"/>
    <w:rsid w:val="003962D4"/>
    <w:rsid w:val="003D0B27"/>
    <w:rsid w:val="00466650"/>
    <w:rsid w:val="006114A4"/>
    <w:rsid w:val="00621C42"/>
    <w:rsid w:val="006A3F7F"/>
    <w:rsid w:val="006F5727"/>
    <w:rsid w:val="009602B8"/>
    <w:rsid w:val="00977106"/>
    <w:rsid w:val="00B029BD"/>
    <w:rsid w:val="00BD1D47"/>
    <w:rsid w:val="00D36413"/>
    <w:rsid w:val="00E017BF"/>
    <w:rsid w:val="00E1010C"/>
    <w:rsid w:val="00E50F4C"/>
    <w:rsid w:val="00EE0D0A"/>
    <w:rsid w:val="00F7173A"/>
    <w:rsid w:val="00F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017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1010C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017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1010C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msard.2016.11.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nals.sagepub.com/doi/pdf/10.1177/13524585176928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x.doi.org/10.1017/S1355617713000696" TargetMode="External"/><Relationship Id="rId5" Type="http://schemas.openxmlformats.org/officeDocument/2006/relationships/hyperlink" Target="http://dx.doi.org/10.1080/13854046.2013.8713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Lisa</dc:creator>
  <cp:lastModifiedBy>Walker, Lisa</cp:lastModifiedBy>
  <cp:revision>3</cp:revision>
  <dcterms:created xsi:type="dcterms:W3CDTF">2017-03-13T14:50:00Z</dcterms:created>
  <dcterms:modified xsi:type="dcterms:W3CDTF">2017-03-13T14:53:00Z</dcterms:modified>
</cp:coreProperties>
</file>