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65" w:rsidRDefault="00A00565" w:rsidP="00A00565">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Supplemental material</w:t>
      </w:r>
    </w:p>
    <w:p w:rsidR="00A00565" w:rsidRDefault="00A00565" w:rsidP="00A00565">
      <w:pPr>
        <w:pStyle w:val="NoSpacing"/>
        <w:jc w:val="center"/>
        <w:rPr>
          <w:rFonts w:ascii="Times New Roman" w:hAnsi="Times New Roman" w:cs="Times New Roman"/>
          <w:b/>
          <w:sz w:val="24"/>
          <w:szCs w:val="24"/>
        </w:rPr>
      </w:pPr>
    </w:p>
    <w:p w:rsidR="00A00565" w:rsidRPr="00A00565" w:rsidRDefault="00A00565" w:rsidP="00A00565">
      <w:pPr>
        <w:pStyle w:val="NoSpacing"/>
        <w:jc w:val="center"/>
        <w:rPr>
          <w:rFonts w:ascii="Times New Roman" w:hAnsi="Times New Roman" w:cs="Times New Roman"/>
          <w:b/>
          <w:sz w:val="24"/>
          <w:szCs w:val="24"/>
        </w:rPr>
      </w:pPr>
      <w:r w:rsidRPr="00A00565">
        <w:rPr>
          <w:rFonts w:ascii="Times New Roman" w:hAnsi="Times New Roman" w:cs="Times New Roman"/>
          <w:b/>
          <w:sz w:val="24"/>
          <w:szCs w:val="24"/>
        </w:rPr>
        <w:t>Botulinum toxin type A injections as monotherapy for upper limb essential tremor using kinematics</w:t>
      </w:r>
    </w:p>
    <w:p w:rsidR="00A00565" w:rsidRPr="00A00565" w:rsidRDefault="00A00565" w:rsidP="00A00565">
      <w:pPr>
        <w:pStyle w:val="NoSpacing"/>
        <w:rPr>
          <w:rFonts w:ascii="Times New Roman" w:hAnsi="Times New Roman" w:cs="Times New Roman"/>
          <w:sz w:val="24"/>
          <w:szCs w:val="24"/>
        </w:rPr>
      </w:pPr>
    </w:p>
    <w:p w:rsidR="00A00565" w:rsidRPr="00A00565" w:rsidRDefault="00A00565" w:rsidP="00A00565">
      <w:pPr>
        <w:pStyle w:val="NoSpacing"/>
        <w:jc w:val="center"/>
        <w:rPr>
          <w:rFonts w:ascii="Times New Roman" w:hAnsi="Times New Roman" w:cs="Times New Roman"/>
          <w:sz w:val="24"/>
          <w:szCs w:val="24"/>
        </w:rPr>
      </w:pPr>
      <w:r w:rsidRPr="00A00565">
        <w:rPr>
          <w:rFonts w:ascii="Times New Roman" w:hAnsi="Times New Roman" w:cs="Times New Roman"/>
          <w:sz w:val="24"/>
          <w:szCs w:val="24"/>
        </w:rPr>
        <w:t>Olivia Samotus MSc</w:t>
      </w:r>
      <w:r w:rsidRPr="00A00565">
        <w:rPr>
          <w:rFonts w:ascii="Times New Roman" w:hAnsi="Times New Roman" w:cs="Times New Roman"/>
          <w:sz w:val="24"/>
          <w:szCs w:val="24"/>
          <w:vertAlign w:val="superscript"/>
        </w:rPr>
        <w:t>1,2</w:t>
      </w:r>
      <w:r w:rsidRPr="00A00565">
        <w:rPr>
          <w:rFonts w:ascii="Times New Roman" w:hAnsi="Times New Roman" w:cs="Times New Roman"/>
          <w:sz w:val="24"/>
          <w:szCs w:val="24"/>
        </w:rPr>
        <w:t>, Niraj Kumar MD DM</w:t>
      </w:r>
      <w:r w:rsidRPr="00A00565">
        <w:rPr>
          <w:rFonts w:ascii="Times New Roman" w:hAnsi="Times New Roman" w:cs="Times New Roman"/>
          <w:sz w:val="24"/>
          <w:szCs w:val="24"/>
          <w:vertAlign w:val="superscript"/>
        </w:rPr>
        <w:t>1</w:t>
      </w:r>
      <w:r w:rsidRPr="00A00565">
        <w:rPr>
          <w:rFonts w:ascii="Times New Roman" w:hAnsi="Times New Roman" w:cs="Times New Roman"/>
          <w:sz w:val="24"/>
          <w:szCs w:val="24"/>
        </w:rPr>
        <w:t>, Philippe Rizek MSc MD FRCPC</w:t>
      </w:r>
      <w:r w:rsidRPr="00A00565">
        <w:rPr>
          <w:rFonts w:ascii="Times New Roman" w:hAnsi="Times New Roman" w:cs="Times New Roman"/>
          <w:sz w:val="24"/>
          <w:szCs w:val="24"/>
          <w:vertAlign w:val="superscript"/>
        </w:rPr>
        <w:t>1</w:t>
      </w:r>
      <w:r w:rsidRPr="00A00565">
        <w:rPr>
          <w:rFonts w:ascii="Times New Roman" w:hAnsi="Times New Roman" w:cs="Times New Roman"/>
          <w:sz w:val="24"/>
          <w:szCs w:val="24"/>
        </w:rPr>
        <w:t>, Mandar Jog MD FRCPC</w:t>
      </w:r>
      <w:r w:rsidRPr="00A00565">
        <w:rPr>
          <w:rFonts w:ascii="Times New Roman" w:hAnsi="Times New Roman" w:cs="Times New Roman"/>
          <w:sz w:val="24"/>
          <w:szCs w:val="24"/>
          <w:vertAlign w:val="superscript"/>
        </w:rPr>
        <w:t>1,2</w:t>
      </w:r>
    </w:p>
    <w:p w:rsidR="00A00565" w:rsidRDefault="00A00565" w:rsidP="00A00565">
      <w:pPr>
        <w:pStyle w:val="NoSpacing"/>
        <w:jc w:val="center"/>
        <w:rPr>
          <w:rFonts w:ascii="Times New Roman" w:hAnsi="Times New Roman" w:cs="Times New Roman"/>
          <w:sz w:val="24"/>
          <w:szCs w:val="24"/>
        </w:rPr>
      </w:pPr>
      <w:r w:rsidRPr="00A00565">
        <w:rPr>
          <w:rFonts w:ascii="Times New Roman" w:hAnsi="Times New Roman" w:cs="Times New Roman"/>
          <w:sz w:val="24"/>
          <w:szCs w:val="24"/>
        </w:rPr>
        <w:t>______________________________________</w:t>
      </w:r>
    </w:p>
    <w:p w:rsidR="00A00565" w:rsidRPr="00A00565" w:rsidRDefault="00A00565" w:rsidP="00A00565">
      <w:pPr>
        <w:pStyle w:val="NoSpacing"/>
        <w:jc w:val="center"/>
        <w:rPr>
          <w:rFonts w:ascii="Times New Roman" w:hAnsi="Times New Roman" w:cs="Times New Roman"/>
          <w:sz w:val="24"/>
          <w:szCs w:val="24"/>
        </w:rPr>
      </w:pP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Corresponding Author: Mandar Jog</w:t>
      </w:r>
      <w:r w:rsidRPr="00A00565">
        <w:rPr>
          <w:rFonts w:ascii="Times New Roman" w:hAnsi="Times New Roman" w:cs="Times New Roman"/>
          <w:sz w:val="24"/>
          <w:szCs w:val="24"/>
          <w:vertAlign w:val="superscript"/>
        </w:rPr>
        <w:t>1,2</w:t>
      </w:r>
      <w:r w:rsidRPr="00A00565">
        <w:rPr>
          <w:rFonts w:ascii="Times New Roman" w:hAnsi="Times New Roman" w:cs="Times New Roman"/>
          <w:sz w:val="24"/>
          <w:szCs w:val="24"/>
        </w:rPr>
        <w:t xml:space="preserve">, MJ (mandar.jog@lhsc.on.ca, +1 (519) 663-3814) </w:t>
      </w:r>
    </w:p>
    <w:p w:rsidR="00A00565" w:rsidRPr="00A00565" w:rsidRDefault="00A00565" w:rsidP="00A00565">
      <w:pPr>
        <w:pStyle w:val="NoSpacing"/>
        <w:rPr>
          <w:rFonts w:ascii="Times New Roman" w:hAnsi="Times New Roman" w:cs="Times New Roman"/>
          <w:sz w:val="24"/>
          <w:szCs w:val="24"/>
        </w:rPr>
      </w:pP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 xml:space="preserve">1. London Health Sciences Centre – Lawson Health Research Institute </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Department of Clinical Neurological Sciences</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339 Windermere Road, A10-026</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London, ON, Canada N6A 5A5</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Tel.: +1 (519) 663-3814</w:t>
      </w:r>
    </w:p>
    <w:p w:rsidR="00A00565" w:rsidRPr="00A00565" w:rsidRDefault="00A00565" w:rsidP="00A00565">
      <w:pPr>
        <w:pStyle w:val="NoSpacing"/>
        <w:rPr>
          <w:rFonts w:ascii="Times New Roman" w:hAnsi="Times New Roman" w:cs="Times New Roman"/>
          <w:sz w:val="24"/>
          <w:szCs w:val="24"/>
        </w:rPr>
      </w:pP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2. University of Western Ontario</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 xml:space="preserve">Schulich School of Medicine and Dentistry </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 xml:space="preserve">1151 Richmond Street </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 xml:space="preserve">London, ON, Canada N6A 3K7 </w:t>
      </w:r>
    </w:p>
    <w:p w:rsidR="00A00565" w:rsidRPr="00A00565" w:rsidRDefault="00A00565" w:rsidP="00A00565">
      <w:pPr>
        <w:pStyle w:val="NoSpacing"/>
        <w:rPr>
          <w:rFonts w:ascii="Times New Roman" w:hAnsi="Times New Roman" w:cs="Times New Roman"/>
          <w:sz w:val="24"/>
          <w:szCs w:val="24"/>
        </w:rPr>
      </w:pPr>
    </w:p>
    <w:p w:rsidR="00A00565" w:rsidRPr="00A00565" w:rsidRDefault="00A00565" w:rsidP="00A00565">
      <w:pPr>
        <w:pStyle w:val="NoSpacing"/>
        <w:rPr>
          <w:rFonts w:ascii="Times New Roman" w:hAnsi="Times New Roman" w:cs="Times New Roman"/>
          <w:b/>
          <w:sz w:val="24"/>
          <w:szCs w:val="24"/>
        </w:rPr>
      </w:pPr>
      <w:r w:rsidRPr="00A00565">
        <w:rPr>
          <w:rFonts w:ascii="Times New Roman" w:hAnsi="Times New Roman" w:cs="Times New Roman"/>
          <w:b/>
          <w:sz w:val="24"/>
          <w:szCs w:val="24"/>
        </w:rPr>
        <w:t>Email addresses of authors:</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 xml:space="preserve">Olivia Samotus: </w:t>
      </w:r>
      <w:r w:rsidRPr="00A00565">
        <w:rPr>
          <w:rFonts w:ascii="Times New Roman" w:hAnsi="Times New Roman" w:cs="Times New Roman"/>
          <w:sz w:val="24"/>
          <w:szCs w:val="24"/>
        </w:rPr>
        <w:tab/>
        <w:t>osamotus@uwo.ca</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Philippe Rizek</w:t>
      </w:r>
      <w:r>
        <w:rPr>
          <w:rFonts w:ascii="Times New Roman" w:hAnsi="Times New Roman" w:cs="Times New Roman"/>
          <w:sz w:val="24"/>
          <w:szCs w:val="24"/>
        </w:rPr>
        <w:t>:</w:t>
      </w:r>
      <w:r w:rsidRPr="00A00565">
        <w:rPr>
          <w:rFonts w:ascii="Times New Roman" w:hAnsi="Times New Roman" w:cs="Times New Roman"/>
          <w:sz w:val="24"/>
          <w:szCs w:val="24"/>
        </w:rPr>
        <w:tab/>
      </w:r>
      <w:r w:rsidR="00B25357" w:rsidRPr="00B25357">
        <w:rPr>
          <w:rFonts w:ascii="Times New Roman" w:hAnsi="Times New Roman" w:cs="Times New Roman"/>
          <w:sz w:val="24"/>
          <w:szCs w:val="24"/>
        </w:rPr>
        <w:t>philippe.rizek@thp.ca</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Niraj Kumar</w:t>
      </w:r>
      <w:r>
        <w:rPr>
          <w:rFonts w:ascii="Times New Roman" w:hAnsi="Times New Roman" w:cs="Times New Roman"/>
          <w:sz w:val="24"/>
          <w:szCs w:val="24"/>
        </w:rPr>
        <w:t>:</w:t>
      </w:r>
      <w:r w:rsidRPr="00A00565">
        <w:rPr>
          <w:rFonts w:ascii="Times New Roman" w:hAnsi="Times New Roman" w:cs="Times New Roman"/>
          <w:sz w:val="24"/>
          <w:szCs w:val="24"/>
        </w:rPr>
        <w:tab/>
      </w:r>
      <w:r>
        <w:rPr>
          <w:rFonts w:ascii="Times New Roman" w:hAnsi="Times New Roman" w:cs="Times New Roman"/>
          <w:sz w:val="24"/>
          <w:szCs w:val="24"/>
        </w:rPr>
        <w:tab/>
      </w:r>
      <w:r w:rsidRPr="00A00565">
        <w:rPr>
          <w:rFonts w:ascii="Times New Roman" w:hAnsi="Times New Roman" w:cs="Times New Roman"/>
          <w:sz w:val="24"/>
          <w:szCs w:val="24"/>
        </w:rPr>
        <w:t>Niraj.Kumar@lhsc.on.ca</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Mandar Jog:</w:t>
      </w:r>
      <w:r w:rsidRPr="00A00565">
        <w:rPr>
          <w:rFonts w:ascii="Times New Roman" w:hAnsi="Times New Roman" w:cs="Times New Roman"/>
          <w:sz w:val="24"/>
          <w:szCs w:val="24"/>
        </w:rPr>
        <w:tab/>
      </w:r>
      <w:r>
        <w:rPr>
          <w:rFonts w:ascii="Times New Roman" w:hAnsi="Times New Roman" w:cs="Times New Roman"/>
          <w:sz w:val="24"/>
          <w:szCs w:val="24"/>
        </w:rPr>
        <w:tab/>
      </w:r>
      <w:r w:rsidRPr="00A00565">
        <w:rPr>
          <w:rFonts w:ascii="Times New Roman" w:hAnsi="Times New Roman" w:cs="Times New Roman"/>
          <w:sz w:val="24"/>
          <w:szCs w:val="24"/>
        </w:rPr>
        <w:t>mandar.jog@lhsc.on.ca</w:t>
      </w: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______________________________________</w:t>
      </w:r>
    </w:p>
    <w:p w:rsidR="00A00565" w:rsidRPr="00A00565" w:rsidRDefault="00A00565" w:rsidP="00A00565">
      <w:pPr>
        <w:pStyle w:val="NoSpacing"/>
        <w:rPr>
          <w:rFonts w:ascii="Times New Roman" w:hAnsi="Times New Roman" w:cs="Times New Roman"/>
          <w:sz w:val="24"/>
          <w:szCs w:val="24"/>
        </w:rPr>
      </w:pPr>
    </w:p>
    <w:p w:rsidR="00A00565" w:rsidRPr="00A00565" w:rsidRDefault="00A00565" w:rsidP="00A00565">
      <w:pPr>
        <w:pStyle w:val="NoSpacing"/>
        <w:rPr>
          <w:rFonts w:ascii="Times New Roman" w:hAnsi="Times New Roman" w:cs="Times New Roman"/>
          <w:sz w:val="24"/>
          <w:szCs w:val="24"/>
        </w:rPr>
      </w:pPr>
      <w:r w:rsidRPr="00A00565">
        <w:rPr>
          <w:rFonts w:ascii="Times New Roman" w:hAnsi="Times New Roman" w:cs="Times New Roman"/>
          <w:sz w:val="24"/>
          <w:szCs w:val="24"/>
        </w:rPr>
        <w:t>ClinicalTrials.gov Identifier: NCT02427646</w:t>
      </w:r>
    </w:p>
    <w:p w:rsidR="00716C76" w:rsidRDefault="00716C76" w:rsidP="00A00565">
      <w:pPr>
        <w:pStyle w:val="NoSpacing"/>
        <w:rPr>
          <w:rFonts w:ascii="Times New Roman" w:hAnsi="Times New Roman" w:cs="Times New Roman"/>
          <w:sz w:val="24"/>
          <w:szCs w:val="24"/>
        </w:rPr>
      </w:pPr>
    </w:p>
    <w:p w:rsidR="00A00565" w:rsidRDefault="00A00565" w:rsidP="00A00565">
      <w:pPr>
        <w:pStyle w:val="NoSpacing"/>
        <w:rPr>
          <w:rFonts w:ascii="Times New Roman" w:hAnsi="Times New Roman" w:cs="Times New Roman"/>
          <w:sz w:val="24"/>
          <w:szCs w:val="24"/>
        </w:rPr>
      </w:pPr>
      <w:r>
        <w:rPr>
          <w:rFonts w:ascii="Times New Roman" w:hAnsi="Times New Roman" w:cs="Times New Roman"/>
          <w:sz w:val="24"/>
          <w:szCs w:val="24"/>
        </w:rPr>
        <w:br w:type="page"/>
      </w:r>
    </w:p>
    <w:p w:rsidR="005743AA" w:rsidRDefault="005743AA" w:rsidP="00A00565">
      <w:pPr>
        <w:pStyle w:val="NoSpacing"/>
        <w:rPr>
          <w:rFonts w:ascii="Times New Roman" w:hAnsi="Times New Roman" w:cs="Times New Roman"/>
          <w:b/>
          <w:sz w:val="24"/>
          <w:szCs w:val="24"/>
        </w:rPr>
      </w:pPr>
    </w:p>
    <w:p w:rsidR="00A00565" w:rsidRPr="00E440CE" w:rsidRDefault="00A00565" w:rsidP="00A00565">
      <w:pPr>
        <w:pStyle w:val="NoSpacing"/>
        <w:rPr>
          <w:rFonts w:ascii="Times New Roman" w:hAnsi="Times New Roman" w:cs="Times New Roman"/>
          <w:b/>
          <w:sz w:val="24"/>
          <w:szCs w:val="24"/>
        </w:rPr>
      </w:pPr>
      <w:r w:rsidRPr="00E440CE">
        <w:rPr>
          <w:rFonts w:ascii="Times New Roman" w:hAnsi="Times New Roman" w:cs="Times New Roman"/>
          <w:b/>
          <w:sz w:val="24"/>
          <w:szCs w:val="24"/>
        </w:rPr>
        <w:t>Supplemental Figure 1</w:t>
      </w:r>
    </w:p>
    <w:p w:rsidR="00A00565" w:rsidRDefault="00A00565" w:rsidP="00A00565">
      <w:pPr>
        <w:pStyle w:val="NoSpacing"/>
        <w:rPr>
          <w:rFonts w:ascii="Times New Roman" w:hAnsi="Times New Roman" w:cs="Times New Roman"/>
          <w:sz w:val="24"/>
          <w:szCs w:val="24"/>
        </w:rPr>
      </w:pPr>
      <w:r>
        <w:rPr>
          <w:rFonts w:ascii="Times New Roman" w:hAnsi="Times New Roman" w:cs="Times New Roman"/>
          <w:noProof/>
          <w:sz w:val="24"/>
          <w:szCs w:val="24"/>
          <w:lang w:val="en-CA" w:eastAsia="en-CA"/>
        </w:rPr>
        <w:drawing>
          <wp:inline distT="0" distB="0" distL="0" distR="0" wp14:anchorId="32EE8446" wp14:editId="03553ED6">
            <wp:extent cx="6573035" cy="4924425"/>
            <wp:effectExtent l="0" t="0" r="0" b="0"/>
            <wp:docPr id="1" name="Picture 1" descr="E:\a_volume e\Tremor\Working Papers\Monotherapy papers\ET monotherapy\to submit\cjns\revisions 1 - jan 13 2017\Figures\supp figure 1 - MMT scores - 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_volume e\Tremor\Working Papers\Monotherapy papers\ET monotherapy\to submit\cjns\revisions 1 - jan 13 2017\Figures\supp figure 1 - MMT scores - 300dpi.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075" cy="4949927"/>
                    </a:xfrm>
                    <a:prstGeom prst="rect">
                      <a:avLst/>
                    </a:prstGeom>
                    <a:noFill/>
                    <a:ln>
                      <a:noFill/>
                    </a:ln>
                  </pic:spPr>
                </pic:pic>
              </a:graphicData>
            </a:graphic>
          </wp:inline>
        </w:drawing>
      </w:r>
    </w:p>
    <w:p w:rsidR="00A00565" w:rsidRPr="00E440CE" w:rsidRDefault="00A00565" w:rsidP="00A00565">
      <w:pPr>
        <w:pStyle w:val="NoSpacing"/>
        <w:rPr>
          <w:rFonts w:ascii="Times New Roman" w:hAnsi="Times New Roman" w:cs="Times New Roman"/>
          <w:b/>
          <w:sz w:val="24"/>
          <w:szCs w:val="24"/>
        </w:rPr>
      </w:pPr>
      <w:r w:rsidRPr="00E440CE">
        <w:rPr>
          <w:rFonts w:ascii="Times New Roman" w:hAnsi="Times New Roman" w:cs="Times New Roman"/>
          <w:b/>
          <w:sz w:val="24"/>
          <w:szCs w:val="24"/>
        </w:rPr>
        <w:t>Supplemental Figure 1 Caption:</w:t>
      </w:r>
    </w:p>
    <w:p w:rsidR="00A00565" w:rsidRDefault="00BA6F69" w:rsidP="00A00565">
      <w:pPr>
        <w:pStyle w:val="NoSpacing"/>
        <w:rPr>
          <w:rFonts w:ascii="Times New Roman" w:hAnsi="Times New Roman" w:cs="Times New Roman"/>
          <w:sz w:val="24"/>
          <w:szCs w:val="24"/>
        </w:rPr>
      </w:pPr>
      <w:r>
        <w:rPr>
          <w:rFonts w:ascii="Times New Roman" w:hAnsi="Times New Roman" w:cs="Times New Roman"/>
          <w:sz w:val="24"/>
          <w:szCs w:val="24"/>
        </w:rPr>
        <w:t xml:space="preserve">Number of ET participants who scored </w:t>
      </w:r>
      <w:r w:rsidRPr="00BA6F69">
        <w:rPr>
          <w:rFonts w:ascii="Times New Roman" w:hAnsi="Times New Roman" w:cs="Times New Roman"/>
          <w:sz w:val="24"/>
          <w:szCs w:val="24"/>
        </w:rPr>
        <w:t>≤3 on the MMT scale for</w:t>
      </w:r>
      <w:r w:rsidR="00193C33">
        <w:rPr>
          <w:rFonts w:ascii="Times New Roman" w:hAnsi="Times New Roman" w:cs="Times New Roman"/>
          <w:sz w:val="24"/>
          <w:szCs w:val="24"/>
        </w:rPr>
        <w:t xml:space="preserve"> finger flexion, finger extension, finger abduction, finger adduction, wrist flexion and wrist extension weakness. </w:t>
      </w:r>
    </w:p>
    <w:p w:rsidR="005743AA" w:rsidRDefault="005743AA">
      <w:pPr>
        <w:rPr>
          <w:rFonts w:ascii="Times New Roman" w:hAnsi="Times New Roman" w:cs="Times New Roman"/>
          <w:sz w:val="24"/>
          <w:szCs w:val="24"/>
        </w:rPr>
      </w:pPr>
      <w:r>
        <w:rPr>
          <w:rFonts w:ascii="Times New Roman" w:hAnsi="Times New Roman" w:cs="Times New Roman"/>
          <w:sz w:val="24"/>
          <w:szCs w:val="24"/>
        </w:rPr>
        <w:br w:type="page"/>
      </w:r>
    </w:p>
    <w:p w:rsidR="005743AA" w:rsidRDefault="005743AA" w:rsidP="00A00565">
      <w:pPr>
        <w:pStyle w:val="NoSpacing"/>
        <w:rPr>
          <w:rFonts w:ascii="Times New Roman" w:hAnsi="Times New Roman" w:cs="Times New Roman"/>
          <w:sz w:val="24"/>
          <w:szCs w:val="24"/>
        </w:rPr>
      </w:pPr>
    </w:p>
    <w:p w:rsidR="00282C8F" w:rsidRPr="00E440CE" w:rsidRDefault="00282C8F" w:rsidP="00282C8F">
      <w:pPr>
        <w:pStyle w:val="NoSpacing"/>
        <w:rPr>
          <w:rFonts w:ascii="Times New Roman" w:hAnsi="Times New Roman" w:cs="Times New Roman"/>
          <w:b/>
          <w:sz w:val="24"/>
          <w:szCs w:val="24"/>
        </w:rPr>
      </w:pPr>
      <w:r>
        <w:rPr>
          <w:rFonts w:ascii="Times New Roman" w:hAnsi="Times New Roman" w:cs="Times New Roman"/>
          <w:b/>
          <w:sz w:val="24"/>
          <w:szCs w:val="24"/>
        </w:rPr>
        <w:t>Supplemental Figure 2</w:t>
      </w:r>
    </w:p>
    <w:p w:rsidR="00282C8F" w:rsidRDefault="00282C8F" w:rsidP="00282C8F">
      <w:pPr>
        <w:rPr>
          <w:rFonts w:ascii="Times New Roman" w:hAnsi="Times New Roman" w:cs="Times New Roman"/>
          <w:sz w:val="24"/>
          <w:szCs w:val="24"/>
        </w:rPr>
      </w:pPr>
    </w:p>
    <w:p w:rsidR="00282C8F" w:rsidRPr="00E440CE" w:rsidRDefault="00282C8F" w:rsidP="00282C8F">
      <w:pPr>
        <w:pStyle w:val="NoSpacing"/>
        <w:rPr>
          <w:rFonts w:ascii="Times New Roman" w:hAnsi="Times New Roman" w:cs="Times New Roman"/>
          <w:b/>
          <w:sz w:val="24"/>
          <w:szCs w:val="24"/>
        </w:rPr>
      </w:pPr>
      <w:r>
        <w:rPr>
          <w:noProof/>
          <w:lang w:val="en-CA" w:eastAsia="en-CA"/>
        </w:rPr>
        <w:drawing>
          <wp:inline distT="0" distB="0" distL="0" distR="0" wp14:anchorId="11346407" wp14:editId="21EE28DA">
            <wp:extent cx="6736890" cy="4098925"/>
            <wp:effectExtent l="0" t="0" r="6985" b="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43A58B-A2EB-4647-AD81-5B9AB2887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sz w:val="24"/>
          <w:szCs w:val="24"/>
        </w:rPr>
        <w:t>Supplemental Figure 2</w:t>
      </w:r>
      <w:r w:rsidRPr="00E440CE">
        <w:rPr>
          <w:rFonts w:ascii="Times New Roman" w:hAnsi="Times New Roman" w:cs="Times New Roman"/>
          <w:b/>
          <w:sz w:val="24"/>
          <w:szCs w:val="24"/>
        </w:rPr>
        <w:t xml:space="preserve"> Caption:</w:t>
      </w:r>
    </w:p>
    <w:p w:rsidR="00282C8F" w:rsidRDefault="00282C8F" w:rsidP="00282C8F">
      <w:pPr>
        <w:pStyle w:val="NoSpacing"/>
        <w:rPr>
          <w:rFonts w:ascii="Times New Roman" w:hAnsi="Times New Roman" w:cs="Times New Roman"/>
          <w:sz w:val="24"/>
          <w:szCs w:val="24"/>
        </w:rPr>
      </w:pPr>
      <w:r>
        <w:rPr>
          <w:rFonts w:ascii="Times New Roman" w:hAnsi="Times New Roman" w:cs="Times New Roman"/>
          <w:sz w:val="24"/>
          <w:szCs w:val="24"/>
        </w:rPr>
        <w:t xml:space="preserve">Number of ET participants who scored </w:t>
      </w:r>
      <w:r w:rsidRPr="00E61F98">
        <w:rPr>
          <w:rFonts w:ascii="Times New Roman" w:hAnsi="Times New Roman" w:cs="Times New Roman"/>
          <w:sz w:val="24"/>
          <w:szCs w:val="24"/>
        </w:rPr>
        <w:t>≥</w:t>
      </w:r>
      <w:r w:rsidRPr="00BA6F69">
        <w:rPr>
          <w:rFonts w:ascii="Times New Roman" w:hAnsi="Times New Roman" w:cs="Times New Roman"/>
          <w:sz w:val="24"/>
          <w:szCs w:val="24"/>
        </w:rPr>
        <w:t>3 on the MMT scale for</w:t>
      </w:r>
      <w:r>
        <w:rPr>
          <w:rFonts w:ascii="Times New Roman" w:hAnsi="Times New Roman" w:cs="Times New Roman"/>
          <w:sz w:val="24"/>
          <w:szCs w:val="24"/>
        </w:rPr>
        <w:t xml:space="preserve"> finger flexion, finger extension, finger abduction, finger adduction, wrist flexion and wrist extension weakness are plotted on the primary axis and the mean Likert score for perceivable weakness reported by participants is plotted on the secondary axis. </w:t>
      </w:r>
    </w:p>
    <w:p w:rsidR="00282C8F" w:rsidRDefault="00282C8F" w:rsidP="00EC7280">
      <w:pPr>
        <w:rPr>
          <w:rFonts w:ascii="Times New Roman" w:hAnsi="Times New Roman" w:cs="Times New Roman"/>
          <w:sz w:val="24"/>
          <w:szCs w:val="24"/>
        </w:rPr>
        <w:sectPr w:rsidR="00282C8F">
          <w:headerReference w:type="default" r:id="rId10"/>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rsidR="00E61F98" w:rsidRDefault="00E61F98">
      <w:pPr>
        <w:rPr>
          <w:rFonts w:ascii="Times New Roman" w:hAnsi="Times New Roman" w:cs="Times New Roman"/>
          <w:sz w:val="24"/>
          <w:szCs w:val="24"/>
        </w:rPr>
      </w:pPr>
    </w:p>
    <w:p w:rsidR="00193C33" w:rsidRDefault="00375ECA" w:rsidP="00A00565">
      <w:pPr>
        <w:pStyle w:val="NoSpacing"/>
        <w:rPr>
          <w:rFonts w:ascii="Times New Roman" w:hAnsi="Times New Roman" w:cs="Times New Roman"/>
          <w:b/>
          <w:sz w:val="24"/>
          <w:szCs w:val="24"/>
        </w:rPr>
      </w:pPr>
      <w:r w:rsidRPr="00E440CE">
        <w:rPr>
          <w:rFonts w:ascii="Times New Roman" w:hAnsi="Times New Roman" w:cs="Times New Roman"/>
          <w:b/>
          <w:sz w:val="24"/>
          <w:szCs w:val="24"/>
        </w:rPr>
        <w:t>Supplemental Table 1</w:t>
      </w:r>
    </w:p>
    <w:p w:rsidR="00473C21" w:rsidRPr="00E440CE" w:rsidRDefault="00473C21" w:rsidP="00A00565">
      <w:pPr>
        <w:pStyle w:val="NoSpacing"/>
        <w:rPr>
          <w:rFonts w:ascii="Times New Roman" w:hAnsi="Times New Roman" w:cs="Times New Roman"/>
          <w:b/>
          <w:sz w:val="24"/>
          <w:szCs w:val="24"/>
        </w:rPr>
      </w:pPr>
    </w:p>
    <w:tbl>
      <w:tblPr>
        <w:tblW w:w="0" w:type="auto"/>
        <w:tblInd w:w="-990" w:type="dxa"/>
        <w:tblLook w:val="04A0" w:firstRow="1" w:lastRow="0" w:firstColumn="1" w:lastColumn="0" w:noHBand="0" w:noVBand="1"/>
      </w:tblPr>
      <w:tblGrid>
        <w:gridCol w:w="1061"/>
        <w:gridCol w:w="343"/>
        <w:gridCol w:w="343"/>
        <w:gridCol w:w="344"/>
        <w:gridCol w:w="344"/>
        <w:gridCol w:w="344"/>
        <w:gridCol w:w="344"/>
        <w:gridCol w:w="344"/>
        <w:gridCol w:w="344"/>
        <w:gridCol w:w="344"/>
        <w:gridCol w:w="344"/>
        <w:gridCol w:w="529"/>
        <w:gridCol w:w="380"/>
        <w:gridCol w:w="344"/>
        <w:gridCol w:w="344"/>
        <w:gridCol w:w="344"/>
        <w:gridCol w:w="344"/>
        <w:gridCol w:w="344"/>
        <w:gridCol w:w="344"/>
        <w:gridCol w:w="344"/>
        <w:gridCol w:w="344"/>
        <w:gridCol w:w="344"/>
        <w:gridCol w:w="344"/>
        <w:gridCol w:w="529"/>
        <w:gridCol w:w="380"/>
        <w:gridCol w:w="344"/>
        <w:gridCol w:w="344"/>
        <w:gridCol w:w="344"/>
        <w:gridCol w:w="344"/>
        <w:gridCol w:w="344"/>
        <w:gridCol w:w="344"/>
        <w:gridCol w:w="344"/>
        <w:gridCol w:w="344"/>
        <w:gridCol w:w="344"/>
        <w:gridCol w:w="344"/>
        <w:gridCol w:w="529"/>
        <w:gridCol w:w="440"/>
      </w:tblGrid>
      <w:tr w:rsidR="002579CC" w:rsidRPr="002579CC" w:rsidTr="002D740D">
        <w:trPr>
          <w:trHeight w:val="300"/>
        </w:trPr>
        <w:tc>
          <w:tcPr>
            <w:tcW w:w="1886" w:type="dxa"/>
            <w:tcBorders>
              <w:top w:val="nil"/>
              <w:left w:val="nil"/>
              <w:right w:val="single" w:sz="4" w:space="0" w:color="auto"/>
            </w:tcBorders>
            <w:shd w:val="clear" w:color="auto" w:fill="auto"/>
            <w:vAlign w:val="bottom"/>
            <w:hideMark/>
          </w:tcPr>
          <w:p w:rsidR="002579CC" w:rsidRPr="002579CC" w:rsidRDefault="002579CC" w:rsidP="002579CC">
            <w:pPr>
              <w:spacing w:after="0" w:line="240" w:lineRule="auto"/>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gridSpan w:val="12"/>
            <w:tcBorders>
              <w:top w:val="nil"/>
              <w:left w:val="nil"/>
              <w:right w:val="single" w:sz="4" w:space="0" w:color="000000"/>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First injection (Week 0)</w:t>
            </w:r>
          </w:p>
        </w:tc>
        <w:tc>
          <w:tcPr>
            <w:tcW w:w="0" w:type="auto"/>
            <w:gridSpan w:val="12"/>
            <w:tcBorders>
              <w:top w:val="nil"/>
              <w:left w:val="nil"/>
              <w:right w:val="single" w:sz="4" w:space="0" w:color="000000"/>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Second injection (Week 16)</w:t>
            </w:r>
          </w:p>
        </w:tc>
        <w:tc>
          <w:tcPr>
            <w:tcW w:w="0" w:type="auto"/>
            <w:gridSpan w:val="12"/>
            <w:tcBorders>
              <w:top w:val="nil"/>
              <w:left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Third injection (Week 32)</w:t>
            </w:r>
          </w:p>
        </w:tc>
      </w:tr>
      <w:tr w:rsidR="002579CC" w:rsidRPr="002579CC" w:rsidTr="002D740D">
        <w:trPr>
          <w:trHeight w:val="810"/>
        </w:trPr>
        <w:tc>
          <w:tcPr>
            <w:tcW w:w="1886" w:type="dxa"/>
            <w:tcBorders>
              <w:top w:val="nil"/>
              <w:left w:val="nil"/>
              <w:bottom w:val="single" w:sz="4" w:space="0" w:color="auto"/>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Participant ID</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3</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4</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5</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6</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7</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8</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9</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10</w:t>
            </w:r>
          </w:p>
        </w:tc>
        <w:tc>
          <w:tcPr>
            <w:tcW w:w="468" w:type="dxa"/>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Mean</w:t>
            </w:r>
          </w:p>
        </w:tc>
        <w:tc>
          <w:tcPr>
            <w:tcW w:w="348" w:type="dxa"/>
            <w:tcBorders>
              <w:top w:val="nil"/>
              <w:left w:val="nil"/>
              <w:bottom w:val="single" w:sz="4" w:space="0" w:color="auto"/>
              <w:right w:val="single" w:sz="4" w:space="0" w:color="auto"/>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SD</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3</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4</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5</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6</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7</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8</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9</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10</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Mean</w:t>
            </w:r>
          </w:p>
        </w:tc>
        <w:tc>
          <w:tcPr>
            <w:tcW w:w="0" w:type="auto"/>
            <w:tcBorders>
              <w:top w:val="nil"/>
              <w:left w:val="nil"/>
              <w:bottom w:val="single" w:sz="4" w:space="0" w:color="auto"/>
              <w:right w:val="single" w:sz="4" w:space="0" w:color="auto"/>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SD</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2</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3</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4</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5</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6</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7</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8</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9</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10</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Mean</w:t>
            </w:r>
          </w:p>
        </w:tc>
        <w:tc>
          <w:tcPr>
            <w:tcW w:w="0" w:type="auto"/>
            <w:tcBorders>
              <w:top w:val="nil"/>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sz w:val="20"/>
                <w:szCs w:val="20"/>
              </w:rPr>
            </w:pPr>
            <w:r w:rsidRPr="002579CC">
              <w:rPr>
                <w:rFonts w:ascii="Times New Roman" w:eastAsia="Times New Roman" w:hAnsi="Times New Roman" w:cs="Times New Roman"/>
                <w:b/>
                <w:bCs/>
                <w:color w:val="000000"/>
                <w:sz w:val="20"/>
                <w:szCs w:val="20"/>
              </w:rPr>
              <w:t>SD</w:t>
            </w:r>
          </w:p>
        </w:tc>
      </w:tr>
      <w:tr w:rsidR="002579CC" w:rsidRPr="002579CC" w:rsidTr="002D740D">
        <w:trPr>
          <w:trHeight w:val="1020"/>
        </w:trPr>
        <w:tc>
          <w:tcPr>
            <w:tcW w:w="1886" w:type="dxa"/>
            <w:tcBorders>
              <w:top w:val="single" w:sz="4" w:space="0" w:color="auto"/>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Flexor carpi radialis</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468" w:type="dxa"/>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15.0</w:t>
            </w:r>
          </w:p>
        </w:tc>
        <w:tc>
          <w:tcPr>
            <w:tcW w:w="348" w:type="dxa"/>
            <w:tcBorders>
              <w:top w:val="single" w:sz="4" w:space="0" w:color="auto"/>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6.1</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13.9</w:t>
            </w:r>
          </w:p>
        </w:tc>
        <w:tc>
          <w:tcPr>
            <w:tcW w:w="0" w:type="auto"/>
            <w:tcBorders>
              <w:top w:val="single" w:sz="4" w:space="0" w:color="auto"/>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11.1</w:t>
            </w:r>
          </w:p>
        </w:tc>
        <w:tc>
          <w:tcPr>
            <w:tcW w:w="0" w:type="auto"/>
            <w:tcBorders>
              <w:top w:val="single" w:sz="4" w:space="0" w:color="auto"/>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4.9</w:t>
            </w:r>
          </w:p>
        </w:tc>
      </w:tr>
      <w:tr w:rsidR="002579CC" w:rsidRPr="002579CC" w:rsidTr="002D05EC">
        <w:trPr>
          <w:trHeight w:val="102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Flexor carpi ulnaris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13.1</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13.9</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11.7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5.0</w:t>
            </w:r>
          </w:p>
        </w:tc>
      </w:tr>
      <w:tr w:rsidR="002579CC" w:rsidRPr="002579CC" w:rsidTr="002D05EC">
        <w:trPr>
          <w:trHeight w:val="76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Brachioradialis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20.0</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0.0</w:t>
            </w:r>
          </w:p>
        </w:tc>
      </w:tr>
      <w:tr w:rsidR="002579CC" w:rsidRPr="002579CC" w:rsidTr="002D05EC">
        <w:trPr>
          <w:trHeight w:val="127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Extensor carpi radialis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16.5</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5.3</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18.3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6.5</w:t>
            </w:r>
          </w:p>
        </w:tc>
      </w:tr>
      <w:tr w:rsidR="002579CC" w:rsidRPr="002579CC" w:rsidTr="002D05EC">
        <w:trPr>
          <w:trHeight w:val="127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Extensor carpi ulnaris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17.2</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18.3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6.6</w:t>
            </w:r>
          </w:p>
        </w:tc>
      </w:tr>
      <w:tr w:rsidR="002579CC" w:rsidRPr="002579CC" w:rsidTr="002D05EC">
        <w:trPr>
          <w:trHeight w:val="76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Pronator teres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15.6</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16.1</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7.4</w:t>
            </w:r>
          </w:p>
        </w:tc>
      </w:tr>
      <w:tr w:rsidR="002579CC" w:rsidRPr="002579CC" w:rsidTr="002D05EC">
        <w:trPr>
          <w:trHeight w:val="102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Pronator quadratus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15.6</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16.1</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7.4</w:t>
            </w:r>
          </w:p>
        </w:tc>
      </w:tr>
      <w:tr w:rsidR="002579CC" w:rsidRPr="002579CC" w:rsidTr="002D05EC">
        <w:trPr>
          <w:trHeight w:val="51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lastRenderedPageBreak/>
              <w:t xml:space="preserve">Supinator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14.2</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16.3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4.4</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7.2</w:t>
            </w:r>
          </w:p>
        </w:tc>
      </w:tr>
      <w:tr w:rsidR="002579CC" w:rsidRPr="002579CC" w:rsidTr="002D05EC">
        <w:trPr>
          <w:trHeight w:val="51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Biceps brachii</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28.5</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3.4</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29.0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8.8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28.5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10.0</w:t>
            </w:r>
          </w:p>
        </w:tc>
      </w:tr>
      <w:tr w:rsidR="002579CC" w:rsidRPr="002579CC" w:rsidTr="002D05EC">
        <w:trPr>
          <w:trHeight w:val="51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Triceps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28.3</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27.8</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8.3</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28.3</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9.4</w:t>
            </w:r>
          </w:p>
        </w:tc>
      </w:tr>
      <w:tr w:rsidR="002579CC" w:rsidRPr="002579CC" w:rsidTr="002D05EC">
        <w:trPr>
          <w:trHeight w:val="76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Pectoralis major</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23.6</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23.8</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6.9</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23.8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6.9</w:t>
            </w:r>
          </w:p>
        </w:tc>
      </w:tr>
      <w:tr w:rsidR="002579CC" w:rsidRPr="002579CC" w:rsidTr="002D05EC">
        <w:trPr>
          <w:trHeight w:val="51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Teres major</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21.7</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6.1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22.1</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8.6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22.9</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7.6</w:t>
            </w:r>
          </w:p>
        </w:tc>
      </w:tr>
      <w:tr w:rsidR="002579CC" w:rsidRPr="002579CC" w:rsidTr="002D05EC">
        <w:trPr>
          <w:trHeight w:val="300"/>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Deltoid</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22.5</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22.5</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26.7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2.9</w:t>
            </w:r>
          </w:p>
        </w:tc>
      </w:tr>
      <w:tr w:rsidR="002579CC" w:rsidRPr="002579CC" w:rsidTr="002D05EC">
        <w:trPr>
          <w:trHeight w:val="765"/>
        </w:trPr>
        <w:tc>
          <w:tcPr>
            <w:tcW w:w="1886"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Supraspinatus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468" w:type="dxa"/>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20.0</w:t>
            </w:r>
          </w:p>
        </w:tc>
        <w:tc>
          <w:tcPr>
            <w:tcW w:w="348" w:type="dxa"/>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25.0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sz w:val="20"/>
                <w:szCs w:val="20"/>
              </w:rPr>
            </w:pPr>
            <w:r w:rsidRPr="002579CC">
              <w:rPr>
                <w:rFonts w:ascii="Times New Roman" w:eastAsia="Times New Roman" w:hAnsi="Times New Roman" w:cs="Times New Roman"/>
                <w:color w:val="000000"/>
                <w:sz w:val="20"/>
                <w:szCs w:val="20"/>
              </w:rPr>
              <w:t>4.1</w:t>
            </w:r>
          </w:p>
        </w:tc>
      </w:tr>
    </w:tbl>
    <w:p w:rsidR="002579CC" w:rsidRDefault="002579CC" w:rsidP="00A00565">
      <w:pPr>
        <w:pStyle w:val="NoSpacing"/>
        <w:rPr>
          <w:rFonts w:ascii="Times New Roman" w:hAnsi="Times New Roman" w:cs="Times New Roman"/>
          <w:sz w:val="24"/>
          <w:szCs w:val="24"/>
        </w:rPr>
      </w:pPr>
    </w:p>
    <w:p w:rsidR="00473C21" w:rsidRDefault="00473C21" w:rsidP="00A00565">
      <w:pPr>
        <w:pStyle w:val="NoSpacing"/>
        <w:rPr>
          <w:rFonts w:ascii="Times New Roman" w:hAnsi="Times New Roman" w:cs="Times New Roman"/>
          <w:sz w:val="24"/>
          <w:szCs w:val="24"/>
        </w:rPr>
      </w:pPr>
    </w:p>
    <w:tbl>
      <w:tblPr>
        <w:tblW w:w="0" w:type="auto"/>
        <w:tblInd w:w="-990" w:type="dxa"/>
        <w:tblLook w:val="04A0" w:firstRow="1" w:lastRow="0" w:firstColumn="1" w:lastColumn="0" w:noHBand="0" w:noVBand="1"/>
      </w:tblPr>
      <w:tblGrid>
        <w:gridCol w:w="1108"/>
        <w:gridCol w:w="340"/>
        <w:gridCol w:w="340"/>
        <w:gridCol w:w="340"/>
        <w:gridCol w:w="340"/>
        <w:gridCol w:w="340"/>
        <w:gridCol w:w="340"/>
        <w:gridCol w:w="340"/>
        <w:gridCol w:w="340"/>
        <w:gridCol w:w="340"/>
        <w:gridCol w:w="340"/>
        <w:gridCol w:w="519"/>
        <w:gridCol w:w="433"/>
        <w:gridCol w:w="339"/>
        <w:gridCol w:w="339"/>
        <w:gridCol w:w="339"/>
        <w:gridCol w:w="339"/>
        <w:gridCol w:w="339"/>
        <w:gridCol w:w="339"/>
        <w:gridCol w:w="339"/>
        <w:gridCol w:w="339"/>
        <w:gridCol w:w="339"/>
        <w:gridCol w:w="339"/>
        <w:gridCol w:w="518"/>
        <w:gridCol w:w="432"/>
        <w:gridCol w:w="339"/>
        <w:gridCol w:w="339"/>
        <w:gridCol w:w="339"/>
        <w:gridCol w:w="365"/>
        <w:gridCol w:w="339"/>
        <w:gridCol w:w="339"/>
        <w:gridCol w:w="339"/>
        <w:gridCol w:w="339"/>
        <w:gridCol w:w="339"/>
        <w:gridCol w:w="339"/>
        <w:gridCol w:w="518"/>
        <w:gridCol w:w="432"/>
      </w:tblGrid>
      <w:tr w:rsidR="002579CC" w:rsidRPr="002579CC" w:rsidTr="002D740D">
        <w:trPr>
          <w:trHeight w:val="300"/>
        </w:trPr>
        <w:tc>
          <w:tcPr>
            <w:tcW w:w="1924" w:type="dxa"/>
            <w:tcBorders>
              <w:top w:val="nil"/>
              <w:left w:val="nil"/>
              <w:right w:val="single" w:sz="4" w:space="0" w:color="auto"/>
            </w:tcBorders>
            <w:shd w:val="clear" w:color="auto" w:fill="auto"/>
            <w:vAlign w:val="bottom"/>
            <w:hideMark/>
          </w:tcPr>
          <w:p w:rsidR="002579CC" w:rsidRPr="002579CC" w:rsidRDefault="002579CC" w:rsidP="002579CC">
            <w:pPr>
              <w:spacing w:after="0" w:line="240" w:lineRule="auto"/>
              <w:rPr>
                <w:rFonts w:ascii="Times New Roman" w:eastAsia="Times New Roman" w:hAnsi="Times New Roman" w:cs="Times New Roman"/>
                <w:color w:val="000000"/>
              </w:rPr>
            </w:pPr>
            <w:r w:rsidRPr="002579CC">
              <w:rPr>
                <w:rFonts w:ascii="Times New Roman" w:eastAsia="Times New Roman" w:hAnsi="Times New Roman" w:cs="Times New Roman"/>
                <w:color w:val="000000"/>
              </w:rPr>
              <w:t> </w:t>
            </w:r>
          </w:p>
        </w:tc>
        <w:tc>
          <w:tcPr>
            <w:tcW w:w="0" w:type="auto"/>
            <w:gridSpan w:val="12"/>
            <w:tcBorders>
              <w:top w:val="nil"/>
              <w:left w:val="nil"/>
              <w:right w:val="single" w:sz="4" w:space="0" w:color="000000"/>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Fourth injection (Week 48)</w:t>
            </w:r>
          </w:p>
        </w:tc>
        <w:tc>
          <w:tcPr>
            <w:tcW w:w="0" w:type="auto"/>
            <w:gridSpan w:val="12"/>
            <w:tcBorders>
              <w:top w:val="nil"/>
              <w:left w:val="nil"/>
              <w:right w:val="single" w:sz="4" w:space="0" w:color="000000"/>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Fifth injection (Week 64)</w:t>
            </w:r>
          </w:p>
        </w:tc>
        <w:tc>
          <w:tcPr>
            <w:tcW w:w="0" w:type="auto"/>
            <w:gridSpan w:val="12"/>
            <w:tcBorders>
              <w:top w:val="nil"/>
              <w:left w:val="nil"/>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Sixth injection (Week 80)</w:t>
            </w:r>
          </w:p>
        </w:tc>
      </w:tr>
      <w:tr w:rsidR="002579CC" w:rsidRPr="002579CC" w:rsidTr="002D740D">
        <w:trPr>
          <w:trHeight w:val="675"/>
        </w:trPr>
        <w:tc>
          <w:tcPr>
            <w:tcW w:w="1924" w:type="dxa"/>
            <w:tcBorders>
              <w:left w:val="nil"/>
              <w:bottom w:val="single" w:sz="4" w:space="0" w:color="auto"/>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0"/>
                <w:szCs w:val="20"/>
              </w:rPr>
            </w:pPr>
            <w:r w:rsidRPr="002579CC">
              <w:rPr>
                <w:rFonts w:ascii="Times New Roman" w:eastAsia="Times New Roman" w:hAnsi="Times New Roman" w:cs="Times New Roman"/>
                <w:b/>
                <w:bCs/>
                <w:sz w:val="20"/>
                <w:szCs w:val="20"/>
              </w:rPr>
              <w:t>Participant ID</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2</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3</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4</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5</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6</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7</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8</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9</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10</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Mean</w:t>
            </w:r>
          </w:p>
        </w:tc>
        <w:tc>
          <w:tcPr>
            <w:tcW w:w="0" w:type="auto"/>
            <w:tcBorders>
              <w:left w:val="nil"/>
              <w:bottom w:val="single" w:sz="4" w:space="0" w:color="auto"/>
              <w:right w:val="single" w:sz="4" w:space="0" w:color="auto"/>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SD</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2</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3</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4</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5</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6</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7</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8</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9</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10</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Mean</w:t>
            </w:r>
          </w:p>
        </w:tc>
        <w:tc>
          <w:tcPr>
            <w:tcW w:w="0" w:type="auto"/>
            <w:tcBorders>
              <w:left w:val="nil"/>
              <w:bottom w:val="single" w:sz="4" w:space="0" w:color="auto"/>
              <w:right w:val="single" w:sz="4" w:space="0" w:color="auto"/>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SD</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2</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3</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4</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5</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6</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7</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8</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9</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10</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Mean</w:t>
            </w:r>
          </w:p>
        </w:tc>
        <w:tc>
          <w:tcPr>
            <w:tcW w:w="0" w:type="auto"/>
            <w:tcBorders>
              <w:left w:val="nil"/>
              <w:bottom w:val="single" w:sz="4" w:space="0" w:color="auto"/>
              <w:right w:val="nil"/>
            </w:tcBorders>
            <w:shd w:val="clear" w:color="auto" w:fill="auto"/>
            <w:noWrap/>
            <w:vAlign w:val="bottom"/>
            <w:hideMark/>
          </w:tcPr>
          <w:p w:rsidR="002579CC" w:rsidRPr="002579CC" w:rsidRDefault="002579CC" w:rsidP="002579CC">
            <w:pPr>
              <w:spacing w:after="0" w:line="240" w:lineRule="auto"/>
              <w:jc w:val="center"/>
              <w:rPr>
                <w:rFonts w:ascii="Times New Roman" w:eastAsia="Times New Roman" w:hAnsi="Times New Roman" w:cs="Times New Roman"/>
                <w:b/>
                <w:bCs/>
                <w:color w:val="000000"/>
              </w:rPr>
            </w:pPr>
            <w:r w:rsidRPr="002579CC">
              <w:rPr>
                <w:rFonts w:ascii="Times New Roman" w:eastAsia="Times New Roman" w:hAnsi="Times New Roman" w:cs="Times New Roman"/>
                <w:b/>
                <w:bCs/>
                <w:color w:val="000000"/>
              </w:rPr>
              <w:t>SD</w:t>
            </w:r>
          </w:p>
        </w:tc>
      </w:tr>
      <w:tr w:rsidR="002579CC" w:rsidRPr="002579CC" w:rsidTr="002D05EC">
        <w:trPr>
          <w:trHeight w:val="157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Flexor carpi radialis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11.1</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4.9</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10.6</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vMerge w:val="restart"/>
            <w:tcBorders>
              <w:top w:val="nil"/>
              <w:left w:val="nil"/>
              <w:bottom w:val="nil"/>
              <w:right w:val="nil"/>
            </w:tcBorders>
            <w:shd w:val="clear" w:color="auto" w:fill="auto"/>
            <w:noWrap/>
            <w:textDirection w:val="btLr"/>
            <w:vAlign w:val="center"/>
            <w:hideMark/>
          </w:tcPr>
          <w:p w:rsidR="002579CC" w:rsidRPr="002579CC" w:rsidRDefault="002579CC" w:rsidP="002579CC">
            <w:pPr>
              <w:spacing w:after="0" w:line="240" w:lineRule="auto"/>
              <w:jc w:val="center"/>
              <w:rPr>
                <w:rFonts w:ascii="Times New Roman" w:eastAsia="Times New Roman" w:hAnsi="Times New Roman" w:cs="Times New Roman"/>
                <w:color w:val="000000"/>
              </w:rPr>
            </w:pPr>
            <w:r w:rsidRPr="002579CC">
              <w:rPr>
                <w:rFonts w:ascii="Times New Roman" w:eastAsia="Times New Roman" w:hAnsi="Times New Roman" w:cs="Times New Roman"/>
                <w:color w:val="000000"/>
              </w:rPr>
              <w:t>NO INJECTION</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9.4</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4.2</w:t>
            </w:r>
          </w:p>
        </w:tc>
      </w:tr>
      <w:tr w:rsidR="002579CC" w:rsidRPr="002579CC" w:rsidTr="002D05EC">
        <w:trPr>
          <w:trHeight w:val="157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Flexor carpi ulnaris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11.7</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11.3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5.2</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4.9</w:t>
            </w:r>
          </w:p>
        </w:tc>
      </w:tr>
      <w:tr w:rsidR="002579CC" w:rsidRPr="002579CC" w:rsidTr="002D05EC">
        <w:trPr>
          <w:trHeight w:val="94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lastRenderedPageBreak/>
              <w:t>Brachioradialis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rPr>
            </w:pPr>
            <w:r w:rsidRPr="002579CC">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rPr>
            </w:pPr>
            <w:r w:rsidRPr="002579CC">
              <w:rPr>
                <w:rFonts w:ascii="Times New Roman" w:eastAsia="Times New Roman" w:hAnsi="Times New Roman" w:cs="Times New Roman"/>
                <w:color w:val="000000"/>
              </w:rPr>
              <w:t>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0.0</w:t>
            </w:r>
          </w:p>
        </w:tc>
      </w:tr>
      <w:tr w:rsidR="002579CC" w:rsidRPr="002579CC" w:rsidTr="002D05EC">
        <w:trPr>
          <w:trHeight w:val="157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Extensor carpi radialis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15.6</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6.8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12.5</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4.9</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13.8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4.4</w:t>
            </w:r>
          </w:p>
        </w:tc>
      </w:tr>
      <w:tr w:rsidR="002579CC" w:rsidRPr="002579CC" w:rsidTr="002D05EC">
        <w:trPr>
          <w:trHeight w:val="157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Extensor carpi ulnaris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16.1</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13.3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13.8</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5.8</w:t>
            </w:r>
          </w:p>
        </w:tc>
      </w:tr>
      <w:tr w:rsidR="002579CC" w:rsidRPr="002579CC" w:rsidTr="002D05EC">
        <w:trPr>
          <w:trHeight w:val="94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Pronator teres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16.0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7.4</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7.3</w:t>
            </w:r>
          </w:p>
        </w:tc>
      </w:tr>
      <w:tr w:rsidR="002579CC" w:rsidRPr="002579CC" w:rsidTr="002D05EC">
        <w:trPr>
          <w:trHeight w:val="126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Pronator quadratus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16.0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7.4</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7.3</w:t>
            </w:r>
          </w:p>
        </w:tc>
      </w:tr>
      <w:tr w:rsidR="002579CC" w:rsidRPr="002579CC" w:rsidTr="002D05EC">
        <w:trPr>
          <w:trHeight w:val="63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 xml:space="preserve">Supinator </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6.8</w:t>
            </w:r>
          </w:p>
        </w:tc>
      </w:tr>
      <w:tr w:rsidR="002579CC" w:rsidRPr="002579CC" w:rsidTr="002D05EC">
        <w:trPr>
          <w:trHeight w:val="126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Biceps brachii</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30.5</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30.5</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26.7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12.2</w:t>
            </w:r>
          </w:p>
        </w:tc>
      </w:tr>
      <w:tr w:rsidR="002579CC" w:rsidRPr="002579CC" w:rsidTr="002D05EC">
        <w:trPr>
          <w:trHeight w:val="63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Triceps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30.6</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30.6</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22.1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11.1</w:t>
            </w:r>
          </w:p>
        </w:tc>
      </w:tr>
      <w:tr w:rsidR="002579CC" w:rsidRPr="002579CC" w:rsidTr="002D05EC">
        <w:trPr>
          <w:trHeight w:val="94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lastRenderedPageBreak/>
              <w:t>Pectoralis major</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8.9</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26.3</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10.3</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28.1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10.3</w:t>
            </w:r>
          </w:p>
        </w:tc>
      </w:tr>
      <w:tr w:rsidR="002579CC" w:rsidRPr="002579CC" w:rsidTr="002D05EC">
        <w:trPr>
          <w:trHeight w:val="63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Teres major</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23.6</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8.9</w:t>
            </w:r>
          </w:p>
        </w:tc>
      </w:tr>
      <w:tr w:rsidR="002579CC" w:rsidRPr="002579CC" w:rsidTr="002D05EC">
        <w:trPr>
          <w:trHeight w:val="630"/>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Deltoid</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7.1</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8.7</w:t>
            </w:r>
          </w:p>
        </w:tc>
      </w:tr>
      <w:tr w:rsidR="002579CC" w:rsidRPr="002579CC" w:rsidTr="002D05EC">
        <w:trPr>
          <w:trHeight w:val="945"/>
        </w:trPr>
        <w:tc>
          <w:tcPr>
            <w:tcW w:w="1924" w:type="dxa"/>
            <w:tcBorders>
              <w:top w:val="nil"/>
              <w:left w:val="nil"/>
              <w:bottom w:val="nil"/>
              <w:right w:val="single" w:sz="4" w:space="0" w:color="auto"/>
            </w:tcBorders>
            <w:shd w:val="clear" w:color="auto" w:fill="auto"/>
            <w:vAlign w:val="center"/>
            <w:hideMark/>
          </w:tcPr>
          <w:p w:rsidR="002579CC" w:rsidRPr="002579CC" w:rsidRDefault="002579CC" w:rsidP="002579CC">
            <w:pPr>
              <w:spacing w:after="0" w:line="240" w:lineRule="auto"/>
              <w:jc w:val="center"/>
              <w:rPr>
                <w:rFonts w:ascii="Times New Roman" w:eastAsia="Times New Roman" w:hAnsi="Times New Roman" w:cs="Times New Roman"/>
                <w:b/>
                <w:bCs/>
                <w:sz w:val="24"/>
                <w:szCs w:val="24"/>
              </w:rPr>
            </w:pPr>
            <w:r w:rsidRPr="002579CC">
              <w:rPr>
                <w:rFonts w:ascii="Times New Roman" w:eastAsia="Times New Roman" w:hAnsi="Times New Roman" w:cs="Times New Roman"/>
                <w:b/>
                <w:bCs/>
                <w:sz w:val="24"/>
                <w:szCs w:val="24"/>
              </w:rPr>
              <w:t>Supraspinatus</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27.5</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8.7</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40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28.0</w:t>
            </w:r>
          </w:p>
        </w:tc>
        <w:tc>
          <w:tcPr>
            <w:tcW w:w="0" w:type="auto"/>
            <w:tcBorders>
              <w:top w:val="nil"/>
              <w:left w:val="nil"/>
              <w:bottom w:val="nil"/>
              <w:right w:val="single" w:sz="4" w:space="0" w:color="auto"/>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7.6</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20</w:t>
            </w:r>
          </w:p>
        </w:tc>
        <w:tc>
          <w:tcPr>
            <w:tcW w:w="0" w:type="auto"/>
            <w:vMerge/>
            <w:tcBorders>
              <w:top w:val="nil"/>
              <w:left w:val="nil"/>
              <w:bottom w:val="nil"/>
              <w:right w:val="nil"/>
            </w:tcBorders>
            <w:vAlign w:val="center"/>
            <w:hideMark/>
          </w:tcPr>
          <w:p w:rsidR="002579CC" w:rsidRPr="002579CC" w:rsidRDefault="002579CC" w:rsidP="002579CC">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25</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10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30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22.0</w:t>
            </w:r>
          </w:p>
        </w:tc>
        <w:tc>
          <w:tcPr>
            <w:tcW w:w="0" w:type="auto"/>
            <w:tcBorders>
              <w:top w:val="nil"/>
              <w:left w:val="nil"/>
              <w:bottom w:val="nil"/>
              <w:right w:val="nil"/>
            </w:tcBorders>
            <w:shd w:val="clear" w:color="auto" w:fill="auto"/>
            <w:noWrap/>
            <w:vAlign w:val="bottom"/>
            <w:hideMark/>
          </w:tcPr>
          <w:p w:rsidR="002579CC" w:rsidRPr="002579CC" w:rsidRDefault="002579CC" w:rsidP="002579CC">
            <w:pPr>
              <w:spacing w:after="0" w:line="240" w:lineRule="auto"/>
              <w:jc w:val="right"/>
              <w:rPr>
                <w:rFonts w:ascii="Times New Roman" w:eastAsia="Times New Roman" w:hAnsi="Times New Roman" w:cs="Times New Roman"/>
                <w:color w:val="000000"/>
              </w:rPr>
            </w:pPr>
            <w:r w:rsidRPr="002579CC">
              <w:rPr>
                <w:rFonts w:ascii="Times New Roman" w:eastAsia="Times New Roman" w:hAnsi="Times New Roman" w:cs="Times New Roman"/>
                <w:color w:val="000000"/>
              </w:rPr>
              <w:t>7.6</w:t>
            </w:r>
          </w:p>
        </w:tc>
      </w:tr>
    </w:tbl>
    <w:p w:rsidR="00156CFB" w:rsidRDefault="00156CFB" w:rsidP="00A00565">
      <w:pPr>
        <w:pStyle w:val="NoSpacing"/>
        <w:rPr>
          <w:rFonts w:ascii="Times New Roman" w:hAnsi="Times New Roman" w:cs="Times New Roman"/>
          <w:sz w:val="24"/>
          <w:szCs w:val="24"/>
        </w:rPr>
      </w:pPr>
    </w:p>
    <w:p w:rsidR="00156CFB" w:rsidRDefault="00156CFB" w:rsidP="00A00565">
      <w:pPr>
        <w:pStyle w:val="NoSpacing"/>
        <w:rPr>
          <w:rFonts w:ascii="Times New Roman" w:hAnsi="Times New Roman" w:cs="Times New Roman"/>
          <w:sz w:val="24"/>
          <w:szCs w:val="24"/>
        </w:rPr>
      </w:pPr>
    </w:p>
    <w:p w:rsidR="00375ECA" w:rsidRPr="00E440CE" w:rsidRDefault="00156CFB" w:rsidP="00A00565">
      <w:pPr>
        <w:pStyle w:val="NoSpacing"/>
        <w:rPr>
          <w:rFonts w:ascii="Times New Roman" w:hAnsi="Times New Roman" w:cs="Times New Roman"/>
          <w:b/>
          <w:sz w:val="24"/>
          <w:szCs w:val="24"/>
        </w:rPr>
      </w:pPr>
      <w:r w:rsidRPr="00E440CE">
        <w:rPr>
          <w:rFonts w:ascii="Times New Roman" w:hAnsi="Times New Roman" w:cs="Times New Roman"/>
          <w:b/>
          <w:sz w:val="24"/>
          <w:szCs w:val="24"/>
        </w:rPr>
        <w:t>Supplemental Table 1 caption:</w:t>
      </w:r>
    </w:p>
    <w:p w:rsidR="00156CFB" w:rsidRDefault="00156CFB" w:rsidP="00A00565">
      <w:pPr>
        <w:pStyle w:val="NoSpacing"/>
        <w:rPr>
          <w:rFonts w:ascii="Times New Roman" w:hAnsi="Times New Roman" w:cs="Times New Roman"/>
          <w:sz w:val="24"/>
          <w:szCs w:val="24"/>
        </w:rPr>
      </w:pPr>
      <w:r>
        <w:rPr>
          <w:rFonts w:ascii="Times New Roman" w:hAnsi="Times New Roman" w:cs="Times New Roman"/>
          <w:sz w:val="24"/>
          <w:szCs w:val="24"/>
        </w:rPr>
        <w:t>Summary table of the BoNT-A dosages injected for each muscle per participant</w:t>
      </w:r>
      <w:r w:rsidR="00473C21">
        <w:rPr>
          <w:rFonts w:ascii="Times New Roman" w:hAnsi="Times New Roman" w:cs="Times New Roman"/>
          <w:sz w:val="24"/>
          <w:szCs w:val="24"/>
        </w:rPr>
        <w:t xml:space="preserve"> and the average dose per muscle for each injection cycle</w:t>
      </w:r>
      <w:r>
        <w:rPr>
          <w:rFonts w:ascii="Times New Roman" w:hAnsi="Times New Roman" w:cs="Times New Roman"/>
          <w:sz w:val="24"/>
          <w:szCs w:val="24"/>
        </w:rPr>
        <w:t xml:space="preserve">. </w:t>
      </w:r>
    </w:p>
    <w:p w:rsidR="00156CFB" w:rsidRDefault="00156CFB" w:rsidP="00A00565">
      <w:pPr>
        <w:pStyle w:val="NoSpacing"/>
        <w:rPr>
          <w:rFonts w:ascii="Times New Roman" w:hAnsi="Times New Roman" w:cs="Times New Roman"/>
          <w:sz w:val="24"/>
          <w:szCs w:val="24"/>
        </w:rPr>
      </w:pPr>
    </w:p>
    <w:p w:rsidR="007F2AF7" w:rsidRDefault="007F2AF7">
      <w:pPr>
        <w:rPr>
          <w:rFonts w:ascii="Times New Roman" w:hAnsi="Times New Roman" w:cs="Times New Roman"/>
          <w:sz w:val="24"/>
          <w:szCs w:val="24"/>
        </w:rPr>
      </w:pPr>
      <w:r>
        <w:rPr>
          <w:rFonts w:ascii="Times New Roman" w:hAnsi="Times New Roman" w:cs="Times New Roman"/>
          <w:sz w:val="24"/>
          <w:szCs w:val="24"/>
        </w:rPr>
        <w:br w:type="page"/>
      </w:r>
    </w:p>
    <w:p w:rsidR="002D2379" w:rsidRDefault="002D2379" w:rsidP="002D2379">
      <w:pPr>
        <w:pStyle w:val="NoSpacing"/>
        <w:rPr>
          <w:rFonts w:ascii="Times New Roman" w:hAnsi="Times New Roman" w:cs="Times New Roman"/>
          <w:b/>
          <w:sz w:val="24"/>
          <w:szCs w:val="24"/>
        </w:rPr>
      </w:pPr>
      <w:r>
        <w:rPr>
          <w:rFonts w:ascii="Times New Roman" w:hAnsi="Times New Roman" w:cs="Times New Roman"/>
          <w:b/>
          <w:sz w:val="24"/>
          <w:szCs w:val="24"/>
        </w:rPr>
        <w:lastRenderedPageBreak/>
        <w:t>Supplemental Table 2</w:t>
      </w:r>
    </w:p>
    <w:p w:rsidR="002D2379" w:rsidRDefault="002D2379" w:rsidP="002D2379">
      <w:pPr>
        <w:pStyle w:val="NoSpacing"/>
        <w:rPr>
          <w:rFonts w:ascii="Times New Roman" w:hAnsi="Times New Roman" w:cs="Times New Roman"/>
          <w:b/>
          <w:sz w:val="24"/>
          <w:szCs w:val="24"/>
        </w:rPr>
      </w:pPr>
    </w:p>
    <w:tbl>
      <w:tblPr>
        <w:tblW w:w="6013" w:type="dxa"/>
        <w:tblInd w:w="108" w:type="dxa"/>
        <w:tblCellMar>
          <w:top w:w="15" w:type="dxa"/>
          <w:bottom w:w="15" w:type="dxa"/>
        </w:tblCellMar>
        <w:tblLook w:val="04A0" w:firstRow="1" w:lastRow="0" w:firstColumn="1" w:lastColumn="0" w:noHBand="0" w:noVBand="1"/>
      </w:tblPr>
      <w:tblGrid>
        <w:gridCol w:w="1539"/>
        <w:gridCol w:w="1020"/>
        <w:gridCol w:w="980"/>
        <w:gridCol w:w="1280"/>
        <w:gridCol w:w="1380"/>
      </w:tblGrid>
      <w:tr w:rsidR="002D2379" w:rsidRPr="007F2AF7" w:rsidTr="00E24B35">
        <w:trPr>
          <w:trHeight w:val="810"/>
        </w:trPr>
        <w:tc>
          <w:tcPr>
            <w:tcW w:w="1353" w:type="dxa"/>
            <w:tcBorders>
              <w:top w:val="nil"/>
              <w:left w:val="nil"/>
              <w:bottom w:val="single" w:sz="4" w:space="0" w:color="auto"/>
              <w:right w:val="nil"/>
            </w:tcBorders>
            <w:noWrap/>
            <w:vAlign w:val="bottom"/>
            <w:hideMark/>
          </w:tcPr>
          <w:p w:rsidR="002D2379" w:rsidRPr="007F2AF7" w:rsidRDefault="002D2379" w:rsidP="00E24B35">
            <w:pPr>
              <w:spacing w:after="0" w:line="240" w:lineRule="auto"/>
              <w:rPr>
                <w:rFonts w:ascii="Times New Roman" w:eastAsia="Times New Roman" w:hAnsi="Times New Roman" w:cs="Times New Roman"/>
                <w:sz w:val="24"/>
                <w:szCs w:val="24"/>
              </w:rPr>
            </w:pPr>
          </w:p>
        </w:tc>
        <w:tc>
          <w:tcPr>
            <w:tcW w:w="1020" w:type="dxa"/>
            <w:tcBorders>
              <w:top w:val="nil"/>
              <w:left w:val="nil"/>
              <w:bottom w:val="single" w:sz="4" w:space="0" w:color="auto"/>
              <w:right w:val="nil"/>
            </w:tcBorders>
            <w:noWrap/>
            <w:vAlign w:val="bottom"/>
            <w:hideMark/>
          </w:tcPr>
          <w:p w:rsidR="002D2379" w:rsidRPr="007F2AF7" w:rsidRDefault="002D2379" w:rsidP="00E24B35">
            <w:pPr>
              <w:spacing w:after="0" w:line="240" w:lineRule="auto"/>
              <w:jc w:val="center"/>
              <w:rPr>
                <w:rFonts w:ascii="Times New Roman" w:eastAsia="Times New Roman" w:hAnsi="Times New Roman" w:cs="Times New Roman"/>
                <w:b/>
                <w:bCs/>
                <w:color w:val="000000"/>
              </w:rPr>
            </w:pPr>
            <w:r w:rsidRPr="007F2AF7">
              <w:rPr>
                <w:rFonts w:ascii="Times New Roman" w:eastAsia="Times New Roman" w:hAnsi="Times New Roman" w:cs="Times New Roman"/>
                <w:b/>
                <w:bCs/>
                <w:color w:val="000000"/>
              </w:rPr>
              <w:t xml:space="preserve">Mean </w:t>
            </w:r>
          </w:p>
        </w:tc>
        <w:tc>
          <w:tcPr>
            <w:tcW w:w="980" w:type="dxa"/>
            <w:tcBorders>
              <w:top w:val="nil"/>
              <w:left w:val="nil"/>
              <w:bottom w:val="single" w:sz="4" w:space="0" w:color="auto"/>
              <w:right w:val="nil"/>
            </w:tcBorders>
            <w:noWrap/>
            <w:vAlign w:val="bottom"/>
            <w:hideMark/>
          </w:tcPr>
          <w:p w:rsidR="002D2379" w:rsidRPr="007F2AF7" w:rsidRDefault="002D2379" w:rsidP="00E24B35">
            <w:pPr>
              <w:spacing w:after="0" w:line="240" w:lineRule="auto"/>
              <w:jc w:val="center"/>
              <w:rPr>
                <w:rFonts w:ascii="Times New Roman" w:eastAsia="Times New Roman" w:hAnsi="Times New Roman" w:cs="Times New Roman"/>
                <w:b/>
                <w:bCs/>
                <w:color w:val="000000"/>
              </w:rPr>
            </w:pPr>
            <w:r w:rsidRPr="007F2AF7">
              <w:rPr>
                <w:rFonts w:ascii="Times New Roman" w:eastAsia="Times New Roman" w:hAnsi="Times New Roman" w:cs="Times New Roman"/>
                <w:b/>
                <w:bCs/>
                <w:color w:val="000000"/>
              </w:rPr>
              <w:t>SD</w:t>
            </w:r>
          </w:p>
        </w:tc>
        <w:tc>
          <w:tcPr>
            <w:tcW w:w="1280" w:type="dxa"/>
            <w:tcBorders>
              <w:top w:val="nil"/>
              <w:left w:val="nil"/>
              <w:bottom w:val="single" w:sz="4" w:space="0" w:color="auto"/>
              <w:right w:val="nil"/>
            </w:tcBorders>
            <w:noWrap/>
            <w:vAlign w:val="bottom"/>
            <w:hideMark/>
          </w:tcPr>
          <w:p w:rsidR="002D2379" w:rsidRPr="007F2AF7" w:rsidRDefault="002D2379" w:rsidP="00E24B35">
            <w:pPr>
              <w:spacing w:after="0" w:line="240" w:lineRule="auto"/>
              <w:jc w:val="center"/>
              <w:rPr>
                <w:rFonts w:ascii="Times New Roman" w:eastAsia="Times New Roman" w:hAnsi="Times New Roman" w:cs="Times New Roman"/>
                <w:b/>
                <w:bCs/>
                <w:color w:val="000000"/>
              </w:rPr>
            </w:pPr>
            <w:r w:rsidRPr="007F2AF7">
              <w:rPr>
                <w:rFonts w:ascii="Times New Roman" w:eastAsia="Times New Roman" w:hAnsi="Times New Roman" w:cs="Times New Roman"/>
                <w:b/>
                <w:bCs/>
                <w:color w:val="000000"/>
              </w:rPr>
              <w:t>Range (low)</w:t>
            </w:r>
          </w:p>
        </w:tc>
        <w:tc>
          <w:tcPr>
            <w:tcW w:w="1380" w:type="dxa"/>
            <w:tcBorders>
              <w:top w:val="nil"/>
              <w:left w:val="nil"/>
              <w:bottom w:val="single" w:sz="4" w:space="0" w:color="auto"/>
              <w:right w:val="nil"/>
            </w:tcBorders>
            <w:noWrap/>
            <w:vAlign w:val="bottom"/>
            <w:hideMark/>
          </w:tcPr>
          <w:p w:rsidR="002D2379" w:rsidRPr="007F2AF7" w:rsidRDefault="002D2379" w:rsidP="00E24B35">
            <w:pPr>
              <w:spacing w:after="0" w:line="240" w:lineRule="auto"/>
              <w:jc w:val="center"/>
              <w:rPr>
                <w:rFonts w:ascii="Times New Roman" w:eastAsia="Times New Roman" w:hAnsi="Times New Roman" w:cs="Times New Roman"/>
                <w:b/>
                <w:bCs/>
                <w:color w:val="000000"/>
              </w:rPr>
            </w:pPr>
            <w:r w:rsidRPr="007F2AF7">
              <w:rPr>
                <w:rFonts w:ascii="Times New Roman" w:eastAsia="Times New Roman" w:hAnsi="Times New Roman" w:cs="Times New Roman"/>
                <w:b/>
                <w:bCs/>
                <w:color w:val="000000"/>
              </w:rPr>
              <w:t>Range (high)</w:t>
            </w:r>
          </w:p>
        </w:tc>
      </w:tr>
      <w:tr w:rsidR="002D2379" w:rsidRPr="007F2AF7" w:rsidTr="00E24B35">
        <w:trPr>
          <w:trHeight w:val="102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Flexor carpi radialis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11.9</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5.3</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102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Flexor carpi ulnaris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12.1</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4.8</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20</w:t>
            </w:r>
          </w:p>
        </w:tc>
      </w:tr>
      <w:tr w:rsidR="002D2379" w:rsidRPr="007F2AF7" w:rsidTr="00E24B35">
        <w:trPr>
          <w:trHeight w:val="76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Brachioradialis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20.8</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2.0</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25</w:t>
            </w:r>
          </w:p>
        </w:tc>
      </w:tr>
      <w:tr w:rsidR="002D2379" w:rsidRPr="007F2AF7" w:rsidTr="00E24B35">
        <w:trPr>
          <w:trHeight w:val="127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Extensor carpi radialis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15.5</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5.7</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127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Extensor carpi ulnaris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15.9</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6.0</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76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Pronator teres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15.7</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6.5</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102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Pronator quadratus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15.7</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6.5</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51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 xml:space="preserve">Supinator </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15.3</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6.2</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5</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30</w:t>
            </w:r>
          </w:p>
        </w:tc>
      </w:tr>
      <w:tr w:rsidR="002D2379" w:rsidRPr="007F2AF7" w:rsidTr="00E24B35">
        <w:trPr>
          <w:trHeight w:val="51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lastRenderedPageBreak/>
              <w:t>Biceps brachii</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29.0</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9.3</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r w:rsidR="002D2379" w:rsidRPr="007F2AF7" w:rsidTr="00E24B35">
        <w:trPr>
          <w:trHeight w:val="51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Triceps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28.2</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9.0</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r w:rsidR="002D2379" w:rsidRPr="007F2AF7" w:rsidTr="00E24B35">
        <w:trPr>
          <w:trHeight w:val="76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Pectoralis major</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25.1</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8.0</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r w:rsidR="002D2379" w:rsidRPr="007F2AF7" w:rsidTr="00E24B35">
        <w:trPr>
          <w:trHeight w:val="51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Teres major</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23.5</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7.9</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r w:rsidR="002D2379" w:rsidRPr="007F2AF7" w:rsidTr="00E24B35">
        <w:trPr>
          <w:trHeight w:val="300"/>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Deltoid</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26.1</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6.8</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r w:rsidR="002D2379" w:rsidRPr="007F2AF7" w:rsidTr="00E24B35">
        <w:trPr>
          <w:trHeight w:val="765"/>
        </w:trPr>
        <w:tc>
          <w:tcPr>
            <w:tcW w:w="1353" w:type="dxa"/>
            <w:tcBorders>
              <w:top w:val="nil"/>
              <w:left w:val="nil"/>
              <w:bottom w:val="nil"/>
              <w:right w:val="single" w:sz="4" w:space="0" w:color="auto"/>
            </w:tcBorders>
            <w:vAlign w:val="center"/>
            <w:hideMark/>
          </w:tcPr>
          <w:p w:rsidR="002D2379" w:rsidRPr="007F2AF7" w:rsidRDefault="002D2379" w:rsidP="00E24B35">
            <w:pPr>
              <w:spacing w:after="0" w:line="240" w:lineRule="auto"/>
              <w:jc w:val="center"/>
              <w:rPr>
                <w:rFonts w:ascii="Times New Roman" w:eastAsia="Times New Roman" w:hAnsi="Times New Roman" w:cs="Times New Roman"/>
                <w:b/>
                <w:bCs/>
                <w:sz w:val="20"/>
                <w:szCs w:val="20"/>
              </w:rPr>
            </w:pPr>
            <w:r w:rsidRPr="007F2AF7">
              <w:rPr>
                <w:rFonts w:ascii="Times New Roman" w:eastAsia="Times New Roman" w:hAnsi="Times New Roman" w:cs="Times New Roman"/>
                <w:b/>
                <w:bCs/>
                <w:sz w:val="20"/>
                <w:szCs w:val="20"/>
              </w:rPr>
              <w:t>Supraspinatus</w:t>
            </w:r>
          </w:p>
        </w:tc>
        <w:tc>
          <w:tcPr>
            <w:tcW w:w="102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24.2</w:t>
            </w:r>
          </w:p>
        </w:tc>
        <w:tc>
          <w:tcPr>
            <w:tcW w:w="9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6.9</w:t>
            </w:r>
          </w:p>
        </w:tc>
        <w:tc>
          <w:tcPr>
            <w:tcW w:w="12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10</w:t>
            </w:r>
          </w:p>
        </w:tc>
        <w:tc>
          <w:tcPr>
            <w:tcW w:w="1380" w:type="dxa"/>
            <w:tcBorders>
              <w:top w:val="nil"/>
              <w:left w:val="nil"/>
              <w:bottom w:val="nil"/>
              <w:right w:val="nil"/>
            </w:tcBorders>
            <w:noWrap/>
            <w:vAlign w:val="center"/>
            <w:hideMark/>
          </w:tcPr>
          <w:p w:rsidR="002D2379" w:rsidRPr="007F2AF7" w:rsidRDefault="002D2379" w:rsidP="00E24B35">
            <w:pPr>
              <w:spacing w:after="0" w:line="240" w:lineRule="auto"/>
              <w:jc w:val="right"/>
              <w:rPr>
                <w:rFonts w:ascii="Times New Roman" w:eastAsia="Times New Roman" w:hAnsi="Times New Roman" w:cs="Times New Roman"/>
                <w:color w:val="000000"/>
              </w:rPr>
            </w:pPr>
            <w:r w:rsidRPr="007F2AF7">
              <w:rPr>
                <w:rFonts w:ascii="Times New Roman" w:eastAsia="Times New Roman" w:hAnsi="Times New Roman" w:cs="Times New Roman"/>
                <w:color w:val="000000"/>
              </w:rPr>
              <w:t>40</w:t>
            </w:r>
          </w:p>
        </w:tc>
      </w:tr>
    </w:tbl>
    <w:p w:rsidR="002D2379" w:rsidRDefault="002D2379" w:rsidP="002D2379">
      <w:pPr>
        <w:pStyle w:val="NoSpacing"/>
        <w:rPr>
          <w:rFonts w:ascii="Times New Roman" w:hAnsi="Times New Roman" w:cs="Times New Roman"/>
          <w:sz w:val="24"/>
          <w:szCs w:val="24"/>
        </w:rPr>
      </w:pPr>
    </w:p>
    <w:p w:rsidR="002D2379" w:rsidRPr="00E440CE" w:rsidRDefault="002D2379" w:rsidP="002D2379">
      <w:pPr>
        <w:pStyle w:val="NoSpacing"/>
        <w:rPr>
          <w:rFonts w:ascii="Times New Roman" w:hAnsi="Times New Roman" w:cs="Times New Roman"/>
          <w:b/>
          <w:sz w:val="24"/>
          <w:szCs w:val="24"/>
        </w:rPr>
      </w:pPr>
      <w:r w:rsidRPr="00E440CE">
        <w:rPr>
          <w:rFonts w:ascii="Times New Roman" w:hAnsi="Times New Roman" w:cs="Times New Roman"/>
          <w:b/>
          <w:sz w:val="24"/>
          <w:szCs w:val="24"/>
        </w:rPr>
        <w:t xml:space="preserve">Supplemental Table </w:t>
      </w:r>
      <w:r>
        <w:rPr>
          <w:rFonts w:ascii="Times New Roman" w:hAnsi="Times New Roman" w:cs="Times New Roman"/>
          <w:b/>
          <w:sz w:val="24"/>
          <w:szCs w:val="24"/>
        </w:rPr>
        <w:t>2</w:t>
      </w:r>
      <w:r w:rsidRPr="00E440CE">
        <w:rPr>
          <w:rFonts w:ascii="Times New Roman" w:hAnsi="Times New Roman" w:cs="Times New Roman"/>
          <w:b/>
          <w:sz w:val="24"/>
          <w:szCs w:val="24"/>
        </w:rPr>
        <w:t xml:space="preserve"> caption:</w:t>
      </w:r>
    </w:p>
    <w:p w:rsidR="002D2379" w:rsidRDefault="002D2379" w:rsidP="002D2379">
      <w:pPr>
        <w:pStyle w:val="NoSpacing"/>
        <w:rPr>
          <w:rFonts w:ascii="Times New Roman" w:hAnsi="Times New Roman" w:cs="Times New Roman"/>
          <w:sz w:val="24"/>
          <w:szCs w:val="24"/>
        </w:rPr>
      </w:pPr>
      <w:r>
        <w:rPr>
          <w:rFonts w:ascii="Times New Roman" w:hAnsi="Times New Roman" w:cs="Times New Roman"/>
          <w:sz w:val="24"/>
          <w:szCs w:val="24"/>
        </w:rPr>
        <w:t xml:space="preserve">Summary table of the mean number and range (lowest and highest) of BoNT-A units injected across all six treatments for all participants for each muscle. </w:t>
      </w:r>
    </w:p>
    <w:p w:rsidR="007F2AF7" w:rsidRPr="007F2AF7" w:rsidRDefault="007F2AF7" w:rsidP="00A00565">
      <w:pPr>
        <w:pStyle w:val="NoSpacing"/>
        <w:rPr>
          <w:rFonts w:ascii="Times New Roman" w:hAnsi="Times New Roman" w:cs="Times New Roman"/>
          <w:sz w:val="24"/>
          <w:szCs w:val="24"/>
        </w:rPr>
      </w:pPr>
    </w:p>
    <w:sectPr w:rsidR="007F2AF7" w:rsidRPr="007F2AF7" w:rsidSect="00BA2CD0">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C3" w:rsidRDefault="00F533C3" w:rsidP="0073551C">
      <w:pPr>
        <w:spacing w:after="0" w:line="240" w:lineRule="auto"/>
      </w:pPr>
      <w:r>
        <w:separator/>
      </w:r>
    </w:p>
  </w:endnote>
  <w:endnote w:type="continuationSeparator" w:id="0">
    <w:p w:rsidR="00F533C3" w:rsidRDefault="00F533C3" w:rsidP="0073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C3" w:rsidRDefault="00F533C3" w:rsidP="0073551C">
      <w:pPr>
        <w:spacing w:after="0" w:line="240" w:lineRule="auto"/>
      </w:pPr>
      <w:r>
        <w:separator/>
      </w:r>
    </w:p>
  </w:footnote>
  <w:footnote w:type="continuationSeparator" w:id="0">
    <w:p w:rsidR="00F533C3" w:rsidRDefault="00F533C3" w:rsidP="00735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C8F" w:rsidRPr="00567E34" w:rsidRDefault="00282C8F" w:rsidP="00567E34">
    <w:pPr>
      <w:pStyle w:val="Header"/>
      <w:jc w:val="right"/>
      <w:rPr>
        <w:rFonts w:ascii="Times New Roman" w:hAnsi="Times New Roman" w:cs="Times New Roman"/>
        <w:sz w:val="24"/>
        <w:szCs w:val="24"/>
      </w:rPr>
    </w:pPr>
    <w:r w:rsidRPr="00567E34">
      <w:rPr>
        <w:rFonts w:ascii="Times New Roman" w:hAnsi="Times New Roman" w:cs="Times New Roman"/>
        <w:sz w:val="24"/>
        <w:szCs w:val="24"/>
      </w:rPr>
      <w:t xml:space="preserve">Samotus </w:t>
    </w:r>
    <w:sdt>
      <w:sdtPr>
        <w:rPr>
          <w:rFonts w:ascii="Times New Roman" w:hAnsi="Times New Roman" w:cs="Times New Roman"/>
          <w:sz w:val="24"/>
          <w:szCs w:val="24"/>
        </w:rPr>
        <w:id w:val="-268084301"/>
        <w:docPartObj>
          <w:docPartGallery w:val="Page Numbers (Top of Page)"/>
          <w:docPartUnique/>
        </w:docPartObj>
      </w:sdtPr>
      <w:sdtEndPr>
        <w:rPr>
          <w:noProof/>
        </w:rPr>
      </w:sdtEndPr>
      <w:sdtContent>
        <w:r w:rsidRPr="00567E34">
          <w:rPr>
            <w:rFonts w:ascii="Times New Roman" w:hAnsi="Times New Roman" w:cs="Times New Roman"/>
            <w:sz w:val="24"/>
            <w:szCs w:val="24"/>
          </w:rPr>
          <w:fldChar w:fldCharType="begin"/>
        </w:r>
        <w:r w:rsidRPr="00567E34">
          <w:rPr>
            <w:rFonts w:ascii="Times New Roman" w:hAnsi="Times New Roman" w:cs="Times New Roman"/>
            <w:sz w:val="24"/>
            <w:szCs w:val="24"/>
          </w:rPr>
          <w:instrText xml:space="preserve"> PAGE   \* MERGEFORMAT </w:instrText>
        </w:r>
        <w:r w:rsidRPr="00567E34">
          <w:rPr>
            <w:rFonts w:ascii="Times New Roman" w:hAnsi="Times New Roman" w:cs="Times New Roman"/>
            <w:sz w:val="24"/>
            <w:szCs w:val="24"/>
          </w:rPr>
          <w:fldChar w:fldCharType="separate"/>
        </w:r>
        <w:r w:rsidR="00EC7280">
          <w:rPr>
            <w:rFonts w:ascii="Times New Roman" w:hAnsi="Times New Roman" w:cs="Times New Roman"/>
            <w:noProof/>
            <w:sz w:val="24"/>
            <w:szCs w:val="24"/>
          </w:rPr>
          <w:t>1</w:t>
        </w:r>
        <w:r w:rsidRPr="00567E34">
          <w:rPr>
            <w:rFonts w:ascii="Times New Roman" w:hAnsi="Times New Roman" w:cs="Times New Roman"/>
            <w:noProof/>
            <w:sz w:val="24"/>
            <w:szCs w:val="24"/>
          </w:rPr>
          <w:fldChar w:fldCharType="end"/>
        </w:r>
      </w:sdtContent>
    </w:sdt>
  </w:p>
  <w:p w:rsidR="00282C8F" w:rsidRPr="00567E34" w:rsidRDefault="00282C8F" w:rsidP="0073551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98" w:rsidRPr="00567E34" w:rsidRDefault="00E61F98" w:rsidP="00567E34">
    <w:pPr>
      <w:pStyle w:val="Header"/>
      <w:jc w:val="right"/>
      <w:rPr>
        <w:rFonts w:ascii="Times New Roman" w:hAnsi="Times New Roman" w:cs="Times New Roman"/>
        <w:sz w:val="24"/>
        <w:szCs w:val="24"/>
      </w:rPr>
    </w:pPr>
    <w:r w:rsidRPr="00567E34">
      <w:rPr>
        <w:rFonts w:ascii="Times New Roman" w:hAnsi="Times New Roman" w:cs="Times New Roman"/>
        <w:sz w:val="24"/>
        <w:szCs w:val="24"/>
      </w:rPr>
      <w:t xml:space="preserve">Samotus </w:t>
    </w:r>
    <w:sdt>
      <w:sdtPr>
        <w:rPr>
          <w:rFonts w:ascii="Times New Roman" w:hAnsi="Times New Roman" w:cs="Times New Roman"/>
          <w:sz w:val="24"/>
          <w:szCs w:val="24"/>
        </w:rPr>
        <w:id w:val="-129635208"/>
        <w:docPartObj>
          <w:docPartGallery w:val="Page Numbers (Top of Page)"/>
          <w:docPartUnique/>
        </w:docPartObj>
      </w:sdtPr>
      <w:sdtEndPr>
        <w:rPr>
          <w:noProof/>
        </w:rPr>
      </w:sdtEndPr>
      <w:sdtContent>
        <w:r w:rsidRPr="00567E34">
          <w:rPr>
            <w:rFonts w:ascii="Times New Roman" w:hAnsi="Times New Roman" w:cs="Times New Roman"/>
            <w:sz w:val="24"/>
            <w:szCs w:val="24"/>
          </w:rPr>
          <w:fldChar w:fldCharType="begin"/>
        </w:r>
        <w:r w:rsidRPr="00567E34">
          <w:rPr>
            <w:rFonts w:ascii="Times New Roman" w:hAnsi="Times New Roman" w:cs="Times New Roman"/>
            <w:sz w:val="24"/>
            <w:szCs w:val="24"/>
          </w:rPr>
          <w:instrText xml:space="preserve"> PAGE   \* MERGEFORMAT </w:instrText>
        </w:r>
        <w:r w:rsidRPr="00567E34">
          <w:rPr>
            <w:rFonts w:ascii="Times New Roman" w:hAnsi="Times New Roman" w:cs="Times New Roman"/>
            <w:sz w:val="24"/>
            <w:szCs w:val="24"/>
          </w:rPr>
          <w:fldChar w:fldCharType="separate"/>
        </w:r>
        <w:r w:rsidR="00EC7280">
          <w:rPr>
            <w:rFonts w:ascii="Times New Roman" w:hAnsi="Times New Roman" w:cs="Times New Roman"/>
            <w:noProof/>
            <w:sz w:val="24"/>
            <w:szCs w:val="24"/>
          </w:rPr>
          <w:t>9</w:t>
        </w:r>
        <w:r w:rsidRPr="00567E34">
          <w:rPr>
            <w:rFonts w:ascii="Times New Roman" w:hAnsi="Times New Roman" w:cs="Times New Roman"/>
            <w:noProof/>
            <w:sz w:val="24"/>
            <w:szCs w:val="24"/>
          </w:rPr>
          <w:fldChar w:fldCharType="end"/>
        </w:r>
      </w:sdtContent>
    </w:sdt>
  </w:p>
  <w:p w:rsidR="00E61F98" w:rsidRPr="00567E34" w:rsidRDefault="00E61F98" w:rsidP="0073551C">
    <w:pPr>
      <w:pStyle w:val="Header"/>
      <w:jc w:val="right"/>
      <w:rPr>
        <w:rFonts w:ascii="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a A">
    <w15:presenceInfo w15:providerId="Windows Live" w15:userId="88889c21c8b0a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65"/>
    <w:rsid w:val="00156CFB"/>
    <w:rsid w:val="00193C33"/>
    <w:rsid w:val="002579CC"/>
    <w:rsid w:val="00282C8F"/>
    <w:rsid w:val="002D05EC"/>
    <w:rsid w:val="002D2379"/>
    <w:rsid w:val="002D740D"/>
    <w:rsid w:val="00332487"/>
    <w:rsid w:val="00375ECA"/>
    <w:rsid w:val="00473C21"/>
    <w:rsid w:val="00567E34"/>
    <w:rsid w:val="005743AA"/>
    <w:rsid w:val="00716C76"/>
    <w:rsid w:val="0073551C"/>
    <w:rsid w:val="00741270"/>
    <w:rsid w:val="0078135B"/>
    <w:rsid w:val="007D20C6"/>
    <w:rsid w:val="007F2AF7"/>
    <w:rsid w:val="009B2528"/>
    <w:rsid w:val="00A00565"/>
    <w:rsid w:val="00A91710"/>
    <w:rsid w:val="00AB4464"/>
    <w:rsid w:val="00B25357"/>
    <w:rsid w:val="00BA2CD0"/>
    <w:rsid w:val="00BA6F69"/>
    <w:rsid w:val="00C72E84"/>
    <w:rsid w:val="00E440CE"/>
    <w:rsid w:val="00E61F98"/>
    <w:rsid w:val="00EC7280"/>
    <w:rsid w:val="00EE15F9"/>
    <w:rsid w:val="00F1384C"/>
    <w:rsid w:val="00F27141"/>
    <w:rsid w:val="00F533C3"/>
    <w:rsid w:val="00FE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565"/>
    <w:pPr>
      <w:spacing w:after="0" w:line="240" w:lineRule="auto"/>
    </w:pPr>
  </w:style>
  <w:style w:type="paragraph" w:styleId="Header">
    <w:name w:val="header"/>
    <w:basedOn w:val="Normal"/>
    <w:link w:val="HeaderChar"/>
    <w:uiPriority w:val="99"/>
    <w:unhideWhenUsed/>
    <w:rsid w:val="00735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51C"/>
  </w:style>
  <w:style w:type="paragraph" w:styleId="Footer">
    <w:name w:val="footer"/>
    <w:basedOn w:val="Normal"/>
    <w:link w:val="FooterChar"/>
    <w:uiPriority w:val="99"/>
    <w:unhideWhenUsed/>
    <w:rsid w:val="00735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1C"/>
  </w:style>
  <w:style w:type="paragraph" w:styleId="BalloonText">
    <w:name w:val="Balloon Text"/>
    <w:basedOn w:val="Normal"/>
    <w:link w:val="BalloonTextChar"/>
    <w:uiPriority w:val="99"/>
    <w:semiHidden/>
    <w:unhideWhenUsed/>
    <w:rsid w:val="00B25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57"/>
    <w:rPr>
      <w:rFonts w:ascii="Tahoma" w:hAnsi="Tahoma" w:cs="Tahoma"/>
      <w:sz w:val="16"/>
      <w:szCs w:val="16"/>
    </w:rPr>
  </w:style>
  <w:style w:type="paragraph" w:styleId="Revision">
    <w:name w:val="Revision"/>
    <w:hidden/>
    <w:uiPriority w:val="99"/>
    <w:semiHidden/>
    <w:rsid w:val="00282C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565"/>
    <w:pPr>
      <w:spacing w:after="0" w:line="240" w:lineRule="auto"/>
    </w:pPr>
  </w:style>
  <w:style w:type="paragraph" w:styleId="Header">
    <w:name w:val="header"/>
    <w:basedOn w:val="Normal"/>
    <w:link w:val="HeaderChar"/>
    <w:uiPriority w:val="99"/>
    <w:unhideWhenUsed/>
    <w:rsid w:val="00735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51C"/>
  </w:style>
  <w:style w:type="paragraph" w:styleId="Footer">
    <w:name w:val="footer"/>
    <w:basedOn w:val="Normal"/>
    <w:link w:val="FooterChar"/>
    <w:uiPriority w:val="99"/>
    <w:unhideWhenUsed/>
    <w:rsid w:val="00735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51C"/>
  </w:style>
  <w:style w:type="paragraph" w:styleId="BalloonText">
    <w:name w:val="Balloon Text"/>
    <w:basedOn w:val="Normal"/>
    <w:link w:val="BalloonTextChar"/>
    <w:uiPriority w:val="99"/>
    <w:semiHidden/>
    <w:unhideWhenUsed/>
    <w:rsid w:val="00B25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57"/>
    <w:rPr>
      <w:rFonts w:ascii="Tahoma" w:hAnsi="Tahoma" w:cs="Tahoma"/>
      <w:sz w:val="16"/>
      <w:szCs w:val="16"/>
    </w:rPr>
  </w:style>
  <w:style w:type="paragraph" w:styleId="Revision">
    <w:name w:val="Revision"/>
    <w:hidden/>
    <w:uiPriority w:val="99"/>
    <w:semiHidden/>
    <w:rsid w:val="00282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41">
      <w:bodyDiv w:val="1"/>
      <w:marLeft w:val="0"/>
      <w:marRight w:val="0"/>
      <w:marTop w:val="0"/>
      <w:marBottom w:val="0"/>
      <w:divBdr>
        <w:top w:val="none" w:sz="0" w:space="0" w:color="auto"/>
        <w:left w:val="none" w:sz="0" w:space="0" w:color="auto"/>
        <w:bottom w:val="none" w:sz="0" w:space="0" w:color="auto"/>
        <w:right w:val="none" w:sz="0" w:space="0" w:color="auto"/>
      </w:divBdr>
    </w:div>
    <w:div w:id="70976787">
      <w:bodyDiv w:val="1"/>
      <w:marLeft w:val="0"/>
      <w:marRight w:val="0"/>
      <w:marTop w:val="0"/>
      <w:marBottom w:val="0"/>
      <w:divBdr>
        <w:top w:val="none" w:sz="0" w:space="0" w:color="auto"/>
        <w:left w:val="none" w:sz="0" w:space="0" w:color="auto"/>
        <w:bottom w:val="none" w:sz="0" w:space="0" w:color="auto"/>
        <w:right w:val="none" w:sz="0" w:space="0" w:color="auto"/>
      </w:divBdr>
    </w:div>
    <w:div w:id="116923253">
      <w:bodyDiv w:val="1"/>
      <w:marLeft w:val="0"/>
      <w:marRight w:val="0"/>
      <w:marTop w:val="0"/>
      <w:marBottom w:val="0"/>
      <w:divBdr>
        <w:top w:val="none" w:sz="0" w:space="0" w:color="auto"/>
        <w:left w:val="none" w:sz="0" w:space="0" w:color="auto"/>
        <w:bottom w:val="none" w:sz="0" w:space="0" w:color="auto"/>
        <w:right w:val="none" w:sz="0" w:space="0" w:color="auto"/>
      </w:divBdr>
    </w:div>
    <w:div w:id="236869051">
      <w:bodyDiv w:val="1"/>
      <w:marLeft w:val="0"/>
      <w:marRight w:val="0"/>
      <w:marTop w:val="0"/>
      <w:marBottom w:val="0"/>
      <w:divBdr>
        <w:top w:val="none" w:sz="0" w:space="0" w:color="auto"/>
        <w:left w:val="none" w:sz="0" w:space="0" w:color="auto"/>
        <w:bottom w:val="none" w:sz="0" w:space="0" w:color="auto"/>
        <w:right w:val="none" w:sz="0" w:space="0" w:color="auto"/>
      </w:divBdr>
    </w:div>
    <w:div w:id="281156791">
      <w:bodyDiv w:val="1"/>
      <w:marLeft w:val="0"/>
      <w:marRight w:val="0"/>
      <w:marTop w:val="0"/>
      <w:marBottom w:val="0"/>
      <w:divBdr>
        <w:top w:val="none" w:sz="0" w:space="0" w:color="auto"/>
        <w:left w:val="none" w:sz="0" w:space="0" w:color="auto"/>
        <w:bottom w:val="none" w:sz="0" w:space="0" w:color="auto"/>
        <w:right w:val="none" w:sz="0" w:space="0" w:color="auto"/>
      </w:divBdr>
    </w:div>
    <w:div w:id="341054683">
      <w:bodyDiv w:val="1"/>
      <w:marLeft w:val="0"/>
      <w:marRight w:val="0"/>
      <w:marTop w:val="0"/>
      <w:marBottom w:val="0"/>
      <w:divBdr>
        <w:top w:val="none" w:sz="0" w:space="0" w:color="auto"/>
        <w:left w:val="none" w:sz="0" w:space="0" w:color="auto"/>
        <w:bottom w:val="none" w:sz="0" w:space="0" w:color="auto"/>
        <w:right w:val="none" w:sz="0" w:space="0" w:color="auto"/>
      </w:divBdr>
    </w:div>
    <w:div w:id="991370038">
      <w:bodyDiv w:val="1"/>
      <w:marLeft w:val="0"/>
      <w:marRight w:val="0"/>
      <w:marTop w:val="0"/>
      <w:marBottom w:val="0"/>
      <w:divBdr>
        <w:top w:val="none" w:sz="0" w:space="0" w:color="auto"/>
        <w:left w:val="none" w:sz="0" w:space="0" w:color="auto"/>
        <w:bottom w:val="none" w:sz="0" w:space="0" w:color="auto"/>
        <w:right w:val="none" w:sz="0" w:space="0" w:color="auto"/>
      </w:divBdr>
    </w:div>
    <w:div w:id="1138649471">
      <w:bodyDiv w:val="1"/>
      <w:marLeft w:val="0"/>
      <w:marRight w:val="0"/>
      <w:marTop w:val="0"/>
      <w:marBottom w:val="0"/>
      <w:divBdr>
        <w:top w:val="none" w:sz="0" w:space="0" w:color="auto"/>
        <w:left w:val="none" w:sz="0" w:space="0" w:color="auto"/>
        <w:bottom w:val="none" w:sz="0" w:space="0" w:color="auto"/>
        <w:right w:val="none" w:sz="0" w:space="0" w:color="auto"/>
      </w:divBdr>
    </w:div>
    <w:div w:id="1309675561">
      <w:bodyDiv w:val="1"/>
      <w:marLeft w:val="0"/>
      <w:marRight w:val="0"/>
      <w:marTop w:val="0"/>
      <w:marBottom w:val="0"/>
      <w:divBdr>
        <w:top w:val="none" w:sz="0" w:space="0" w:color="auto"/>
        <w:left w:val="none" w:sz="0" w:space="0" w:color="auto"/>
        <w:bottom w:val="none" w:sz="0" w:space="0" w:color="auto"/>
        <w:right w:val="none" w:sz="0" w:space="0" w:color="auto"/>
      </w:divBdr>
    </w:div>
    <w:div w:id="1588687724">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957128614">
      <w:bodyDiv w:val="1"/>
      <w:marLeft w:val="0"/>
      <w:marRight w:val="0"/>
      <w:marTop w:val="0"/>
      <w:marBottom w:val="0"/>
      <w:divBdr>
        <w:top w:val="none" w:sz="0" w:space="0" w:color="auto"/>
        <w:left w:val="none" w:sz="0" w:space="0" w:color="auto"/>
        <w:bottom w:val="none" w:sz="0" w:space="0" w:color="auto"/>
        <w:right w:val="none" w:sz="0" w:space="0" w:color="auto"/>
      </w:divBdr>
    </w:div>
    <w:div w:id="1966691497">
      <w:bodyDiv w:val="1"/>
      <w:marLeft w:val="0"/>
      <w:marRight w:val="0"/>
      <w:marTop w:val="0"/>
      <w:marBottom w:val="0"/>
      <w:divBdr>
        <w:top w:val="none" w:sz="0" w:space="0" w:color="auto"/>
        <w:left w:val="none" w:sz="0" w:space="0" w:color="auto"/>
        <w:bottom w:val="none" w:sz="0" w:space="0" w:color="auto"/>
        <w:right w:val="none" w:sz="0" w:space="0" w:color="auto"/>
      </w:divBdr>
    </w:div>
    <w:div w:id="20657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E:\a_volume%20e\Tremor\Working%20Papers\Monotherapy%20papers\ET%20monotherapy\Data\ET.monotherapy-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MMT!$AP$128</c:f>
              <c:strCache>
                <c:ptCount val="1"/>
                <c:pt idx="0">
                  <c:v>Fingers Flex</c:v>
                </c:pt>
              </c:strCache>
            </c:strRef>
          </c:tx>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MMT!$AP$144:$AP$156</c:f>
              <c:numCache>
                <c:formatCode>General</c:formatCode>
                <c:ptCount val="13"/>
                <c:pt idx="0">
                  <c:v>10</c:v>
                </c:pt>
                <c:pt idx="1">
                  <c:v>10</c:v>
                </c:pt>
                <c:pt idx="2">
                  <c:v>9</c:v>
                </c:pt>
                <c:pt idx="3">
                  <c:v>9</c:v>
                </c:pt>
                <c:pt idx="4">
                  <c:v>10</c:v>
                </c:pt>
                <c:pt idx="5">
                  <c:v>10</c:v>
                </c:pt>
                <c:pt idx="6">
                  <c:v>10</c:v>
                </c:pt>
                <c:pt idx="7">
                  <c:v>9</c:v>
                </c:pt>
                <c:pt idx="8">
                  <c:v>10</c:v>
                </c:pt>
                <c:pt idx="9">
                  <c:v>10</c:v>
                </c:pt>
                <c:pt idx="10">
                  <c:v>10</c:v>
                </c:pt>
                <c:pt idx="11">
                  <c:v>10</c:v>
                </c:pt>
                <c:pt idx="12">
                  <c:v>10</c:v>
                </c:pt>
              </c:numCache>
            </c:numRef>
          </c:val>
          <c:smooth val="0"/>
          <c:extLst xmlns:c16r2="http://schemas.microsoft.com/office/drawing/2015/06/chart">
            <c:ext xmlns:c16="http://schemas.microsoft.com/office/drawing/2014/chart" uri="{C3380CC4-5D6E-409C-BE32-E72D297353CC}">
              <c16:uniqueId val="{00000000-F3DC-415E-B508-15E3CFB22758}"/>
            </c:ext>
          </c:extLst>
        </c:ser>
        <c:ser>
          <c:idx val="2"/>
          <c:order val="1"/>
          <c:tx>
            <c:strRef>
              <c:f>MMT!$AQ$128</c:f>
              <c:strCache>
                <c:ptCount val="1"/>
                <c:pt idx="0">
                  <c:v>Fingers Ext</c:v>
                </c:pt>
              </c:strCache>
            </c:strRef>
          </c:tx>
          <c:spPr>
            <a:ln>
              <a:solidFill>
                <a:schemeClr val="accent2"/>
              </a:solidFill>
              <a:prstDash val="sysDash"/>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MMT!$AQ$144:$AQ$156</c:f>
              <c:numCache>
                <c:formatCode>General</c:formatCode>
                <c:ptCount val="13"/>
                <c:pt idx="0">
                  <c:v>10</c:v>
                </c:pt>
                <c:pt idx="1">
                  <c:v>7</c:v>
                </c:pt>
                <c:pt idx="2">
                  <c:v>9</c:v>
                </c:pt>
                <c:pt idx="3">
                  <c:v>7</c:v>
                </c:pt>
                <c:pt idx="4">
                  <c:v>8</c:v>
                </c:pt>
                <c:pt idx="5">
                  <c:v>6</c:v>
                </c:pt>
                <c:pt idx="6">
                  <c:v>6</c:v>
                </c:pt>
                <c:pt idx="7">
                  <c:v>5</c:v>
                </c:pt>
                <c:pt idx="8">
                  <c:v>7</c:v>
                </c:pt>
                <c:pt idx="9">
                  <c:v>2</c:v>
                </c:pt>
                <c:pt idx="10">
                  <c:v>8</c:v>
                </c:pt>
                <c:pt idx="11">
                  <c:v>6</c:v>
                </c:pt>
                <c:pt idx="12">
                  <c:v>8</c:v>
                </c:pt>
              </c:numCache>
            </c:numRef>
          </c:val>
          <c:smooth val="0"/>
          <c:extLst xmlns:c16r2="http://schemas.microsoft.com/office/drawing/2015/06/chart">
            <c:ext xmlns:c16="http://schemas.microsoft.com/office/drawing/2014/chart" uri="{C3380CC4-5D6E-409C-BE32-E72D297353CC}">
              <c16:uniqueId val="{00000001-F3DC-415E-B508-15E3CFB22758}"/>
            </c:ext>
          </c:extLst>
        </c:ser>
        <c:ser>
          <c:idx val="3"/>
          <c:order val="2"/>
          <c:tx>
            <c:strRef>
              <c:f>MMT!$AR$128</c:f>
              <c:strCache>
                <c:ptCount val="1"/>
                <c:pt idx="0">
                  <c:v>Fingers Abd</c:v>
                </c:pt>
              </c:strCache>
            </c:strRef>
          </c:tx>
          <c:spPr>
            <a:ln>
              <a:solidFill>
                <a:schemeClr val="accent3"/>
              </a:solidFill>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MMT!$AR$144:$AR$156</c:f>
              <c:numCache>
                <c:formatCode>General</c:formatCode>
                <c:ptCount val="13"/>
                <c:pt idx="0">
                  <c:v>10</c:v>
                </c:pt>
                <c:pt idx="1">
                  <c:v>8</c:v>
                </c:pt>
                <c:pt idx="2">
                  <c:v>10</c:v>
                </c:pt>
                <c:pt idx="3">
                  <c:v>8</c:v>
                </c:pt>
                <c:pt idx="4">
                  <c:v>10</c:v>
                </c:pt>
                <c:pt idx="5">
                  <c:v>8</c:v>
                </c:pt>
                <c:pt idx="6">
                  <c:v>9</c:v>
                </c:pt>
                <c:pt idx="7">
                  <c:v>7</c:v>
                </c:pt>
                <c:pt idx="8">
                  <c:v>8</c:v>
                </c:pt>
                <c:pt idx="9">
                  <c:v>8</c:v>
                </c:pt>
                <c:pt idx="10">
                  <c:v>9</c:v>
                </c:pt>
                <c:pt idx="11">
                  <c:v>9</c:v>
                </c:pt>
                <c:pt idx="12">
                  <c:v>10</c:v>
                </c:pt>
              </c:numCache>
            </c:numRef>
          </c:val>
          <c:smooth val="0"/>
          <c:extLst xmlns:c16r2="http://schemas.microsoft.com/office/drawing/2015/06/chart">
            <c:ext xmlns:c16="http://schemas.microsoft.com/office/drawing/2014/chart" uri="{C3380CC4-5D6E-409C-BE32-E72D297353CC}">
              <c16:uniqueId val="{00000002-F3DC-415E-B508-15E3CFB22758}"/>
            </c:ext>
          </c:extLst>
        </c:ser>
        <c:ser>
          <c:idx val="4"/>
          <c:order val="3"/>
          <c:tx>
            <c:strRef>
              <c:f>MMT!$AS$128</c:f>
              <c:strCache>
                <c:ptCount val="1"/>
                <c:pt idx="0">
                  <c:v>Fingers Add</c:v>
                </c:pt>
              </c:strCache>
            </c:strRef>
          </c:tx>
          <c:spPr>
            <a:ln>
              <a:solidFill>
                <a:schemeClr val="accent3"/>
              </a:solidFill>
              <a:prstDash val="sysDash"/>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MMT!$AS$144:$AS$156</c:f>
              <c:numCache>
                <c:formatCode>General</c:formatCode>
                <c:ptCount val="13"/>
                <c:pt idx="0">
                  <c:v>10</c:v>
                </c:pt>
                <c:pt idx="1">
                  <c:v>10</c:v>
                </c:pt>
                <c:pt idx="2">
                  <c:v>10</c:v>
                </c:pt>
                <c:pt idx="3">
                  <c:v>9</c:v>
                </c:pt>
                <c:pt idx="4">
                  <c:v>10</c:v>
                </c:pt>
                <c:pt idx="5">
                  <c:v>8</c:v>
                </c:pt>
                <c:pt idx="6">
                  <c:v>9</c:v>
                </c:pt>
                <c:pt idx="7">
                  <c:v>9</c:v>
                </c:pt>
                <c:pt idx="8">
                  <c:v>9</c:v>
                </c:pt>
                <c:pt idx="9">
                  <c:v>8</c:v>
                </c:pt>
                <c:pt idx="10">
                  <c:v>9</c:v>
                </c:pt>
                <c:pt idx="11">
                  <c:v>9</c:v>
                </c:pt>
                <c:pt idx="12">
                  <c:v>10</c:v>
                </c:pt>
              </c:numCache>
            </c:numRef>
          </c:val>
          <c:smooth val="0"/>
          <c:extLst xmlns:c16r2="http://schemas.microsoft.com/office/drawing/2015/06/chart">
            <c:ext xmlns:c16="http://schemas.microsoft.com/office/drawing/2014/chart" uri="{C3380CC4-5D6E-409C-BE32-E72D297353CC}">
              <c16:uniqueId val="{00000003-F3DC-415E-B508-15E3CFB22758}"/>
            </c:ext>
          </c:extLst>
        </c:ser>
        <c:ser>
          <c:idx val="5"/>
          <c:order val="4"/>
          <c:tx>
            <c:strRef>
              <c:f>MMT!$AT$128</c:f>
              <c:strCache>
                <c:ptCount val="1"/>
                <c:pt idx="0">
                  <c:v>Wrist Flx</c:v>
                </c:pt>
              </c:strCache>
            </c:strRef>
          </c:tx>
          <c:spPr>
            <a:ln>
              <a:solidFill>
                <a:schemeClr val="tx2"/>
              </a:solidFill>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MMT!$AT$144:$AT$156</c:f>
              <c:numCache>
                <c:formatCode>General</c:formatCode>
                <c:ptCount val="13"/>
                <c:pt idx="0">
                  <c:v>10</c:v>
                </c:pt>
                <c:pt idx="1">
                  <c:v>9</c:v>
                </c:pt>
                <c:pt idx="2">
                  <c:v>10</c:v>
                </c:pt>
                <c:pt idx="3">
                  <c:v>9</c:v>
                </c:pt>
                <c:pt idx="4">
                  <c:v>10</c:v>
                </c:pt>
                <c:pt idx="5">
                  <c:v>10</c:v>
                </c:pt>
                <c:pt idx="6">
                  <c:v>10</c:v>
                </c:pt>
                <c:pt idx="7">
                  <c:v>8</c:v>
                </c:pt>
                <c:pt idx="8">
                  <c:v>10</c:v>
                </c:pt>
                <c:pt idx="9">
                  <c:v>9</c:v>
                </c:pt>
                <c:pt idx="10">
                  <c:v>10</c:v>
                </c:pt>
                <c:pt idx="11">
                  <c:v>9</c:v>
                </c:pt>
                <c:pt idx="12">
                  <c:v>10</c:v>
                </c:pt>
              </c:numCache>
            </c:numRef>
          </c:val>
          <c:smooth val="0"/>
          <c:extLst xmlns:c16r2="http://schemas.microsoft.com/office/drawing/2015/06/chart">
            <c:ext xmlns:c16="http://schemas.microsoft.com/office/drawing/2014/chart" uri="{C3380CC4-5D6E-409C-BE32-E72D297353CC}">
              <c16:uniqueId val="{00000004-F3DC-415E-B508-15E3CFB22758}"/>
            </c:ext>
          </c:extLst>
        </c:ser>
        <c:ser>
          <c:idx val="6"/>
          <c:order val="5"/>
          <c:tx>
            <c:strRef>
              <c:f>MMT!$AU$128</c:f>
              <c:strCache>
                <c:ptCount val="1"/>
                <c:pt idx="0">
                  <c:v>Wrist Ext</c:v>
                </c:pt>
              </c:strCache>
            </c:strRef>
          </c:tx>
          <c:spPr>
            <a:ln>
              <a:solidFill>
                <a:schemeClr val="tx2"/>
              </a:solidFill>
              <a:prstDash val="sysDash"/>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MMT!$AU$144:$AU$156</c:f>
              <c:numCache>
                <c:formatCode>General</c:formatCode>
                <c:ptCount val="13"/>
                <c:pt idx="0">
                  <c:v>10</c:v>
                </c:pt>
                <c:pt idx="1">
                  <c:v>9</c:v>
                </c:pt>
                <c:pt idx="2">
                  <c:v>10</c:v>
                </c:pt>
                <c:pt idx="3">
                  <c:v>9</c:v>
                </c:pt>
                <c:pt idx="4">
                  <c:v>10</c:v>
                </c:pt>
                <c:pt idx="5">
                  <c:v>9</c:v>
                </c:pt>
                <c:pt idx="6">
                  <c:v>10</c:v>
                </c:pt>
                <c:pt idx="7">
                  <c:v>8</c:v>
                </c:pt>
                <c:pt idx="8">
                  <c:v>10</c:v>
                </c:pt>
                <c:pt idx="9">
                  <c:v>9</c:v>
                </c:pt>
                <c:pt idx="10">
                  <c:v>9</c:v>
                </c:pt>
                <c:pt idx="11">
                  <c:v>8</c:v>
                </c:pt>
                <c:pt idx="12">
                  <c:v>10</c:v>
                </c:pt>
              </c:numCache>
            </c:numRef>
          </c:val>
          <c:smooth val="0"/>
          <c:extLst xmlns:c16r2="http://schemas.microsoft.com/office/drawing/2015/06/chart">
            <c:ext xmlns:c16="http://schemas.microsoft.com/office/drawing/2014/chart" uri="{C3380CC4-5D6E-409C-BE32-E72D297353CC}">
              <c16:uniqueId val="{00000005-F3DC-415E-B508-15E3CFB22758}"/>
            </c:ext>
          </c:extLst>
        </c:ser>
        <c:dLbls>
          <c:showLegendKey val="0"/>
          <c:showVal val="0"/>
          <c:showCatName val="0"/>
          <c:showSerName val="0"/>
          <c:showPercent val="0"/>
          <c:showBubbleSize val="0"/>
        </c:dLbls>
        <c:marker val="1"/>
        <c:smooth val="0"/>
        <c:axId val="214837120"/>
        <c:axId val="110338432"/>
      </c:lineChart>
      <c:lineChart>
        <c:grouping val="standard"/>
        <c:varyColors val="0"/>
        <c:ser>
          <c:idx val="0"/>
          <c:order val="6"/>
          <c:tx>
            <c:strRef>
              <c:f>MMT!$AX$143</c:f>
              <c:strCache>
                <c:ptCount val="1"/>
                <c:pt idx="0">
                  <c:v>Likert Score</c:v>
                </c:pt>
              </c:strCache>
            </c:strRef>
          </c:tx>
          <c:spPr>
            <a:ln>
              <a:solidFill>
                <a:srgbClr val="00B050"/>
              </a:solidFill>
            </a:ln>
          </c:spPr>
          <c:marker>
            <c:symbol val="none"/>
          </c:marker>
          <c:cat>
            <c:numRef>
              <c:f>MMT!$AO$144:$AO$156</c:f>
              <c:numCache>
                <c:formatCode>General</c:formatCode>
                <c:ptCount val="13"/>
                <c:pt idx="0">
                  <c:v>0</c:v>
                </c:pt>
                <c:pt idx="1">
                  <c:v>6</c:v>
                </c:pt>
                <c:pt idx="2">
                  <c:v>16</c:v>
                </c:pt>
                <c:pt idx="3">
                  <c:v>22</c:v>
                </c:pt>
                <c:pt idx="4">
                  <c:v>32</c:v>
                </c:pt>
                <c:pt idx="5">
                  <c:v>38</c:v>
                </c:pt>
                <c:pt idx="6">
                  <c:v>48</c:v>
                </c:pt>
                <c:pt idx="7">
                  <c:v>54</c:v>
                </c:pt>
                <c:pt idx="8">
                  <c:v>64</c:v>
                </c:pt>
                <c:pt idx="9">
                  <c:v>70</c:v>
                </c:pt>
                <c:pt idx="10">
                  <c:v>80</c:v>
                </c:pt>
                <c:pt idx="11">
                  <c:v>86</c:v>
                </c:pt>
                <c:pt idx="12">
                  <c:v>96</c:v>
                </c:pt>
              </c:numCache>
            </c:numRef>
          </c:cat>
          <c:val>
            <c:numRef>
              <c:f>MMT!$AX$144:$AX$156</c:f>
              <c:numCache>
                <c:formatCode>General</c:formatCode>
                <c:ptCount val="13"/>
                <c:pt idx="0">
                  <c:v>0.125</c:v>
                </c:pt>
                <c:pt idx="1">
                  <c:v>1.1000000000000001</c:v>
                </c:pt>
                <c:pt idx="2">
                  <c:v>0.5</c:v>
                </c:pt>
                <c:pt idx="3">
                  <c:v>1</c:v>
                </c:pt>
                <c:pt idx="4">
                  <c:v>0.4</c:v>
                </c:pt>
                <c:pt idx="5">
                  <c:v>1.3</c:v>
                </c:pt>
                <c:pt idx="6">
                  <c:v>0.55555555555555558</c:v>
                </c:pt>
                <c:pt idx="7">
                  <c:v>1.625</c:v>
                </c:pt>
                <c:pt idx="8">
                  <c:v>0.75</c:v>
                </c:pt>
                <c:pt idx="9">
                  <c:v>1.5555555555555556</c:v>
                </c:pt>
                <c:pt idx="10">
                  <c:v>0.2</c:v>
                </c:pt>
                <c:pt idx="11">
                  <c:v>1.1111111111111112</c:v>
                </c:pt>
                <c:pt idx="12">
                  <c:v>0.2857142857142857</c:v>
                </c:pt>
              </c:numCache>
            </c:numRef>
          </c:val>
          <c:smooth val="0"/>
          <c:extLst xmlns:c16r2="http://schemas.microsoft.com/office/drawing/2015/06/chart">
            <c:ext xmlns:c16="http://schemas.microsoft.com/office/drawing/2014/chart" uri="{C3380CC4-5D6E-409C-BE32-E72D297353CC}">
              <c16:uniqueId val="{00000006-F3DC-415E-B508-15E3CFB22758}"/>
            </c:ext>
          </c:extLst>
        </c:ser>
        <c:dLbls>
          <c:showLegendKey val="0"/>
          <c:showVal val="0"/>
          <c:showCatName val="0"/>
          <c:showSerName val="0"/>
          <c:showPercent val="0"/>
          <c:showBubbleSize val="0"/>
        </c:dLbls>
        <c:marker val="1"/>
        <c:smooth val="0"/>
        <c:axId val="110342528"/>
        <c:axId val="110340352"/>
      </c:lineChart>
      <c:catAx>
        <c:axId val="214837120"/>
        <c:scaling>
          <c:orientation val="minMax"/>
        </c:scaling>
        <c:delete val="0"/>
        <c:axPos val="b"/>
        <c:title>
          <c:tx>
            <c:rich>
              <a:bodyPr/>
              <a:lstStyle/>
              <a:p>
                <a:pPr>
                  <a:defRPr/>
                </a:pPr>
                <a:r>
                  <a:rPr lang="en-US"/>
                  <a:t>Week</a:t>
                </a:r>
              </a:p>
            </c:rich>
          </c:tx>
          <c:overlay val="0"/>
        </c:title>
        <c:numFmt formatCode="General" sourceLinked="1"/>
        <c:majorTickMark val="out"/>
        <c:minorTickMark val="none"/>
        <c:tickLblPos val="nextTo"/>
        <c:crossAx val="110338432"/>
        <c:crosses val="autoZero"/>
        <c:auto val="1"/>
        <c:lblAlgn val="ctr"/>
        <c:lblOffset val="100"/>
        <c:noMultiLvlLbl val="0"/>
      </c:catAx>
      <c:valAx>
        <c:axId val="110338432"/>
        <c:scaling>
          <c:orientation val="minMax"/>
          <c:max val="10"/>
        </c:scaling>
        <c:delete val="0"/>
        <c:axPos val="l"/>
        <c:title>
          <c:tx>
            <c:rich>
              <a:bodyPr rot="-5400000" vert="horz"/>
              <a:lstStyle/>
              <a:p>
                <a:pPr>
                  <a:defRPr sz="1050"/>
                </a:pPr>
                <a:r>
                  <a:rPr lang="en-US" sz="1050"/>
                  <a:t>Number of ET participants with MMT score 3+ or higher</a:t>
                </a:r>
              </a:p>
            </c:rich>
          </c:tx>
          <c:overlay val="0"/>
        </c:title>
        <c:numFmt formatCode="General" sourceLinked="1"/>
        <c:majorTickMark val="out"/>
        <c:minorTickMark val="none"/>
        <c:tickLblPos val="nextTo"/>
        <c:crossAx val="214837120"/>
        <c:crosses val="autoZero"/>
        <c:crossBetween val="between"/>
        <c:majorUnit val="2"/>
      </c:valAx>
      <c:valAx>
        <c:axId val="110340352"/>
        <c:scaling>
          <c:orientation val="minMax"/>
          <c:max val="4"/>
        </c:scaling>
        <c:delete val="0"/>
        <c:axPos val="r"/>
        <c:title>
          <c:tx>
            <c:rich>
              <a:bodyPr rot="5400000" vert="horz"/>
              <a:lstStyle/>
              <a:p>
                <a:pPr>
                  <a:defRPr/>
                </a:pPr>
                <a:r>
                  <a:rPr lang="en-US"/>
                  <a:t>Mean Perceived Weakness Likert Score</a:t>
                </a:r>
              </a:p>
            </c:rich>
          </c:tx>
          <c:overlay val="0"/>
        </c:title>
        <c:numFmt formatCode="General" sourceLinked="1"/>
        <c:majorTickMark val="out"/>
        <c:minorTickMark val="none"/>
        <c:tickLblPos val="nextTo"/>
        <c:crossAx val="110342528"/>
        <c:crosses val="max"/>
        <c:crossBetween val="between"/>
        <c:majorUnit val="1"/>
      </c:valAx>
      <c:catAx>
        <c:axId val="110342528"/>
        <c:scaling>
          <c:orientation val="minMax"/>
        </c:scaling>
        <c:delete val="1"/>
        <c:axPos val="b"/>
        <c:numFmt formatCode="General" sourceLinked="1"/>
        <c:majorTickMark val="out"/>
        <c:minorTickMark val="none"/>
        <c:tickLblPos val="nextTo"/>
        <c:crossAx val="110340352"/>
        <c:crosses val="autoZero"/>
        <c:auto val="1"/>
        <c:lblAlgn val="ctr"/>
        <c:lblOffset val="100"/>
        <c:noMultiLvlLbl val="0"/>
      </c:catAx>
      <c:spPr>
        <a:ln>
          <a:solidFill>
            <a:schemeClr val="bg1">
              <a:lumMod val="65000"/>
            </a:schemeClr>
          </a:solidFill>
        </a:ln>
      </c:spPr>
    </c:plotArea>
    <c:legend>
      <c:legendPos val="r"/>
      <c:layout>
        <c:manualLayout>
          <c:xMode val="edge"/>
          <c:yMode val="edge"/>
          <c:x val="0.79260288406233159"/>
          <c:y val="5.4926792214848336E-2"/>
          <c:w val="0.2055046303287297"/>
          <c:h val="0.7678295434631112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F887-3CEA-4175-A80E-8510D80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A</dc:creator>
  <cp:lastModifiedBy>osamo</cp:lastModifiedBy>
  <cp:revision>2</cp:revision>
  <dcterms:created xsi:type="dcterms:W3CDTF">2017-07-11T14:04:00Z</dcterms:created>
  <dcterms:modified xsi:type="dcterms:W3CDTF">2017-07-11T14:04:00Z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