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0B2BF" w14:textId="1E4AFD58" w:rsidR="00E76EE4" w:rsidRPr="00E76EE4" w:rsidRDefault="00E76EE4" w:rsidP="00E76EE4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IN"/>
        </w:rPr>
      </w:pPr>
      <w:r w:rsidRPr="00E76EE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Palatal Tremor Revisited: Disorder with </w:t>
      </w:r>
      <w:proofErr w:type="spellStart"/>
      <w:r w:rsidRPr="00E76EE4">
        <w:rPr>
          <w:rFonts w:ascii="Times New Roman" w:eastAsia="Times New Roman" w:hAnsi="Times New Roman" w:cs="Times New Roman"/>
          <w:b/>
          <w:color w:val="000000"/>
          <w:lang w:eastAsia="en-IN"/>
        </w:rPr>
        <w:t>nosological</w:t>
      </w:r>
      <w:proofErr w:type="spellEnd"/>
      <w:r w:rsidRPr="00E76EE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 diversity &amp; etiological heterogeneity </w:t>
      </w:r>
    </w:p>
    <w:p w14:paraId="0FFCD21C" w14:textId="77777777" w:rsidR="00BB61ED" w:rsidRDefault="00E76EE4" w:rsidP="00E76EE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 w:rsidRPr="00E76EE4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Authors: </w:t>
      </w:r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Madhu </w:t>
      </w:r>
      <w:proofErr w:type="spellStart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>Nagappa</w:t>
      </w:r>
      <w:proofErr w:type="spellEnd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Parayil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Sankaran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proofErr w:type="spellStart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>Bindu</w:t>
      </w:r>
      <w:proofErr w:type="spellEnd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Sanjib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Sinha, 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Rose Dawn </w:t>
      </w:r>
      <w:proofErr w:type="spellStart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>Bharath</w:t>
      </w:r>
      <w:proofErr w:type="spellEnd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Mangalore </w:t>
      </w:r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Sandhya,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Jitender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Saini,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Pavagada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S </w:t>
      </w:r>
      <w:proofErr w:type="spellStart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>Mathuranath</w:t>
      </w:r>
      <w:proofErr w:type="spellEnd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N"/>
        </w:rPr>
        <w:t>Arun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B </w:t>
      </w:r>
      <w:proofErr w:type="spellStart"/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>Taly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N"/>
        </w:rPr>
        <w:t>.</w:t>
      </w:r>
    </w:p>
    <w:p w14:paraId="73E44507" w14:textId="71153D0F" w:rsidR="00E76EE4" w:rsidRPr="00E76EE4" w:rsidRDefault="00E76EE4" w:rsidP="00E76EE4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  <w:r w:rsidRPr="00E76EE4">
        <w:rPr>
          <w:rFonts w:ascii="Times New Roman" w:eastAsia="Times New Roman" w:hAnsi="Times New Roman" w:cs="Times New Roman"/>
          <w:color w:val="000000"/>
          <w:lang w:eastAsia="en-IN"/>
        </w:rPr>
        <w:t xml:space="preserve"> </w:t>
      </w:r>
    </w:p>
    <w:p w14:paraId="2120BF1D" w14:textId="173918F4" w:rsidR="00EC1A2F" w:rsidRDefault="00EC1A2F" w:rsidP="00E76EE4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Supplementary material: </w:t>
      </w:r>
      <w:r w:rsidRPr="00EC1A2F"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Methodology of genetic testing and investigations for </w:t>
      </w:r>
      <w:r w:rsidR="003701B1">
        <w:rPr>
          <w:rFonts w:ascii="Times New Roman" w:eastAsia="Times New Roman" w:hAnsi="Times New Roman" w:cs="Times New Roman"/>
          <w:b/>
          <w:color w:val="000000"/>
          <w:lang w:eastAsia="en-IN"/>
        </w:rPr>
        <w:t>patients with mitochondrial disorders</w:t>
      </w:r>
    </w:p>
    <w:p w14:paraId="36CEEC80" w14:textId="5250626F" w:rsidR="00BF4F73" w:rsidRPr="00B76C97" w:rsidRDefault="003701B1" w:rsidP="00963D6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en-IN"/>
        </w:rPr>
        <w:t xml:space="preserve">Phenotypic characterization: </w:t>
      </w:r>
      <w:r w:rsidR="00BF4F73">
        <w:rPr>
          <w:rFonts w:ascii="Times New Roman" w:hAnsi="Times New Roman" w:cs="Times New Roman"/>
          <w:b/>
        </w:rPr>
        <w:t xml:space="preserve"> </w:t>
      </w:r>
    </w:p>
    <w:p w14:paraId="33FB510C" w14:textId="71ECD10C" w:rsidR="00D72985" w:rsidRPr="00D72985" w:rsidRDefault="00B76C97" w:rsidP="00963D6E">
      <w:pPr>
        <w:spacing w:line="480" w:lineRule="auto"/>
        <w:jc w:val="both"/>
        <w:rPr>
          <w:rFonts w:ascii="Times New Roman" w:eastAsia="AdvP4DF60E" w:hAnsi="Times New Roman"/>
        </w:rPr>
      </w:pPr>
      <w:r w:rsidRPr="00BA6E6B">
        <w:rPr>
          <w:rFonts w:ascii="Times New Roman" w:eastAsia="AdvP4DF60E" w:hAnsi="Times New Roman"/>
        </w:rPr>
        <w:t xml:space="preserve">Patients were recruited </w:t>
      </w:r>
      <w:r w:rsidR="00EC1A2F">
        <w:rPr>
          <w:rFonts w:ascii="Times New Roman" w:eastAsia="AdvP4DF60E" w:hAnsi="Times New Roman"/>
        </w:rPr>
        <w:t xml:space="preserve">as part of a larger </w:t>
      </w:r>
      <w:r w:rsidRPr="00BA6E6B">
        <w:rPr>
          <w:rFonts w:ascii="Times New Roman" w:eastAsia="AdvP4DF60E" w:hAnsi="Times New Roman"/>
        </w:rPr>
        <w:t xml:space="preserve">study </w:t>
      </w:r>
      <w:r w:rsidR="00EC1A2F">
        <w:rPr>
          <w:rFonts w:ascii="Times New Roman" w:eastAsia="AdvP4DF60E" w:hAnsi="Times New Roman"/>
        </w:rPr>
        <w:t>on phenotype-genotype correlations in mitochondrial disorders</w:t>
      </w:r>
      <w:r w:rsidR="00D72985">
        <w:rPr>
          <w:rFonts w:ascii="Times New Roman" w:eastAsia="AdvP4DF60E" w:hAnsi="Times New Roman"/>
        </w:rPr>
        <w:t xml:space="preserve"> based on the clinical criteria of </w:t>
      </w:r>
      <w:r w:rsidR="00D72985" w:rsidRPr="00E841C8">
        <w:rPr>
          <w:rFonts w:ascii="Times New Roman" w:eastAsia="AdvP4DF60E" w:hAnsi="Times New Roman"/>
        </w:rPr>
        <w:t>Bernier et al</w:t>
      </w:r>
      <w:r w:rsidR="001B0391" w:rsidRPr="001B0391">
        <w:rPr>
          <w:rFonts w:ascii="Times New Roman" w:eastAsia="AdvP4DF60E" w:hAnsi="Times New Roman"/>
          <w:vertAlign w:val="superscript"/>
        </w:rPr>
        <w:t>11</w:t>
      </w:r>
      <w:r w:rsidR="00AE6E7C">
        <w:rPr>
          <w:rFonts w:ascii="Times New Roman" w:eastAsia="AdvP4DF60E" w:hAnsi="Times New Roman"/>
        </w:rPr>
        <w:t xml:space="preserve"> </w:t>
      </w:r>
      <w:proofErr w:type="spellStart"/>
      <w:r w:rsidR="00AE6E7C">
        <w:rPr>
          <w:rFonts w:ascii="Times New Roman" w:eastAsia="AdvP4DF60E" w:hAnsi="Times New Roman"/>
        </w:rPr>
        <w:t>viz</w:t>
      </w:r>
      <w:proofErr w:type="spellEnd"/>
      <w:r w:rsidR="00AE6E7C">
        <w:rPr>
          <w:rFonts w:ascii="Times New Roman" w:eastAsia="AdvP4DF60E" w:hAnsi="Times New Roman"/>
        </w:rPr>
        <w:t xml:space="preserve"> c</w:t>
      </w:r>
      <w:r w:rsidR="00D72985" w:rsidRPr="00D72985">
        <w:rPr>
          <w:rFonts w:ascii="Times New Roman" w:eastAsia="AdvP4DF60E" w:hAnsi="Times New Roman"/>
        </w:rPr>
        <w:t xml:space="preserve">linically complete </w:t>
      </w:r>
      <w:r w:rsidR="00AE6E7C">
        <w:rPr>
          <w:rFonts w:ascii="Times New Roman" w:eastAsia="AdvP4DF60E" w:hAnsi="Times New Roman"/>
        </w:rPr>
        <w:t xml:space="preserve">respiratory chain </w:t>
      </w:r>
      <w:proofErr w:type="spellStart"/>
      <w:r w:rsidR="00D72985" w:rsidRPr="00D72985">
        <w:rPr>
          <w:rFonts w:ascii="Times New Roman" w:eastAsia="AdvP4DF60E" w:hAnsi="Times New Roman"/>
        </w:rPr>
        <w:t>encephalomyopathy</w:t>
      </w:r>
      <w:proofErr w:type="spellEnd"/>
      <w:r w:rsidR="00D72985" w:rsidRPr="00D72985">
        <w:rPr>
          <w:rFonts w:ascii="Times New Roman" w:eastAsia="AdvP4DF60E" w:hAnsi="Times New Roman"/>
        </w:rPr>
        <w:t xml:space="preserve"> or a mitochondrial </w:t>
      </w:r>
      <w:proofErr w:type="spellStart"/>
      <w:r w:rsidR="00D72985" w:rsidRPr="00D72985">
        <w:rPr>
          <w:rFonts w:ascii="Times New Roman" w:eastAsia="AdvP4DF60E" w:hAnsi="Times New Roman"/>
        </w:rPr>
        <w:t>cytopathy</w:t>
      </w:r>
      <w:proofErr w:type="spellEnd"/>
      <w:r w:rsidR="00D72985" w:rsidRPr="00D72985">
        <w:rPr>
          <w:rFonts w:ascii="Times New Roman" w:eastAsia="AdvP4DF60E" w:hAnsi="Times New Roman"/>
        </w:rPr>
        <w:t xml:space="preserve"> defined as fulfilling all three of the following conditions</w:t>
      </w:r>
    </w:p>
    <w:p w14:paraId="35904C2B" w14:textId="51F9FFB9" w:rsidR="00D72985" w:rsidRPr="00D72985" w:rsidRDefault="00D72985" w:rsidP="00963D6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D72985">
        <w:rPr>
          <w:rFonts w:ascii="Times New Roman" w:eastAsia="AdvP4DF60E" w:hAnsi="Times New Roman"/>
          <w:sz w:val="24"/>
          <w:szCs w:val="24"/>
        </w:rPr>
        <w:t xml:space="preserve">Unexplained combination of </w:t>
      </w:r>
      <w:proofErr w:type="spellStart"/>
      <w:r w:rsidRPr="00D72985">
        <w:rPr>
          <w:rFonts w:ascii="Times New Roman" w:eastAsia="AdvP4DF60E" w:hAnsi="Times New Roman"/>
          <w:sz w:val="24"/>
          <w:szCs w:val="24"/>
        </w:rPr>
        <w:t>multisystemic</w:t>
      </w:r>
      <w:proofErr w:type="spellEnd"/>
      <w:r w:rsidRPr="00D72985">
        <w:rPr>
          <w:rFonts w:ascii="Times New Roman" w:eastAsia="AdvP4DF60E" w:hAnsi="Times New Roman"/>
          <w:sz w:val="24"/>
          <w:szCs w:val="24"/>
        </w:rPr>
        <w:t xml:space="preserve"> symptoms that is essentially pathognomonic for a RC disorder. Symptoms must include at least three of the organ system presentations namely neurologic, muscular, cardiac, renal, nutritional, hepatic, endocrine, hematologic, </w:t>
      </w:r>
      <w:proofErr w:type="spellStart"/>
      <w:r w:rsidRPr="00D72985">
        <w:rPr>
          <w:rFonts w:ascii="Times New Roman" w:eastAsia="AdvP4DF60E" w:hAnsi="Times New Roman"/>
          <w:sz w:val="24"/>
          <w:szCs w:val="24"/>
        </w:rPr>
        <w:t>otologic</w:t>
      </w:r>
      <w:proofErr w:type="spellEnd"/>
      <w:r w:rsidRPr="00D72985">
        <w:rPr>
          <w:rFonts w:ascii="Times New Roman" w:eastAsia="AdvP4DF60E" w:hAnsi="Times New Roman"/>
          <w:sz w:val="24"/>
          <w:szCs w:val="24"/>
        </w:rPr>
        <w:t>, ophthalmologic, dermatologic, or dysmorphic.</w:t>
      </w:r>
    </w:p>
    <w:p w14:paraId="50877A42" w14:textId="1B67260C" w:rsidR="00D72985" w:rsidRPr="00D72985" w:rsidRDefault="00D72985" w:rsidP="00963D6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D72985">
        <w:rPr>
          <w:rFonts w:ascii="Times New Roman" w:eastAsia="AdvP4DF60E" w:hAnsi="Times New Roman"/>
          <w:sz w:val="24"/>
          <w:szCs w:val="24"/>
        </w:rPr>
        <w:t xml:space="preserve">A progressive clinical course with episodes of exacerbation (e.g., following </w:t>
      </w:r>
      <w:proofErr w:type="spellStart"/>
      <w:r w:rsidRPr="00D72985">
        <w:rPr>
          <w:rFonts w:ascii="Times New Roman" w:eastAsia="AdvP4DF60E" w:hAnsi="Times New Roman"/>
          <w:sz w:val="24"/>
          <w:szCs w:val="24"/>
        </w:rPr>
        <w:t>intercurrent</w:t>
      </w:r>
      <w:proofErr w:type="spellEnd"/>
      <w:r w:rsidRPr="00D72985">
        <w:rPr>
          <w:rFonts w:ascii="Times New Roman" w:eastAsia="AdvP4DF60E" w:hAnsi="Times New Roman"/>
          <w:sz w:val="24"/>
          <w:szCs w:val="24"/>
        </w:rPr>
        <w:t xml:space="preserve"> illnesses) or a family history that is strongly indicative of </w:t>
      </w:r>
      <w:proofErr w:type="gramStart"/>
      <w:r w:rsidRPr="00D72985">
        <w:rPr>
          <w:rFonts w:ascii="Times New Roman" w:eastAsia="AdvP4DF60E" w:hAnsi="Times New Roman"/>
          <w:sz w:val="24"/>
          <w:szCs w:val="24"/>
        </w:rPr>
        <w:t>a</w:t>
      </w:r>
      <w:proofErr w:type="gramEnd"/>
      <w:r w:rsidRPr="00D72985">
        <w:rPr>
          <w:rFonts w:ascii="Times New Roman" w:eastAsia="AdvP4DF60E" w:hAnsi="Times New Roman"/>
          <w:sz w:val="24"/>
          <w:szCs w:val="24"/>
        </w:rPr>
        <w:t xml:space="preserve"> </w:t>
      </w:r>
      <w:proofErr w:type="spellStart"/>
      <w:r w:rsidRPr="00D72985">
        <w:rPr>
          <w:rFonts w:ascii="Times New Roman" w:eastAsia="AdvP4DF60E" w:hAnsi="Times New Roman"/>
          <w:sz w:val="24"/>
          <w:szCs w:val="24"/>
        </w:rPr>
        <w:t>mtDNA</w:t>
      </w:r>
      <w:proofErr w:type="spellEnd"/>
      <w:r w:rsidRPr="00D72985">
        <w:rPr>
          <w:rFonts w:ascii="Times New Roman" w:eastAsia="AdvP4DF60E" w:hAnsi="Times New Roman"/>
          <w:sz w:val="24"/>
          <w:szCs w:val="24"/>
        </w:rPr>
        <w:t xml:space="preserve"> mutation (at least one maternal relative other than the </w:t>
      </w:r>
      <w:proofErr w:type="spellStart"/>
      <w:r w:rsidRPr="00D72985">
        <w:rPr>
          <w:rFonts w:ascii="Times New Roman" w:eastAsia="AdvP4DF60E" w:hAnsi="Times New Roman"/>
          <w:sz w:val="24"/>
          <w:szCs w:val="24"/>
        </w:rPr>
        <w:t>proband</w:t>
      </w:r>
      <w:proofErr w:type="spellEnd"/>
      <w:r w:rsidRPr="00D72985">
        <w:rPr>
          <w:rFonts w:ascii="Times New Roman" w:eastAsia="AdvP4DF60E" w:hAnsi="Times New Roman"/>
          <w:sz w:val="24"/>
          <w:szCs w:val="24"/>
        </w:rPr>
        <w:t xml:space="preserve"> whose presentation predicts a probable or definite RC disorder).</w:t>
      </w:r>
    </w:p>
    <w:p w14:paraId="6DC81237" w14:textId="72E2BF03" w:rsidR="00D72985" w:rsidRPr="00D72985" w:rsidRDefault="00D72985" w:rsidP="00963D6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eastAsia="AdvP4DF60E" w:hAnsi="Times New Roman"/>
          <w:sz w:val="24"/>
          <w:szCs w:val="24"/>
        </w:rPr>
      </w:pPr>
      <w:r w:rsidRPr="00D72985">
        <w:rPr>
          <w:rFonts w:ascii="Times New Roman" w:eastAsia="AdvP4DF60E" w:hAnsi="Times New Roman"/>
          <w:sz w:val="24"/>
          <w:szCs w:val="24"/>
        </w:rPr>
        <w:t xml:space="preserve">Other possible metabolic or </w:t>
      </w:r>
      <w:proofErr w:type="spellStart"/>
      <w:r w:rsidRPr="00D72985">
        <w:rPr>
          <w:rFonts w:ascii="Times New Roman" w:eastAsia="AdvP4DF60E" w:hAnsi="Times New Roman"/>
          <w:sz w:val="24"/>
          <w:szCs w:val="24"/>
        </w:rPr>
        <w:t>nonmetabolic</w:t>
      </w:r>
      <w:proofErr w:type="spellEnd"/>
      <w:r w:rsidRPr="00D72985">
        <w:rPr>
          <w:rFonts w:ascii="Times New Roman" w:eastAsia="AdvP4DF60E" w:hAnsi="Times New Roman"/>
          <w:sz w:val="24"/>
          <w:szCs w:val="24"/>
        </w:rPr>
        <w:t xml:space="preserve"> disorders have been excluded by appropriate testing. </w:t>
      </w:r>
    </w:p>
    <w:p w14:paraId="591EB8FC" w14:textId="251CBDC2" w:rsidR="005F7388" w:rsidRDefault="00B76C97" w:rsidP="00963D6E">
      <w:pPr>
        <w:spacing w:line="480" w:lineRule="auto"/>
        <w:jc w:val="both"/>
        <w:rPr>
          <w:rFonts w:ascii="Times New Roman" w:hAnsi="Times New Roman" w:cs="Times New Roman"/>
        </w:rPr>
      </w:pPr>
      <w:r w:rsidRPr="00D72985">
        <w:rPr>
          <w:rFonts w:ascii="Times New Roman" w:hAnsi="Times New Roman"/>
        </w:rPr>
        <w:t>All patients underwent a comprehensive set</w:t>
      </w:r>
      <w:r w:rsidRPr="00BA6E6B">
        <w:rPr>
          <w:rFonts w:ascii="Times New Roman" w:hAnsi="Times New Roman"/>
        </w:rPr>
        <w:t xml:space="preserve"> of investigations tailored to the clinica</w:t>
      </w:r>
      <w:r w:rsidR="00E9147F">
        <w:rPr>
          <w:rFonts w:ascii="Times New Roman" w:hAnsi="Times New Roman"/>
        </w:rPr>
        <w:t xml:space="preserve">l presentation. These included </w:t>
      </w:r>
      <w:r w:rsidR="00EC1A2F">
        <w:rPr>
          <w:rFonts w:ascii="Times New Roman" w:hAnsi="Times New Roman"/>
        </w:rPr>
        <w:t>hematological studies</w:t>
      </w:r>
      <w:r w:rsidR="00E9147F">
        <w:rPr>
          <w:rFonts w:ascii="Times New Roman" w:hAnsi="Times New Roman"/>
        </w:rPr>
        <w:t>,</w:t>
      </w:r>
      <w:r w:rsidR="00EC1A2F">
        <w:rPr>
          <w:rFonts w:ascii="Times New Roman" w:hAnsi="Times New Roman"/>
        </w:rPr>
        <w:t xml:space="preserve"> </w:t>
      </w:r>
      <w:r w:rsidR="00E9147F">
        <w:rPr>
          <w:rFonts w:ascii="Times New Roman" w:hAnsi="Times New Roman"/>
        </w:rPr>
        <w:t>f</w:t>
      </w:r>
      <w:r w:rsidRPr="00BA6E6B">
        <w:rPr>
          <w:rFonts w:ascii="Times New Roman" w:hAnsi="Times New Roman"/>
        </w:rPr>
        <w:t>asting a</w:t>
      </w:r>
      <w:r w:rsidR="00EC1A2F">
        <w:rPr>
          <w:rFonts w:ascii="Times New Roman" w:hAnsi="Times New Roman"/>
        </w:rPr>
        <w:t xml:space="preserve">nd post prandial blood </w:t>
      </w:r>
      <w:r w:rsidR="00EC1A2F">
        <w:rPr>
          <w:rFonts w:ascii="Times New Roman" w:hAnsi="Times New Roman"/>
        </w:rPr>
        <w:lastRenderedPageBreak/>
        <w:t>sugars, f</w:t>
      </w:r>
      <w:r w:rsidR="00305807">
        <w:rPr>
          <w:rFonts w:ascii="Times New Roman" w:hAnsi="Times New Roman"/>
        </w:rPr>
        <w:t xml:space="preserve">asting lipid profile, renal, </w:t>
      </w:r>
      <w:r w:rsidR="00E9147F">
        <w:rPr>
          <w:rFonts w:ascii="Times New Roman" w:hAnsi="Times New Roman"/>
        </w:rPr>
        <w:t xml:space="preserve">hepatic </w:t>
      </w:r>
      <w:r w:rsidR="00305807">
        <w:rPr>
          <w:rFonts w:ascii="Times New Roman" w:hAnsi="Times New Roman"/>
        </w:rPr>
        <w:t xml:space="preserve">and thyroid </w:t>
      </w:r>
      <w:r w:rsidRPr="00BA6E6B">
        <w:rPr>
          <w:rFonts w:ascii="Times New Roman" w:hAnsi="Times New Roman"/>
        </w:rPr>
        <w:t xml:space="preserve">function tests, electrolytes, </w:t>
      </w:r>
      <w:r w:rsidR="00EC1A2F" w:rsidRPr="00BA6E6B">
        <w:rPr>
          <w:rFonts w:ascii="Times New Roman" w:hAnsi="Times New Roman"/>
        </w:rPr>
        <w:t xml:space="preserve">calcium, phosphorus, </w:t>
      </w:r>
      <w:proofErr w:type="spellStart"/>
      <w:r w:rsidR="00EC1A2F" w:rsidRPr="00BA6E6B">
        <w:rPr>
          <w:rFonts w:ascii="Times New Roman" w:hAnsi="Times New Roman"/>
        </w:rPr>
        <w:t>creatine</w:t>
      </w:r>
      <w:proofErr w:type="spellEnd"/>
      <w:r w:rsidR="00EC1A2F" w:rsidRPr="00BA6E6B">
        <w:rPr>
          <w:rFonts w:ascii="Times New Roman" w:hAnsi="Times New Roman"/>
        </w:rPr>
        <w:t xml:space="preserve"> kinase</w:t>
      </w:r>
      <w:r w:rsidRPr="00BA6E6B">
        <w:rPr>
          <w:rFonts w:ascii="Times New Roman" w:hAnsi="Times New Roman"/>
        </w:rPr>
        <w:t>, lacta</w:t>
      </w:r>
      <w:r w:rsidR="00EC1A2F">
        <w:rPr>
          <w:rFonts w:ascii="Times New Roman" w:hAnsi="Times New Roman"/>
        </w:rPr>
        <w:t>t</w:t>
      </w:r>
      <w:r w:rsidRPr="00BA6E6B">
        <w:rPr>
          <w:rFonts w:ascii="Times New Roman" w:hAnsi="Times New Roman"/>
        </w:rPr>
        <w:t xml:space="preserve">e dehydrogenase, serum ammonia and lactate, </w:t>
      </w:r>
      <w:r w:rsidR="00305807" w:rsidRPr="00BA6E6B">
        <w:rPr>
          <w:rFonts w:ascii="Times New Roman" w:hAnsi="Times New Roman"/>
        </w:rPr>
        <w:t xml:space="preserve">copper, </w:t>
      </w:r>
      <w:proofErr w:type="spellStart"/>
      <w:r w:rsidR="00305807" w:rsidRPr="00BA6E6B">
        <w:rPr>
          <w:rFonts w:ascii="Times New Roman" w:hAnsi="Times New Roman"/>
        </w:rPr>
        <w:t>ceruloplasmin</w:t>
      </w:r>
      <w:proofErr w:type="spellEnd"/>
      <w:r w:rsidR="00305807" w:rsidRPr="00BA6E6B">
        <w:rPr>
          <w:rFonts w:ascii="Times New Roman" w:hAnsi="Times New Roman"/>
        </w:rPr>
        <w:t xml:space="preserve">, </w:t>
      </w:r>
      <w:r w:rsidR="00305807">
        <w:rPr>
          <w:rFonts w:ascii="Times New Roman" w:hAnsi="Times New Roman"/>
        </w:rPr>
        <w:t>uric acid, homocysteine</w:t>
      </w:r>
      <w:r w:rsidR="00305807" w:rsidRPr="00BA6E6B">
        <w:rPr>
          <w:rFonts w:ascii="Times New Roman" w:hAnsi="Times New Roman"/>
        </w:rPr>
        <w:t xml:space="preserve">, </w:t>
      </w:r>
      <w:r w:rsidR="00305807">
        <w:rPr>
          <w:rFonts w:ascii="Times New Roman" w:hAnsi="Times New Roman"/>
        </w:rPr>
        <w:t>v</w:t>
      </w:r>
      <w:r w:rsidR="00305807" w:rsidRPr="00BA6E6B">
        <w:rPr>
          <w:rFonts w:ascii="Times New Roman" w:hAnsi="Times New Roman"/>
        </w:rPr>
        <w:t xml:space="preserve">itamin B12, </w:t>
      </w:r>
      <w:r w:rsidR="00305807">
        <w:rPr>
          <w:rFonts w:ascii="Times New Roman" w:hAnsi="Times New Roman"/>
        </w:rPr>
        <w:t xml:space="preserve">and </w:t>
      </w:r>
      <w:r w:rsidR="00305807" w:rsidRPr="00BA6E6B">
        <w:rPr>
          <w:rFonts w:ascii="Times New Roman" w:hAnsi="Times New Roman"/>
        </w:rPr>
        <w:t>vitamin E levels</w:t>
      </w:r>
      <w:r w:rsidR="00305807">
        <w:rPr>
          <w:rFonts w:ascii="Times New Roman" w:hAnsi="Times New Roman"/>
        </w:rPr>
        <w:t xml:space="preserve">, </w:t>
      </w:r>
      <w:r w:rsidR="00305807" w:rsidRPr="00BA6E6B">
        <w:rPr>
          <w:rFonts w:ascii="Times New Roman" w:hAnsi="Times New Roman"/>
        </w:rPr>
        <w:t>24 hour urinary copper</w:t>
      </w:r>
      <w:r w:rsidR="00305807">
        <w:rPr>
          <w:rFonts w:ascii="Times New Roman" w:hAnsi="Times New Roman"/>
        </w:rPr>
        <w:t xml:space="preserve">, </w:t>
      </w:r>
      <w:r w:rsidR="00B023A2">
        <w:rPr>
          <w:rFonts w:ascii="Times New Roman" w:hAnsi="Times New Roman"/>
        </w:rPr>
        <w:t xml:space="preserve">acyl carnitine and amino acid profile, </w:t>
      </w:r>
      <w:r w:rsidRPr="00BA6E6B">
        <w:rPr>
          <w:rFonts w:ascii="Times New Roman" w:hAnsi="Times New Roman"/>
        </w:rPr>
        <w:t>urine organic acid</w:t>
      </w:r>
      <w:r w:rsidR="00B023A2">
        <w:rPr>
          <w:rFonts w:ascii="Times New Roman" w:hAnsi="Times New Roman"/>
        </w:rPr>
        <w:t>s</w:t>
      </w:r>
      <w:r w:rsidRPr="00BA6E6B">
        <w:rPr>
          <w:rFonts w:ascii="Times New Roman" w:hAnsi="Times New Roman"/>
        </w:rPr>
        <w:t xml:space="preserve">, </w:t>
      </w:r>
      <w:r w:rsidR="00E9147F">
        <w:rPr>
          <w:rFonts w:ascii="Times New Roman" w:hAnsi="Times New Roman"/>
        </w:rPr>
        <w:t xml:space="preserve">and </w:t>
      </w:r>
      <w:r w:rsidRPr="00BA6E6B">
        <w:rPr>
          <w:rFonts w:ascii="Times New Roman" w:hAnsi="Times New Roman"/>
        </w:rPr>
        <w:t>limited lysosomal enzyme studies (</w:t>
      </w:r>
      <w:r w:rsidR="00EC1A2F" w:rsidRPr="00BA6E6B">
        <w:rPr>
          <w:rFonts w:ascii="Times New Roman" w:hAnsi="Times New Roman"/>
        </w:rPr>
        <w:t>serum aryl sulfatas</w:t>
      </w:r>
      <w:r w:rsidRPr="00BA6E6B">
        <w:rPr>
          <w:rFonts w:ascii="Times New Roman" w:hAnsi="Times New Roman"/>
        </w:rPr>
        <w:t>e A</w:t>
      </w:r>
      <w:r w:rsidR="00753551">
        <w:rPr>
          <w:rFonts w:ascii="Times New Roman" w:hAnsi="Times New Roman"/>
        </w:rPr>
        <w:t xml:space="preserve"> </w:t>
      </w:r>
      <w:r w:rsidRPr="00BA6E6B">
        <w:rPr>
          <w:rFonts w:ascii="Times New Roman" w:hAnsi="Times New Roman"/>
        </w:rPr>
        <w:t>&amp;</w:t>
      </w:r>
      <w:r w:rsidR="00753551">
        <w:rPr>
          <w:rFonts w:ascii="Times New Roman" w:hAnsi="Times New Roman"/>
        </w:rPr>
        <w:t xml:space="preserve"> </w:t>
      </w:r>
      <w:r w:rsidRPr="00BA6E6B">
        <w:rPr>
          <w:rFonts w:ascii="Times New Roman" w:hAnsi="Times New Roman"/>
        </w:rPr>
        <w:t xml:space="preserve">B, </w:t>
      </w:r>
      <w:proofErr w:type="spellStart"/>
      <w:r w:rsidR="00EC1A2F" w:rsidRPr="00BA6E6B">
        <w:rPr>
          <w:rFonts w:ascii="Times New Roman" w:hAnsi="Times New Roman"/>
        </w:rPr>
        <w:t>hexosaminidase</w:t>
      </w:r>
      <w:proofErr w:type="spellEnd"/>
      <w:r w:rsidR="00EC1A2F" w:rsidRPr="00BA6E6B">
        <w:rPr>
          <w:rFonts w:ascii="Times New Roman" w:hAnsi="Times New Roman"/>
        </w:rPr>
        <w:t xml:space="preserve"> t</w:t>
      </w:r>
      <w:r w:rsidRPr="00BA6E6B">
        <w:rPr>
          <w:rFonts w:ascii="Times New Roman" w:hAnsi="Times New Roman"/>
        </w:rPr>
        <w:t>otal A</w:t>
      </w:r>
      <w:r w:rsidR="00753551">
        <w:rPr>
          <w:rFonts w:ascii="Times New Roman" w:hAnsi="Times New Roman"/>
        </w:rPr>
        <w:t xml:space="preserve"> </w:t>
      </w:r>
      <w:r w:rsidRPr="00BA6E6B">
        <w:rPr>
          <w:rFonts w:ascii="Times New Roman" w:hAnsi="Times New Roman"/>
        </w:rPr>
        <w:t>&amp;</w:t>
      </w:r>
      <w:r w:rsidR="00753551">
        <w:rPr>
          <w:rFonts w:ascii="Times New Roman" w:hAnsi="Times New Roman"/>
        </w:rPr>
        <w:t xml:space="preserve"> </w:t>
      </w:r>
      <w:r w:rsidRPr="00BA6E6B">
        <w:rPr>
          <w:rFonts w:ascii="Times New Roman" w:hAnsi="Times New Roman"/>
        </w:rPr>
        <w:t>B)</w:t>
      </w:r>
      <w:r w:rsidR="00E9147F">
        <w:rPr>
          <w:rFonts w:ascii="Times New Roman" w:hAnsi="Times New Roman"/>
        </w:rPr>
        <w:t xml:space="preserve"> among others</w:t>
      </w:r>
      <w:r w:rsidRPr="00BA6E6B">
        <w:rPr>
          <w:rFonts w:ascii="Times New Roman" w:hAnsi="Times New Roman"/>
        </w:rPr>
        <w:t xml:space="preserve">. </w:t>
      </w:r>
      <w:r w:rsidR="00305807">
        <w:rPr>
          <w:rFonts w:ascii="Times New Roman" w:hAnsi="Times New Roman"/>
        </w:rPr>
        <w:t>G</w:t>
      </w:r>
      <w:r w:rsidR="00B10CDB">
        <w:rPr>
          <w:rFonts w:ascii="Times New Roman" w:hAnsi="Times New Roman"/>
        </w:rPr>
        <w:t xml:space="preserve">enetic testing for </w:t>
      </w:r>
      <w:proofErr w:type="spellStart"/>
      <w:r w:rsidRPr="00BA6E6B">
        <w:rPr>
          <w:rFonts w:ascii="Times New Roman" w:hAnsi="Times New Roman"/>
        </w:rPr>
        <w:t>Frataxin</w:t>
      </w:r>
      <w:proofErr w:type="spellEnd"/>
      <w:r w:rsidR="00B10CDB">
        <w:rPr>
          <w:rFonts w:ascii="Times New Roman" w:hAnsi="Times New Roman"/>
        </w:rPr>
        <w:t>, spinocerebellar ataxia 1, 2 and</w:t>
      </w:r>
      <w:r w:rsidR="00416E69">
        <w:rPr>
          <w:rFonts w:ascii="Times New Roman" w:hAnsi="Times New Roman"/>
        </w:rPr>
        <w:t xml:space="preserve"> </w:t>
      </w:r>
      <w:r w:rsidRPr="00BA6E6B">
        <w:rPr>
          <w:rFonts w:ascii="Times New Roman" w:hAnsi="Times New Roman"/>
        </w:rPr>
        <w:t>3</w:t>
      </w:r>
      <w:r w:rsidR="00305807">
        <w:rPr>
          <w:rFonts w:ascii="Times New Roman" w:hAnsi="Times New Roman"/>
        </w:rPr>
        <w:t xml:space="preserve">, </w:t>
      </w:r>
      <w:r w:rsidR="00305807" w:rsidRPr="00BA6E6B">
        <w:rPr>
          <w:rFonts w:ascii="Times New Roman" w:hAnsi="Times New Roman"/>
        </w:rPr>
        <w:t>peripheral smear examination for vacuolated lymphocytes, bone marrow examination</w:t>
      </w:r>
      <w:r w:rsidR="00305807">
        <w:rPr>
          <w:rFonts w:ascii="Times New Roman" w:hAnsi="Times New Roman"/>
        </w:rPr>
        <w:t>,</w:t>
      </w:r>
      <w:r w:rsidR="00305807" w:rsidRPr="00BA6E6B">
        <w:rPr>
          <w:rFonts w:ascii="Times New Roman" w:hAnsi="Times New Roman"/>
        </w:rPr>
        <w:t xml:space="preserve"> axillary skin biopsy</w:t>
      </w:r>
      <w:r w:rsidR="00305807" w:rsidRPr="00305807">
        <w:rPr>
          <w:rFonts w:ascii="Times New Roman" w:hAnsi="Times New Roman"/>
        </w:rPr>
        <w:t xml:space="preserve"> </w:t>
      </w:r>
      <w:r w:rsidR="00305807" w:rsidRPr="00BA6E6B">
        <w:rPr>
          <w:rFonts w:ascii="Times New Roman" w:hAnsi="Times New Roman"/>
        </w:rPr>
        <w:t>to look for inclusions</w:t>
      </w:r>
      <w:r w:rsidR="00305807">
        <w:rPr>
          <w:rFonts w:ascii="Times New Roman" w:hAnsi="Times New Roman"/>
        </w:rPr>
        <w:t>,</w:t>
      </w:r>
      <w:r w:rsidR="00305807" w:rsidRPr="00BA6E6B">
        <w:rPr>
          <w:rFonts w:ascii="Times New Roman" w:hAnsi="Times New Roman"/>
        </w:rPr>
        <w:t xml:space="preserve"> an</w:t>
      </w:r>
      <w:r w:rsidR="00305807">
        <w:rPr>
          <w:rFonts w:ascii="Times New Roman" w:hAnsi="Times New Roman"/>
        </w:rPr>
        <w:t>tinuclear antibody testing, r</w:t>
      </w:r>
      <w:r w:rsidR="00305807" w:rsidRPr="00BA6E6B">
        <w:rPr>
          <w:rFonts w:ascii="Times New Roman" w:hAnsi="Times New Roman"/>
        </w:rPr>
        <w:t>heumatoid factor levels, a</w:t>
      </w:r>
      <w:r w:rsidR="00305807">
        <w:rPr>
          <w:rFonts w:ascii="Times New Roman" w:hAnsi="Times New Roman"/>
        </w:rPr>
        <w:t>ngiotensin converting enzyme, and a</w:t>
      </w:r>
      <w:r w:rsidR="00305807" w:rsidRPr="00BA6E6B">
        <w:rPr>
          <w:rFonts w:ascii="Times New Roman" w:hAnsi="Times New Roman"/>
        </w:rPr>
        <w:t>ntiphospholipid antibodies</w:t>
      </w:r>
      <w:r w:rsidR="00305807">
        <w:rPr>
          <w:rFonts w:ascii="Times New Roman" w:hAnsi="Times New Roman"/>
        </w:rPr>
        <w:t xml:space="preserve"> were also carried out whenever indicated</w:t>
      </w:r>
      <w:r w:rsidR="00B10CDB">
        <w:rPr>
          <w:rFonts w:ascii="Times New Roman" w:hAnsi="Times New Roman"/>
        </w:rPr>
        <w:t>.</w:t>
      </w:r>
      <w:r w:rsidRPr="00BA6E6B">
        <w:rPr>
          <w:rFonts w:ascii="Times New Roman" w:hAnsi="Times New Roman"/>
        </w:rPr>
        <w:t xml:space="preserve"> </w:t>
      </w:r>
      <w:r w:rsidR="00305807">
        <w:rPr>
          <w:rFonts w:ascii="Times New Roman" w:hAnsi="Times New Roman" w:cs="Times New Roman"/>
        </w:rPr>
        <w:t>P</w:t>
      </w:r>
      <w:r w:rsidR="005F7388" w:rsidRPr="00276BF4">
        <w:rPr>
          <w:rFonts w:ascii="Times New Roman" w:hAnsi="Times New Roman" w:cs="Times New Roman"/>
        </w:rPr>
        <w:t xml:space="preserve">atients also underwent nerve conduction studies, </w:t>
      </w:r>
      <w:r w:rsidR="00305807" w:rsidRPr="00276BF4">
        <w:rPr>
          <w:rFonts w:ascii="Times New Roman" w:hAnsi="Times New Roman" w:cs="Times New Roman"/>
        </w:rPr>
        <w:t xml:space="preserve">evoked potential studies </w:t>
      </w:r>
      <w:r w:rsidR="00305807">
        <w:rPr>
          <w:rFonts w:ascii="Times New Roman" w:hAnsi="Times New Roman" w:cs="Times New Roman"/>
        </w:rPr>
        <w:t xml:space="preserve">and </w:t>
      </w:r>
      <w:r w:rsidR="005F7388" w:rsidRPr="00276BF4">
        <w:rPr>
          <w:rFonts w:ascii="Times New Roman" w:hAnsi="Times New Roman" w:cs="Times New Roman"/>
        </w:rPr>
        <w:t>electroencephalography as part of the diagnostic evaluation.</w:t>
      </w:r>
    </w:p>
    <w:p w14:paraId="4149A5ED" w14:textId="6DAF350D" w:rsidR="00B6741E" w:rsidRPr="00BF4F73" w:rsidRDefault="00BF4F73" w:rsidP="00963D6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Histopathological, </w:t>
      </w:r>
      <w:r w:rsidR="00F72FBF">
        <w:rPr>
          <w:rFonts w:ascii="Times New Roman" w:hAnsi="Times New Roman" w:cs="Times New Roman"/>
          <w:b/>
        </w:rPr>
        <w:t xml:space="preserve">biochemical </w:t>
      </w:r>
      <w:r>
        <w:rPr>
          <w:rFonts w:ascii="Times New Roman" w:hAnsi="Times New Roman" w:cs="Times New Roman"/>
          <w:b/>
        </w:rPr>
        <w:t xml:space="preserve">and molecular studies: </w:t>
      </w:r>
    </w:p>
    <w:p w14:paraId="5563ABBF" w14:textId="77777777" w:rsidR="00F72FBF" w:rsidRDefault="00BF4F73" w:rsidP="00963D6E">
      <w:pPr>
        <w:spacing w:line="480" w:lineRule="auto"/>
        <w:jc w:val="both"/>
        <w:rPr>
          <w:rFonts w:ascii="Times New Roman" w:hAnsi="Times New Roman" w:cs="Times New Roman"/>
        </w:rPr>
      </w:pPr>
      <w:r w:rsidRPr="00A80CEE">
        <w:rPr>
          <w:rFonts w:ascii="Times New Roman" w:hAnsi="Times New Roman" w:cs="Times New Roman"/>
          <w:i/>
        </w:rPr>
        <w:t>Histopathology:</w:t>
      </w:r>
      <w:r>
        <w:rPr>
          <w:rFonts w:ascii="Times New Roman" w:hAnsi="Times New Roman" w:cs="Times New Roman"/>
        </w:rPr>
        <w:t xml:space="preserve"> Formalin-fixed and </w:t>
      </w:r>
      <w:proofErr w:type="spellStart"/>
      <w:r>
        <w:rPr>
          <w:rFonts w:ascii="Times New Roman" w:hAnsi="Times New Roman" w:cs="Times New Roman"/>
        </w:rPr>
        <w:t>cryosections</w:t>
      </w:r>
      <w:proofErr w:type="spellEnd"/>
      <w:r>
        <w:rPr>
          <w:rFonts w:ascii="Times New Roman" w:hAnsi="Times New Roman" w:cs="Times New Roman"/>
        </w:rPr>
        <w:t xml:space="preserve"> of m</w:t>
      </w:r>
      <w:r w:rsidRPr="00BF4F73">
        <w:rPr>
          <w:rFonts w:ascii="Times New Roman" w:hAnsi="Times New Roman" w:cs="Times New Roman"/>
        </w:rPr>
        <w:t xml:space="preserve">uscle </w:t>
      </w:r>
      <w:r>
        <w:rPr>
          <w:rFonts w:ascii="Times New Roman" w:hAnsi="Times New Roman" w:cs="Times New Roman"/>
        </w:rPr>
        <w:t xml:space="preserve">were </w:t>
      </w:r>
      <w:proofErr w:type="spellStart"/>
      <w:r>
        <w:rPr>
          <w:rFonts w:ascii="Times New Roman" w:hAnsi="Times New Roman" w:cs="Times New Roman"/>
        </w:rPr>
        <w:t>analysed</w:t>
      </w:r>
      <w:proofErr w:type="spellEnd"/>
      <w:r>
        <w:rPr>
          <w:rFonts w:ascii="Times New Roman" w:hAnsi="Times New Roman" w:cs="Times New Roman"/>
        </w:rPr>
        <w:t xml:space="preserve"> using </w:t>
      </w:r>
      <w:proofErr w:type="spellStart"/>
      <w:r w:rsidRPr="00BF4F73">
        <w:rPr>
          <w:rFonts w:ascii="Times New Roman" w:hAnsi="Times New Roman" w:cs="Times New Roman"/>
        </w:rPr>
        <w:t>haematoxylin</w:t>
      </w:r>
      <w:proofErr w:type="spellEnd"/>
      <w:r w:rsidRPr="00BF4F73">
        <w:rPr>
          <w:rFonts w:ascii="Times New Roman" w:hAnsi="Times New Roman" w:cs="Times New Roman"/>
        </w:rPr>
        <w:t xml:space="preserve">-eosin and special stains </w:t>
      </w:r>
      <w:proofErr w:type="spellStart"/>
      <w:r w:rsidRPr="00BF4F73">
        <w:rPr>
          <w:rFonts w:ascii="Times New Roman" w:hAnsi="Times New Roman" w:cs="Times New Roman"/>
        </w:rPr>
        <w:t>viz</w:t>
      </w:r>
      <w:proofErr w:type="spellEnd"/>
      <w:r w:rsidRPr="00BF4F73">
        <w:rPr>
          <w:rFonts w:ascii="Times New Roman" w:hAnsi="Times New Roman" w:cs="Times New Roman"/>
        </w:rPr>
        <w:t xml:space="preserve"> modified </w:t>
      </w:r>
      <w:proofErr w:type="spellStart"/>
      <w:r w:rsidRPr="00BF4F73">
        <w:rPr>
          <w:rFonts w:ascii="Times New Roman" w:hAnsi="Times New Roman" w:cs="Times New Roman"/>
        </w:rPr>
        <w:t>Gomori</w:t>
      </w:r>
      <w:proofErr w:type="spellEnd"/>
      <w:r w:rsidRPr="00BF4F73">
        <w:rPr>
          <w:rFonts w:ascii="Times New Roman" w:hAnsi="Times New Roman" w:cs="Times New Roman"/>
        </w:rPr>
        <w:t xml:space="preserve"> Trichrome (MGT), Nicotinamide adenine dinucleotide- tetrazolium reductase (NADH-</w:t>
      </w:r>
      <w:proofErr w:type="spellStart"/>
      <w:r w:rsidRPr="00BF4F73">
        <w:rPr>
          <w:rFonts w:ascii="Times New Roman" w:hAnsi="Times New Roman" w:cs="Times New Roman"/>
        </w:rPr>
        <w:t>Tr</w:t>
      </w:r>
      <w:proofErr w:type="spellEnd"/>
      <w:r w:rsidRPr="00BF4F73">
        <w:rPr>
          <w:rFonts w:ascii="Times New Roman" w:hAnsi="Times New Roman" w:cs="Times New Roman"/>
        </w:rPr>
        <w:t xml:space="preserve">), Succinic dehydrogenase (SDH), Adenosine </w:t>
      </w:r>
      <w:proofErr w:type="spellStart"/>
      <w:r w:rsidRPr="00BF4F73">
        <w:rPr>
          <w:rFonts w:ascii="Times New Roman" w:hAnsi="Times New Roman" w:cs="Times New Roman"/>
        </w:rPr>
        <w:t>triphosphatase</w:t>
      </w:r>
      <w:proofErr w:type="spellEnd"/>
      <w:r w:rsidRPr="00BF4F73">
        <w:rPr>
          <w:rFonts w:ascii="Times New Roman" w:hAnsi="Times New Roman" w:cs="Times New Roman"/>
        </w:rPr>
        <w:t xml:space="preserve"> (ATPase) at pH 9.5, 4.6 and 4.3 and Cytochrome oxidase c (COX)-SDH. </w:t>
      </w:r>
    </w:p>
    <w:p w14:paraId="384CCDF0" w14:textId="740AA337" w:rsidR="00F72FBF" w:rsidRPr="00276BF4" w:rsidRDefault="00F72FBF" w:rsidP="00963D6E">
      <w:pPr>
        <w:spacing w:line="480" w:lineRule="auto"/>
        <w:jc w:val="both"/>
        <w:rPr>
          <w:rFonts w:ascii="Times New Roman" w:hAnsi="Times New Roman" w:cs="Times New Roman"/>
        </w:rPr>
      </w:pPr>
      <w:r w:rsidRPr="00A80CEE">
        <w:rPr>
          <w:rFonts w:ascii="Times New Roman" w:hAnsi="Times New Roman" w:cs="Times New Roman"/>
          <w:i/>
        </w:rPr>
        <w:t>Respiratory chain complex assay:</w:t>
      </w:r>
      <w:r>
        <w:rPr>
          <w:rFonts w:ascii="Times New Roman" w:hAnsi="Times New Roman" w:cs="Times New Roman"/>
        </w:rPr>
        <w:t xml:space="preserve"> This was carried out</w:t>
      </w:r>
      <w:r w:rsidRPr="00276BF4">
        <w:rPr>
          <w:rFonts w:ascii="Times New Roman" w:hAnsi="Times New Roman" w:cs="Times New Roman"/>
        </w:rPr>
        <w:t xml:space="preserve"> using the technique of spectrophotometry as described </w:t>
      </w:r>
      <w:r>
        <w:rPr>
          <w:rFonts w:ascii="Times New Roman" w:hAnsi="Times New Roman" w:cs="Times New Roman"/>
        </w:rPr>
        <w:t>previously</w:t>
      </w:r>
      <w:r w:rsidR="00395A7A">
        <w:rPr>
          <w:rFonts w:ascii="Times New Roman" w:hAnsi="Times New Roman" w:cs="Times New Roman"/>
        </w:rPr>
        <w:t>.</w:t>
      </w:r>
      <w:r w:rsidR="00395A7A" w:rsidRPr="00395A7A"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/>
        </w:rPr>
        <w:t xml:space="preserve"> </w:t>
      </w:r>
    </w:p>
    <w:p w14:paraId="6BAC4FE7" w14:textId="1F41E3D5" w:rsidR="005F7388" w:rsidRDefault="00421D7B" w:rsidP="00963D6E">
      <w:pPr>
        <w:spacing w:line="480" w:lineRule="auto"/>
        <w:jc w:val="both"/>
        <w:rPr>
          <w:rFonts w:ascii="Times New Roman" w:hAnsi="Times New Roman" w:cs="Times New Roman"/>
        </w:rPr>
      </w:pPr>
      <w:r w:rsidRPr="00A80CEE">
        <w:rPr>
          <w:rFonts w:ascii="Times New Roman" w:hAnsi="Times New Roman" w:cs="Times New Roman"/>
          <w:i/>
        </w:rPr>
        <w:t>Genetic testing:</w:t>
      </w:r>
      <w:r>
        <w:rPr>
          <w:rFonts w:ascii="Times New Roman" w:hAnsi="Times New Roman" w:cs="Times New Roman"/>
        </w:rPr>
        <w:t xml:space="preserve"> </w:t>
      </w:r>
      <w:r w:rsidR="000A5FD0">
        <w:rPr>
          <w:rFonts w:ascii="Times New Roman" w:hAnsi="Times New Roman" w:cs="Times New Roman"/>
        </w:rPr>
        <w:t xml:space="preserve">This included </w:t>
      </w:r>
      <w:r w:rsidR="00276BF4" w:rsidRPr="00276BF4">
        <w:rPr>
          <w:rFonts w:ascii="Times New Roman" w:hAnsi="Times New Roman" w:cs="Times New Roman"/>
        </w:rPr>
        <w:t xml:space="preserve">complete mitochondrial DNA sequencing </w:t>
      </w:r>
      <w:r w:rsidR="000A5FD0">
        <w:rPr>
          <w:rFonts w:ascii="Times New Roman" w:hAnsi="Times New Roman" w:cs="Times New Roman"/>
        </w:rPr>
        <w:t>for point mutations</w:t>
      </w:r>
      <w:r w:rsidR="00FB0D91" w:rsidRPr="00FB0D91">
        <w:rPr>
          <w:rFonts w:ascii="Times New Roman" w:hAnsi="Times New Roman" w:cs="Times New Roman"/>
          <w:vertAlign w:val="superscript"/>
        </w:rPr>
        <w:t>12</w:t>
      </w:r>
      <w:r w:rsidR="000A5FD0">
        <w:rPr>
          <w:rFonts w:ascii="Times New Roman" w:hAnsi="Times New Roman" w:cs="Times New Roman"/>
        </w:rPr>
        <w:t xml:space="preserve"> </w:t>
      </w:r>
      <w:r w:rsidR="00276BF4" w:rsidRPr="00276BF4">
        <w:rPr>
          <w:rFonts w:ascii="Times New Roman" w:hAnsi="Times New Roman" w:cs="Times New Roman"/>
        </w:rPr>
        <w:t xml:space="preserve">and long range PCR </w:t>
      </w:r>
      <w:r w:rsidR="000A5FD0">
        <w:rPr>
          <w:rFonts w:ascii="Times New Roman" w:hAnsi="Times New Roman" w:cs="Times New Roman"/>
        </w:rPr>
        <w:t>of muscle DNA for large scale rearrangements</w:t>
      </w:r>
      <w:r w:rsidR="00276BF4" w:rsidRPr="00276BF4">
        <w:rPr>
          <w:rFonts w:ascii="Times New Roman" w:hAnsi="Times New Roman" w:cs="Times New Roman"/>
        </w:rPr>
        <w:t xml:space="preserve"> in </w:t>
      </w:r>
      <w:r w:rsidR="000A5FD0">
        <w:rPr>
          <w:rFonts w:ascii="Times New Roman" w:hAnsi="Times New Roman" w:cs="Times New Roman"/>
        </w:rPr>
        <w:t xml:space="preserve">mitochondrial DNA. </w:t>
      </w:r>
      <w:r w:rsidR="005F7388">
        <w:rPr>
          <w:rFonts w:ascii="Times New Roman" w:hAnsi="Times New Roman" w:cs="Times New Roman"/>
        </w:rPr>
        <w:t xml:space="preserve">Sanger sequencing of </w:t>
      </w:r>
      <w:r w:rsidR="005F7388" w:rsidRPr="005F7388">
        <w:rPr>
          <w:rFonts w:ascii="Times New Roman" w:hAnsi="Times New Roman" w:cs="Times New Roman"/>
          <w:i/>
        </w:rPr>
        <w:t>POLG1</w:t>
      </w:r>
      <w:r w:rsidR="005F7388">
        <w:rPr>
          <w:rFonts w:ascii="Times New Roman" w:hAnsi="Times New Roman" w:cs="Times New Roman"/>
        </w:rPr>
        <w:t xml:space="preserve"> and </w:t>
      </w:r>
      <w:r w:rsidR="005F7388" w:rsidRPr="005F7388">
        <w:rPr>
          <w:rFonts w:ascii="Times New Roman" w:hAnsi="Times New Roman" w:cs="Times New Roman"/>
          <w:i/>
        </w:rPr>
        <w:t>SURF1</w:t>
      </w:r>
      <w:r w:rsidR="005F7388">
        <w:rPr>
          <w:rFonts w:ascii="Times New Roman" w:hAnsi="Times New Roman" w:cs="Times New Roman"/>
        </w:rPr>
        <w:t xml:space="preserve"> was done using standard protocols.</w:t>
      </w:r>
      <w:r w:rsidR="00FB0D91" w:rsidRPr="00FB0D91">
        <w:rPr>
          <w:rFonts w:ascii="Times New Roman" w:hAnsi="Times New Roman" w:cs="Times New Roman"/>
          <w:vertAlign w:val="superscript"/>
        </w:rPr>
        <w:t>12</w:t>
      </w:r>
      <w:r w:rsidR="005F7388">
        <w:rPr>
          <w:rFonts w:ascii="Times New Roman" w:hAnsi="Times New Roman" w:cs="Times New Roman"/>
        </w:rPr>
        <w:t xml:space="preserve"> </w:t>
      </w:r>
    </w:p>
    <w:p w14:paraId="20D4FA6C" w14:textId="133E30E7" w:rsidR="006A5F1B" w:rsidRPr="006A5F1B" w:rsidRDefault="009E0D96" w:rsidP="00963D6E">
      <w:pPr>
        <w:spacing w:line="480" w:lineRule="auto"/>
        <w:jc w:val="both"/>
        <w:rPr>
          <w:rFonts w:ascii="Times New Roman" w:eastAsia="GuardianSansGR-Regular" w:hAnsi="Times New Roman" w:cs="Times New Roman"/>
          <w:lang w:eastAsia="en-IN"/>
        </w:rPr>
      </w:pPr>
      <w:r w:rsidRPr="00A80CEE">
        <w:rPr>
          <w:rFonts w:ascii="Times New Roman" w:hAnsi="Times New Roman" w:cs="Times New Roman"/>
          <w:i/>
        </w:rPr>
        <w:lastRenderedPageBreak/>
        <w:t>Clinical exome sequencing:</w:t>
      </w:r>
      <w:r w:rsidRPr="006A5F1B">
        <w:rPr>
          <w:rFonts w:ascii="Times New Roman" w:hAnsi="Times New Roman" w:cs="Times New Roman"/>
        </w:rPr>
        <w:t xml:space="preserve"> </w:t>
      </w:r>
      <w:r w:rsidR="00346B80" w:rsidRPr="006A5F1B">
        <w:rPr>
          <w:rFonts w:ascii="Times New Roman" w:eastAsia="GuardianSansGR-Regular" w:hAnsi="Times New Roman" w:cs="Times New Roman"/>
          <w:lang w:eastAsia="en-IN"/>
        </w:rPr>
        <w:t xml:space="preserve">This was out-sourced to another laboratory. Targeted sequencing of a panel of 6440 genes using the Illumina sequencing platform (mean coverage &gt;80 to 100x) was performed. They included all the nuclear genes implicated in mitochondrial disorders. The sequences obtained were aligned to the human reference genome (GRCh37/hg19) using BWA program and analysed using Picard and GATK-Lite toolkit to identify variants. Gene annotation of the variants was performed using VEP program against the </w:t>
      </w:r>
      <w:proofErr w:type="spellStart"/>
      <w:r w:rsidR="00346B80" w:rsidRPr="006A5F1B">
        <w:rPr>
          <w:rFonts w:ascii="Times New Roman" w:eastAsia="GuardianSansGR-Regular" w:hAnsi="Times New Roman" w:cs="Times New Roman"/>
          <w:lang w:eastAsia="en-IN"/>
        </w:rPr>
        <w:t>Ensembl</w:t>
      </w:r>
      <w:proofErr w:type="spellEnd"/>
      <w:r w:rsidR="00346B80" w:rsidRPr="006A5F1B">
        <w:rPr>
          <w:rFonts w:ascii="Times New Roman" w:eastAsia="GuardianSansGR-Regular" w:hAnsi="Times New Roman" w:cs="Times New Roman"/>
          <w:lang w:eastAsia="en-IN"/>
        </w:rPr>
        <w:t xml:space="preserve"> release 84 human gene model. </w:t>
      </w:r>
      <w:r w:rsidR="00AE6E7C">
        <w:rPr>
          <w:rFonts w:ascii="Times New Roman" w:eastAsia="GuardianSansGR-Regular" w:hAnsi="Times New Roman" w:cs="Times New Roman"/>
          <w:lang w:eastAsia="en-IN"/>
        </w:rPr>
        <w:t>Relevant v</w:t>
      </w:r>
      <w:r w:rsidR="00346B80" w:rsidRPr="006A5F1B">
        <w:rPr>
          <w:rFonts w:ascii="Times New Roman" w:eastAsia="GuardianSansGR-Regular" w:hAnsi="Times New Roman" w:cs="Times New Roman"/>
          <w:lang w:eastAsia="en-IN"/>
        </w:rPr>
        <w:t xml:space="preserve">ariations </w:t>
      </w:r>
      <w:bookmarkStart w:id="0" w:name="_GoBack"/>
      <w:bookmarkEnd w:id="0"/>
      <w:r w:rsidR="00AE6E7C">
        <w:rPr>
          <w:rFonts w:ascii="Times New Roman" w:eastAsia="GuardianSansGR-Regular" w:hAnsi="Times New Roman" w:cs="Times New Roman"/>
          <w:lang w:eastAsia="en-IN"/>
        </w:rPr>
        <w:t>w</w:t>
      </w:r>
      <w:r w:rsidR="00346B80" w:rsidRPr="006A5F1B">
        <w:rPr>
          <w:rFonts w:ascii="Times New Roman" w:eastAsia="GuardianSansGR-Regular" w:hAnsi="Times New Roman" w:cs="Times New Roman"/>
          <w:lang w:eastAsia="en-IN"/>
        </w:rPr>
        <w:t xml:space="preserve">ere annotated using the published variants in the literature. Common variants were filtered based on the allele frequency in 1000 genome phase 3, </w:t>
      </w:r>
      <w:proofErr w:type="spellStart"/>
      <w:r w:rsidR="00346B80" w:rsidRPr="006A5F1B">
        <w:rPr>
          <w:rFonts w:ascii="Times New Roman" w:eastAsia="GuardianSansGR-Regular" w:hAnsi="Times New Roman" w:cs="Times New Roman"/>
          <w:lang w:eastAsia="en-IN"/>
        </w:rPr>
        <w:t>ExAC</w:t>
      </w:r>
      <w:proofErr w:type="spellEnd"/>
      <w:r w:rsidR="00346B80" w:rsidRPr="006A5F1B">
        <w:rPr>
          <w:rFonts w:ascii="Times New Roman" w:eastAsia="GuardianSansGR-Regular" w:hAnsi="Times New Roman" w:cs="Times New Roman"/>
          <w:lang w:eastAsia="en-IN"/>
        </w:rPr>
        <w:t xml:space="preserve">, EVS, dbSNP141, 1000 Japanese Genome and the internal Indian population database. </w:t>
      </w:r>
      <w:r w:rsidR="006A5F1B" w:rsidRPr="006A5F1B">
        <w:rPr>
          <w:rFonts w:ascii="Times New Roman" w:eastAsia="GuardianSansGR-Regular" w:hAnsi="Times New Roman" w:cs="Times New Roman"/>
          <w:lang w:eastAsia="en-IN"/>
        </w:rPr>
        <w:t>P</w:t>
      </w:r>
      <w:r w:rsidR="00346B80" w:rsidRPr="006A5F1B">
        <w:rPr>
          <w:rFonts w:ascii="Times New Roman" w:eastAsia="GuardianSansGR-Regular" w:hAnsi="Times New Roman" w:cs="Times New Roman"/>
          <w:lang w:eastAsia="en-IN"/>
        </w:rPr>
        <w:t xml:space="preserve">athogenicity of the identified variants was ascribed </w:t>
      </w:r>
      <w:r w:rsidR="006A5F1B">
        <w:rPr>
          <w:rFonts w:ascii="Times New Roman" w:eastAsia="GuardianSansGR-Regular" w:hAnsi="Times New Roman" w:cs="Times New Roman"/>
          <w:lang w:eastAsia="en-IN"/>
        </w:rPr>
        <w:t xml:space="preserve">using </w:t>
      </w:r>
      <w:r w:rsidR="006A5F1B" w:rsidRPr="006A5F1B">
        <w:rPr>
          <w:rFonts w:ascii="Times New Roman" w:eastAsia="GuardianSansGR-Regular" w:hAnsi="Times New Roman" w:cs="Times New Roman"/>
          <w:lang w:eastAsia="en-IN"/>
        </w:rPr>
        <w:t xml:space="preserve">online tools </w:t>
      </w:r>
      <w:proofErr w:type="spellStart"/>
      <w:r w:rsidR="006A5F1B">
        <w:rPr>
          <w:rFonts w:ascii="Times New Roman" w:eastAsia="GuardianSansGR-Regular" w:hAnsi="Times New Roman" w:cs="Times New Roman"/>
          <w:lang w:eastAsia="en-IN"/>
        </w:rPr>
        <w:t>viz</w:t>
      </w:r>
      <w:proofErr w:type="spellEnd"/>
      <w:r w:rsidR="006A5F1B">
        <w:rPr>
          <w:rFonts w:ascii="Times New Roman" w:eastAsia="GuardianSansGR-Regular" w:hAnsi="Times New Roman" w:cs="Times New Roman"/>
          <w:lang w:eastAsia="en-IN"/>
        </w:rPr>
        <w:t xml:space="preserve"> Polyphen2, </w:t>
      </w:r>
      <w:r w:rsidR="006A5F1B" w:rsidRPr="006A5F1B">
        <w:rPr>
          <w:rFonts w:ascii="Times New Roman" w:eastAsia="GuardianSansGR-Regular" w:hAnsi="Times New Roman" w:cs="Times New Roman"/>
          <w:lang w:eastAsia="en-IN"/>
        </w:rPr>
        <w:t xml:space="preserve">Sorting Intolerant </w:t>
      </w:r>
      <w:proofErr w:type="gramStart"/>
      <w:r w:rsidR="006A5F1B" w:rsidRPr="006A5F1B">
        <w:rPr>
          <w:rFonts w:ascii="Times New Roman" w:eastAsia="GuardianSansGR-Regular" w:hAnsi="Times New Roman" w:cs="Times New Roman"/>
          <w:lang w:eastAsia="en-IN"/>
        </w:rPr>
        <w:t>From</w:t>
      </w:r>
      <w:proofErr w:type="gramEnd"/>
      <w:r w:rsidR="006A5F1B" w:rsidRPr="006A5F1B">
        <w:rPr>
          <w:rFonts w:ascii="Times New Roman" w:eastAsia="GuardianSansGR-Regular" w:hAnsi="Times New Roman" w:cs="Times New Roman"/>
          <w:lang w:eastAsia="en-IN"/>
        </w:rPr>
        <w:t xml:space="preserve"> Tolerant (SIFT), Mutation Taster 2, Mutation Assessor, and LRT. </w:t>
      </w:r>
    </w:p>
    <w:sectPr w:rsidR="006A5F1B" w:rsidRPr="006A5F1B" w:rsidSect="00C303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P4DF60E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GuardianSansG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B60"/>
    <w:multiLevelType w:val="hybridMultilevel"/>
    <w:tmpl w:val="EEEEB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478"/>
    <w:multiLevelType w:val="hybridMultilevel"/>
    <w:tmpl w:val="FCC0E914"/>
    <w:lvl w:ilvl="0" w:tplc="E612F7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527A1"/>
    <w:multiLevelType w:val="hybridMultilevel"/>
    <w:tmpl w:val="B15CA9D0"/>
    <w:lvl w:ilvl="0" w:tplc="C5AA8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1E"/>
    <w:rsid w:val="00000E54"/>
    <w:rsid w:val="000418BB"/>
    <w:rsid w:val="00054F1B"/>
    <w:rsid w:val="000A5FD0"/>
    <w:rsid w:val="000D3E2A"/>
    <w:rsid w:val="00142E61"/>
    <w:rsid w:val="0018080E"/>
    <w:rsid w:val="001B0391"/>
    <w:rsid w:val="001D49A5"/>
    <w:rsid w:val="00276BF4"/>
    <w:rsid w:val="002E2638"/>
    <w:rsid w:val="00305807"/>
    <w:rsid w:val="00346B80"/>
    <w:rsid w:val="003701B1"/>
    <w:rsid w:val="00384A2F"/>
    <w:rsid w:val="00395A7A"/>
    <w:rsid w:val="00416E69"/>
    <w:rsid w:val="00421D7B"/>
    <w:rsid w:val="004D4A9F"/>
    <w:rsid w:val="00543823"/>
    <w:rsid w:val="00575C70"/>
    <w:rsid w:val="005F7388"/>
    <w:rsid w:val="00613908"/>
    <w:rsid w:val="006A5F1B"/>
    <w:rsid w:val="00715BF1"/>
    <w:rsid w:val="00753551"/>
    <w:rsid w:val="007578AA"/>
    <w:rsid w:val="0076025F"/>
    <w:rsid w:val="00771F80"/>
    <w:rsid w:val="008F680C"/>
    <w:rsid w:val="00963D6E"/>
    <w:rsid w:val="009A0BC7"/>
    <w:rsid w:val="009E0D96"/>
    <w:rsid w:val="00A80CEE"/>
    <w:rsid w:val="00AE6E7C"/>
    <w:rsid w:val="00B023A2"/>
    <w:rsid w:val="00B05515"/>
    <w:rsid w:val="00B10CDB"/>
    <w:rsid w:val="00B6741E"/>
    <w:rsid w:val="00B76C97"/>
    <w:rsid w:val="00B827A2"/>
    <w:rsid w:val="00B925F8"/>
    <w:rsid w:val="00BB61ED"/>
    <w:rsid w:val="00BF4F73"/>
    <w:rsid w:val="00C30377"/>
    <w:rsid w:val="00C84E1B"/>
    <w:rsid w:val="00CE7A6E"/>
    <w:rsid w:val="00D72985"/>
    <w:rsid w:val="00E76EE4"/>
    <w:rsid w:val="00E841C8"/>
    <w:rsid w:val="00E9147F"/>
    <w:rsid w:val="00EC1A2F"/>
    <w:rsid w:val="00F70065"/>
    <w:rsid w:val="00F72FBF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092AF"/>
  <w14:defaultImageDpi w14:val="300"/>
  <w15:docId w15:val="{9B8A623B-8DCA-46E5-8547-1830C1BD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PS</dc:creator>
  <cp:keywords/>
  <dc:description/>
  <cp:lastModifiedBy>Madhu</cp:lastModifiedBy>
  <cp:revision>51</cp:revision>
  <dcterms:created xsi:type="dcterms:W3CDTF">2015-03-05T12:17:00Z</dcterms:created>
  <dcterms:modified xsi:type="dcterms:W3CDTF">2017-09-23T15:38:00Z</dcterms:modified>
</cp:coreProperties>
</file>