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64" w:rsidRPr="00A60EE0" w:rsidRDefault="00F23664" w:rsidP="00F23664">
      <w:pPr>
        <w:spacing w:line="480" w:lineRule="auto"/>
        <w:rPr>
          <w:rFonts w:ascii="Calibri" w:hAnsi="Calibri" w:cs="Calibri"/>
          <w:b/>
          <w:color w:val="000000" w:themeColor="text1"/>
          <w:lang w:val="en-CA"/>
        </w:rPr>
      </w:pPr>
      <w:r w:rsidRPr="00A60EE0">
        <w:rPr>
          <w:rFonts w:ascii="Calibri" w:hAnsi="Calibri" w:cs="Calibri"/>
          <w:b/>
          <w:color w:val="000000" w:themeColor="text1"/>
          <w:lang w:val="en-CA"/>
        </w:rPr>
        <w:t>Video legends</w:t>
      </w:r>
    </w:p>
    <w:p w:rsidR="00F23664" w:rsidRPr="00A60EE0" w:rsidRDefault="00F23664" w:rsidP="00F23664">
      <w:pPr>
        <w:spacing w:line="480" w:lineRule="auto"/>
        <w:rPr>
          <w:rFonts w:ascii="Calibri" w:hAnsi="Calibri" w:cs="Calibri"/>
          <w:bCs/>
          <w:color w:val="000000" w:themeColor="text1"/>
          <w:lang w:val="en-CA"/>
        </w:rPr>
      </w:pPr>
      <w:r w:rsidRPr="00A60EE0">
        <w:rPr>
          <w:rFonts w:ascii="Calibri" w:hAnsi="Calibri" w:cs="Calibri"/>
          <w:b/>
          <w:color w:val="000000" w:themeColor="text1"/>
          <w:lang w:val="en-CA"/>
        </w:rPr>
        <w:t xml:space="preserve">Video 1. 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>The proband (10575) during the first evaluation at age 72. A resting and action tremor with variable amplitude is noticeable. Voice and facial tremor is also present</w:t>
      </w:r>
      <w:r>
        <w:rPr>
          <w:rFonts w:ascii="Calibri" w:hAnsi="Calibri" w:cs="Calibri"/>
          <w:bCs/>
          <w:color w:val="000000" w:themeColor="text1"/>
          <w:lang w:val="en-CA"/>
        </w:rPr>
        <w:t>,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 xml:space="preserve"> as well as a mild ‘yes-yes’ head tremor. No signs of parkinsonism or ataxia can be appreciated.</w:t>
      </w:r>
    </w:p>
    <w:p w:rsidR="00F23664" w:rsidRPr="00A60EE0" w:rsidRDefault="00F23664" w:rsidP="00F23664">
      <w:pPr>
        <w:spacing w:line="480" w:lineRule="auto"/>
        <w:rPr>
          <w:rFonts w:ascii="Calibri" w:hAnsi="Calibri" w:cs="Calibri"/>
          <w:bCs/>
          <w:color w:val="000000" w:themeColor="text1"/>
          <w:lang w:val="en-CA"/>
        </w:rPr>
      </w:pPr>
      <w:r w:rsidRPr="00A60EE0">
        <w:rPr>
          <w:rFonts w:ascii="Calibri" w:hAnsi="Calibri" w:cs="Calibri"/>
          <w:b/>
          <w:color w:val="000000" w:themeColor="text1"/>
          <w:lang w:val="en-CA"/>
        </w:rPr>
        <w:t xml:space="preserve">Video 2. 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 xml:space="preserve">Patient 10577 shows a phenotype very similar to </w:t>
      </w:r>
      <w:r>
        <w:rPr>
          <w:rFonts w:ascii="Calibri" w:hAnsi="Calibri" w:cs="Calibri"/>
          <w:bCs/>
          <w:color w:val="000000" w:themeColor="text1"/>
          <w:lang w:val="en-CA"/>
        </w:rPr>
        <w:t xml:space="preserve">the 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>proband with a milder upper limb action tremor and a possible very mild right torticollis characterized by a ‘no-no’ tremor.</w:t>
      </w:r>
    </w:p>
    <w:p w:rsidR="00F23664" w:rsidRPr="00A60EE0" w:rsidRDefault="00F23664" w:rsidP="00F23664">
      <w:pPr>
        <w:spacing w:line="480" w:lineRule="auto"/>
        <w:rPr>
          <w:rFonts w:ascii="Calibri" w:hAnsi="Calibri" w:cs="Calibri"/>
          <w:bCs/>
          <w:color w:val="000000" w:themeColor="text1"/>
          <w:lang w:val="en-CA"/>
        </w:rPr>
      </w:pPr>
      <w:r w:rsidRPr="00A60EE0">
        <w:rPr>
          <w:rFonts w:ascii="Calibri" w:hAnsi="Calibri" w:cs="Calibri"/>
          <w:b/>
          <w:color w:val="000000" w:themeColor="text1"/>
          <w:lang w:val="en-CA"/>
        </w:rPr>
        <w:t xml:space="preserve">Video 3. 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>Patient 10582 presents a phenotype consistent with the other family members, with a mild upper limb action tremor and possible dystonic posturing of the wrist during action (drawing) of the left dominant hand.</w:t>
      </w:r>
    </w:p>
    <w:p w:rsidR="00F23664" w:rsidRPr="00A60EE0" w:rsidRDefault="00F23664" w:rsidP="00F23664">
      <w:pPr>
        <w:spacing w:line="480" w:lineRule="auto"/>
        <w:rPr>
          <w:rFonts w:ascii="Calibri" w:hAnsi="Calibri" w:cs="Calibri"/>
          <w:bCs/>
          <w:color w:val="000000" w:themeColor="text1"/>
        </w:rPr>
      </w:pPr>
      <w:r w:rsidRPr="00A60EE0">
        <w:rPr>
          <w:rFonts w:ascii="Calibri" w:hAnsi="Calibri" w:cs="Calibri"/>
          <w:b/>
          <w:color w:val="000000" w:themeColor="text1"/>
          <w:lang w:val="en-CA"/>
        </w:rPr>
        <w:t xml:space="preserve">Video 4. 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>Patient 10578 was diagnosed with tremor as a teenager by a neurologist, however on exam by MR and AF (videotaped 40 years after tremor onset) we did not appreciate any significant tremor (other than very a mild action tremor) or other neurological sign</w:t>
      </w:r>
      <w:r>
        <w:rPr>
          <w:rFonts w:ascii="Calibri" w:hAnsi="Calibri" w:cs="Calibri"/>
          <w:bCs/>
          <w:color w:val="000000" w:themeColor="text1"/>
          <w:lang w:val="en-CA"/>
        </w:rPr>
        <w:t>s</w:t>
      </w:r>
      <w:r w:rsidRPr="00A60EE0">
        <w:rPr>
          <w:rFonts w:ascii="Calibri" w:hAnsi="Calibri" w:cs="Calibri"/>
          <w:bCs/>
          <w:color w:val="000000" w:themeColor="text1"/>
          <w:lang w:val="en-CA"/>
        </w:rPr>
        <w:t>.</w:t>
      </w:r>
    </w:p>
    <w:p w:rsidR="000B7E7F" w:rsidRDefault="00F23664">
      <w:bookmarkStart w:id="0" w:name="_GoBack"/>
      <w:bookmarkEnd w:id="0"/>
    </w:p>
    <w:sectPr w:rsidR="000B7E7F" w:rsidSect="006F7B19">
      <w:pgSz w:w="12242" w:h="15842"/>
      <w:pgMar w:top="1440" w:right="1440" w:bottom="1440" w:left="1440" w:header="709" w:footer="709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64"/>
    <w:rsid w:val="007B07D1"/>
    <w:rsid w:val="00DB1C03"/>
    <w:rsid w:val="00F23664"/>
    <w:rsid w:val="00FE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0BF59B-D6BC-4BF6-8830-E60F2DE5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64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Riddleberger</dc:creator>
  <cp:keywords/>
  <dc:description/>
  <cp:lastModifiedBy>Kayla Riddleberger</cp:lastModifiedBy>
  <cp:revision>1</cp:revision>
  <dcterms:created xsi:type="dcterms:W3CDTF">2021-05-03T14:19:00Z</dcterms:created>
  <dcterms:modified xsi:type="dcterms:W3CDTF">2021-05-03T14:20:00Z</dcterms:modified>
</cp:coreProperties>
</file>