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E1C" w:rsidRDefault="006C079B">
      <w:pPr>
        <w:rPr>
          <w:rFonts w:asciiTheme="majorBidi" w:hAnsiTheme="majorBidi" w:cstheme="majorBidi"/>
          <w:b/>
          <w:bCs/>
          <w:sz w:val="24"/>
          <w:szCs w:val="24"/>
        </w:rPr>
      </w:pPr>
      <w:r w:rsidRPr="00191F2F">
        <w:rPr>
          <w:rFonts w:asciiTheme="majorBidi" w:hAnsiTheme="majorBidi" w:cstheme="majorBidi"/>
          <w:b/>
          <w:bCs/>
          <w:sz w:val="24"/>
          <w:szCs w:val="24"/>
        </w:rPr>
        <w:t>Supplementary text</w:t>
      </w:r>
    </w:p>
    <w:p w:rsidR="00191F2F" w:rsidRPr="001F3A7E" w:rsidRDefault="00C76FB1" w:rsidP="001F3A7E">
      <w:pPr>
        <w:spacing w:after="120" w:line="480" w:lineRule="auto"/>
        <w:rPr>
          <w:rFonts w:asciiTheme="majorBidi" w:hAnsiTheme="majorBidi" w:cstheme="majorBidi"/>
          <w:color w:val="FF0000"/>
          <w:sz w:val="24"/>
          <w:szCs w:val="24"/>
        </w:rPr>
      </w:pPr>
      <w:r w:rsidRPr="001F3A7E">
        <w:rPr>
          <w:rFonts w:asciiTheme="majorBidi" w:hAnsiTheme="majorBidi" w:cstheme="majorBidi"/>
          <w:b/>
          <w:bCs/>
          <w:color w:val="FF0000"/>
          <w:sz w:val="24"/>
          <w:szCs w:val="24"/>
        </w:rPr>
        <w:t>A:</w:t>
      </w:r>
      <w:r w:rsidRPr="001F3A7E">
        <w:rPr>
          <w:rFonts w:asciiTheme="majorBidi" w:hAnsiTheme="majorBidi" w:cstheme="majorBidi"/>
          <w:color w:val="FF0000"/>
          <w:sz w:val="24"/>
          <w:szCs w:val="24"/>
        </w:rPr>
        <w:t xml:space="preserve"> Whole-exome sequencing was done by an Illumina </w:t>
      </w:r>
      <w:proofErr w:type="spellStart"/>
      <w:r w:rsidRPr="001F3A7E">
        <w:rPr>
          <w:rFonts w:asciiTheme="majorBidi" w:hAnsiTheme="majorBidi" w:cstheme="majorBidi"/>
          <w:color w:val="FF0000"/>
          <w:sz w:val="24"/>
          <w:szCs w:val="24"/>
        </w:rPr>
        <w:t>HiSeq</w:t>
      </w:r>
      <w:proofErr w:type="spellEnd"/>
      <w:r w:rsidRPr="001F3A7E">
        <w:rPr>
          <w:rFonts w:asciiTheme="majorBidi" w:hAnsiTheme="majorBidi" w:cstheme="majorBidi"/>
          <w:color w:val="FF0000"/>
          <w:sz w:val="24"/>
          <w:szCs w:val="24"/>
        </w:rPr>
        <w:t xml:space="preserve"> 4000 platform (Illumina).</w:t>
      </w:r>
      <w:r w:rsidR="001539A4" w:rsidRPr="001F3A7E">
        <w:rPr>
          <w:rFonts w:asciiTheme="majorBidi" w:hAnsiTheme="majorBidi" w:cstheme="majorBidi"/>
          <w:color w:val="FF0000"/>
          <w:sz w:val="24"/>
          <w:szCs w:val="24"/>
        </w:rPr>
        <w:t xml:space="preserve"> For sequence alignment and variant calling, the human reference genome UCSC NCBI37/hg19 was used.</w:t>
      </w:r>
      <w:r w:rsidR="001F3A7E" w:rsidRPr="001F3A7E">
        <w:rPr>
          <w:rFonts w:asciiTheme="majorBidi" w:hAnsiTheme="majorBidi" w:cstheme="majorBidi"/>
          <w:color w:val="FF0000"/>
          <w:sz w:val="24"/>
          <w:szCs w:val="24"/>
        </w:rPr>
        <w:t xml:space="preserve"> </w:t>
      </w:r>
      <w:r w:rsidR="001F3A7E" w:rsidRPr="001F3A7E">
        <w:rPr>
          <w:rFonts w:asciiTheme="majorBidi" w:hAnsiTheme="majorBidi" w:cstheme="majorBidi"/>
          <w:color w:val="FF0000"/>
          <w:sz w:val="24"/>
          <w:szCs w:val="24"/>
        </w:rPr>
        <w:t xml:space="preserve">All </w:t>
      </w:r>
      <w:proofErr w:type="spellStart"/>
      <w:r w:rsidR="001F3A7E" w:rsidRPr="001F3A7E">
        <w:rPr>
          <w:rFonts w:asciiTheme="majorBidi" w:hAnsiTheme="majorBidi" w:cstheme="majorBidi"/>
          <w:color w:val="FF0000"/>
          <w:sz w:val="24"/>
          <w:szCs w:val="24"/>
        </w:rPr>
        <w:t>exonic</w:t>
      </w:r>
      <w:proofErr w:type="spellEnd"/>
      <w:r w:rsidR="001F3A7E" w:rsidRPr="001F3A7E">
        <w:rPr>
          <w:rFonts w:asciiTheme="majorBidi" w:hAnsiTheme="majorBidi" w:cstheme="majorBidi"/>
          <w:color w:val="FF0000"/>
          <w:sz w:val="24"/>
          <w:szCs w:val="24"/>
        </w:rPr>
        <w:t xml:space="preserve">, </w:t>
      </w:r>
      <w:proofErr w:type="spellStart"/>
      <w:r w:rsidR="001F3A7E" w:rsidRPr="001F3A7E">
        <w:rPr>
          <w:rFonts w:asciiTheme="majorBidi" w:hAnsiTheme="majorBidi" w:cstheme="majorBidi"/>
          <w:color w:val="FF0000"/>
          <w:sz w:val="24"/>
          <w:szCs w:val="24"/>
        </w:rPr>
        <w:t>exonic</w:t>
      </w:r>
      <w:proofErr w:type="spellEnd"/>
      <w:r w:rsidR="001F3A7E" w:rsidRPr="001F3A7E">
        <w:rPr>
          <w:rFonts w:asciiTheme="majorBidi" w:hAnsiTheme="majorBidi" w:cstheme="majorBidi"/>
          <w:color w:val="FF0000"/>
          <w:sz w:val="24"/>
          <w:szCs w:val="24"/>
        </w:rPr>
        <w:t xml:space="preserve"> splice site, and splice site variants were selected and synonymous variants removed after preliminary filtering. Afterward, variants with a minor allele frequency (MAF) more than 0.001 in public exome/genome databases (Supplementary text; B) and in </w:t>
      </w:r>
      <w:proofErr w:type="spellStart"/>
      <w:r w:rsidR="001F3A7E" w:rsidRPr="001F3A7E">
        <w:rPr>
          <w:rFonts w:asciiTheme="majorBidi" w:hAnsiTheme="majorBidi" w:cstheme="majorBidi"/>
          <w:color w:val="FF0000"/>
          <w:sz w:val="24"/>
          <w:szCs w:val="24"/>
        </w:rPr>
        <w:t>Iranome</w:t>
      </w:r>
      <w:proofErr w:type="spellEnd"/>
      <w:r w:rsidR="001F3A7E" w:rsidRPr="001F3A7E">
        <w:rPr>
          <w:rFonts w:asciiTheme="majorBidi" w:hAnsiTheme="majorBidi" w:cstheme="majorBidi"/>
          <w:color w:val="FF0000"/>
          <w:sz w:val="24"/>
          <w:szCs w:val="24"/>
        </w:rPr>
        <w:t xml:space="preserve"> database (http://iranome.com/), or found in in-house exome data of more than100 unrelated Iranians affected with non-neurological, were removed. Subsequently, due to dominant pattern of the disease, heterozygous variants were considered. After that, the remaining sequence variants were compared to more than 1900 genes that involved in HSP and other neurodegenerative diseases such as ataxia, neuropathies, Parkinson’s disease (PD), ALS, and neurodegeneration with brain iron accumulation (NBIA).</w:t>
      </w:r>
      <w:r w:rsidR="001F3A7E" w:rsidRPr="001F3A7E">
        <w:rPr>
          <w:rFonts w:asciiTheme="majorBidi" w:eastAsia="Times New Roman" w:hAnsiTheme="majorBidi" w:cstheme="majorBidi"/>
          <w:color w:val="FF0000"/>
          <w:sz w:val="24"/>
          <w:szCs w:val="24"/>
        </w:rPr>
        <w:t xml:space="preserve"> </w:t>
      </w:r>
      <w:r w:rsidR="009D299C">
        <w:rPr>
          <w:rFonts w:asciiTheme="majorBidi" w:hAnsiTheme="majorBidi" w:cstheme="majorBidi"/>
          <w:sz w:val="24"/>
          <w:szCs w:val="24"/>
        </w:rPr>
        <w:t>V</w:t>
      </w:r>
      <w:r w:rsidR="00191F2F" w:rsidRPr="00191F2F">
        <w:rPr>
          <w:rFonts w:asciiTheme="majorBidi" w:hAnsiTheme="majorBidi" w:cstheme="majorBidi"/>
          <w:sz w:val="24"/>
          <w:szCs w:val="24"/>
        </w:rPr>
        <w:t xml:space="preserve">ariants with a minor allele frequency (MAF) more than 0.001 in the 1000 Genomes database (www.1000genomes.org), the Greater Middle East </w:t>
      </w:r>
      <w:proofErr w:type="spellStart"/>
      <w:r w:rsidR="00191F2F" w:rsidRPr="00191F2F">
        <w:rPr>
          <w:rFonts w:asciiTheme="majorBidi" w:hAnsiTheme="majorBidi" w:cstheme="majorBidi"/>
          <w:sz w:val="24"/>
          <w:szCs w:val="24"/>
        </w:rPr>
        <w:t>Variome</w:t>
      </w:r>
      <w:proofErr w:type="spellEnd"/>
      <w:r w:rsidR="00191F2F" w:rsidRPr="00191F2F">
        <w:rPr>
          <w:rFonts w:asciiTheme="majorBidi" w:hAnsiTheme="majorBidi" w:cstheme="majorBidi"/>
          <w:sz w:val="24"/>
          <w:szCs w:val="24"/>
        </w:rPr>
        <w:t xml:space="preserve"> Project (http://igm.ucsd.edu/gme/), the NHLBI Exome Sequencing Project (http://evs.gs.washington.edu/EVS/), the Exome Aggregation Consortium database (http://exac.broadinstitute.org/), </w:t>
      </w:r>
      <w:proofErr w:type="spellStart"/>
      <w:r w:rsidR="00191F2F" w:rsidRPr="00191F2F">
        <w:rPr>
          <w:rFonts w:asciiTheme="majorBidi" w:hAnsiTheme="majorBidi" w:cstheme="majorBidi"/>
          <w:sz w:val="24"/>
          <w:szCs w:val="24"/>
        </w:rPr>
        <w:t>ABraOM</w:t>
      </w:r>
      <w:proofErr w:type="spellEnd"/>
      <w:r w:rsidR="00191F2F" w:rsidRPr="00191F2F">
        <w:rPr>
          <w:rFonts w:asciiTheme="majorBidi" w:hAnsiTheme="majorBidi" w:cstheme="majorBidi"/>
          <w:sz w:val="24"/>
          <w:szCs w:val="24"/>
        </w:rPr>
        <w:t xml:space="preserve">: Brazilian genomic variants (http://abraom.ib.usp.br/), the Genome Aggregation Database (http://genomad. broadinstitute.org/), the Healthy Exomes database (https://www.alzforum.org/exomes/hex), and </w:t>
      </w:r>
      <w:proofErr w:type="spellStart"/>
      <w:r w:rsidR="00191F2F" w:rsidRPr="00191F2F">
        <w:rPr>
          <w:rFonts w:asciiTheme="majorBidi" w:hAnsiTheme="majorBidi" w:cstheme="majorBidi"/>
          <w:sz w:val="24"/>
          <w:szCs w:val="24"/>
        </w:rPr>
        <w:t>Iranome</w:t>
      </w:r>
      <w:proofErr w:type="spellEnd"/>
      <w:r w:rsidR="00191F2F" w:rsidRPr="00191F2F">
        <w:rPr>
          <w:rFonts w:asciiTheme="majorBidi" w:hAnsiTheme="majorBidi" w:cstheme="majorBidi"/>
          <w:sz w:val="24"/>
          <w:szCs w:val="24"/>
        </w:rPr>
        <w:t xml:space="preserve"> database (http://iranome.com/), or found in in-house exome data of more than100 unrelated Iranians affected with non-neurological, were removed.</w:t>
      </w:r>
    </w:p>
    <w:p w:rsidR="00F65A76" w:rsidRDefault="00F65A76" w:rsidP="00F65A76">
      <w:pPr>
        <w:spacing w:after="120" w:line="480" w:lineRule="auto"/>
        <w:rPr>
          <w:rFonts w:asciiTheme="majorBidi" w:hAnsiTheme="majorBidi" w:cstheme="majorBidi"/>
          <w:b/>
          <w:bCs/>
          <w:sz w:val="24"/>
          <w:szCs w:val="24"/>
        </w:rPr>
      </w:pPr>
    </w:p>
    <w:p w:rsidR="00F65A76" w:rsidRDefault="001670AE" w:rsidP="00F65A76">
      <w:pPr>
        <w:spacing w:after="120" w:line="480" w:lineRule="auto"/>
        <w:rPr>
          <w:rFonts w:asciiTheme="majorBidi" w:hAnsiTheme="majorBidi" w:cstheme="majorBidi"/>
          <w:sz w:val="24"/>
          <w:szCs w:val="24"/>
        </w:rPr>
      </w:pPr>
      <w:r>
        <w:rPr>
          <w:rFonts w:asciiTheme="majorBidi" w:hAnsiTheme="majorBidi" w:cstheme="majorBidi"/>
          <w:b/>
          <w:bCs/>
          <w:color w:val="FF0000"/>
          <w:sz w:val="24"/>
          <w:szCs w:val="24"/>
        </w:rPr>
        <w:t>B</w:t>
      </w:r>
      <w:bookmarkStart w:id="0" w:name="_GoBack"/>
      <w:bookmarkEnd w:id="0"/>
      <w:r w:rsidR="00F65A76" w:rsidRPr="00C76FB1">
        <w:rPr>
          <w:rFonts w:asciiTheme="majorBidi" w:hAnsiTheme="majorBidi" w:cstheme="majorBidi"/>
          <w:b/>
          <w:bCs/>
          <w:color w:val="FF0000"/>
          <w:sz w:val="24"/>
          <w:szCs w:val="24"/>
        </w:rPr>
        <w:t>:</w:t>
      </w:r>
      <w:r w:rsidR="00F65A76" w:rsidRPr="00C76FB1">
        <w:rPr>
          <w:rFonts w:asciiTheme="majorBidi" w:hAnsiTheme="majorBidi" w:cstheme="majorBidi"/>
          <w:color w:val="FF0000"/>
          <w:sz w:val="24"/>
          <w:szCs w:val="24"/>
        </w:rPr>
        <w:t xml:space="preserve"> </w:t>
      </w:r>
      <w:r w:rsidR="00F65A76" w:rsidRPr="003D64BE">
        <w:rPr>
          <w:rFonts w:asciiTheme="majorBidi" w:hAnsiTheme="majorBidi" w:cstheme="majorBidi"/>
          <w:color w:val="000000" w:themeColor="text1"/>
          <w:sz w:val="24"/>
          <w:szCs w:val="24"/>
        </w:rPr>
        <w:t>PANTHER (http://www.pantherdb.org/tools/csnpScoreForm.jsp), PROVEAN (</w:t>
      </w:r>
      <w:hyperlink r:id="rId5" w:history="1">
        <w:r w:rsidR="00F65A76" w:rsidRPr="003D64BE">
          <w:rPr>
            <w:rStyle w:val="Hyperlink"/>
            <w:rFonts w:asciiTheme="majorBidi" w:hAnsiTheme="majorBidi" w:cstheme="majorBidi"/>
            <w:color w:val="000000" w:themeColor="text1"/>
            <w:sz w:val="24"/>
            <w:szCs w:val="24"/>
          </w:rPr>
          <w:t>http://provean.jcvi.org/seq_submit.php</w:t>
        </w:r>
      </w:hyperlink>
      <w:r w:rsidR="00F65A76" w:rsidRPr="003D64BE">
        <w:rPr>
          <w:rFonts w:asciiTheme="majorBidi" w:hAnsiTheme="majorBidi" w:cstheme="majorBidi"/>
          <w:color w:val="000000" w:themeColor="text1"/>
          <w:sz w:val="24"/>
          <w:szCs w:val="24"/>
        </w:rPr>
        <w:t xml:space="preserve">), </w:t>
      </w:r>
      <w:r w:rsidR="00F65A76" w:rsidRPr="003D64BE">
        <w:rPr>
          <w:rFonts w:asciiTheme="majorBidi" w:hAnsiTheme="majorBidi" w:cstheme="majorBidi"/>
          <w:sz w:val="24"/>
          <w:szCs w:val="24"/>
        </w:rPr>
        <w:t xml:space="preserve">Polyphen2-HVAR and  Polyphen2-HDIV </w:t>
      </w:r>
      <w:r w:rsidR="00F65A76" w:rsidRPr="003D64BE">
        <w:rPr>
          <w:rFonts w:asciiTheme="majorBidi" w:hAnsiTheme="majorBidi" w:cstheme="majorBidi"/>
          <w:sz w:val="24"/>
          <w:szCs w:val="24"/>
        </w:rPr>
        <w:lastRenderedPageBreak/>
        <w:t>(</w:t>
      </w:r>
      <w:hyperlink r:id="rId6" w:history="1">
        <w:r w:rsidR="00F65A76" w:rsidRPr="003D64BE">
          <w:rPr>
            <w:rStyle w:val="Hyperlink"/>
            <w:rFonts w:asciiTheme="majorBidi" w:hAnsiTheme="majorBidi" w:cstheme="majorBidi"/>
            <w:sz w:val="24"/>
            <w:szCs w:val="24"/>
          </w:rPr>
          <w:t>http://genetics.bwh.harvard.edu/pph2/</w:t>
        </w:r>
      </w:hyperlink>
      <w:r w:rsidR="00F65A76" w:rsidRPr="003D64BE">
        <w:rPr>
          <w:rFonts w:asciiTheme="majorBidi" w:hAnsiTheme="majorBidi" w:cstheme="majorBidi"/>
          <w:sz w:val="24"/>
          <w:szCs w:val="24"/>
        </w:rPr>
        <w:t>), SIFT (</w:t>
      </w:r>
      <w:hyperlink r:id="rId7" w:history="1">
        <w:r w:rsidR="00F65A76" w:rsidRPr="003D64BE">
          <w:rPr>
            <w:rStyle w:val="Hyperlink"/>
            <w:rFonts w:asciiTheme="majorBidi" w:hAnsiTheme="majorBidi" w:cstheme="majorBidi"/>
            <w:sz w:val="24"/>
            <w:szCs w:val="24"/>
          </w:rPr>
          <w:t>https://sift.bii.a-star.edu.sg/www/Extended_SIFT_chr_coords_submit.html</w:t>
        </w:r>
      </w:hyperlink>
      <w:r w:rsidR="00F65A76" w:rsidRPr="003D64BE">
        <w:rPr>
          <w:rFonts w:asciiTheme="majorBidi" w:hAnsiTheme="majorBidi" w:cstheme="majorBidi"/>
          <w:color w:val="000000" w:themeColor="text1"/>
          <w:sz w:val="24"/>
          <w:szCs w:val="24"/>
        </w:rPr>
        <w:t>), Mutation Taster (</w:t>
      </w:r>
      <w:hyperlink r:id="rId8" w:history="1">
        <w:r w:rsidR="00F65A76" w:rsidRPr="003D64BE">
          <w:rPr>
            <w:rStyle w:val="Hyperlink"/>
            <w:rFonts w:asciiTheme="majorBidi" w:hAnsiTheme="majorBidi" w:cstheme="majorBidi"/>
            <w:color w:val="000000" w:themeColor="text1"/>
            <w:sz w:val="24"/>
            <w:szCs w:val="24"/>
          </w:rPr>
          <w:t>http://www.mutationtaster.org/</w:t>
        </w:r>
      </w:hyperlink>
      <w:r w:rsidR="00F65A76" w:rsidRPr="003D64BE">
        <w:rPr>
          <w:rFonts w:asciiTheme="majorBidi" w:hAnsiTheme="majorBidi" w:cstheme="majorBidi"/>
          <w:color w:val="000000" w:themeColor="text1"/>
          <w:sz w:val="24"/>
          <w:szCs w:val="24"/>
        </w:rPr>
        <w:t>), Mutation Assessor (</w:t>
      </w:r>
      <w:hyperlink r:id="rId9" w:history="1">
        <w:r w:rsidR="00F65A76" w:rsidRPr="003D64BE">
          <w:rPr>
            <w:rStyle w:val="Hyperlink"/>
            <w:rFonts w:asciiTheme="majorBidi" w:hAnsiTheme="majorBidi" w:cstheme="majorBidi"/>
            <w:color w:val="000000" w:themeColor="text1"/>
            <w:sz w:val="24"/>
            <w:szCs w:val="24"/>
          </w:rPr>
          <w:t>http://mutationassessor.org</w:t>
        </w:r>
      </w:hyperlink>
      <w:r w:rsidR="00F65A76" w:rsidRPr="003D64BE">
        <w:rPr>
          <w:rFonts w:asciiTheme="majorBidi" w:hAnsiTheme="majorBidi" w:cstheme="majorBidi"/>
          <w:color w:val="000000" w:themeColor="text1"/>
          <w:sz w:val="24"/>
          <w:szCs w:val="24"/>
        </w:rPr>
        <w:t>), FATHMM (</w:t>
      </w:r>
      <w:hyperlink r:id="rId10" w:history="1">
        <w:r w:rsidR="00F65A76" w:rsidRPr="003D64BE">
          <w:rPr>
            <w:rStyle w:val="Hyperlink"/>
            <w:rFonts w:asciiTheme="majorBidi" w:hAnsiTheme="majorBidi" w:cstheme="majorBidi"/>
            <w:color w:val="000000" w:themeColor="text1"/>
            <w:sz w:val="24"/>
            <w:szCs w:val="24"/>
          </w:rPr>
          <w:t>http://fathmm.biocompute.org.uk/</w:t>
        </w:r>
      </w:hyperlink>
      <w:r w:rsidR="00F65A76" w:rsidRPr="003D64BE">
        <w:rPr>
          <w:rFonts w:asciiTheme="majorBidi" w:hAnsiTheme="majorBidi" w:cstheme="majorBidi"/>
          <w:color w:val="000000" w:themeColor="text1"/>
          <w:sz w:val="24"/>
          <w:szCs w:val="24"/>
        </w:rPr>
        <w:t>), SNAP (</w:t>
      </w:r>
      <w:hyperlink r:id="rId11" w:history="1">
        <w:r w:rsidR="00F65A76" w:rsidRPr="003D64BE">
          <w:rPr>
            <w:rStyle w:val="Hyperlink"/>
            <w:rFonts w:asciiTheme="majorBidi" w:hAnsiTheme="majorBidi" w:cstheme="majorBidi"/>
            <w:color w:val="000000" w:themeColor="text1"/>
            <w:sz w:val="24"/>
            <w:szCs w:val="24"/>
          </w:rPr>
          <w:t>http://www.rostlab.org/services/SNAP/</w:t>
        </w:r>
      </w:hyperlink>
      <w:r w:rsidR="00F65A76" w:rsidRPr="003D64BE">
        <w:rPr>
          <w:rFonts w:asciiTheme="majorBidi" w:hAnsiTheme="majorBidi" w:cstheme="majorBidi"/>
          <w:color w:val="000000" w:themeColor="text1"/>
          <w:sz w:val="24"/>
          <w:szCs w:val="24"/>
        </w:rPr>
        <w:t>), LRT (</w:t>
      </w:r>
      <w:hyperlink r:id="rId12" w:history="1">
        <w:r w:rsidR="00F65A76" w:rsidRPr="003D64BE">
          <w:rPr>
            <w:rStyle w:val="Hyperlink"/>
            <w:rFonts w:asciiTheme="majorBidi" w:hAnsiTheme="majorBidi" w:cstheme="majorBidi"/>
            <w:color w:val="000000" w:themeColor="text1"/>
            <w:sz w:val="24"/>
            <w:szCs w:val="24"/>
          </w:rPr>
          <w:t>http://www.genetics.wustl.edu/jflab/lrt_query.html</w:t>
        </w:r>
      </w:hyperlink>
      <w:r w:rsidR="00F65A76" w:rsidRPr="003D64BE">
        <w:rPr>
          <w:rFonts w:asciiTheme="majorBidi" w:hAnsiTheme="majorBidi" w:cstheme="majorBidi"/>
          <w:color w:val="000000" w:themeColor="text1"/>
          <w:sz w:val="24"/>
          <w:szCs w:val="24"/>
        </w:rPr>
        <w:t xml:space="preserve">) , </w:t>
      </w:r>
      <w:proofErr w:type="spellStart"/>
      <w:r w:rsidR="00F65A76" w:rsidRPr="003D64BE">
        <w:rPr>
          <w:rFonts w:asciiTheme="majorBidi" w:hAnsiTheme="majorBidi" w:cstheme="majorBidi"/>
          <w:color w:val="000000" w:themeColor="text1"/>
          <w:sz w:val="24"/>
          <w:szCs w:val="24"/>
        </w:rPr>
        <w:t>PhyloP</w:t>
      </w:r>
      <w:proofErr w:type="spellEnd"/>
      <w:r w:rsidR="00F65A76" w:rsidRPr="003D64BE">
        <w:rPr>
          <w:rFonts w:asciiTheme="majorBidi" w:hAnsiTheme="majorBidi" w:cstheme="majorBidi"/>
          <w:color w:val="000000" w:themeColor="text1"/>
          <w:sz w:val="24"/>
          <w:szCs w:val="24"/>
        </w:rPr>
        <w:t xml:space="preserve"> (</w:t>
      </w:r>
      <w:hyperlink r:id="rId13" w:history="1">
        <w:r w:rsidR="00F65A76" w:rsidRPr="003D64BE">
          <w:rPr>
            <w:rStyle w:val="Hyperlink"/>
            <w:rFonts w:asciiTheme="majorBidi" w:hAnsiTheme="majorBidi" w:cstheme="majorBidi"/>
            <w:color w:val="000000" w:themeColor="text1"/>
            <w:sz w:val="24"/>
            <w:szCs w:val="24"/>
          </w:rPr>
          <w:t>http://hgdownload.cse.ucsc.edu/goldenPath/hg18/phyloP44way</w:t>
        </w:r>
      </w:hyperlink>
      <w:r w:rsidR="00F65A76" w:rsidRPr="003D64BE">
        <w:rPr>
          <w:rFonts w:asciiTheme="majorBidi" w:hAnsiTheme="majorBidi" w:cstheme="majorBidi"/>
          <w:color w:val="000000" w:themeColor="text1"/>
          <w:sz w:val="24"/>
          <w:szCs w:val="24"/>
        </w:rPr>
        <w:t>), GERP (</w:t>
      </w:r>
      <w:hyperlink r:id="rId14" w:history="1">
        <w:r w:rsidR="00F65A76" w:rsidRPr="003D64BE">
          <w:rPr>
            <w:rStyle w:val="Hyperlink"/>
            <w:rFonts w:asciiTheme="majorBidi" w:hAnsiTheme="majorBidi" w:cstheme="majorBidi"/>
            <w:color w:val="000000" w:themeColor="text1"/>
            <w:sz w:val="24"/>
            <w:szCs w:val="24"/>
          </w:rPr>
          <w:t>http://mendel.stanford.edu/sidowlab/downloads/gerp/index.html</w:t>
        </w:r>
      </w:hyperlink>
      <w:r w:rsidR="00F65A76" w:rsidRPr="003D64BE">
        <w:rPr>
          <w:rFonts w:asciiTheme="majorBidi" w:hAnsiTheme="majorBidi" w:cstheme="majorBidi"/>
          <w:color w:val="000000" w:themeColor="text1"/>
          <w:sz w:val="24"/>
          <w:szCs w:val="24"/>
        </w:rPr>
        <w:t>), and CADD webserver (</w:t>
      </w:r>
      <w:hyperlink r:id="rId15" w:history="1">
        <w:r w:rsidR="00F65A76" w:rsidRPr="003D64BE">
          <w:rPr>
            <w:rStyle w:val="Hyperlink"/>
            <w:rFonts w:asciiTheme="majorBidi" w:hAnsiTheme="majorBidi" w:cstheme="majorBidi"/>
            <w:color w:val="000000" w:themeColor="text1"/>
            <w:sz w:val="24"/>
            <w:szCs w:val="24"/>
          </w:rPr>
          <w:t>http://cadd.gs.washington.edu</w:t>
        </w:r>
      </w:hyperlink>
      <w:r w:rsidR="00F65A76" w:rsidRPr="003D64BE">
        <w:rPr>
          <w:rFonts w:asciiTheme="majorBidi" w:hAnsiTheme="majorBidi" w:cstheme="majorBidi"/>
          <w:color w:val="000000" w:themeColor="text1"/>
          <w:sz w:val="24"/>
          <w:szCs w:val="24"/>
        </w:rPr>
        <w:t>).</w:t>
      </w:r>
    </w:p>
    <w:sectPr w:rsidR="00F65A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79B"/>
    <w:rsid w:val="001539A4"/>
    <w:rsid w:val="001670AE"/>
    <w:rsid w:val="00191F2F"/>
    <w:rsid w:val="001F3A7E"/>
    <w:rsid w:val="0045753F"/>
    <w:rsid w:val="006C079B"/>
    <w:rsid w:val="009D299C"/>
    <w:rsid w:val="00C76FB1"/>
    <w:rsid w:val="00DF6E1C"/>
    <w:rsid w:val="00E14618"/>
    <w:rsid w:val="00F65A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5A7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65A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tationtaster.org/" TargetMode="External"/><Relationship Id="rId13" Type="http://schemas.openxmlformats.org/officeDocument/2006/relationships/hyperlink" Target="http://hgdownload.cse.ucsc.edu/goldenPath/hg18/phyloP44way" TargetMode="External"/><Relationship Id="rId3" Type="http://schemas.openxmlformats.org/officeDocument/2006/relationships/settings" Target="settings.xml"/><Relationship Id="rId7" Type="http://schemas.openxmlformats.org/officeDocument/2006/relationships/hyperlink" Target="https://sift.bii.a-star.edu.sg/www/Extended_SIFT_chr_coords_submit.html" TargetMode="External"/><Relationship Id="rId12" Type="http://schemas.openxmlformats.org/officeDocument/2006/relationships/hyperlink" Target="http://www.genetics.wustl.edu/jflab/lrt_query.html"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genetics.bwh.harvard.edu/pph2/" TargetMode="External"/><Relationship Id="rId11" Type="http://schemas.openxmlformats.org/officeDocument/2006/relationships/hyperlink" Target="http://www.rostlab.org/services/SNAP/" TargetMode="External"/><Relationship Id="rId5" Type="http://schemas.openxmlformats.org/officeDocument/2006/relationships/hyperlink" Target="http://provean.jcvi.org/seq_submit.php" TargetMode="External"/><Relationship Id="rId15" Type="http://schemas.openxmlformats.org/officeDocument/2006/relationships/hyperlink" Target="http://cadd.gs.washington.edu" TargetMode="External"/><Relationship Id="rId10" Type="http://schemas.openxmlformats.org/officeDocument/2006/relationships/hyperlink" Target="http://fathmm.biocompute.org.uk/" TargetMode="External"/><Relationship Id="rId4" Type="http://schemas.openxmlformats.org/officeDocument/2006/relationships/webSettings" Target="webSettings.xml"/><Relationship Id="rId9" Type="http://schemas.openxmlformats.org/officeDocument/2006/relationships/hyperlink" Target="http://mutationassessor.org" TargetMode="External"/><Relationship Id="rId14" Type="http://schemas.openxmlformats.org/officeDocument/2006/relationships/hyperlink" Target="http://mendel.stanford.edu/sidowlab/downloads/gerp/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451</Words>
  <Characters>2575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Afagh Alavi</dc:creator>
  <cp:lastModifiedBy>Afagh</cp:lastModifiedBy>
  <cp:revision>16</cp:revision>
  <dcterms:created xsi:type="dcterms:W3CDTF">2021-06-14T03:29:00Z</dcterms:created>
  <dcterms:modified xsi:type="dcterms:W3CDTF">2021-07-25T01:54:00Z</dcterms:modified>
</cp:coreProperties>
</file>