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C98F" w14:textId="77777777" w:rsidR="003D3664" w:rsidRPr="006B2A20" w:rsidRDefault="003D3664" w:rsidP="003D3664">
      <w:pPr>
        <w:spacing w:line="480" w:lineRule="auto"/>
      </w:pPr>
      <w:bookmarkStart w:id="0" w:name="_GoBack"/>
      <w:bookmarkEnd w:id="0"/>
      <w:r w:rsidRPr="006B2A20">
        <w:rPr>
          <w:b/>
          <w:bCs/>
        </w:rPr>
        <w:t>Appendix 1.</w:t>
      </w:r>
      <w:r w:rsidRPr="006B2A20">
        <w:t xml:space="preserve"> Medical Society Choosing Wisely Recommendations relevant to Advance Care Planning.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127"/>
        <w:gridCol w:w="4677"/>
      </w:tblGrid>
      <w:tr w:rsidR="003D3664" w:rsidRPr="006B2A20" w14:paraId="3ED2C85B" w14:textId="77777777" w:rsidTr="00E159FF">
        <w:tc>
          <w:tcPr>
            <w:tcW w:w="2546" w:type="dxa"/>
          </w:tcPr>
          <w:p w14:paraId="31DB5D59" w14:textId="77777777" w:rsidR="003D3664" w:rsidRPr="006B2A20" w:rsidRDefault="003D3664" w:rsidP="00E159FF">
            <w:r w:rsidRPr="006B2A20">
              <w:t xml:space="preserve">Society </w:t>
            </w:r>
          </w:p>
        </w:tc>
        <w:tc>
          <w:tcPr>
            <w:tcW w:w="2127" w:type="dxa"/>
          </w:tcPr>
          <w:p w14:paraId="4798F679" w14:textId="77777777" w:rsidR="003D3664" w:rsidRPr="006B2A20" w:rsidRDefault="003D3664" w:rsidP="00E159FF">
            <w:r w:rsidRPr="006B2A20">
              <w:t xml:space="preserve">Year of publication </w:t>
            </w:r>
          </w:p>
        </w:tc>
        <w:tc>
          <w:tcPr>
            <w:tcW w:w="4677" w:type="dxa"/>
          </w:tcPr>
          <w:p w14:paraId="52346350" w14:textId="77777777" w:rsidR="003D3664" w:rsidRPr="006B2A20" w:rsidRDefault="003D3664" w:rsidP="00E159FF">
            <w:r w:rsidRPr="006B2A20">
              <w:t>Recommendation</w:t>
            </w:r>
          </w:p>
        </w:tc>
      </w:tr>
      <w:tr w:rsidR="003D3664" w:rsidRPr="006B2A20" w14:paraId="292817FC" w14:textId="77777777" w:rsidTr="00E159FF">
        <w:tc>
          <w:tcPr>
            <w:tcW w:w="2546" w:type="dxa"/>
          </w:tcPr>
          <w:p w14:paraId="375D3229" w14:textId="77777777" w:rsidR="003D3664" w:rsidRPr="006B2A20" w:rsidRDefault="003D3664" w:rsidP="00E159FF">
            <w:r w:rsidRPr="006B2A20">
              <w:t xml:space="preserve">Canadian Society of Palliative Care Physicians </w:t>
            </w:r>
          </w:p>
        </w:tc>
        <w:tc>
          <w:tcPr>
            <w:tcW w:w="2127" w:type="dxa"/>
          </w:tcPr>
          <w:p w14:paraId="0D5A2657" w14:textId="77777777" w:rsidR="003D3664" w:rsidRPr="007A1F0D" w:rsidRDefault="003D3664" w:rsidP="00E159FF">
            <w:pPr>
              <w:rPr>
                <w:color w:val="000000"/>
              </w:rPr>
            </w:pPr>
            <w:r w:rsidRPr="007A1F0D">
              <w:rPr>
                <w:color w:val="000000"/>
              </w:rPr>
              <w:t>2020</w:t>
            </w:r>
          </w:p>
        </w:tc>
        <w:tc>
          <w:tcPr>
            <w:tcW w:w="4677" w:type="dxa"/>
          </w:tcPr>
          <w:p w14:paraId="567D8A1B" w14:textId="77777777" w:rsidR="003D3664" w:rsidRPr="007A1F0D" w:rsidRDefault="003D3664" w:rsidP="00E159FF">
            <w:pPr>
              <w:rPr>
                <w:color w:val="000000"/>
              </w:rPr>
            </w:pPr>
            <w:r w:rsidRPr="007A1F0D">
              <w:rPr>
                <w:color w:val="000000"/>
              </w:rPr>
              <w:t xml:space="preserve">Don’t delay advance care planning conversations. </w:t>
            </w:r>
          </w:p>
        </w:tc>
      </w:tr>
      <w:tr w:rsidR="003D3664" w:rsidRPr="006B2A20" w14:paraId="60646395" w14:textId="77777777" w:rsidTr="00E159FF">
        <w:tc>
          <w:tcPr>
            <w:tcW w:w="2546" w:type="dxa"/>
          </w:tcPr>
          <w:p w14:paraId="022CE0CA" w14:textId="77777777" w:rsidR="003D3664" w:rsidRPr="006B2A20" w:rsidRDefault="003D3664" w:rsidP="00E159FF"/>
          <w:p w14:paraId="0EB84861" w14:textId="77777777" w:rsidR="003D3664" w:rsidRPr="006B2A20" w:rsidRDefault="003D3664" w:rsidP="00E159FF">
            <w:pPr>
              <w:tabs>
                <w:tab w:val="left" w:pos="1407"/>
              </w:tabs>
            </w:pPr>
            <w:r w:rsidRPr="006B2A20">
              <w:t xml:space="preserve">Canadian Critical Care Society </w:t>
            </w:r>
          </w:p>
        </w:tc>
        <w:tc>
          <w:tcPr>
            <w:tcW w:w="2127" w:type="dxa"/>
          </w:tcPr>
          <w:p w14:paraId="4EBD5E0C" w14:textId="77777777" w:rsidR="003D3664" w:rsidRPr="006B2A20" w:rsidRDefault="003D3664" w:rsidP="00E159FF">
            <w:r w:rsidRPr="006B2A20">
              <w:t>2019</w:t>
            </w:r>
          </w:p>
        </w:tc>
        <w:tc>
          <w:tcPr>
            <w:tcW w:w="4677" w:type="dxa"/>
          </w:tcPr>
          <w:p w14:paraId="51CDD4AA" w14:textId="77777777" w:rsidR="003D3664" w:rsidRPr="006B2A20" w:rsidRDefault="003D3664" w:rsidP="00E159FF">
            <w:r w:rsidRPr="006B2A20">
              <w:t>Don’t start or continue life supporting interventions unless they are consistent with the patient’s values and realistic goals of care.</w:t>
            </w:r>
          </w:p>
        </w:tc>
      </w:tr>
      <w:tr w:rsidR="003D3664" w:rsidRPr="006B2A20" w14:paraId="6DA4FCA5" w14:textId="77777777" w:rsidTr="00E159FF">
        <w:tc>
          <w:tcPr>
            <w:tcW w:w="2546" w:type="dxa"/>
          </w:tcPr>
          <w:p w14:paraId="064D4591" w14:textId="77777777" w:rsidR="003D3664" w:rsidRPr="006B2A20" w:rsidRDefault="003D3664" w:rsidP="00E159FF">
            <w:r w:rsidRPr="006B2A20">
              <w:t xml:space="preserve">Canadian Society of Internal Medicine </w:t>
            </w:r>
          </w:p>
        </w:tc>
        <w:tc>
          <w:tcPr>
            <w:tcW w:w="2127" w:type="dxa"/>
          </w:tcPr>
          <w:p w14:paraId="5D727782" w14:textId="77777777" w:rsidR="003D3664" w:rsidRPr="007A1F0D" w:rsidRDefault="003D3664" w:rsidP="00E159FF">
            <w:pPr>
              <w:rPr>
                <w:color w:val="000000"/>
              </w:rPr>
            </w:pPr>
            <w:r w:rsidRPr="007A1F0D">
              <w:rPr>
                <w:color w:val="000000"/>
              </w:rPr>
              <w:t>2019</w:t>
            </w:r>
          </w:p>
        </w:tc>
        <w:tc>
          <w:tcPr>
            <w:tcW w:w="4677" w:type="dxa"/>
          </w:tcPr>
          <w:p w14:paraId="0B5F9A09" w14:textId="77777777" w:rsidR="003D3664" w:rsidRPr="007A1F0D" w:rsidRDefault="003D3664" w:rsidP="00E159FF">
            <w:pPr>
              <w:rPr>
                <w:color w:val="000000"/>
              </w:rPr>
            </w:pPr>
            <w:r w:rsidRPr="007A1F0D">
              <w:rPr>
                <w:color w:val="000000"/>
              </w:rPr>
              <w:t>Don’t undertake prolonged life-sustaining treatments or escalate to intensive care without establishing prognosis, preferences and goals of care.</w:t>
            </w:r>
          </w:p>
        </w:tc>
      </w:tr>
      <w:tr w:rsidR="003D3664" w:rsidRPr="006B2A20" w14:paraId="38B4A8B1" w14:textId="77777777" w:rsidTr="00E159FF">
        <w:tc>
          <w:tcPr>
            <w:tcW w:w="2546" w:type="dxa"/>
          </w:tcPr>
          <w:p w14:paraId="6D7D3AAD" w14:textId="77777777" w:rsidR="003D3664" w:rsidRPr="006B2A20" w:rsidRDefault="003D3664" w:rsidP="00E159FF"/>
          <w:p w14:paraId="7840FF0C" w14:textId="77777777" w:rsidR="003D3664" w:rsidRPr="006B2A20" w:rsidRDefault="003D3664" w:rsidP="00E159FF">
            <w:pPr>
              <w:tabs>
                <w:tab w:val="left" w:pos="2863"/>
              </w:tabs>
            </w:pPr>
            <w:r w:rsidRPr="006B2A20">
              <w:t xml:space="preserve">Canadian Long-term Care Society </w:t>
            </w:r>
          </w:p>
        </w:tc>
        <w:tc>
          <w:tcPr>
            <w:tcW w:w="2127" w:type="dxa"/>
          </w:tcPr>
          <w:p w14:paraId="70856777" w14:textId="77777777" w:rsidR="003D3664" w:rsidRPr="006B2A20" w:rsidRDefault="003D3664" w:rsidP="00E159FF">
            <w:r w:rsidRPr="006B2A20">
              <w:t>2019</w:t>
            </w:r>
          </w:p>
        </w:tc>
        <w:tc>
          <w:tcPr>
            <w:tcW w:w="4677" w:type="dxa"/>
          </w:tcPr>
          <w:p w14:paraId="48DF4707" w14:textId="77777777" w:rsidR="003D3664" w:rsidRPr="006B2A20" w:rsidRDefault="003D3664" w:rsidP="00E159FF">
            <w:r w:rsidRPr="006B2A20">
              <w:t>Don’t send the frail resident of a nursing home to the hospital, unless their urgent comfort and medical needs cannot be met in their care home.</w:t>
            </w:r>
          </w:p>
        </w:tc>
      </w:tr>
      <w:tr w:rsidR="003D3664" w:rsidRPr="006B2A20" w14:paraId="2B95F6E7" w14:textId="77777777" w:rsidTr="00E159FF">
        <w:tc>
          <w:tcPr>
            <w:tcW w:w="2546" w:type="dxa"/>
          </w:tcPr>
          <w:p w14:paraId="05B85D47" w14:textId="77777777" w:rsidR="003D3664" w:rsidRPr="006B2A20" w:rsidRDefault="003D3664" w:rsidP="00E159FF"/>
        </w:tc>
        <w:tc>
          <w:tcPr>
            <w:tcW w:w="2127" w:type="dxa"/>
          </w:tcPr>
          <w:p w14:paraId="0CDF3181" w14:textId="77777777" w:rsidR="003D3664" w:rsidRPr="006B2A20" w:rsidRDefault="003D3664" w:rsidP="00E159FF">
            <w:pPr>
              <w:tabs>
                <w:tab w:val="left" w:pos="1708"/>
              </w:tabs>
            </w:pPr>
          </w:p>
        </w:tc>
        <w:tc>
          <w:tcPr>
            <w:tcW w:w="4677" w:type="dxa"/>
          </w:tcPr>
          <w:p w14:paraId="697AEAFE" w14:textId="77777777" w:rsidR="003D3664" w:rsidRPr="006B2A20" w:rsidRDefault="003D3664" w:rsidP="00E159FF">
            <w:pPr>
              <w:tabs>
                <w:tab w:val="left" w:pos="1708"/>
              </w:tabs>
            </w:pPr>
            <w:r w:rsidRPr="006B2A20">
              <w:t>Don’t insert a feeding tube in individuals with advanced dementia. Instead, assist the resident to eat.</w:t>
            </w:r>
          </w:p>
        </w:tc>
      </w:tr>
      <w:tr w:rsidR="003D3664" w:rsidRPr="006B2A20" w14:paraId="0C52E284" w14:textId="77777777" w:rsidTr="00E159FF">
        <w:tc>
          <w:tcPr>
            <w:tcW w:w="2546" w:type="dxa"/>
          </w:tcPr>
          <w:p w14:paraId="332DD396" w14:textId="77777777" w:rsidR="003D3664" w:rsidRPr="006B2A20" w:rsidRDefault="003D3664" w:rsidP="00E159FF">
            <w:r w:rsidRPr="006B2A20">
              <w:t>The Society for Post-Acute and Long-Term Care Medicine (U</w:t>
            </w:r>
            <w:r>
              <w:t>nited States</w:t>
            </w:r>
            <w:r w:rsidRPr="006B2A20">
              <w:t>)</w:t>
            </w:r>
          </w:p>
        </w:tc>
        <w:tc>
          <w:tcPr>
            <w:tcW w:w="2127" w:type="dxa"/>
          </w:tcPr>
          <w:p w14:paraId="001AE8E7" w14:textId="77777777" w:rsidR="003D3664" w:rsidRPr="006B2A20" w:rsidRDefault="003D3664" w:rsidP="00E159FF">
            <w:r w:rsidRPr="006B2A20">
              <w:t>2021</w:t>
            </w:r>
          </w:p>
        </w:tc>
        <w:tc>
          <w:tcPr>
            <w:tcW w:w="4677" w:type="dxa"/>
          </w:tcPr>
          <w:p w14:paraId="23659D5E" w14:textId="77777777" w:rsidR="003D3664" w:rsidRPr="006B2A20" w:rsidRDefault="003D3664" w:rsidP="00E159FF">
            <w:r w:rsidRPr="006B2A20">
              <w:t>Don’t recommend aggressive or hospital-level care for a frail elder without a clear understanding of the individual’s goals of care and the possible benefits and burdens.</w:t>
            </w:r>
          </w:p>
        </w:tc>
      </w:tr>
      <w:tr w:rsidR="003D3664" w:rsidRPr="006B2A20" w14:paraId="1D1F247C" w14:textId="77777777" w:rsidTr="00E159FF">
        <w:tc>
          <w:tcPr>
            <w:tcW w:w="2546" w:type="dxa"/>
          </w:tcPr>
          <w:p w14:paraId="62C888C4" w14:textId="77777777" w:rsidR="003D3664" w:rsidRPr="006B2A20" w:rsidRDefault="003D3664" w:rsidP="00E159FF">
            <w:r w:rsidRPr="006B2A20">
              <w:t xml:space="preserve">Canadian Association of Medical Oncologists  </w:t>
            </w:r>
          </w:p>
        </w:tc>
        <w:tc>
          <w:tcPr>
            <w:tcW w:w="2127" w:type="dxa"/>
          </w:tcPr>
          <w:p w14:paraId="4233A47D" w14:textId="77777777" w:rsidR="003D3664" w:rsidRPr="006B2A20" w:rsidRDefault="003D3664" w:rsidP="00E159FF">
            <w:r w:rsidRPr="006B2A20">
              <w:t>2020</w:t>
            </w:r>
          </w:p>
        </w:tc>
        <w:tc>
          <w:tcPr>
            <w:tcW w:w="4677" w:type="dxa"/>
          </w:tcPr>
          <w:p w14:paraId="523A2EB8" w14:textId="77777777" w:rsidR="003D3664" w:rsidRPr="006B2A20" w:rsidRDefault="003D3664" w:rsidP="00E159FF">
            <w:r w:rsidRPr="006B2A20">
              <w:t>Don’t delay or avoid palliative care for a patient with metastatic cancer because they are pursuing disease-directed treatment.</w:t>
            </w:r>
          </w:p>
        </w:tc>
      </w:tr>
    </w:tbl>
    <w:p w14:paraId="5DCD38BE" w14:textId="77777777" w:rsidR="0010197B" w:rsidRDefault="0010197B"/>
    <w:sectPr w:rsidR="0010197B" w:rsidSect="00617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4"/>
    <w:rsid w:val="000C553C"/>
    <w:rsid w:val="0010197B"/>
    <w:rsid w:val="003D3664"/>
    <w:rsid w:val="00617C96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9CAE7"/>
  <w15:chartTrackingRefBased/>
  <w15:docId w15:val="{1B257C14-565E-D443-BEF5-AE8E8347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6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McKenzie</dc:creator>
  <cp:keywords/>
  <dc:description/>
  <cp:lastModifiedBy>Erica McKenzie</cp:lastModifiedBy>
  <cp:revision>2</cp:revision>
  <dcterms:created xsi:type="dcterms:W3CDTF">2022-02-12T15:58:00Z</dcterms:created>
  <dcterms:modified xsi:type="dcterms:W3CDTF">2022-02-12T15:58:00Z</dcterms:modified>
</cp:coreProperties>
</file>