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9B2E" w14:textId="599EC66A" w:rsidR="000560B5" w:rsidRPr="00647161" w:rsidRDefault="000560B5">
      <w:pPr>
        <w:spacing w:line="276" w:lineRule="auto"/>
        <w:rPr>
          <w:b/>
          <w:bCs/>
        </w:rPr>
      </w:pPr>
      <w:r w:rsidRPr="00647161">
        <w:rPr>
          <w:b/>
          <w:bCs/>
        </w:rPr>
        <w:t>Supplementa</w:t>
      </w:r>
      <w:r w:rsidR="006A2267">
        <w:rPr>
          <w:b/>
          <w:bCs/>
        </w:rPr>
        <w:t>l</w:t>
      </w:r>
      <w:r w:rsidRPr="00647161">
        <w:rPr>
          <w:b/>
          <w:bCs/>
        </w:rPr>
        <w:t xml:space="preserve"> Methods</w:t>
      </w:r>
      <w:r w:rsidR="00A01668" w:rsidRPr="00647161">
        <w:rPr>
          <w:b/>
          <w:bCs/>
        </w:rPr>
        <w:t xml:space="preserve"> A</w:t>
      </w:r>
      <w:r w:rsidRPr="00647161">
        <w:rPr>
          <w:b/>
          <w:bCs/>
        </w:rPr>
        <w:t xml:space="preserve"> </w:t>
      </w:r>
      <w:r w:rsidR="006648A4" w:rsidRPr="00647161">
        <w:rPr>
          <w:b/>
          <w:bCs/>
        </w:rPr>
        <w:t>–</w:t>
      </w:r>
      <w:r w:rsidR="00E677F8" w:rsidRPr="00647161">
        <w:rPr>
          <w:b/>
          <w:bCs/>
        </w:rPr>
        <w:t xml:space="preserve"> </w:t>
      </w:r>
      <w:r w:rsidR="006648A4" w:rsidRPr="00647161">
        <w:rPr>
          <w:b/>
          <w:bCs/>
        </w:rPr>
        <w:t>Post-hoc</w:t>
      </w:r>
      <w:r w:rsidRPr="00647161">
        <w:rPr>
          <w:b/>
          <w:bCs/>
        </w:rPr>
        <w:t xml:space="preserve"> Analysis</w:t>
      </w:r>
      <w:r w:rsidR="00AE700B" w:rsidRPr="00647161">
        <w:rPr>
          <w:b/>
          <w:bCs/>
        </w:rPr>
        <w:t>: Excluding patients using multiple laxatives</w:t>
      </w:r>
    </w:p>
    <w:p w14:paraId="3D6DD46A" w14:textId="77777777" w:rsidR="000560B5" w:rsidRPr="00647161" w:rsidRDefault="000560B5">
      <w:pPr>
        <w:spacing w:line="276" w:lineRule="auto"/>
        <w:rPr>
          <w:b/>
          <w:bCs/>
        </w:rPr>
      </w:pPr>
    </w:p>
    <w:p w14:paraId="0652B350" w14:textId="637389CB" w:rsidR="000560B5" w:rsidRPr="00647161" w:rsidRDefault="00AE700B" w:rsidP="00AE700B">
      <w:pPr>
        <w:spacing w:line="480" w:lineRule="auto"/>
        <w:ind w:firstLine="720"/>
      </w:pPr>
      <w:r w:rsidRPr="00647161">
        <w:t xml:space="preserve">To explore the relationship between laxative use and various objective sleep metrics (TST, SE, SOL, WASO, and AI), we constructed multivariable linear regression models. In </w:t>
      </w:r>
      <w:r w:rsidR="007A3159">
        <w:t>our models</w:t>
      </w:r>
      <w:r w:rsidRPr="00647161">
        <w:t>, we included age, sex, BMI, and laxative use</w:t>
      </w:r>
      <w:r w:rsidR="007A3159">
        <w:t xml:space="preserve"> </w:t>
      </w:r>
      <w:r w:rsidR="007A3159" w:rsidRPr="00647161">
        <w:t>(TST, SE, SOL, WASO, and AI),</w:t>
      </w:r>
      <w:r w:rsidRPr="00647161">
        <w:t xml:space="preserve"> as well as clinically relevant comorbidities such as prior stroke, diabetes, Parkinson’s Disease, and opioid use. All variables were assessed for multi-collinearity (defined as a variance inflation factor &gt; 2.5) before the construction of each model</w:t>
      </w:r>
      <w:hyperlink w:anchor="_ENREF_1" w:tooltip="Johnston, 2018 #748" w:history="1">
        <w:r w:rsidR="006A2267" w:rsidRPr="00647161">
          <w:fldChar w:fldCharType="begin"/>
        </w:r>
        <w:r w:rsidR="006A2267">
          <w:instrText xml:space="preserve"> ADDIN EN.CITE &lt;EndNote&gt;&lt;Cite&gt;&lt;Author&gt;Johnston&lt;/Author&gt;&lt;Year&gt;2018&lt;/Year&gt;&lt;RecNum&gt;748&lt;/RecNum&gt;&lt;DisplayText&gt;&lt;style face="superscript"&gt;1&lt;/style&gt;&lt;/DisplayText&gt;&lt;record&gt;&lt;rec-number&gt;748&lt;/rec-number&gt;&lt;foreign-keys&gt;&lt;key app="EN" db-id="9t5tt2tdz22xw4evvsjv0vs0a0zz9x2zfa0d" timestamp="1627270334"&gt;748&lt;/key&gt;&lt;/foreign-keys&gt;&lt;ref-type name="Journal Article"&gt;17&lt;/ref-type&gt;&lt;contributors&gt;&lt;authors&gt;&lt;author&gt;Johnston, R.&lt;/author&gt;&lt;author&gt;Jones, K.&lt;/author&gt;&lt;author&gt;Manley, D.&lt;/author&gt;&lt;/authors&gt;&lt;/contributors&gt;&lt;auth-address&gt;School of Geographical Sciences, University of Bristol, Bristol, BS8 1SS UK.0000 0004 1936 7603grid.5337.2&lt;/auth-address&gt;&lt;titles&gt;&lt;title&gt;Confounding and collinearity in regression analysis: a cautionary tale and an alternative procedure, illustrated by studies of British voting behaviour&lt;/title&gt;&lt;secondary-title&gt;Qual Quant&lt;/secondary-title&gt;&lt;/titles&gt;&lt;periodical&gt;&lt;full-title&gt;Qual Quant&lt;/full-title&gt;&lt;/periodical&gt;&lt;pages&gt;1957-1976&lt;/pages&gt;&lt;volume&gt;52&lt;/volume&gt;&lt;number&gt;4&lt;/number&gt;&lt;edition&gt;2018/06/26&lt;/edition&gt;&lt;keywords&gt;&lt;keyword&gt;Collinearity&lt;/keyword&gt;&lt;keyword&gt;Confounding&lt;/keyword&gt;&lt;keyword&gt;Regression analysis&lt;/keyword&gt;&lt;keyword&gt;Voting behaviour&lt;/keyword&gt;&lt;/keywords&gt;&lt;dates&gt;&lt;year&gt;2018&lt;/year&gt;&lt;/dates&gt;&lt;isbn&gt;0033-5177 (Print)&amp;#xD;0033-5177 (Linking)&lt;/isbn&gt;&lt;accession-num&gt;29937587&lt;/accession-num&gt;&lt;urls&gt;&lt;related-urls&gt;&lt;url&gt;https://www.ncbi.nlm.nih.gov/pubmed/29937587&lt;/url&gt;&lt;/related-urls&gt;&lt;/urls&gt;&lt;custom2&gt;PMC5993839&lt;/custom2&gt;&lt;electronic-resource-num&gt;10.1007/s11135-017-0584-6&lt;/electronic-resource-num&gt;&lt;/record&gt;&lt;/Cite&gt;&lt;/EndNote&gt;</w:instrText>
        </w:r>
        <w:r w:rsidR="006A2267" w:rsidRPr="00647161">
          <w:fldChar w:fldCharType="separate"/>
        </w:r>
        <w:r w:rsidR="006A2267" w:rsidRPr="006A2267">
          <w:rPr>
            <w:noProof/>
            <w:vertAlign w:val="superscript"/>
          </w:rPr>
          <w:t>1</w:t>
        </w:r>
        <w:r w:rsidR="006A2267" w:rsidRPr="00647161">
          <w:rPr>
            <w:noProof/>
            <w:vertAlign w:val="superscript"/>
          </w:rPr>
          <w:fldChar w:fldCharType="end"/>
        </w:r>
      </w:hyperlink>
      <w:r w:rsidRPr="00647161">
        <w:t>. All fully adjusted models controlled for the effect of total recording time due to its influence on sleep continuity variables</w:t>
      </w:r>
      <w:hyperlink w:anchor="_ENREF_2" w:tooltip="Maurer, 2020 #1413" w:history="1">
        <w:r w:rsidR="006A2267" w:rsidRPr="00647161">
          <w:fldChar w:fldCharType="begin">
            <w:fldData xml:space="preserve">PEVuZE5vdGU+PENpdGU+PEF1dGhvcj5NYXVyZXI8L0F1dGhvcj48WWVhcj4yMDIwPC9ZZWFyPjxS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=
</w:fldData>
          </w:fldChar>
        </w:r>
        <w:r w:rsidR="006A2267">
          <w:instrText xml:space="preserve"> ADDIN EN.CITE </w:instrText>
        </w:r>
        <w:r w:rsidR="006A2267">
          <w:fldChar w:fldCharType="begin">
            <w:fldData xml:space="preserve">PEVuZE5vdGU+PENpdGU+PEF1dGhvcj5NYXVyZXI8L0F1dGhvcj48WWVhcj4yMDIwPC9ZZWFyPjxS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=
</w:fldData>
          </w:fldChar>
        </w:r>
        <w:r w:rsidR="006A2267">
          <w:instrText xml:space="preserve"> ADDIN EN.CITE.DATA </w:instrText>
        </w:r>
        <w:r w:rsidR="006A2267">
          <w:fldChar w:fldCharType="end"/>
        </w:r>
        <w:r w:rsidR="006A2267" w:rsidRPr="00647161">
          <w:fldChar w:fldCharType="separate"/>
        </w:r>
        <w:r w:rsidR="006A2267" w:rsidRPr="006A2267">
          <w:rPr>
            <w:noProof/>
            <w:vertAlign w:val="superscript"/>
          </w:rPr>
          <w:t>2</w:t>
        </w:r>
        <w:r w:rsidR="006A2267" w:rsidRPr="00647161">
          <w:rPr>
            <w:noProof/>
            <w:vertAlign w:val="superscript"/>
          </w:rPr>
          <w:fldChar w:fldCharType="end"/>
        </w:r>
      </w:hyperlink>
      <w:r w:rsidRPr="00647161">
        <w:t>. To relax the assumption of linearity, all continuous variables were modeled as restricted cubic splines with three knots</w:t>
      </w:r>
      <w:hyperlink w:anchor="_ENREF_3" w:tooltip="Harrell, 2001 #749" w:history="1">
        <w:r w:rsidR="006A2267" w:rsidRPr="00647161">
          <w:fldChar w:fldCharType="begin"/>
        </w:r>
        <w:r w:rsidR="006A2267">
          <w:instrText xml:space="preserve"> ADDIN EN.CITE &lt;EndNote&gt;&lt;Cite&gt;&lt;Author&gt;Harrell&lt;/Author&gt;&lt;Year&gt;2001&lt;/Year&gt;&lt;RecNum&gt;749&lt;/RecNum&gt;&lt;DisplayText&gt;&lt;style face="superscript"&gt;3&lt;/style&gt;&lt;/DisplayText&gt;&lt;record&gt;&lt;rec-number&gt;749&lt;/rec-number&gt;&lt;foreign-keys&gt;&lt;key app="EN" db-id="9t5tt2tdz22xw4evvsjv0vs0a0zz9x2zfa0d" timestamp="1627270606"&gt;749&lt;/key&gt;&lt;/foreign-keys&gt;&lt;ref-type name="Book"&gt;6&lt;/ref-type&gt;&lt;contributors&gt;&lt;authors&gt;&lt;author&gt;Harrell, Frank E.&lt;/author&gt;&lt;/authors&gt;&lt;/contributors&gt;&lt;titles&gt;&lt;title&gt;Regression modeling strategies : with applications to linear models, logistic regression, and survival analysis&lt;/title&gt;&lt;secondary-title&gt;Springer series in statistics&lt;/secondary-title&gt;&lt;/titles&gt;&lt;pages&gt;xxii, 568 p.&lt;/pages&gt;&lt;keywords&gt;&lt;keyword&gt;Regression analysis.&lt;/keyword&gt;&lt;keyword&gt;Linear models (Statistics)&lt;/keyword&gt;&lt;/keywords&gt;&lt;dates&gt;&lt;year&gt;2001&lt;/year&gt;&lt;/dates&gt;&lt;pub-location&gt;New York&lt;/pub-location&gt;&lt;publisher&gt;Springer&lt;/publisher&gt;&lt;isbn&gt;0387952322 (alk. paper)&lt;/isbn&gt;&lt;accession-num&gt;12289971&lt;/accession-num&gt;&lt;call-num&gt;QA278.2 .H387 2001&lt;/call-num&gt;&lt;urls&gt;&lt;related-urls&gt;&lt;url&gt;Publisher description http://www.loc.gov/catdir/enhancements/fy0816/2001020045-d.html&lt;/url&gt;&lt;url&gt;Table of contents only http://www.loc.gov/catdir/enhancements/fy0816/2001020045-t.html&lt;/url&gt;&lt;/related-urls&gt;&lt;/urls&gt;&lt;/record&gt;&lt;/Cite&gt;&lt;/EndNote&gt;</w:instrText>
        </w:r>
        <w:r w:rsidR="006A2267" w:rsidRPr="00647161">
          <w:fldChar w:fldCharType="separate"/>
        </w:r>
        <w:r w:rsidR="006A2267" w:rsidRPr="006A2267">
          <w:rPr>
            <w:noProof/>
            <w:vertAlign w:val="superscript"/>
          </w:rPr>
          <w:t>3</w:t>
        </w:r>
        <w:r w:rsidR="006A2267" w:rsidRPr="00647161">
          <w:rPr>
            <w:noProof/>
            <w:vertAlign w:val="superscript"/>
          </w:rPr>
          <w:fldChar w:fldCharType="end"/>
        </w:r>
      </w:hyperlink>
      <w:r w:rsidRPr="00647161">
        <w:t>. As recommended, knots were placed at the 10th, 50th, and 90th percentiles of each predictor</w:t>
      </w:r>
      <w:hyperlink w:anchor="_ENREF_3" w:tooltip="Harrell, 2001 #749" w:history="1">
        <w:r w:rsidR="006A2267" w:rsidRPr="00647161">
          <w:fldChar w:fldCharType="begin"/>
        </w:r>
        <w:r w:rsidR="006A2267">
          <w:instrText xml:space="preserve"> ADDIN EN.CITE &lt;EndNote&gt;&lt;Cite&gt;&lt;Author&gt;Harrell&lt;/Author&gt;&lt;Year&gt;2001&lt;/Year&gt;&lt;RecNum&gt;749&lt;/RecNum&gt;&lt;DisplayText&gt;&lt;style face="superscript"&gt;3&lt;/style&gt;&lt;/DisplayText&gt;&lt;record&gt;&lt;rec-number&gt;749&lt;/rec-number&gt;&lt;foreign-keys&gt;&lt;key app="EN" db-id="9t5tt2tdz22xw4evvsjv0vs0a0zz9x2zfa0d" timestamp="1627270606"&gt;749&lt;/key&gt;&lt;/foreign-keys&gt;&lt;ref-type name="Book"&gt;6&lt;/ref-type&gt;&lt;contributors&gt;&lt;authors&gt;&lt;author&gt;Harrell, Frank E.&lt;/author&gt;&lt;/authors&gt;&lt;/contributors&gt;&lt;titles&gt;&lt;title&gt;Regression modeling strategies : with applications to linear models, logistic regression, and survival analysis&lt;/title&gt;&lt;secondary-title&gt;Springer series in statistics&lt;/secondary-title&gt;&lt;/titles&gt;&lt;pages&gt;xxii, 568 p.&lt;/pages&gt;&lt;keywords&gt;&lt;keyword&gt;Regression analysis.&lt;/keyword&gt;&lt;keyword&gt;Linear models (Statistics)&lt;/keyword&gt;&lt;/keywords&gt;&lt;dates&gt;&lt;year&gt;2001&lt;/year&gt;&lt;/dates&gt;&lt;pub-location&gt;New York&lt;/pub-location&gt;&lt;publisher&gt;Springer&lt;/publisher&gt;&lt;isbn&gt;0387952322 (alk. paper)&lt;/isbn&gt;&lt;accession-num&gt;12289971&lt;/accession-num&gt;&lt;call-num&gt;QA278.2 .H387 2001&lt;/call-num&gt;&lt;urls&gt;&lt;related-urls&gt;&lt;url&gt;Publisher description http://www.loc.gov/catdir/enhancements/fy0816/2001020045-d.html&lt;/url&gt;&lt;url&gt;Table of contents only http://www.loc.gov/catdir/enhancements/fy0816/2001020045-t.html&lt;/url&gt;&lt;/related-urls&gt;&lt;/urls&gt;&lt;/record&gt;&lt;/Cite&gt;&lt;/EndNote&gt;</w:instrText>
        </w:r>
        <w:r w:rsidR="006A2267" w:rsidRPr="00647161">
          <w:fldChar w:fldCharType="separate"/>
        </w:r>
        <w:r w:rsidR="006A2267" w:rsidRPr="006A2267">
          <w:rPr>
            <w:noProof/>
            <w:vertAlign w:val="superscript"/>
          </w:rPr>
          <w:t>3</w:t>
        </w:r>
        <w:r w:rsidR="006A2267" w:rsidRPr="00647161">
          <w:rPr>
            <w:noProof/>
            <w:vertAlign w:val="superscript"/>
          </w:rPr>
          <w:fldChar w:fldCharType="end"/>
        </w:r>
      </w:hyperlink>
      <w:r w:rsidRPr="00647161">
        <w:t>. Homoscedasticity was visually assessed using the residuals versus fitted values plot. Normality was visually assessed using a residual Q-Q plot; however, no outcome transformations were applied as such transformations can bias model estimates, and models constructed with a large sample size (i.e. where the number of observations per parameter is &gt; 10) are generally robust to the normality assumption</w:t>
      </w:r>
      <w:hyperlink w:anchor="_ENREF_4" w:tooltip="Schmidt, 2018 #720" w:history="1">
        <w:r w:rsidR="006A2267" w:rsidRPr="00647161">
          <w:fldChar w:fldCharType="begin"/>
        </w:r>
        <w:r w:rsidR="006A2267">
          <w:instrText xml:space="preserve"> ADDIN EN.CITE &lt;EndNote&gt;&lt;Cite&gt;&lt;Author&gt;Schmidt&lt;/Author&gt;&lt;Year&gt;2018&lt;/Year&gt;&lt;RecNum&gt;720&lt;/RecNum&gt;&lt;DisplayText&gt;&lt;style face="superscript"&gt;4&lt;/style&gt;&lt;/DisplayText&gt;&lt;record&gt;&lt;rec-number&gt;720&lt;/rec-number&gt;&lt;foreign-keys&gt;&lt;key app="EN" db-id="9t5tt2tdz22xw4evvsjv0vs0a0zz9x2zfa0d" timestamp="1623907325"&gt;720&lt;/key&gt;&lt;/foreign-keys&gt;&lt;ref-type name="Journal Article"&gt;17&lt;/ref-type&gt;&lt;contributors&gt;&lt;authors&gt;&lt;author&gt;Schmidt, A. F.&lt;/author&gt;&lt;author&gt;Finan, C.&lt;/author&gt;&lt;/authors&gt;&lt;/contributors&gt;&lt;auth-address&gt;Faculty of Population Health, Institute of Cardiovascular Science, University College London, London WC1E 6BT, United Kingdom; Groningen Research Institute of Pharmacy, University of Groningen, Groningen, The Netherlands; Department of Cardiology, Division Heart and Lungs, University Medical Center Utrecht, Utrecht, The Netherlands. Electronic address: amand.schmidt@ucl.ac.uk.&amp;#xD;Faculty of Population Health, Institute of Cardiovascular Science, University College London, London WC1E 6BT, United Kingdom.&lt;/auth-address&gt;&lt;titles&gt;&lt;title&gt;Linear regression and the normality assumption&lt;/title&gt;&lt;secondary-title&gt;J Clin Epidemiol&lt;/secondary-title&gt;&lt;/titles&gt;&lt;periodical&gt;&lt;full-title&gt;J Clin Epidemiol&lt;/full-title&gt;&lt;/periodical&gt;&lt;pages&gt;146-151&lt;/pages&gt;&lt;volume&gt;98&lt;/volume&gt;&lt;edition&gt;2017/12/21&lt;/edition&gt;&lt;keywords&gt;&lt;keyword&gt;*Bias&lt;/keyword&gt;&lt;keyword&gt;*Linear Models&lt;/keyword&gt;&lt;keyword&gt;*Sample Size&lt;/keyword&gt;&lt;keyword&gt;*Big data&lt;/keyword&gt;&lt;keyword&gt;*Epidemiological methods&lt;/keyword&gt;&lt;keyword&gt;*Linear regression&lt;/keyword&gt;&lt;keyword&gt;*Modeling assumptions&lt;/keyword&gt;&lt;keyword&gt;*Statistical inference&lt;/keyword&gt;&lt;/keywords&gt;&lt;dates&gt;&lt;year&gt;2018&lt;/year&gt;&lt;pub-dates&gt;&lt;date&gt;Jun&lt;/date&gt;&lt;/pub-dates&gt;&lt;/dates&gt;&lt;isbn&gt;1878-5921 (Electronic)&amp;#xD;0895-4356 (Linking)&lt;/isbn&gt;&lt;accession-num&gt;29258908&lt;/accession-num&gt;&lt;urls&gt;&lt;related-urls&gt;&lt;url&gt;https://www.ncbi.nlm.nih.gov/pubmed/29258908&lt;/url&gt;&lt;/related-urls&gt;&lt;/urls&gt;&lt;electronic-resource-num&gt;10.1016/j.jclinepi.2017.12.006&lt;/electronic-resource-num&gt;&lt;/record&gt;&lt;/Cite&gt;&lt;/EndNote&gt;</w:instrText>
        </w:r>
        <w:r w:rsidR="006A2267" w:rsidRPr="00647161">
          <w:fldChar w:fldCharType="separate"/>
        </w:r>
        <w:r w:rsidR="006A2267" w:rsidRPr="006A2267">
          <w:rPr>
            <w:noProof/>
            <w:vertAlign w:val="superscript"/>
          </w:rPr>
          <w:t>4</w:t>
        </w:r>
        <w:r w:rsidR="006A2267" w:rsidRPr="00647161">
          <w:rPr>
            <w:noProof/>
            <w:vertAlign w:val="superscript"/>
          </w:rPr>
          <w:fldChar w:fldCharType="end"/>
        </w:r>
      </w:hyperlink>
      <w:r w:rsidRPr="00647161">
        <w:t>.</w:t>
      </w:r>
    </w:p>
    <w:p w14:paraId="119299EF" w14:textId="1F41FC4C" w:rsidR="000560B5" w:rsidRPr="00FC01C1" w:rsidRDefault="000560B5" w:rsidP="00FC01C1">
      <w:pPr>
        <w:spacing w:line="480" w:lineRule="auto"/>
        <w:ind w:firstLine="720"/>
      </w:pPr>
      <w:r w:rsidRPr="00647161">
        <w:t xml:space="preserve">Statistical significance was set to P &lt; 0.05. All data analyses were performed in R (version </w:t>
      </w:r>
      <w:r w:rsidR="00EF73D6">
        <w:t>4</w:t>
      </w:r>
      <w:r w:rsidRPr="00647161">
        <w:t>.</w:t>
      </w:r>
      <w:r w:rsidR="00EF73D6">
        <w:t>2</w:t>
      </w:r>
      <w:r w:rsidRPr="00647161">
        <w:t>.</w:t>
      </w:r>
      <w:r w:rsidR="00EF73D6">
        <w:t>0</w:t>
      </w:r>
      <w:r w:rsidRPr="00647161">
        <w:t xml:space="preserve">) using the “rms” package. </w:t>
      </w:r>
      <w:r w:rsidRPr="00647161">
        <w:rPr>
          <w:color w:val="000000" w:themeColor="text1"/>
        </w:rPr>
        <w:t xml:space="preserve">Model validation was performed using the “0.632 Bootstrap” method to assess the </w:t>
      </w:r>
      <w:r w:rsidRPr="005C65DD">
        <w:rPr>
          <w:color w:val="000000" w:themeColor="text1"/>
        </w:rPr>
        <w:t>overfitting of the models.</w:t>
      </w:r>
    </w:p>
    <w:p w14:paraId="6EE42050" w14:textId="77777777" w:rsidR="002E23C6" w:rsidRDefault="002E23C6" w:rsidP="0092494E">
      <w:pPr>
        <w:spacing w:line="276" w:lineRule="auto"/>
        <w:rPr>
          <w:b/>
          <w:bCs/>
        </w:rPr>
      </w:pPr>
    </w:p>
    <w:p w14:paraId="0D80DF52" w14:textId="40091461" w:rsidR="00D039A7" w:rsidRPr="005C65DD" w:rsidRDefault="000560B5" w:rsidP="0092494E">
      <w:pPr>
        <w:spacing w:line="276" w:lineRule="auto"/>
        <w:rPr>
          <w:b/>
          <w:bCs/>
        </w:rPr>
      </w:pPr>
      <w:r w:rsidRPr="005C65DD">
        <w:rPr>
          <w:b/>
          <w:bCs/>
        </w:rPr>
        <w:t>Supplementa</w:t>
      </w:r>
      <w:r w:rsidR="006A2267">
        <w:rPr>
          <w:b/>
          <w:bCs/>
        </w:rPr>
        <w:t>l</w:t>
      </w:r>
      <w:r w:rsidRPr="005C65DD">
        <w:rPr>
          <w:b/>
          <w:bCs/>
        </w:rPr>
        <w:t xml:space="preserve"> Results</w:t>
      </w:r>
      <w:r w:rsidR="00A01668" w:rsidRPr="005C65DD">
        <w:rPr>
          <w:b/>
          <w:bCs/>
        </w:rPr>
        <w:t xml:space="preserve"> A</w:t>
      </w:r>
      <w:r w:rsidR="0092494E" w:rsidRPr="005C65DD">
        <w:rPr>
          <w:b/>
          <w:bCs/>
        </w:rPr>
        <w:br/>
      </w:r>
    </w:p>
    <w:p w14:paraId="3DF66058" w14:textId="0B5CAFE5" w:rsidR="00D039A7" w:rsidRPr="005C65DD" w:rsidRDefault="005C65DD" w:rsidP="005C65DD">
      <w:pPr>
        <w:spacing w:line="480" w:lineRule="auto"/>
        <w:ind w:firstLine="720"/>
        <w:rPr>
          <w:iCs/>
          <w:color w:val="000000"/>
          <w:lang w:val="en-US"/>
        </w:rPr>
      </w:pPr>
      <w:r w:rsidRPr="005C65DD">
        <w:rPr>
          <w:iCs/>
          <w:color w:val="000000"/>
          <w:lang w:val="en-US"/>
        </w:rPr>
        <w:t>After removing patients using multiple laxative types at once, 73 patients were available for our analysis. Of these patients,</w:t>
      </w:r>
      <w:r w:rsidR="00CC6B45" w:rsidRPr="005C65DD">
        <w:rPr>
          <w:iCs/>
          <w:color w:val="000000"/>
          <w:lang w:val="en-US"/>
        </w:rPr>
        <w:t xml:space="preserve"> </w:t>
      </w:r>
      <w:r w:rsidR="0054280D" w:rsidRPr="005C65DD">
        <w:rPr>
          <w:iCs/>
          <w:color w:val="000000"/>
          <w:lang w:val="en-US"/>
        </w:rPr>
        <w:t>22</w:t>
      </w:r>
      <w:r w:rsidRPr="005C65DD">
        <w:rPr>
          <w:iCs/>
          <w:color w:val="000000"/>
          <w:lang w:val="en-US"/>
        </w:rPr>
        <w:t xml:space="preserve"> were using</w:t>
      </w:r>
      <w:r w:rsidR="0054280D" w:rsidRPr="005C65DD">
        <w:rPr>
          <w:iCs/>
          <w:color w:val="000000"/>
          <w:lang w:val="en-US"/>
        </w:rPr>
        <w:t xml:space="preserve"> stim</w:t>
      </w:r>
      <w:r w:rsidRPr="005C65DD">
        <w:rPr>
          <w:iCs/>
          <w:color w:val="000000"/>
          <w:lang w:val="en-US"/>
        </w:rPr>
        <w:t>ulant laxatives</w:t>
      </w:r>
      <w:r w:rsidR="0054280D" w:rsidRPr="005C65DD">
        <w:rPr>
          <w:iCs/>
          <w:color w:val="000000"/>
          <w:lang w:val="en-US"/>
        </w:rPr>
        <w:t>, 38</w:t>
      </w:r>
      <w:r w:rsidRPr="005C65DD">
        <w:rPr>
          <w:iCs/>
          <w:color w:val="000000"/>
          <w:lang w:val="en-US"/>
        </w:rPr>
        <w:t xml:space="preserve"> were</w:t>
      </w:r>
      <w:r w:rsidR="0054280D" w:rsidRPr="005C65DD">
        <w:rPr>
          <w:iCs/>
          <w:color w:val="000000"/>
          <w:lang w:val="en-US"/>
        </w:rPr>
        <w:t xml:space="preserve"> stool</w:t>
      </w:r>
      <w:r w:rsidRPr="005C65DD">
        <w:rPr>
          <w:iCs/>
          <w:color w:val="000000"/>
          <w:lang w:val="en-US"/>
        </w:rPr>
        <w:t xml:space="preserve"> softener users</w:t>
      </w:r>
      <w:r w:rsidR="0054280D" w:rsidRPr="005C65DD">
        <w:rPr>
          <w:iCs/>
          <w:color w:val="000000"/>
          <w:lang w:val="en-US"/>
        </w:rPr>
        <w:t>, 9</w:t>
      </w:r>
      <w:r w:rsidRPr="005C65DD">
        <w:rPr>
          <w:iCs/>
          <w:color w:val="000000"/>
          <w:lang w:val="en-US"/>
        </w:rPr>
        <w:t xml:space="preserve"> patients were</w:t>
      </w:r>
      <w:r w:rsidR="0054280D" w:rsidRPr="005C65DD">
        <w:rPr>
          <w:iCs/>
          <w:color w:val="000000"/>
          <w:lang w:val="en-US"/>
        </w:rPr>
        <w:t xml:space="preserve"> osm</w:t>
      </w:r>
      <w:r w:rsidRPr="005C65DD">
        <w:rPr>
          <w:iCs/>
          <w:color w:val="000000"/>
          <w:lang w:val="en-US"/>
        </w:rPr>
        <w:t>otic laxative users</w:t>
      </w:r>
      <w:r w:rsidR="0054280D" w:rsidRPr="005C65DD">
        <w:rPr>
          <w:iCs/>
          <w:color w:val="000000"/>
          <w:lang w:val="en-US"/>
        </w:rPr>
        <w:t>,</w:t>
      </w:r>
      <w:r w:rsidRPr="005C65DD">
        <w:rPr>
          <w:iCs/>
          <w:color w:val="000000"/>
          <w:lang w:val="en-US"/>
        </w:rPr>
        <w:t xml:space="preserve"> and 4 patients were using an unspecified laxative.</w:t>
      </w:r>
    </w:p>
    <w:p w14:paraId="7742EB7F" w14:textId="53A662C2" w:rsidR="00647161" w:rsidRPr="00A022C7" w:rsidRDefault="00A01668" w:rsidP="00647161">
      <w:pPr>
        <w:spacing w:line="480" w:lineRule="auto"/>
        <w:ind w:firstLine="720"/>
        <w:rPr>
          <w:iCs/>
          <w:color w:val="000000"/>
          <w:lang w:val="en-US"/>
        </w:rPr>
      </w:pPr>
      <w:r w:rsidRPr="00A022C7">
        <w:rPr>
          <w:iCs/>
          <w:color w:val="000000"/>
          <w:lang w:val="en-US"/>
        </w:rPr>
        <w:lastRenderedPageBreak/>
        <w:t xml:space="preserve">In our fully adjusted model, laxative users (all types) had </w:t>
      </w:r>
      <w:r w:rsidR="005C65DD" w:rsidRPr="00A022C7">
        <w:rPr>
          <w:iCs/>
          <w:color w:val="000000"/>
          <w:lang w:val="en-US"/>
        </w:rPr>
        <w:t>8</w:t>
      </w:r>
      <w:r w:rsidRPr="00A022C7">
        <w:rPr>
          <w:iCs/>
          <w:color w:val="000000"/>
          <w:lang w:val="en-US"/>
        </w:rPr>
        <w:t>.</w:t>
      </w:r>
      <w:r w:rsidR="005C65DD" w:rsidRPr="00A022C7">
        <w:rPr>
          <w:iCs/>
          <w:color w:val="000000"/>
          <w:lang w:val="en-US"/>
        </w:rPr>
        <w:t>5</w:t>
      </w:r>
      <w:r w:rsidRPr="00A022C7">
        <w:rPr>
          <w:iCs/>
          <w:color w:val="000000"/>
          <w:lang w:val="en-US"/>
        </w:rPr>
        <w:t xml:space="preserve">% lower sleep efficiency (p&lt;0.001), </w:t>
      </w:r>
      <w:r w:rsidR="005C65DD" w:rsidRPr="00A022C7">
        <w:rPr>
          <w:iCs/>
          <w:color w:val="000000"/>
          <w:lang w:val="en-US"/>
        </w:rPr>
        <w:t>31</w:t>
      </w:r>
      <w:r w:rsidRPr="00A022C7">
        <w:rPr>
          <w:iCs/>
          <w:color w:val="000000"/>
          <w:lang w:val="en-US"/>
        </w:rPr>
        <w:t>.</w:t>
      </w:r>
      <w:r w:rsidR="005C65DD" w:rsidRPr="00A022C7">
        <w:rPr>
          <w:iCs/>
          <w:color w:val="000000"/>
          <w:lang w:val="en-US"/>
        </w:rPr>
        <w:t>1</w:t>
      </w:r>
      <w:r w:rsidRPr="00A022C7">
        <w:rPr>
          <w:iCs/>
          <w:color w:val="000000"/>
          <w:lang w:val="en-US"/>
        </w:rPr>
        <w:t xml:space="preserve">-minute greater wake after sleep onset (p&lt;0.001), and </w:t>
      </w:r>
      <w:r w:rsidR="005C65DD" w:rsidRPr="00A022C7">
        <w:rPr>
          <w:iCs/>
          <w:color w:val="000000"/>
          <w:lang w:val="en-US"/>
        </w:rPr>
        <w:t>35</w:t>
      </w:r>
      <w:r w:rsidRPr="00A022C7">
        <w:rPr>
          <w:iCs/>
          <w:color w:val="000000"/>
          <w:lang w:val="en-US"/>
        </w:rPr>
        <w:t>.</w:t>
      </w:r>
      <w:r w:rsidR="005C65DD" w:rsidRPr="00A022C7">
        <w:rPr>
          <w:iCs/>
          <w:color w:val="000000"/>
          <w:lang w:val="en-US"/>
        </w:rPr>
        <w:t>3</w:t>
      </w:r>
      <w:r w:rsidRPr="00A022C7">
        <w:rPr>
          <w:iCs/>
          <w:color w:val="000000"/>
          <w:lang w:val="en-US"/>
        </w:rPr>
        <w:t xml:space="preserve">-minute lower total sleep time (p&lt;0.001) than non-laxative users. Stool softener users had </w:t>
      </w:r>
      <w:r w:rsidR="005C65DD" w:rsidRPr="00A022C7">
        <w:rPr>
          <w:iCs/>
          <w:color w:val="000000"/>
          <w:lang w:val="en-US"/>
        </w:rPr>
        <w:t>8</w:t>
      </w:r>
      <w:r w:rsidRPr="00A022C7">
        <w:rPr>
          <w:iCs/>
          <w:color w:val="000000"/>
          <w:lang w:val="en-US"/>
        </w:rPr>
        <w:t>.</w:t>
      </w:r>
      <w:r w:rsidR="005C65DD" w:rsidRPr="00A022C7">
        <w:rPr>
          <w:iCs/>
          <w:color w:val="000000"/>
          <w:lang w:val="en-US"/>
        </w:rPr>
        <w:t>7</w:t>
      </w:r>
      <w:r w:rsidRPr="00A022C7">
        <w:rPr>
          <w:iCs/>
          <w:color w:val="000000"/>
          <w:lang w:val="en-US"/>
        </w:rPr>
        <w:t>% lower sleep efficiency (p=0.00</w:t>
      </w:r>
      <w:r w:rsidR="005C65DD" w:rsidRPr="00A022C7">
        <w:rPr>
          <w:iCs/>
          <w:color w:val="000000"/>
          <w:lang w:val="en-US"/>
        </w:rPr>
        <w:t>2</w:t>
      </w:r>
      <w:r w:rsidRPr="00A022C7">
        <w:rPr>
          <w:iCs/>
          <w:color w:val="000000"/>
          <w:lang w:val="en-US"/>
        </w:rPr>
        <w:t xml:space="preserve">), </w:t>
      </w:r>
      <w:r w:rsidR="00A022C7" w:rsidRPr="00A022C7">
        <w:rPr>
          <w:iCs/>
          <w:color w:val="000000"/>
          <w:lang w:val="en-US"/>
        </w:rPr>
        <w:t>36</w:t>
      </w:r>
      <w:r w:rsidRPr="00A022C7">
        <w:rPr>
          <w:iCs/>
          <w:color w:val="000000"/>
          <w:lang w:val="en-US"/>
        </w:rPr>
        <w:t>.</w:t>
      </w:r>
      <w:r w:rsidR="00A022C7" w:rsidRPr="00A022C7">
        <w:rPr>
          <w:iCs/>
          <w:color w:val="000000"/>
          <w:lang w:val="en-US"/>
        </w:rPr>
        <w:t>3</w:t>
      </w:r>
      <w:r w:rsidRPr="00A022C7">
        <w:rPr>
          <w:iCs/>
          <w:color w:val="000000"/>
          <w:lang w:val="en-US"/>
        </w:rPr>
        <w:t>-minute greater wake after sleep onset (p</w:t>
      </w:r>
      <w:r w:rsidR="00A022C7" w:rsidRPr="00A022C7">
        <w:rPr>
          <w:iCs/>
          <w:color w:val="000000"/>
          <w:lang w:val="en-US"/>
        </w:rPr>
        <w:t>&lt;</w:t>
      </w:r>
      <w:r w:rsidRPr="00A022C7">
        <w:rPr>
          <w:iCs/>
          <w:color w:val="000000"/>
          <w:lang w:val="en-US"/>
        </w:rPr>
        <w:t xml:space="preserve">0.001), and </w:t>
      </w:r>
      <w:r w:rsidR="00A022C7" w:rsidRPr="00A022C7">
        <w:rPr>
          <w:iCs/>
          <w:color w:val="000000"/>
          <w:lang w:val="en-US"/>
        </w:rPr>
        <w:t>36</w:t>
      </w:r>
      <w:r w:rsidRPr="00A022C7">
        <w:rPr>
          <w:iCs/>
          <w:color w:val="000000"/>
          <w:lang w:val="en-US"/>
        </w:rPr>
        <w:t>.</w:t>
      </w:r>
      <w:r w:rsidR="00A022C7" w:rsidRPr="00A022C7">
        <w:rPr>
          <w:iCs/>
          <w:color w:val="000000"/>
          <w:lang w:val="en-US"/>
        </w:rPr>
        <w:t>8</w:t>
      </w:r>
      <w:r w:rsidRPr="00A022C7">
        <w:rPr>
          <w:iCs/>
          <w:color w:val="000000"/>
          <w:lang w:val="en-US"/>
        </w:rPr>
        <w:t>-minute lower total sleep time (p</w:t>
      </w:r>
      <w:r w:rsidR="00A022C7" w:rsidRPr="00A022C7">
        <w:rPr>
          <w:iCs/>
          <w:color w:val="000000"/>
          <w:lang w:val="en-US"/>
        </w:rPr>
        <w:t>=</w:t>
      </w:r>
      <w:r w:rsidRPr="00A022C7">
        <w:rPr>
          <w:iCs/>
          <w:color w:val="000000"/>
          <w:lang w:val="en-US"/>
        </w:rPr>
        <w:t xml:space="preserve">0.001) than those not using stool softeners. </w:t>
      </w:r>
      <w:r w:rsidR="00A022C7" w:rsidRPr="00A022C7">
        <w:rPr>
          <w:iCs/>
          <w:color w:val="000000"/>
          <w:lang w:val="en-US"/>
        </w:rPr>
        <w:t>Stimulant and o</w:t>
      </w:r>
      <w:r w:rsidRPr="00A022C7">
        <w:rPr>
          <w:iCs/>
          <w:color w:val="000000"/>
          <w:lang w:val="en-US"/>
        </w:rPr>
        <w:t>smotic laxative use was not significantly associated with changes in sleep metrics in our fully adjusted models</w:t>
      </w:r>
      <w:r w:rsidR="00A022C7" w:rsidRPr="00A022C7">
        <w:rPr>
          <w:iCs/>
          <w:color w:val="000000"/>
          <w:lang w:val="en-US"/>
        </w:rPr>
        <w:t xml:space="preserve"> (</w:t>
      </w:r>
      <w:r w:rsidRPr="00A022C7">
        <w:rPr>
          <w:iCs/>
          <w:color w:val="000000"/>
          <w:lang w:val="en-US"/>
        </w:rPr>
        <w:t xml:space="preserve">Table </w:t>
      </w:r>
      <w:r w:rsidR="00CC6B45" w:rsidRPr="00A022C7">
        <w:rPr>
          <w:iCs/>
          <w:color w:val="000000"/>
          <w:lang w:val="en-US"/>
        </w:rPr>
        <w:t>S1</w:t>
      </w:r>
      <w:r w:rsidRPr="00A022C7">
        <w:rPr>
          <w:iCs/>
          <w:color w:val="000000"/>
          <w:lang w:val="en-US"/>
        </w:rPr>
        <w:t>).</w:t>
      </w:r>
    </w:p>
    <w:p w14:paraId="4D187F4D" w14:textId="77777777" w:rsidR="002E23C6" w:rsidRDefault="002E23C6">
      <w:pPr>
        <w:spacing w:line="276" w:lineRule="auto"/>
        <w:rPr>
          <w:b/>
          <w:bCs/>
        </w:rPr>
      </w:pPr>
      <w:r>
        <w:rPr>
          <w:b/>
          <w:bCs/>
        </w:rPr>
        <w:br w:type="page"/>
      </w:r>
    </w:p>
    <w:p w14:paraId="44D01EFC" w14:textId="47F390CA" w:rsidR="00647161" w:rsidRDefault="00647161" w:rsidP="00647161">
      <w:pPr>
        <w:spacing w:line="276" w:lineRule="auto"/>
        <w:rPr>
          <w:b/>
          <w:bCs/>
        </w:rPr>
      </w:pPr>
      <w:r w:rsidRPr="00CC6B45">
        <w:rPr>
          <w:b/>
          <w:bCs/>
        </w:rPr>
        <w:lastRenderedPageBreak/>
        <w:t xml:space="preserve">Table </w:t>
      </w:r>
      <w:r w:rsidR="00CC6B45" w:rsidRPr="00CC6B45">
        <w:rPr>
          <w:b/>
          <w:bCs/>
        </w:rPr>
        <w:t>S1</w:t>
      </w:r>
      <w:r w:rsidRPr="00CC6B45">
        <w:rPr>
          <w:b/>
          <w:bCs/>
        </w:rPr>
        <w:t xml:space="preserve">. Linear regression models examining the association between laxatives (and subtypes) and sleep metrics while controlling for the impact of various covariates. </w:t>
      </w:r>
      <w:r w:rsidRPr="00CC6B45">
        <w:t xml:space="preserve">In our </w:t>
      </w:r>
      <w:r w:rsidR="008B0996" w:rsidRPr="00CC6B45">
        <w:t xml:space="preserve">adjusted </w:t>
      </w:r>
      <w:r w:rsidRPr="00CC6B45">
        <w:t>model</w:t>
      </w:r>
      <w:r w:rsidR="00F622E6" w:rsidRPr="00CC6B45">
        <w:t>s</w:t>
      </w:r>
      <w:r w:rsidRPr="00CC6B45">
        <w:t xml:space="preserve">, covariates were age, sex, BMI, </w:t>
      </w:r>
      <w:r w:rsidRPr="00CC6B45">
        <w:rPr>
          <w:iCs/>
          <w:color w:val="000000"/>
          <w:lang w:val="en-US"/>
        </w:rPr>
        <w:t>diabetes, stroke, Parkinson’s Disease, opioid use, total recording time and</w:t>
      </w:r>
      <w:r w:rsidRPr="00CC6B45">
        <w:t xml:space="preserve"> laxative use. </w:t>
      </w:r>
      <w:r w:rsidRPr="00CC6B45">
        <w:rPr>
          <w:b/>
          <w:bCs/>
        </w:rPr>
        <w:t>p&lt;0.05 (bolded)</w:t>
      </w:r>
    </w:p>
    <w:p w14:paraId="66067909" w14:textId="77777777" w:rsidR="002E23C6" w:rsidRPr="00CC6B45" w:rsidRDefault="002E23C6" w:rsidP="00647161">
      <w:pPr>
        <w:spacing w:line="276" w:lineRule="auto"/>
        <w:rPr>
          <w:b/>
          <w:bCs/>
        </w:rPr>
      </w:pPr>
    </w:p>
    <w:tbl>
      <w:tblPr>
        <w:tblStyle w:val="TableGrid"/>
        <w:tblW w:w="8981" w:type="dxa"/>
        <w:tblInd w:w="-142" w:type="dxa"/>
        <w:tblLayout w:type="fixed"/>
        <w:tblLook w:val="04A0" w:firstRow="1" w:lastRow="0" w:firstColumn="1" w:lastColumn="0" w:noHBand="0" w:noVBand="1"/>
      </w:tblPr>
      <w:tblGrid>
        <w:gridCol w:w="3035"/>
        <w:gridCol w:w="838"/>
        <w:gridCol w:w="1290"/>
        <w:gridCol w:w="2580"/>
        <w:gridCol w:w="1238"/>
      </w:tblGrid>
      <w:tr w:rsidR="002E4EFF" w:rsidRPr="00CC6B45" w14:paraId="58CB0BA6" w14:textId="77777777" w:rsidTr="00FC01C1">
        <w:trPr>
          <w:trHeight w:val="478"/>
        </w:trPr>
        <w:tc>
          <w:tcPr>
            <w:tcW w:w="3035" w:type="dxa"/>
            <w:tcBorders>
              <w:top w:val="double" w:sz="4" w:space="0" w:color="auto"/>
              <w:left w:val="nil"/>
              <w:bottom w:val="nil"/>
              <w:right w:val="nil"/>
            </w:tcBorders>
          </w:tcPr>
          <w:p w14:paraId="7F417452" w14:textId="77777777" w:rsidR="002E4EFF" w:rsidRPr="00CC6B45" w:rsidRDefault="002E4EFF" w:rsidP="00376389">
            <w:pPr>
              <w:rPr>
                <w:color w:val="000000"/>
                <w:sz w:val="22"/>
                <w:szCs w:val="22"/>
              </w:rPr>
            </w:pPr>
          </w:p>
        </w:tc>
        <w:tc>
          <w:tcPr>
            <w:tcW w:w="5946" w:type="dxa"/>
            <w:gridSpan w:val="4"/>
            <w:tcBorders>
              <w:top w:val="double" w:sz="4" w:space="0" w:color="auto"/>
              <w:left w:val="nil"/>
              <w:bottom w:val="nil"/>
              <w:right w:val="nil"/>
            </w:tcBorders>
          </w:tcPr>
          <w:p w14:paraId="60308C37" w14:textId="12846796" w:rsidR="002E4EFF" w:rsidRPr="00CC6B45" w:rsidRDefault="008B0996" w:rsidP="00376389">
            <w:pPr>
              <w:jc w:val="center"/>
              <w:rPr>
                <w:b/>
                <w:bCs/>
                <w:color w:val="000000"/>
                <w:sz w:val="22"/>
                <w:szCs w:val="22"/>
              </w:rPr>
            </w:pPr>
            <w:r w:rsidRPr="00CC6B45">
              <w:rPr>
                <w:b/>
                <w:bCs/>
                <w:color w:val="000000"/>
                <w:sz w:val="22"/>
                <w:szCs w:val="22"/>
              </w:rPr>
              <w:t>Adjusted Models</w:t>
            </w:r>
          </w:p>
        </w:tc>
      </w:tr>
      <w:tr w:rsidR="002E4EFF" w:rsidRPr="00CC6B45" w14:paraId="1AC5C974" w14:textId="77777777" w:rsidTr="00FC01C1">
        <w:trPr>
          <w:trHeight w:val="385"/>
        </w:trPr>
        <w:tc>
          <w:tcPr>
            <w:tcW w:w="3873" w:type="dxa"/>
            <w:gridSpan w:val="2"/>
            <w:tcBorders>
              <w:top w:val="nil"/>
              <w:left w:val="nil"/>
              <w:right w:val="nil"/>
            </w:tcBorders>
          </w:tcPr>
          <w:p w14:paraId="008AB840" w14:textId="77777777" w:rsidR="002E4EFF" w:rsidRPr="00CC6B45" w:rsidRDefault="002E4EFF" w:rsidP="00376389">
            <w:pPr>
              <w:rPr>
                <w:i/>
                <w:iCs/>
                <w:color w:val="000000"/>
                <w:sz w:val="22"/>
                <w:szCs w:val="22"/>
              </w:rPr>
            </w:pPr>
            <w:r w:rsidRPr="00CC6B45">
              <w:rPr>
                <w:i/>
                <w:iCs/>
                <w:color w:val="000000"/>
                <w:sz w:val="22"/>
                <w:szCs w:val="22"/>
              </w:rPr>
              <w:t>Variables</w:t>
            </w:r>
          </w:p>
        </w:tc>
        <w:tc>
          <w:tcPr>
            <w:tcW w:w="1290" w:type="dxa"/>
            <w:tcBorders>
              <w:top w:val="nil"/>
              <w:left w:val="nil"/>
              <w:right w:val="nil"/>
            </w:tcBorders>
          </w:tcPr>
          <w:p w14:paraId="64CB13AA" w14:textId="77777777" w:rsidR="002E4EFF" w:rsidRPr="00CC6B45" w:rsidRDefault="002E4EFF" w:rsidP="00376389">
            <w:pPr>
              <w:jc w:val="center"/>
              <w:rPr>
                <w:i/>
                <w:iCs/>
                <w:color w:val="000000"/>
                <w:sz w:val="22"/>
                <w:szCs w:val="22"/>
              </w:rPr>
            </w:pPr>
            <w:r w:rsidRPr="00CC6B45">
              <w:rPr>
                <w:i/>
                <w:iCs/>
                <w:color w:val="000000"/>
                <w:sz w:val="22"/>
                <w:szCs w:val="22"/>
              </w:rPr>
              <w:t>β</w:t>
            </w:r>
          </w:p>
        </w:tc>
        <w:tc>
          <w:tcPr>
            <w:tcW w:w="2580" w:type="dxa"/>
            <w:tcBorders>
              <w:top w:val="nil"/>
              <w:left w:val="nil"/>
              <w:right w:val="nil"/>
            </w:tcBorders>
          </w:tcPr>
          <w:p w14:paraId="5DBE453D" w14:textId="77777777" w:rsidR="002E4EFF" w:rsidRPr="00CC6B45" w:rsidRDefault="002E4EFF" w:rsidP="00376389">
            <w:pPr>
              <w:jc w:val="center"/>
              <w:rPr>
                <w:i/>
                <w:iCs/>
                <w:color w:val="000000"/>
                <w:sz w:val="22"/>
                <w:szCs w:val="22"/>
              </w:rPr>
            </w:pPr>
            <w:r w:rsidRPr="00CC6B45">
              <w:rPr>
                <w:i/>
                <w:iCs/>
                <w:color w:val="000000"/>
                <w:sz w:val="22"/>
                <w:szCs w:val="22"/>
              </w:rPr>
              <w:t>CI (95%)</w:t>
            </w:r>
          </w:p>
        </w:tc>
        <w:tc>
          <w:tcPr>
            <w:tcW w:w="1237" w:type="dxa"/>
            <w:tcBorders>
              <w:top w:val="nil"/>
              <w:left w:val="nil"/>
              <w:right w:val="nil"/>
            </w:tcBorders>
          </w:tcPr>
          <w:p w14:paraId="67730A5A" w14:textId="1634CA72" w:rsidR="002E4EFF" w:rsidRPr="00CC6B45" w:rsidRDefault="002E4EFF" w:rsidP="002E4EFF">
            <w:pPr>
              <w:rPr>
                <w:i/>
                <w:iCs/>
                <w:color w:val="000000"/>
                <w:sz w:val="22"/>
                <w:szCs w:val="22"/>
              </w:rPr>
            </w:pPr>
            <w:r w:rsidRPr="00CC6B45">
              <w:rPr>
                <w:i/>
                <w:iCs/>
                <w:color w:val="000000"/>
                <w:sz w:val="22"/>
                <w:szCs w:val="22"/>
              </w:rPr>
              <w:t>p-Value</w:t>
            </w:r>
          </w:p>
        </w:tc>
      </w:tr>
      <w:tr w:rsidR="002E4EFF" w:rsidRPr="00CC6B45" w14:paraId="5D8BD261" w14:textId="77777777" w:rsidTr="00FC01C1">
        <w:trPr>
          <w:trHeight w:val="294"/>
        </w:trPr>
        <w:tc>
          <w:tcPr>
            <w:tcW w:w="3873" w:type="dxa"/>
            <w:gridSpan w:val="2"/>
            <w:tcBorders>
              <w:left w:val="nil"/>
              <w:bottom w:val="nil"/>
              <w:right w:val="nil"/>
            </w:tcBorders>
          </w:tcPr>
          <w:p w14:paraId="30CE2795" w14:textId="77777777" w:rsidR="002E4EFF" w:rsidRPr="00CC6B45" w:rsidRDefault="002E4EFF" w:rsidP="00376389">
            <w:pPr>
              <w:rPr>
                <w:color w:val="000000"/>
                <w:sz w:val="22"/>
                <w:szCs w:val="22"/>
              </w:rPr>
            </w:pPr>
            <w:r w:rsidRPr="00CC6B45">
              <w:rPr>
                <w:color w:val="000000"/>
                <w:sz w:val="22"/>
                <w:szCs w:val="22"/>
              </w:rPr>
              <w:t>Laxative (All types)</w:t>
            </w:r>
          </w:p>
        </w:tc>
        <w:tc>
          <w:tcPr>
            <w:tcW w:w="1290" w:type="dxa"/>
            <w:tcBorders>
              <w:left w:val="nil"/>
              <w:bottom w:val="nil"/>
              <w:right w:val="nil"/>
            </w:tcBorders>
          </w:tcPr>
          <w:p w14:paraId="6FD13AB2" w14:textId="77777777" w:rsidR="002E4EFF" w:rsidRPr="00CC6B45" w:rsidRDefault="002E4EFF" w:rsidP="00376389">
            <w:pPr>
              <w:jc w:val="center"/>
              <w:rPr>
                <w:sz w:val="22"/>
                <w:szCs w:val="22"/>
              </w:rPr>
            </w:pPr>
          </w:p>
        </w:tc>
        <w:tc>
          <w:tcPr>
            <w:tcW w:w="2580" w:type="dxa"/>
            <w:tcBorders>
              <w:left w:val="nil"/>
              <w:bottom w:val="nil"/>
              <w:right w:val="nil"/>
            </w:tcBorders>
          </w:tcPr>
          <w:p w14:paraId="48C5A803" w14:textId="77777777" w:rsidR="002E4EFF" w:rsidRPr="00CC6B45" w:rsidRDefault="002E4EFF" w:rsidP="00376389">
            <w:pPr>
              <w:jc w:val="center"/>
              <w:rPr>
                <w:sz w:val="22"/>
                <w:szCs w:val="22"/>
              </w:rPr>
            </w:pPr>
          </w:p>
        </w:tc>
        <w:tc>
          <w:tcPr>
            <w:tcW w:w="1237" w:type="dxa"/>
            <w:tcBorders>
              <w:left w:val="nil"/>
              <w:bottom w:val="nil"/>
              <w:right w:val="nil"/>
            </w:tcBorders>
          </w:tcPr>
          <w:p w14:paraId="61CB63EA" w14:textId="77777777" w:rsidR="002E4EFF" w:rsidRPr="00CC6B45" w:rsidRDefault="002E4EFF" w:rsidP="00376389">
            <w:pPr>
              <w:jc w:val="center"/>
              <w:rPr>
                <w:color w:val="000000"/>
                <w:sz w:val="22"/>
                <w:szCs w:val="22"/>
              </w:rPr>
            </w:pPr>
          </w:p>
        </w:tc>
      </w:tr>
      <w:tr w:rsidR="008B0996" w:rsidRPr="00CC6B45" w14:paraId="41B986B8" w14:textId="77777777" w:rsidTr="00FC01C1">
        <w:trPr>
          <w:trHeight w:val="240"/>
        </w:trPr>
        <w:tc>
          <w:tcPr>
            <w:tcW w:w="3873" w:type="dxa"/>
            <w:gridSpan w:val="2"/>
            <w:tcBorders>
              <w:top w:val="nil"/>
              <w:left w:val="nil"/>
              <w:bottom w:val="nil"/>
              <w:right w:val="nil"/>
            </w:tcBorders>
          </w:tcPr>
          <w:p w14:paraId="5812AFA0" w14:textId="77777777" w:rsidR="008B0996" w:rsidRPr="00CC6B45" w:rsidRDefault="008B0996" w:rsidP="008B0996">
            <w:pPr>
              <w:rPr>
                <w:color w:val="000000"/>
                <w:sz w:val="18"/>
                <w:szCs w:val="18"/>
              </w:rPr>
            </w:pPr>
            <w:r w:rsidRPr="00CC6B45">
              <w:rPr>
                <w:color w:val="000000"/>
                <w:sz w:val="18"/>
                <w:szCs w:val="18"/>
              </w:rPr>
              <w:t xml:space="preserve">     SE</w:t>
            </w:r>
          </w:p>
        </w:tc>
        <w:tc>
          <w:tcPr>
            <w:tcW w:w="1290" w:type="dxa"/>
            <w:tcBorders>
              <w:top w:val="nil"/>
              <w:left w:val="nil"/>
              <w:bottom w:val="nil"/>
              <w:right w:val="nil"/>
            </w:tcBorders>
          </w:tcPr>
          <w:p w14:paraId="5FE8658A" w14:textId="137DAB78" w:rsidR="008B0996" w:rsidRPr="00CC6B45" w:rsidRDefault="008B0996" w:rsidP="008B0996">
            <w:pPr>
              <w:jc w:val="center"/>
              <w:rPr>
                <w:color w:val="000000"/>
                <w:sz w:val="18"/>
                <w:szCs w:val="18"/>
              </w:rPr>
            </w:pPr>
            <w:r w:rsidRPr="00CC6B45">
              <w:rPr>
                <w:rFonts w:ascii="Times" w:hAnsi="Times"/>
                <w:sz w:val="18"/>
                <w:szCs w:val="18"/>
              </w:rPr>
              <w:t>-8.49</w:t>
            </w:r>
          </w:p>
        </w:tc>
        <w:tc>
          <w:tcPr>
            <w:tcW w:w="2580" w:type="dxa"/>
            <w:tcBorders>
              <w:top w:val="nil"/>
              <w:left w:val="nil"/>
              <w:bottom w:val="nil"/>
              <w:right w:val="nil"/>
            </w:tcBorders>
          </w:tcPr>
          <w:p w14:paraId="718C45DB" w14:textId="2C44A3C8" w:rsidR="008B0996" w:rsidRPr="00CC6B45" w:rsidRDefault="008B0996" w:rsidP="008B0996">
            <w:pPr>
              <w:jc w:val="center"/>
              <w:rPr>
                <w:color w:val="000000"/>
                <w:sz w:val="18"/>
                <w:szCs w:val="18"/>
              </w:rPr>
            </w:pPr>
            <w:r w:rsidRPr="00CC6B45">
              <w:rPr>
                <w:rFonts w:ascii="Times" w:hAnsi="Times"/>
                <w:sz w:val="18"/>
                <w:szCs w:val="18"/>
              </w:rPr>
              <w:t>-12.44 – -4.54</w:t>
            </w:r>
          </w:p>
        </w:tc>
        <w:tc>
          <w:tcPr>
            <w:tcW w:w="1237" w:type="dxa"/>
            <w:tcBorders>
              <w:top w:val="nil"/>
              <w:left w:val="nil"/>
              <w:bottom w:val="nil"/>
              <w:right w:val="nil"/>
            </w:tcBorders>
          </w:tcPr>
          <w:p w14:paraId="2D60E3E3" w14:textId="5FB922F2" w:rsidR="008B0996" w:rsidRPr="00CC6B45" w:rsidRDefault="008B0996" w:rsidP="008B0996">
            <w:pPr>
              <w:jc w:val="center"/>
              <w:rPr>
                <w:color w:val="000000"/>
                <w:sz w:val="18"/>
                <w:szCs w:val="18"/>
              </w:rPr>
            </w:pPr>
            <w:r w:rsidRPr="00CC6B45">
              <w:rPr>
                <w:rStyle w:val="Strong"/>
                <w:rFonts w:ascii="Times" w:hAnsi="Times"/>
                <w:sz w:val="18"/>
                <w:szCs w:val="18"/>
              </w:rPr>
              <w:t>&lt;0.001</w:t>
            </w:r>
          </w:p>
        </w:tc>
      </w:tr>
      <w:tr w:rsidR="008B0996" w:rsidRPr="00CC6B45" w14:paraId="1EC4E26F" w14:textId="77777777" w:rsidTr="00FC01C1">
        <w:trPr>
          <w:trHeight w:val="257"/>
        </w:trPr>
        <w:tc>
          <w:tcPr>
            <w:tcW w:w="3873" w:type="dxa"/>
            <w:gridSpan w:val="2"/>
            <w:tcBorders>
              <w:top w:val="nil"/>
              <w:left w:val="nil"/>
              <w:bottom w:val="nil"/>
              <w:right w:val="nil"/>
            </w:tcBorders>
          </w:tcPr>
          <w:p w14:paraId="05720DCD" w14:textId="77777777" w:rsidR="008B0996" w:rsidRPr="00CC6B45" w:rsidRDefault="008B0996" w:rsidP="008B0996">
            <w:pPr>
              <w:rPr>
                <w:color w:val="000000"/>
                <w:sz w:val="18"/>
                <w:szCs w:val="18"/>
              </w:rPr>
            </w:pPr>
            <w:r w:rsidRPr="00CC6B45">
              <w:rPr>
                <w:color w:val="000000"/>
                <w:sz w:val="18"/>
                <w:szCs w:val="18"/>
              </w:rPr>
              <w:t xml:space="preserve">     SOL</w:t>
            </w:r>
          </w:p>
        </w:tc>
        <w:tc>
          <w:tcPr>
            <w:tcW w:w="1290" w:type="dxa"/>
            <w:tcBorders>
              <w:top w:val="nil"/>
              <w:left w:val="nil"/>
              <w:bottom w:val="nil"/>
              <w:right w:val="nil"/>
            </w:tcBorders>
          </w:tcPr>
          <w:p w14:paraId="0388137E" w14:textId="56253233" w:rsidR="008B0996" w:rsidRPr="00CC6B45" w:rsidRDefault="008B0996" w:rsidP="008B0996">
            <w:pPr>
              <w:jc w:val="center"/>
              <w:rPr>
                <w:color w:val="000000"/>
                <w:sz w:val="18"/>
                <w:szCs w:val="18"/>
              </w:rPr>
            </w:pPr>
            <w:r w:rsidRPr="00CC6B45">
              <w:rPr>
                <w:rFonts w:ascii="Times" w:hAnsi="Times"/>
                <w:sz w:val="18"/>
                <w:szCs w:val="18"/>
              </w:rPr>
              <w:t>4.68</w:t>
            </w:r>
          </w:p>
        </w:tc>
        <w:tc>
          <w:tcPr>
            <w:tcW w:w="2580" w:type="dxa"/>
            <w:tcBorders>
              <w:top w:val="nil"/>
              <w:left w:val="nil"/>
              <w:bottom w:val="nil"/>
              <w:right w:val="nil"/>
            </w:tcBorders>
          </w:tcPr>
          <w:p w14:paraId="16608E16" w14:textId="66476E53" w:rsidR="008B0996" w:rsidRPr="00CC6B45" w:rsidRDefault="008B0996" w:rsidP="008B0996">
            <w:pPr>
              <w:jc w:val="center"/>
              <w:rPr>
                <w:color w:val="000000"/>
                <w:sz w:val="18"/>
                <w:szCs w:val="18"/>
              </w:rPr>
            </w:pPr>
            <w:r w:rsidRPr="00CC6B45">
              <w:rPr>
                <w:rFonts w:ascii="Times" w:hAnsi="Times"/>
                <w:sz w:val="18"/>
                <w:szCs w:val="18"/>
              </w:rPr>
              <w:t>-2.14 – 11.50</w:t>
            </w:r>
          </w:p>
        </w:tc>
        <w:tc>
          <w:tcPr>
            <w:tcW w:w="1237" w:type="dxa"/>
            <w:tcBorders>
              <w:top w:val="nil"/>
              <w:left w:val="nil"/>
              <w:bottom w:val="nil"/>
              <w:right w:val="nil"/>
            </w:tcBorders>
          </w:tcPr>
          <w:p w14:paraId="11379625" w14:textId="517AF9D3" w:rsidR="008B0996" w:rsidRPr="00CC6B45" w:rsidRDefault="008B0996" w:rsidP="008B0996">
            <w:pPr>
              <w:jc w:val="center"/>
              <w:rPr>
                <w:color w:val="000000"/>
                <w:sz w:val="18"/>
                <w:szCs w:val="18"/>
              </w:rPr>
            </w:pPr>
            <w:r w:rsidRPr="00CC6B45">
              <w:rPr>
                <w:rFonts w:ascii="Times" w:hAnsi="Times"/>
                <w:sz w:val="18"/>
                <w:szCs w:val="18"/>
              </w:rPr>
              <w:t>0.179</w:t>
            </w:r>
          </w:p>
        </w:tc>
      </w:tr>
      <w:tr w:rsidR="008B0996" w:rsidRPr="00CC6B45" w14:paraId="00D93229" w14:textId="77777777" w:rsidTr="00FC01C1">
        <w:trPr>
          <w:trHeight w:val="240"/>
        </w:trPr>
        <w:tc>
          <w:tcPr>
            <w:tcW w:w="3873" w:type="dxa"/>
            <w:gridSpan w:val="2"/>
            <w:tcBorders>
              <w:top w:val="nil"/>
              <w:left w:val="nil"/>
              <w:bottom w:val="nil"/>
              <w:right w:val="nil"/>
            </w:tcBorders>
          </w:tcPr>
          <w:p w14:paraId="022F6C6F" w14:textId="77777777" w:rsidR="008B0996" w:rsidRPr="00CC6B45" w:rsidRDefault="008B0996" w:rsidP="008B0996">
            <w:pPr>
              <w:rPr>
                <w:color w:val="000000"/>
                <w:sz w:val="18"/>
                <w:szCs w:val="18"/>
              </w:rPr>
            </w:pPr>
            <w:r w:rsidRPr="00CC6B45">
              <w:rPr>
                <w:color w:val="000000"/>
                <w:sz w:val="18"/>
                <w:szCs w:val="18"/>
              </w:rPr>
              <w:t xml:space="preserve">     WASO</w:t>
            </w:r>
          </w:p>
        </w:tc>
        <w:tc>
          <w:tcPr>
            <w:tcW w:w="1290" w:type="dxa"/>
            <w:tcBorders>
              <w:top w:val="nil"/>
              <w:left w:val="nil"/>
              <w:bottom w:val="nil"/>
              <w:right w:val="nil"/>
            </w:tcBorders>
          </w:tcPr>
          <w:p w14:paraId="705F82F6" w14:textId="30F88DEA" w:rsidR="008B0996" w:rsidRPr="00CC6B45" w:rsidRDefault="008B0996" w:rsidP="008B0996">
            <w:pPr>
              <w:jc w:val="center"/>
              <w:rPr>
                <w:color w:val="000000"/>
                <w:sz w:val="18"/>
                <w:szCs w:val="18"/>
              </w:rPr>
            </w:pPr>
            <w:r w:rsidRPr="00CC6B45">
              <w:rPr>
                <w:rFonts w:ascii="Times" w:hAnsi="Times"/>
                <w:sz w:val="18"/>
                <w:szCs w:val="18"/>
              </w:rPr>
              <w:t>31.11</w:t>
            </w:r>
          </w:p>
        </w:tc>
        <w:tc>
          <w:tcPr>
            <w:tcW w:w="2580" w:type="dxa"/>
            <w:tcBorders>
              <w:top w:val="nil"/>
              <w:left w:val="nil"/>
              <w:bottom w:val="nil"/>
              <w:right w:val="nil"/>
            </w:tcBorders>
          </w:tcPr>
          <w:p w14:paraId="1B3010C2" w14:textId="3AEAD789" w:rsidR="008B0996" w:rsidRPr="00CC6B45" w:rsidRDefault="008B0996" w:rsidP="008B0996">
            <w:pPr>
              <w:jc w:val="center"/>
              <w:rPr>
                <w:color w:val="000000"/>
                <w:sz w:val="18"/>
                <w:szCs w:val="18"/>
              </w:rPr>
            </w:pPr>
            <w:r w:rsidRPr="00CC6B45">
              <w:rPr>
                <w:rFonts w:ascii="Times" w:hAnsi="Times"/>
                <w:sz w:val="18"/>
                <w:szCs w:val="18"/>
              </w:rPr>
              <w:t>17.14 – 45.07</w:t>
            </w:r>
          </w:p>
        </w:tc>
        <w:tc>
          <w:tcPr>
            <w:tcW w:w="1237" w:type="dxa"/>
            <w:tcBorders>
              <w:top w:val="nil"/>
              <w:left w:val="nil"/>
              <w:bottom w:val="nil"/>
              <w:right w:val="nil"/>
            </w:tcBorders>
          </w:tcPr>
          <w:p w14:paraId="1DFF908F" w14:textId="7635A4F0" w:rsidR="008B0996" w:rsidRPr="00CC6B45" w:rsidRDefault="008B0996" w:rsidP="008B0996">
            <w:pPr>
              <w:jc w:val="center"/>
              <w:rPr>
                <w:color w:val="000000"/>
                <w:sz w:val="18"/>
                <w:szCs w:val="18"/>
              </w:rPr>
            </w:pPr>
            <w:r w:rsidRPr="00CC6B45">
              <w:rPr>
                <w:rStyle w:val="Strong"/>
                <w:rFonts w:ascii="Times" w:hAnsi="Times"/>
                <w:sz w:val="18"/>
                <w:szCs w:val="18"/>
              </w:rPr>
              <w:t>&lt;0.001</w:t>
            </w:r>
          </w:p>
        </w:tc>
      </w:tr>
      <w:tr w:rsidR="008B0996" w:rsidRPr="00CC6B45" w14:paraId="7044CDA3" w14:textId="77777777" w:rsidTr="00FC01C1">
        <w:trPr>
          <w:trHeight w:val="257"/>
        </w:trPr>
        <w:tc>
          <w:tcPr>
            <w:tcW w:w="3873" w:type="dxa"/>
            <w:gridSpan w:val="2"/>
            <w:tcBorders>
              <w:top w:val="nil"/>
              <w:left w:val="nil"/>
              <w:bottom w:val="nil"/>
              <w:right w:val="nil"/>
            </w:tcBorders>
          </w:tcPr>
          <w:p w14:paraId="2765FB54" w14:textId="77777777" w:rsidR="008B0996" w:rsidRPr="00CC6B45" w:rsidRDefault="008B0996" w:rsidP="008B0996">
            <w:pPr>
              <w:rPr>
                <w:color w:val="000000"/>
                <w:sz w:val="18"/>
                <w:szCs w:val="18"/>
              </w:rPr>
            </w:pPr>
            <w:r w:rsidRPr="00CC6B45">
              <w:rPr>
                <w:color w:val="000000"/>
                <w:sz w:val="18"/>
                <w:szCs w:val="18"/>
              </w:rPr>
              <w:t xml:space="preserve">     TST</w:t>
            </w:r>
          </w:p>
        </w:tc>
        <w:tc>
          <w:tcPr>
            <w:tcW w:w="1290" w:type="dxa"/>
            <w:tcBorders>
              <w:top w:val="nil"/>
              <w:left w:val="nil"/>
              <w:bottom w:val="nil"/>
              <w:right w:val="nil"/>
            </w:tcBorders>
          </w:tcPr>
          <w:p w14:paraId="0E679458" w14:textId="5F855D75" w:rsidR="008B0996" w:rsidRPr="00CC6B45" w:rsidRDefault="008B0996" w:rsidP="008B0996">
            <w:pPr>
              <w:jc w:val="center"/>
              <w:rPr>
                <w:color w:val="000000"/>
                <w:sz w:val="18"/>
                <w:szCs w:val="18"/>
              </w:rPr>
            </w:pPr>
            <w:r w:rsidRPr="00CC6B45">
              <w:rPr>
                <w:rFonts w:ascii="Times" w:hAnsi="Times"/>
                <w:sz w:val="18"/>
                <w:szCs w:val="18"/>
              </w:rPr>
              <w:t>-35.32</w:t>
            </w:r>
          </w:p>
        </w:tc>
        <w:tc>
          <w:tcPr>
            <w:tcW w:w="2580" w:type="dxa"/>
            <w:tcBorders>
              <w:top w:val="nil"/>
              <w:left w:val="nil"/>
              <w:bottom w:val="nil"/>
              <w:right w:val="nil"/>
            </w:tcBorders>
          </w:tcPr>
          <w:p w14:paraId="36B2B63E" w14:textId="52F9FF04" w:rsidR="008B0996" w:rsidRPr="00CC6B45" w:rsidRDefault="008B0996" w:rsidP="008B0996">
            <w:pPr>
              <w:jc w:val="center"/>
              <w:rPr>
                <w:color w:val="000000"/>
                <w:sz w:val="18"/>
                <w:szCs w:val="18"/>
              </w:rPr>
            </w:pPr>
            <w:r w:rsidRPr="00CC6B45">
              <w:rPr>
                <w:rFonts w:ascii="Times" w:hAnsi="Times"/>
                <w:sz w:val="18"/>
                <w:szCs w:val="18"/>
              </w:rPr>
              <w:t>-51.71 – -18.94</w:t>
            </w:r>
          </w:p>
        </w:tc>
        <w:tc>
          <w:tcPr>
            <w:tcW w:w="1237" w:type="dxa"/>
            <w:tcBorders>
              <w:top w:val="nil"/>
              <w:left w:val="nil"/>
              <w:bottom w:val="nil"/>
              <w:right w:val="nil"/>
            </w:tcBorders>
          </w:tcPr>
          <w:p w14:paraId="0106488C" w14:textId="66EF4909" w:rsidR="008B0996" w:rsidRPr="00CC6B45" w:rsidRDefault="008B0996" w:rsidP="008B0996">
            <w:pPr>
              <w:jc w:val="center"/>
              <w:rPr>
                <w:color w:val="000000"/>
                <w:sz w:val="18"/>
                <w:szCs w:val="18"/>
              </w:rPr>
            </w:pPr>
            <w:r w:rsidRPr="00CC6B45">
              <w:rPr>
                <w:rStyle w:val="Strong"/>
                <w:rFonts w:ascii="Times" w:hAnsi="Times"/>
                <w:sz w:val="18"/>
                <w:szCs w:val="18"/>
              </w:rPr>
              <w:t>&lt;0.001</w:t>
            </w:r>
          </w:p>
        </w:tc>
      </w:tr>
      <w:tr w:rsidR="008B0996" w:rsidRPr="00CC6B45" w14:paraId="17C0EAA8" w14:textId="77777777" w:rsidTr="00FC01C1">
        <w:trPr>
          <w:trHeight w:val="240"/>
        </w:trPr>
        <w:tc>
          <w:tcPr>
            <w:tcW w:w="3873" w:type="dxa"/>
            <w:gridSpan w:val="2"/>
            <w:tcBorders>
              <w:top w:val="nil"/>
              <w:left w:val="nil"/>
              <w:bottom w:val="nil"/>
              <w:right w:val="nil"/>
            </w:tcBorders>
          </w:tcPr>
          <w:p w14:paraId="1A91E393" w14:textId="77777777" w:rsidR="008B0996" w:rsidRPr="00CC6B45" w:rsidRDefault="008B0996" w:rsidP="008B0996">
            <w:pPr>
              <w:rPr>
                <w:color w:val="000000"/>
                <w:sz w:val="18"/>
                <w:szCs w:val="18"/>
              </w:rPr>
            </w:pPr>
            <w:r w:rsidRPr="00CC6B45">
              <w:rPr>
                <w:color w:val="000000"/>
                <w:sz w:val="18"/>
                <w:szCs w:val="18"/>
              </w:rPr>
              <w:t xml:space="preserve">     AI</w:t>
            </w:r>
          </w:p>
        </w:tc>
        <w:tc>
          <w:tcPr>
            <w:tcW w:w="1290" w:type="dxa"/>
            <w:tcBorders>
              <w:top w:val="nil"/>
              <w:left w:val="nil"/>
              <w:bottom w:val="nil"/>
              <w:right w:val="nil"/>
            </w:tcBorders>
          </w:tcPr>
          <w:p w14:paraId="69D42D88" w14:textId="6FAB3B14" w:rsidR="008B0996" w:rsidRPr="00CC6B45" w:rsidRDefault="008B0996" w:rsidP="008B0996">
            <w:pPr>
              <w:jc w:val="center"/>
              <w:rPr>
                <w:color w:val="000000"/>
                <w:sz w:val="18"/>
                <w:szCs w:val="18"/>
              </w:rPr>
            </w:pPr>
            <w:r w:rsidRPr="00CC6B45">
              <w:rPr>
                <w:rFonts w:ascii="Times" w:hAnsi="Times"/>
                <w:sz w:val="18"/>
                <w:szCs w:val="18"/>
              </w:rPr>
              <w:t>2.09</w:t>
            </w:r>
          </w:p>
        </w:tc>
        <w:tc>
          <w:tcPr>
            <w:tcW w:w="2580" w:type="dxa"/>
            <w:tcBorders>
              <w:top w:val="nil"/>
              <w:left w:val="nil"/>
              <w:bottom w:val="nil"/>
              <w:right w:val="nil"/>
            </w:tcBorders>
          </w:tcPr>
          <w:p w14:paraId="0BE39DEA" w14:textId="69C38634" w:rsidR="008B0996" w:rsidRPr="00CC6B45" w:rsidRDefault="008B0996" w:rsidP="008B0996">
            <w:pPr>
              <w:jc w:val="center"/>
              <w:rPr>
                <w:color w:val="000000"/>
                <w:sz w:val="18"/>
                <w:szCs w:val="18"/>
              </w:rPr>
            </w:pPr>
            <w:r w:rsidRPr="00CC6B45">
              <w:rPr>
                <w:rFonts w:ascii="Times" w:hAnsi="Times"/>
                <w:sz w:val="18"/>
                <w:szCs w:val="18"/>
              </w:rPr>
              <w:t>-1.81 – 5.98</w:t>
            </w:r>
          </w:p>
        </w:tc>
        <w:tc>
          <w:tcPr>
            <w:tcW w:w="1237" w:type="dxa"/>
            <w:tcBorders>
              <w:top w:val="nil"/>
              <w:left w:val="nil"/>
              <w:bottom w:val="nil"/>
              <w:right w:val="nil"/>
            </w:tcBorders>
          </w:tcPr>
          <w:p w14:paraId="362DD5E0" w14:textId="61DFB12E" w:rsidR="008B0996" w:rsidRPr="00CC6B45" w:rsidRDefault="008B0996" w:rsidP="008B0996">
            <w:pPr>
              <w:jc w:val="center"/>
              <w:rPr>
                <w:color w:val="000000"/>
                <w:sz w:val="18"/>
                <w:szCs w:val="18"/>
              </w:rPr>
            </w:pPr>
            <w:r w:rsidRPr="00CC6B45">
              <w:rPr>
                <w:rFonts w:ascii="Times" w:hAnsi="Times"/>
                <w:sz w:val="18"/>
                <w:szCs w:val="18"/>
              </w:rPr>
              <w:t>0.294</w:t>
            </w:r>
          </w:p>
        </w:tc>
      </w:tr>
      <w:tr w:rsidR="002E4EFF" w:rsidRPr="00CC6B45" w14:paraId="71C88C3E" w14:textId="77777777" w:rsidTr="00FC01C1">
        <w:trPr>
          <w:trHeight w:val="313"/>
        </w:trPr>
        <w:tc>
          <w:tcPr>
            <w:tcW w:w="3873" w:type="dxa"/>
            <w:gridSpan w:val="2"/>
            <w:tcBorders>
              <w:left w:val="nil"/>
              <w:bottom w:val="nil"/>
              <w:right w:val="nil"/>
            </w:tcBorders>
          </w:tcPr>
          <w:p w14:paraId="5EF6F40A" w14:textId="77777777" w:rsidR="002E4EFF" w:rsidRPr="00CC6B45" w:rsidRDefault="002E4EFF" w:rsidP="00376389">
            <w:pPr>
              <w:rPr>
                <w:color w:val="000000"/>
                <w:sz w:val="18"/>
                <w:szCs w:val="18"/>
              </w:rPr>
            </w:pPr>
            <w:r w:rsidRPr="00CC6B45">
              <w:rPr>
                <w:color w:val="000000"/>
                <w:sz w:val="22"/>
                <w:szCs w:val="22"/>
              </w:rPr>
              <w:t>Stool Softeners</w:t>
            </w:r>
          </w:p>
        </w:tc>
        <w:tc>
          <w:tcPr>
            <w:tcW w:w="1290" w:type="dxa"/>
            <w:tcBorders>
              <w:left w:val="nil"/>
              <w:bottom w:val="nil"/>
              <w:right w:val="nil"/>
            </w:tcBorders>
          </w:tcPr>
          <w:p w14:paraId="42FD08A3" w14:textId="77777777" w:rsidR="002E4EFF" w:rsidRPr="00CC6B45" w:rsidRDefault="002E4EFF" w:rsidP="00376389">
            <w:pPr>
              <w:jc w:val="center"/>
              <w:rPr>
                <w:color w:val="000000"/>
                <w:sz w:val="18"/>
                <w:szCs w:val="18"/>
              </w:rPr>
            </w:pPr>
          </w:p>
        </w:tc>
        <w:tc>
          <w:tcPr>
            <w:tcW w:w="2580" w:type="dxa"/>
            <w:tcBorders>
              <w:left w:val="nil"/>
              <w:bottom w:val="nil"/>
              <w:right w:val="nil"/>
            </w:tcBorders>
          </w:tcPr>
          <w:p w14:paraId="0041295D" w14:textId="77777777" w:rsidR="002E4EFF" w:rsidRPr="00CC6B45" w:rsidRDefault="002E4EFF" w:rsidP="00376389">
            <w:pPr>
              <w:jc w:val="center"/>
              <w:rPr>
                <w:color w:val="000000"/>
                <w:sz w:val="18"/>
                <w:szCs w:val="18"/>
              </w:rPr>
            </w:pPr>
          </w:p>
        </w:tc>
        <w:tc>
          <w:tcPr>
            <w:tcW w:w="1237" w:type="dxa"/>
            <w:tcBorders>
              <w:left w:val="nil"/>
              <w:bottom w:val="nil"/>
              <w:right w:val="nil"/>
            </w:tcBorders>
          </w:tcPr>
          <w:p w14:paraId="5EDC8796" w14:textId="77777777" w:rsidR="002E4EFF" w:rsidRPr="00CC6B45" w:rsidRDefault="002E4EFF" w:rsidP="00376389">
            <w:pPr>
              <w:jc w:val="center"/>
              <w:rPr>
                <w:color w:val="000000"/>
                <w:sz w:val="18"/>
                <w:szCs w:val="18"/>
              </w:rPr>
            </w:pPr>
          </w:p>
        </w:tc>
      </w:tr>
      <w:tr w:rsidR="0008608A" w:rsidRPr="00CC6B45" w14:paraId="526385DF" w14:textId="77777777" w:rsidTr="00FC01C1">
        <w:trPr>
          <w:trHeight w:val="240"/>
        </w:trPr>
        <w:tc>
          <w:tcPr>
            <w:tcW w:w="3873" w:type="dxa"/>
            <w:gridSpan w:val="2"/>
            <w:tcBorders>
              <w:top w:val="nil"/>
              <w:left w:val="nil"/>
              <w:bottom w:val="nil"/>
              <w:right w:val="nil"/>
            </w:tcBorders>
          </w:tcPr>
          <w:p w14:paraId="35B921A2" w14:textId="77777777" w:rsidR="0008608A" w:rsidRPr="00CC6B45" w:rsidRDefault="0008608A" w:rsidP="0008608A">
            <w:pPr>
              <w:rPr>
                <w:color w:val="000000"/>
                <w:sz w:val="22"/>
                <w:szCs w:val="22"/>
              </w:rPr>
            </w:pPr>
            <w:r w:rsidRPr="00CC6B45">
              <w:rPr>
                <w:color w:val="000000"/>
                <w:sz w:val="18"/>
                <w:szCs w:val="18"/>
              </w:rPr>
              <w:t xml:space="preserve">     SE</w:t>
            </w:r>
          </w:p>
        </w:tc>
        <w:tc>
          <w:tcPr>
            <w:tcW w:w="1290" w:type="dxa"/>
            <w:tcBorders>
              <w:top w:val="nil"/>
              <w:left w:val="nil"/>
              <w:bottom w:val="nil"/>
              <w:right w:val="nil"/>
            </w:tcBorders>
          </w:tcPr>
          <w:p w14:paraId="1A4C081D" w14:textId="0F4781EB" w:rsidR="0008608A" w:rsidRPr="00CC6B45" w:rsidRDefault="0008608A" w:rsidP="0008608A">
            <w:pPr>
              <w:jc w:val="center"/>
              <w:rPr>
                <w:color w:val="000000"/>
                <w:sz w:val="18"/>
                <w:szCs w:val="18"/>
              </w:rPr>
            </w:pPr>
            <w:r w:rsidRPr="00CC6B45">
              <w:rPr>
                <w:rFonts w:ascii="Times" w:hAnsi="Times"/>
                <w:sz w:val="18"/>
                <w:szCs w:val="18"/>
              </w:rPr>
              <w:t>-8.74</w:t>
            </w:r>
          </w:p>
        </w:tc>
        <w:tc>
          <w:tcPr>
            <w:tcW w:w="2580" w:type="dxa"/>
            <w:tcBorders>
              <w:top w:val="nil"/>
              <w:left w:val="nil"/>
              <w:bottom w:val="nil"/>
              <w:right w:val="nil"/>
            </w:tcBorders>
          </w:tcPr>
          <w:p w14:paraId="71E00637" w14:textId="22CC2952" w:rsidR="0008608A" w:rsidRPr="00CC6B45" w:rsidRDefault="0008608A" w:rsidP="0008608A">
            <w:pPr>
              <w:jc w:val="center"/>
              <w:rPr>
                <w:color w:val="000000"/>
                <w:sz w:val="18"/>
                <w:szCs w:val="18"/>
              </w:rPr>
            </w:pPr>
            <w:r w:rsidRPr="00CC6B45">
              <w:rPr>
                <w:rFonts w:ascii="Times" w:hAnsi="Times"/>
                <w:sz w:val="18"/>
                <w:szCs w:val="18"/>
              </w:rPr>
              <w:t>-14.16 – -3.32</w:t>
            </w:r>
          </w:p>
        </w:tc>
        <w:tc>
          <w:tcPr>
            <w:tcW w:w="1237" w:type="dxa"/>
            <w:tcBorders>
              <w:top w:val="nil"/>
              <w:left w:val="nil"/>
              <w:bottom w:val="nil"/>
              <w:right w:val="nil"/>
            </w:tcBorders>
          </w:tcPr>
          <w:p w14:paraId="3A5B6956" w14:textId="517740C1" w:rsidR="0008608A" w:rsidRPr="00CC6B45" w:rsidRDefault="0008608A" w:rsidP="0008608A">
            <w:pPr>
              <w:jc w:val="center"/>
              <w:rPr>
                <w:color w:val="000000"/>
                <w:sz w:val="18"/>
                <w:szCs w:val="18"/>
              </w:rPr>
            </w:pPr>
            <w:r w:rsidRPr="00CC6B45">
              <w:rPr>
                <w:rStyle w:val="Strong"/>
                <w:rFonts w:ascii="Times" w:hAnsi="Times"/>
                <w:sz w:val="18"/>
                <w:szCs w:val="18"/>
              </w:rPr>
              <w:t>0.002</w:t>
            </w:r>
          </w:p>
        </w:tc>
      </w:tr>
      <w:tr w:rsidR="0008608A" w:rsidRPr="00CC6B45" w14:paraId="0011B5C6" w14:textId="77777777" w:rsidTr="00FC01C1">
        <w:trPr>
          <w:trHeight w:val="257"/>
        </w:trPr>
        <w:tc>
          <w:tcPr>
            <w:tcW w:w="3873" w:type="dxa"/>
            <w:gridSpan w:val="2"/>
            <w:tcBorders>
              <w:top w:val="nil"/>
              <w:left w:val="nil"/>
              <w:bottom w:val="nil"/>
              <w:right w:val="nil"/>
            </w:tcBorders>
          </w:tcPr>
          <w:p w14:paraId="4F13A356" w14:textId="77777777" w:rsidR="0008608A" w:rsidRPr="00CC6B45" w:rsidRDefault="0008608A" w:rsidP="0008608A">
            <w:pPr>
              <w:rPr>
                <w:color w:val="000000"/>
                <w:sz w:val="22"/>
                <w:szCs w:val="22"/>
              </w:rPr>
            </w:pPr>
            <w:r w:rsidRPr="00CC6B45">
              <w:rPr>
                <w:color w:val="000000"/>
                <w:sz w:val="18"/>
                <w:szCs w:val="18"/>
              </w:rPr>
              <w:t xml:space="preserve">     SOL</w:t>
            </w:r>
          </w:p>
        </w:tc>
        <w:tc>
          <w:tcPr>
            <w:tcW w:w="1290" w:type="dxa"/>
            <w:tcBorders>
              <w:top w:val="nil"/>
              <w:left w:val="nil"/>
              <w:bottom w:val="nil"/>
              <w:right w:val="nil"/>
            </w:tcBorders>
          </w:tcPr>
          <w:p w14:paraId="3F6E0697" w14:textId="72F14099" w:rsidR="0008608A" w:rsidRPr="00CC6B45" w:rsidRDefault="0008608A" w:rsidP="0008608A">
            <w:pPr>
              <w:jc w:val="center"/>
              <w:rPr>
                <w:color w:val="000000"/>
                <w:sz w:val="18"/>
                <w:szCs w:val="18"/>
              </w:rPr>
            </w:pPr>
            <w:r w:rsidRPr="00CC6B45">
              <w:rPr>
                <w:rFonts w:ascii="Times" w:hAnsi="Times"/>
                <w:sz w:val="18"/>
                <w:szCs w:val="18"/>
              </w:rPr>
              <w:t>1.20</w:t>
            </w:r>
          </w:p>
        </w:tc>
        <w:tc>
          <w:tcPr>
            <w:tcW w:w="2580" w:type="dxa"/>
            <w:tcBorders>
              <w:top w:val="nil"/>
              <w:left w:val="nil"/>
              <w:bottom w:val="nil"/>
              <w:right w:val="nil"/>
            </w:tcBorders>
          </w:tcPr>
          <w:p w14:paraId="7AFF9B5B" w14:textId="674DD28F" w:rsidR="0008608A" w:rsidRPr="00CC6B45" w:rsidRDefault="0008608A" w:rsidP="0008608A">
            <w:pPr>
              <w:jc w:val="center"/>
              <w:rPr>
                <w:color w:val="000000"/>
                <w:sz w:val="18"/>
                <w:szCs w:val="18"/>
              </w:rPr>
            </w:pPr>
            <w:r w:rsidRPr="00CC6B45">
              <w:rPr>
                <w:rFonts w:ascii="Times" w:hAnsi="Times"/>
                <w:sz w:val="18"/>
                <w:szCs w:val="18"/>
              </w:rPr>
              <w:t>-8.14 – 10.55</w:t>
            </w:r>
          </w:p>
        </w:tc>
        <w:tc>
          <w:tcPr>
            <w:tcW w:w="1237" w:type="dxa"/>
            <w:tcBorders>
              <w:top w:val="nil"/>
              <w:left w:val="nil"/>
              <w:bottom w:val="nil"/>
              <w:right w:val="nil"/>
            </w:tcBorders>
          </w:tcPr>
          <w:p w14:paraId="3AF7DD5B" w14:textId="4E0744A1" w:rsidR="0008608A" w:rsidRPr="00CC6B45" w:rsidRDefault="0008608A" w:rsidP="0008608A">
            <w:pPr>
              <w:jc w:val="center"/>
              <w:rPr>
                <w:color w:val="000000"/>
                <w:sz w:val="18"/>
                <w:szCs w:val="18"/>
              </w:rPr>
            </w:pPr>
            <w:r w:rsidRPr="00CC6B45">
              <w:rPr>
                <w:rFonts w:ascii="Times" w:hAnsi="Times"/>
                <w:sz w:val="18"/>
                <w:szCs w:val="18"/>
              </w:rPr>
              <w:t>0.801</w:t>
            </w:r>
          </w:p>
        </w:tc>
      </w:tr>
      <w:tr w:rsidR="0008608A" w:rsidRPr="00CC6B45" w14:paraId="19E87669" w14:textId="77777777" w:rsidTr="00FC01C1">
        <w:trPr>
          <w:trHeight w:val="240"/>
        </w:trPr>
        <w:tc>
          <w:tcPr>
            <w:tcW w:w="3873" w:type="dxa"/>
            <w:gridSpan w:val="2"/>
            <w:tcBorders>
              <w:top w:val="nil"/>
              <w:left w:val="nil"/>
              <w:bottom w:val="nil"/>
              <w:right w:val="nil"/>
            </w:tcBorders>
          </w:tcPr>
          <w:p w14:paraId="4277243A" w14:textId="77777777" w:rsidR="0008608A" w:rsidRPr="00CC6B45" w:rsidRDefault="0008608A" w:rsidP="0008608A">
            <w:pPr>
              <w:rPr>
                <w:color w:val="000000"/>
                <w:sz w:val="18"/>
                <w:szCs w:val="18"/>
              </w:rPr>
            </w:pPr>
            <w:r w:rsidRPr="00CC6B45">
              <w:rPr>
                <w:color w:val="000000"/>
                <w:sz w:val="18"/>
                <w:szCs w:val="18"/>
              </w:rPr>
              <w:t xml:space="preserve">     WASO</w:t>
            </w:r>
          </w:p>
        </w:tc>
        <w:tc>
          <w:tcPr>
            <w:tcW w:w="1290" w:type="dxa"/>
            <w:tcBorders>
              <w:top w:val="nil"/>
              <w:left w:val="nil"/>
              <w:bottom w:val="nil"/>
              <w:right w:val="nil"/>
            </w:tcBorders>
          </w:tcPr>
          <w:p w14:paraId="6FB5A0DB" w14:textId="4E0F0C83" w:rsidR="0008608A" w:rsidRPr="00CC6B45" w:rsidRDefault="0008608A" w:rsidP="0008608A">
            <w:pPr>
              <w:jc w:val="center"/>
              <w:rPr>
                <w:color w:val="000000"/>
                <w:sz w:val="18"/>
                <w:szCs w:val="18"/>
              </w:rPr>
            </w:pPr>
            <w:r w:rsidRPr="00CC6B45">
              <w:rPr>
                <w:rFonts w:ascii="Times" w:hAnsi="Times"/>
                <w:sz w:val="18"/>
                <w:szCs w:val="18"/>
              </w:rPr>
              <w:t>36.34</w:t>
            </w:r>
          </w:p>
        </w:tc>
        <w:tc>
          <w:tcPr>
            <w:tcW w:w="2580" w:type="dxa"/>
            <w:tcBorders>
              <w:top w:val="nil"/>
              <w:left w:val="nil"/>
              <w:bottom w:val="nil"/>
              <w:right w:val="nil"/>
            </w:tcBorders>
          </w:tcPr>
          <w:p w14:paraId="25E8EC98" w14:textId="1FC4A08F" w:rsidR="0008608A" w:rsidRPr="00CC6B45" w:rsidRDefault="0008608A" w:rsidP="0008608A">
            <w:pPr>
              <w:jc w:val="center"/>
              <w:rPr>
                <w:color w:val="000000"/>
                <w:sz w:val="18"/>
                <w:szCs w:val="18"/>
              </w:rPr>
            </w:pPr>
            <w:r w:rsidRPr="00CC6B45">
              <w:rPr>
                <w:rFonts w:ascii="Times" w:hAnsi="Times"/>
                <w:sz w:val="18"/>
                <w:szCs w:val="18"/>
              </w:rPr>
              <w:t>17.20 – 55.48</w:t>
            </w:r>
          </w:p>
        </w:tc>
        <w:tc>
          <w:tcPr>
            <w:tcW w:w="1237" w:type="dxa"/>
            <w:tcBorders>
              <w:top w:val="nil"/>
              <w:left w:val="nil"/>
              <w:bottom w:val="nil"/>
              <w:right w:val="nil"/>
            </w:tcBorders>
          </w:tcPr>
          <w:p w14:paraId="73C94095" w14:textId="07DE6B3E" w:rsidR="0008608A" w:rsidRPr="00CC6B45" w:rsidRDefault="0008608A" w:rsidP="0008608A">
            <w:pPr>
              <w:jc w:val="center"/>
              <w:rPr>
                <w:color w:val="000000"/>
                <w:sz w:val="18"/>
                <w:szCs w:val="18"/>
              </w:rPr>
            </w:pPr>
            <w:r w:rsidRPr="00CC6B45">
              <w:rPr>
                <w:rStyle w:val="Strong"/>
                <w:rFonts w:ascii="Times" w:hAnsi="Times"/>
                <w:sz w:val="18"/>
                <w:szCs w:val="18"/>
              </w:rPr>
              <w:t>&lt;0.001</w:t>
            </w:r>
          </w:p>
        </w:tc>
      </w:tr>
      <w:tr w:rsidR="0008608A" w:rsidRPr="00CC6B45" w14:paraId="2F82F6E3" w14:textId="77777777" w:rsidTr="00FC01C1">
        <w:trPr>
          <w:trHeight w:val="257"/>
        </w:trPr>
        <w:tc>
          <w:tcPr>
            <w:tcW w:w="3873" w:type="dxa"/>
            <w:gridSpan w:val="2"/>
            <w:tcBorders>
              <w:top w:val="nil"/>
              <w:left w:val="nil"/>
              <w:bottom w:val="nil"/>
              <w:right w:val="nil"/>
            </w:tcBorders>
          </w:tcPr>
          <w:p w14:paraId="061351F8" w14:textId="77777777" w:rsidR="0008608A" w:rsidRPr="00CC6B45" w:rsidRDefault="0008608A" w:rsidP="0008608A">
            <w:pPr>
              <w:rPr>
                <w:color w:val="000000"/>
                <w:sz w:val="18"/>
                <w:szCs w:val="18"/>
              </w:rPr>
            </w:pPr>
            <w:r w:rsidRPr="00CC6B45">
              <w:rPr>
                <w:color w:val="000000"/>
                <w:sz w:val="18"/>
                <w:szCs w:val="18"/>
              </w:rPr>
              <w:t xml:space="preserve">     TST</w:t>
            </w:r>
          </w:p>
        </w:tc>
        <w:tc>
          <w:tcPr>
            <w:tcW w:w="1290" w:type="dxa"/>
            <w:tcBorders>
              <w:top w:val="nil"/>
              <w:left w:val="nil"/>
              <w:bottom w:val="nil"/>
              <w:right w:val="nil"/>
            </w:tcBorders>
          </w:tcPr>
          <w:p w14:paraId="2E3C56EF" w14:textId="0E7CAE56" w:rsidR="0008608A" w:rsidRPr="00CC6B45" w:rsidRDefault="0008608A" w:rsidP="0008608A">
            <w:pPr>
              <w:jc w:val="center"/>
              <w:rPr>
                <w:color w:val="000000"/>
                <w:sz w:val="18"/>
                <w:szCs w:val="18"/>
              </w:rPr>
            </w:pPr>
            <w:r w:rsidRPr="00CC6B45">
              <w:rPr>
                <w:rFonts w:ascii="Times" w:hAnsi="Times"/>
                <w:sz w:val="18"/>
                <w:szCs w:val="18"/>
              </w:rPr>
              <w:t>-36.77</w:t>
            </w:r>
          </w:p>
        </w:tc>
        <w:tc>
          <w:tcPr>
            <w:tcW w:w="2580" w:type="dxa"/>
            <w:tcBorders>
              <w:top w:val="nil"/>
              <w:left w:val="nil"/>
              <w:bottom w:val="nil"/>
              <w:right w:val="nil"/>
            </w:tcBorders>
          </w:tcPr>
          <w:p w14:paraId="5BDFDF5F" w14:textId="00D5A0B5" w:rsidR="0008608A" w:rsidRPr="00CC6B45" w:rsidRDefault="0008608A" w:rsidP="0008608A">
            <w:pPr>
              <w:jc w:val="center"/>
              <w:rPr>
                <w:color w:val="000000"/>
                <w:sz w:val="18"/>
                <w:szCs w:val="18"/>
              </w:rPr>
            </w:pPr>
            <w:r w:rsidRPr="00CC6B45">
              <w:rPr>
                <w:rFonts w:ascii="Times" w:hAnsi="Times"/>
                <w:sz w:val="18"/>
                <w:szCs w:val="18"/>
              </w:rPr>
              <w:t>-59.24 – -14.31</w:t>
            </w:r>
          </w:p>
        </w:tc>
        <w:tc>
          <w:tcPr>
            <w:tcW w:w="1237" w:type="dxa"/>
            <w:tcBorders>
              <w:top w:val="nil"/>
              <w:left w:val="nil"/>
              <w:bottom w:val="nil"/>
              <w:right w:val="nil"/>
            </w:tcBorders>
          </w:tcPr>
          <w:p w14:paraId="36892378" w14:textId="1E360D14" w:rsidR="0008608A" w:rsidRPr="00CC6B45" w:rsidRDefault="0008608A" w:rsidP="0008608A">
            <w:pPr>
              <w:jc w:val="center"/>
              <w:rPr>
                <w:color w:val="000000"/>
                <w:sz w:val="18"/>
                <w:szCs w:val="18"/>
              </w:rPr>
            </w:pPr>
            <w:r w:rsidRPr="00CC6B45">
              <w:rPr>
                <w:rStyle w:val="Strong"/>
                <w:rFonts w:ascii="Times" w:hAnsi="Times"/>
                <w:sz w:val="18"/>
                <w:szCs w:val="18"/>
              </w:rPr>
              <w:t>0.001</w:t>
            </w:r>
          </w:p>
        </w:tc>
      </w:tr>
      <w:tr w:rsidR="00976809" w:rsidRPr="00CC6B45" w14:paraId="6E140849" w14:textId="77777777" w:rsidTr="00FC01C1">
        <w:trPr>
          <w:trHeight w:val="240"/>
        </w:trPr>
        <w:tc>
          <w:tcPr>
            <w:tcW w:w="3873" w:type="dxa"/>
            <w:gridSpan w:val="2"/>
            <w:tcBorders>
              <w:top w:val="nil"/>
              <w:left w:val="nil"/>
              <w:bottom w:val="single" w:sz="4" w:space="0" w:color="000000"/>
              <w:right w:val="nil"/>
            </w:tcBorders>
          </w:tcPr>
          <w:p w14:paraId="4E463868" w14:textId="77777777" w:rsidR="00976809" w:rsidRPr="00CC6B45" w:rsidRDefault="00976809" w:rsidP="00976809">
            <w:pPr>
              <w:rPr>
                <w:color w:val="000000"/>
                <w:sz w:val="22"/>
                <w:szCs w:val="22"/>
              </w:rPr>
            </w:pPr>
            <w:r w:rsidRPr="00CC6B45">
              <w:rPr>
                <w:color w:val="000000"/>
                <w:sz w:val="18"/>
                <w:szCs w:val="18"/>
              </w:rPr>
              <w:t xml:space="preserve">     AI</w:t>
            </w:r>
          </w:p>
        </w:tc>
        <w:tc>
          <w:tcPr>
            <w:tcW w:w="1290" w:type="dxa"/>
            <w:tcBorders>
              <w:top w:val="nil"/>
              <w:left w:val="nil"/>
              <w:bottom w:val="single" w:sz="4" w:space="0" w:color="000000"/>
              <w:right w:val="nil"/>
            </w:tcBorders>
          </w:tcPr>
          <w:p w14:paraId="76EED4BB" w14:textId="20F61C8A" w:rsidR="00976809" w:rsidRPr="00CC6B45" w:rsidRDefault="00976809" w:rsidP="00976809">
            <w:pPr>
              <w:jc w:val="center"/>
              <w:rPr>
                <w:color w:val="000000"/>
                <w:sz w:val="18"/>
                <w:szCs w:val="18"/>
              </w:rPr>
            </w:pPr>
            <w:r w:rsidRPr="00CC6B45">
              <w:rPr>
                <w:rFonts w:ascii="Times" w:hAnsi="Times"/>
                <w:sz w:val="18"/>
                <w:szCs w:val="18"/>
              </w:rPr>
              <w:t>3.18</w:t>
            </w:r>
          </w:p>
        </w:tc>
        <w:tc>
          <w:tcPr>
            <w:tcW w:w="2580" w:type="dxa"/>
            <w:tcBorders>
              <w:top w:val="nil"/>
              <w:left w:val="nil"/>
              <w:bottom w:val="single" w:sz="4" w:space="0" w:color="000000"/>
              <w:right w:val="nil"/>
            </w:tcBorders>
          </w:tcPr>
          <w:p w14:paraId="4363F9CD" w14:textId="663B812E" w:rsidR="00976809" w:rsidRPr="00CC6B45" w:rsidRDefault="00976809" w:rsidP="00976809">
            <w:pPr>
              <w:jc w:val="center"/>
              <w:rPr>
                <w:color w:val="000000"/>
                <w:sz w:val="18"/>
                <w:szCs w:val="18"/>
              </w:rPr>
            </w:pPr>
            <w:r w:rsidRPr="00CC6B45">
              <w:rPr>
                <w:rFonts w:ascii="Times" w:hAnsi="Times"/>
                <w:sz w:val="18"/>
                <w:szCs w:val="18"/>
              </w:rPr>
              <w:t>-2.15 – 8.52</w:t>
            </w:r>
          </w:p>
        </w:tc>
        <w:tc>
          <w:tcPr>
            <w:tcW w:w="1237" w:type="dxa"/>
            <w:tcBorders>
              <w:top w:val="nil"/>
              <w:left w:val="nil"/>
              <w:bottom w:val="single" w:sz="4" w:space="0" w:color="000000"/>
              <w:right w:val="nil"/>
            </w:tcBorders>
          </w:tcPr>
          <w:p w14:paraId="6D730EA7" w14:textId="570901BF" w:rsidR="00976809" w:rsidRPr="00CC6B45" w:rsidRDefault="00976809" w:rsidP="00976809">
            <w:pPr>
              <w:jc w:val="center"/>
              <w:rPr>
                <w:color w:val="000000"/>
                <w:sz w:val="18"/>
                <w:szCs w:val="18"/>
              </w:rPr>
            </w:pPr>
            <w:r w:rsidRPr="00CC6B45">
              <w:rPr>
                <w:rFonts w:ascii="Times" w:hAnsi="Times"/>
                <w:sz w:val="18"/>
                <w:szCs w:val="18"/>
              </w:rPr>
              <w:t>0.242</w:t>
            </w:r>
          </w:p>
        </w:tc>
      </w:tr>
      <w:tr w:rsidR="002E4EFF" w:rsidRPr="00CC6B45" w14:paraId="2FD299EA" w14:textId="77777777" w:rsidTr="00FC01C1">
        <w:trPr>
          <w:trHeight w:val="294"/>
        </w:trPr>
        <w:tc>
          <w:tcPr>
            <w:tcW w:w="3873" w:type="dxa"/>
            <w:gridSpan w:val="2"/>
            <w:tcBorders>
              <w:top w:val="single" w:sz="4" w:space="0" w:color="000000"/>
              <w:left w:val="nil"/>
              <w:bottom w:val="nil"/>
              <w:right w:val="nil"/>
            </w:tcBorders>
          </w:tcPr>
          <w:p w14:paraId="118ED102" w14:textId="77777777" w:rsidR="002E4EFF" w:rsidRPr="00CC6B45" w:rsidRDefault="002E4EFF" w:rsidP="00376389">
            <w:pPr>
              <w:rPr>
                <w:color w:val="000000"/>
                <w:sz w:val="18"/>
                <w:szCs w:val="18"/>
              </w:rPr>
            </w:pPr>
            <w:r w:rsidRPr="00CC6B45">
              <w:rPr>
                <w:color w:val="000000"/>
                <w:sz w:val="22"/>
                <w:szCs w:val="22"/>
              </w:rPr>
              <w:t>Osmotic Laxatives</w:t>
            </w:r>
          </w:p>
        </w:tc>
        <w:tc>
          <w:tcPr>
            <w:tcW w:w="1290" w:type="dxa"/>
            <w:tcBorders>
              <w:top w:val="single" w:sz="4" w:space="0" w:color="000000"/>
              <w:left w:val="nil"/>
              <w:bottom w:val="nil"/>
              <w:right w:val="nil"/>
            </w:tcBorders>
          </w:tcPr>
          <w:p w14:paraId="2EF4F033" w14:textId="77777777" w:rsidR="002E4EFF" w:rsidRPr="00CC6B45" w:rsidRDefault="002E4EFF" w:rsidP="00376389">
            <w:pPr>
              <w:jc w:val="center"/>
              <w:rPr>
                <w:color w:val="000000"/>
                <w:sz w:val="18"/>
                <w:szCs w:val="18"/>
              </w:rPr>
            </w:pPr>
          </w:p>
        </w:tc>
        <w:tc>
          <w:tcPr>
            <w:tcW w:w="2580" w:type="dxa"/>
            <w:tcBorders>
              <w:top w:val="single" w:sz="4" w:space="0" w:color="000000"/>
              <w:left w:val="nil"/>
              <w:bottom w:val="nil"/>
              <w:right w:val="nil"/>
            </w:tcBorders>
          </w:tcPr>
          <w:p w14:paraId="05AFB065" w14:textId="77777777" w:rsidR="002E4EFF" w:rsidRPr="00CC6B45" w:rsidRDefault="002E4EFF" w:rsidP="00376389">
            <w:pPr>
              <w:jc w:val="center"/>
              <w:rPr>
                <w:color w:val="000000"/>
                <w:sz w:val="18"/>
                <w:szCs w:val="18"/>
              </w:rPr>
            </w:pPr>
          </w:p>
        </w:tc>
        <w:tc>
          <w:tcPr>
            <w:tcW w:w="1237" w:type="dxa"/>
            <w:tcBorders>
              <w:top w:val="single" w:sz="4" w:space="0" w:color="000000"/>
              <w:left w:val="nil"/>
              <w:bottom w:val="nil"/>
              <w:right w:val="nil"/>
            </w:tcBorders>
          </w:tcPr>
          <w:p w14:paraId="400EBA54" w14:textId="77777777" w:rsidR="002E4EFF" w:rsidRPr="00CC6B45" w:rsidRDefault="002E4EFF" w:rsidP="00376389">
            <w:pPr>
              <w:jc w:val="center"/>
              <w:rPr>
                <w:color w:val="000000"/>
                <w:sz w:val="18"/>
                <w:szCs w:val="18"/>
              </w:rPr>
            </w:pPr>
          </w:p>
        </w:tc>
      </w:tr>
      <w:tr w:rsidR="0008608A" w:rsidRPr="00CC6B45" w14:paraId="37B0F13A" w14:textId="77777777" w:rsidTr="00FC01C1">
        <w:trPr>
          <w:trHeight w:val="257"/>
        </w:trPr>
        <w:tc>
          <w:tcPr>
            <w:tcW w:w="3873" w:type="dxa"/>
            <w:gridSpan w:val="2"/>
            <w:tcBorders>
              <w:top w:val="nil"/>
              <w:left w:val="nil"/>
              <w:bottom w:val="nil"/>
              <w:right w:val="nil"/>
            </w:tcBorders>
          </w:tcPr>
          <w:p w14:paraId="3D6763F9" w14:textId="77777777" w:rsidR="0008608A" w:rsidRPr="00CC6B45" w:rsidRDefault="0008608A" w:rsidP="0008608A">
            <w:pPr>
              <w:rPr>
                <w:color w:val="000000"/>
                <w:sz w:val="18"/>
                <w:szCs w:val="18"/>
              </w:rPr>
            </w:pPr>
            <w:r w:rsidRPr="00CC6B45">
              <w:rPr>
                <w:color w:val="000000"/>
                <w:sz w:val="18"/>
                <w:szCs w:val="18"/>
              </w:rPr>
              <w:t xml:space="preserve">     SE</w:t>
            </w:r>
          </w:p>
        </w:tc>
        <w:tc>
          <w:tcPr>
            <w:tcW w:w="1290" w:type="dxa"/>
            <w:tcBorders>
              <w:top w:val="nil"/>
              <w:left w:val="nil"/>
              <w:bottom w:val="nil"/>
              <w:right w:val="nil"/>
            </w:tcBorders>
          </w:tcPr>
          <w:p w14:paraId="4273299D" w14:textId="6DE2FD34" w:rsidR="0008608A" w:rsidRPr="00CC6B45" w:rsidRDefault="0008608A" w:rsidP="0008608A">
            <w:pPr>
              <w:jc w:val="center"/>
              <w:rPr>
                <w:color w:val="000000"/>
                <w:sz w:val="18"/>
                <w:szCs w:val="18"/>
              </w:rPr>
            </w:pPr>
            <w:r w:rsidRPr="00CC6B45">
              <w:rPr>
                <w:rFonts w:ascii="Times" w:hAnsi="Times"/>
                <w:sz w:val="18"/>
                <w:szCs w:val="18"/>
              </w:rPr>
              <w:t>-9.57</w:t>
            </w:r>
          </w:p>
        </w:tc>
        <w:tc>
          <w:tcPr>
            <w:tcW w:w="2580" w:type="dxa"/>
            <w:tcBorders>
              <w:top w:val="nil"/>
              <w:left w:val="nil"/>
              <w:bottom w:val="nil"/>
              <w:right w:val="nil"/>
            </w:tcBorders>
          </w:tcPr>
          <w:p w14:paraId="571043ED" w14:textId="237A743B" w:rsidR="0008608A" w:rsidRPr="00CC6B45" w:rsidRDefault="0008608A" w:rsidP="0008608A">
            <w:pPr>
              <w:jc w:val="center"/>
              <w:rPr>
                <w:color w:val="000000"/>
                <w:sz w:val="18"/>
                <w:szCs w:val="18"/>
              </w:rPr>
            </w:pPr>
            <w:r w:rsidRPr="00CC6B45">
              <w:rPr>
                <w:rFonts w:ascii="Times" w:hAnsi="Times"/>
                <w:sz w:val="18"/>
                <w:szCs w:val="18"/>
              </w:rPr>
              <w:t>-20.37 – 1.24</w:t>
            </w:r>
          </w:p>
        </w:tc>
        <w:tc>
          <w:tcPr>
            <w:tcW w:w="1237" w:type="dxa"/>
            <w:tcBorders>
              <w:top w:val="nil"/>
              <w:left w:val="nil"/>
              <w:bottom w:val="nil"/>
              <w:right w:val="nil"/>
            </w:tcBorders>
          </w:tcPr>
          <w:p w14:paraId="260AB769" w14:textId="765E6EC0" w:rsidR="0008608A" w:rsidRPr="00CC6B45" w:rsidRDefault="0008608A" w:rsidP="0008608A">
            <w:pPr>
              <w:jc w:val="center"/>
              <w:rPr>
                <w:color w:val="000000"/>
                <w:sz w:val="18"/>
                <w:szCs w:val="18"/>
              </w:rPr>
            </w:pPr>
            <w:r w:rsidRPr="00CC6B45">
              <w:rPr>
                <w:rFonts w:ascii="Times" w:hAnsi="Times"/>
                <w:sz w:val="18"/>
                <w:szCs w:val="18"/>
              </w:rPr>
              <w:t>0.083</w:t>
            </w:r>
          </w:p>
        </w:tc>
      </w:tr>
      <w:tr w:rsidR="0008608A" w:rsidRPr="00CC6B45" w14:paraId="430015B1" w14:textId="77777777" w:rsidTr="00FC01C1">
        <w:trPr>
          <w:trHeight w:val="240"/>
        </w:trPr>
        <w:tc>
          <w:tcPr>
            <w:tcW w:w="3873" w:type="dxa"/>
            <w:gridSpan w:val="2"/>
            <w:tcBorders>
              <w:top w:val="nil"/>
              <w:left w:val="nil"/>
              <w:bottom w:val="nil"/>
              <w:right w:val="nil"/>
            </w:tcBorders>
          </w:tcPr>
          <w:p w14:paraId="1A231BBC" w14:textId="77777777" w:rsidR="0008608A" w:rsidRPr="00CC6B45" w:rsidRDefault="0008608A" w:rsidP="0008608A">
            <w:pPr>
              <w:rPr>
                <w:color w:val="000000"/>
                <w:sz w:val="18"/>
                <w:szCs w:val="18"/>
              </w:rPr>
            </w:pPr>
            <w:r w:rsidRPr="00CC6B45">
              <w:rPr>
                <w:color w:val="000000"/>
                <w:sz w:val="18"/>
                <w:szCs w:val="18"/>
              </w:rPr>
              <w:t xml:space="preserve">     SOL</w:t>
            </w:r>
          </w:p>
        </w:tc>
        <w:tc>
          <w:tcPr>
            <w:tcW w:w="1290" w:type="dxa"/>
            <w:tcBorders>
              <w:top w:val="nil"/>
              <w:left w:val="nil"/>
              <w:bottom w:val="nil"/>
              <w:right w:val="nil"/>
            </w:tcBorders>
          </w:tcPr>
          <w:p w14:paraId="4FEBB0B8" w14:textId="5FF6FC1C" w:rsidR="0008608A" w:rsidRPr="00CC6B45" w:rsidRDefault="0008608A" w:rsidP="0008608A">
            <w:pPr>
              <w:jc w:val="center"/>
              <w:rPr>
                <w:color w:val="000000"/>
                <w:sz w:val="18"/>
                <w:szCs w:val="18"/>
              </w:rPr>
            </w:pPr>
            <w:r w:rsidRPr="00CC6B45">
              <w:rPr>
                <w:rFonts w:ascii="Times" w:hAnsi="Times"/>
                <w:sz w:val="18"/>
                <w:szCs w:val="18"/>
              </w:rPr>
              <w:t>5.84</w:t>
            </w:r>
          </w:p>
        </w:tc>
        <w:tc>
          <w:tcPr>
            <w:tcW w:w="2580" w:type="dxa"/>
            <w:tcBorders>
              <w:top w:val="nil"/>
              <w:left w:val="nil"/>
              <w:bottom w:val="nil"/>
              <w:right w:val="nil"/>
            </w:tcBorders>
          </w:tcPr>
          <w:p w14:paraId="1FE7703E" w14:textId="2E998A45" w:rsidR="0008608A" w:rsidRPr="00CC6B45" w:rsidRDefault="0008608A" w:rsidP="0008608A">
            <w:pPr>
              <w:jc w:val="center"/>
              <w:rPr>
                <w:color w:val="000000"/>
                <w:sz w:val="18"/>
                <w:szCs w:val="18"/>
              </w:rPr>
            </w:pPr>
            <w:r w:rsidRPr="00CC6B45">
              <w:rPr>
                <w:rFonts w:ascii="Times" w:hAnsi="Times"/>
                <w:sz w:val="18"/>
                <w:szCs w:val="18"/>
              </w:rPr>
              <w:t>-12.78 – 24.45</w:t>
            </w:r>
          </w:p>
        </w:tc>
        <w:tc>
          <w:tcPr>
            <w:tcW w:w="1237" w:type="dxa"/>
            <w:tcBorders>
              <w:top w:val="nil"/>
              <w:left w:val="nil"/>
              <w:bottom w:val="nil"/>
              <w:right w:val="nil"/>
            </w:tcBorders>
          </w:tcPr>
          <w:p w14:paraId="0CC9B57F" w14:textId="490658A7" w:rsidR="0008608A" w:rsidRPr="00CC6B45" w:rsidRDefault="0008608A" w:rsidP="0008608A">
            <w:pPr>
              <w:jc w:val="center"/>
              <w:rPr>
                <w:color w:val="000000"/>
                <w:sz w:val="18"/>
                <w:szCs w:val="18"/>
              </w:rPr>
            </w:pPr>
            <w:r w:rsidRPr="00CC6B45">
              <w:rPr>
                <w:rFonts w:ascii="Times" w:hAnsi="Times"/>
                <w:sz w:val="18"/>
                <w:szCs w:val="18"/>
              </w:rPr>
              <w:t>0.539</w:t>
            </w:r>
          </w:p>
        </w:tc>
      </w:tr>
      <w:tr w:rsidR="0008608A" w:rsidRPr="00CC6B45" w14:paraId="3AB0C325" w14:textId="77777777" w:rsidTr="00FC01C1">
        <w:trPr>
          <w:trHeight w:val="257"/>
        </w:trPr>
        <w:tc>
          <w:tcPr>
            <w:tcW w:w="3873" w:type="dxa"/>
            <w:gridSpan w:val="2"/>
            <w:tcBorders>
              <w:top w:val="nil"/>
              <w:left w:val="nil"/>
              <w:bottom w:val="nil"/>
              <w:right w:val="nil"/>
            </w:tcBorders>
          </w:tcPr>
          <w:p w14:paraId="754CFFB7" w14:textId="77777777" w:rsidR="0008608A" w:rsidRPr="00CC6B45" w:rsidRDefault="0008608A" w:rsidP="0008608A">
            <w:pPr>
              <w:rPr>
                <w:color w:val="000000"/>
                <w:sz w:val="18"/>
                <w:szCs w:val="18"/>
              </w:rPr>
            </w:pPr>
            <w:r w:rsidRPr="00CC6B45">
              <w:rPr>
                <w:color w:val="000000"/>
                <w:sz w:val="18"/>
                <w:szCs w:val="18"/>
              </w:rPr>
              <w:t xml:space="preserve">     WASO</w:t>
            </w:r>
          </w:p>
        </w:tc>
        <w:tc>
          <w:tcPr>
            <w:tcW w:w="1290" w:type="dxa"/>
            <w:tcBorders>
              <w:top w:val="nil"/>
              <w:left w:val="nil"/>
              <w:bottom w:val="nil"/>
              <w:right w:val="nil"/>
            </w:tcBorders>
          </w:tcPr>
          <w:p w14:paraId="25FAF636" w14:textId="2A6E79DB" w:rsidR="0008608A" w:rsidRPr="00CC6B45" w:rsidRDefault="0008608A" w:rsidP="0008608A">
            <w:pPr>
              <w:jc w:val="center"/>
              <w:rPr>
                <w:color w:val="000000"/>
                <w:sz w:val="18"/>
                <w:szCs w:val="18"/>
              </w:rPr>
            </w:pPr>
            <w:r w:rsidRPr="00CC6B45">
              <w:rPr>
                <w:rFonts w:ascii="Times" w:hAnsi="Times"/>
                <w:sz w:val="18"/>
                <w:szCs w:val="18"/>
              </w:rPr>
              <w:t>35.19</w:t>
            </w:r>
          </w:p>
        </w:tc>
        <w:tc>
          <w:tcPr>
            <w:tcW w:w="2580" w:type="dxa"/>
            <w:tcBorders>
              <w:top w:val="nil"/>
              <w:left w:val="nil"/>
              <w:bottom w:val="nil"/>
              <w:right w:val="nil"/>
            </w:tcBorders>
          </w:tcPr>
          <w:p w14:paraId="27C42A4B" w14:textId="658F641C" w:rsidR="0008608A" w:rsidRPr="00CC6B45" w:rsidRDefault="0008608A" w:rsidP="0008608A">
            <w:pPr>
              <w:jc w:val="center"/>
              <w:rPr>
                <w:color w:val="000000"/>
                <w:sz w:val="18"/>
                <w:szCs w:val="18"/>
              </w:rPr>
            </w:pPr>
            <w:r w:rsidRPr="00CC6B45">
              <w:rPr>
                <w:rFonts w:ascii="Times" w:hAnsi="Times"/>
                <w:sz w:val="18"/>
                <w:szCs w:val="18"/>
              </w:rPr>
              <w:t>-3.02 – 73.41</w:t>
            </w:r>
          </w:p>
        </w:tc>
        <w:tc>
          <w:tcPr>
            <w:tcW w:w="1237" w:type="dxa"/>
            <w:tcBorders>
              <w:top w:val="nil"/>
              <w:left w:val="nil"/>
              <w:bottom w:val="nil"/>
              <w:right w:val="nil"/>
            </w:tcBorders>
          </w:tcPr>
          <w:p w14:paraId="2B974D53" w14:textId="308C8C73" w:rsidR="0008608A" w:rsidRPr="00CC6B45" w:rsidRDefault="0008608A" w:rsidP="0008608A">
            <w:pPr>
              <w:jc w:val="center"/>
              <w:rPr>
                <w:color w:val="000000"/>
                <w:sz w:val="18"/>
                <w:szCs w:val="18"/>
              </w:rPr>
            </w:pPr>
            <w:r w:rsidRPr="00CC6B45">
              <w:rPr>
                <w:rFonts w:ascii="Times" w:hAnsi="Times"/>
                <w:sz w:val="18"/>
                <w:szCs w:val="18"/>
              </w:rPr>
              <w:t>0.071</w:t>
            </w:r>
          </w:p>
        </w:tc>
      </w:tr>
      <w:tr w:rsidR="0008608A" w:rsidRPr="00CC6B45" w14:paraId="3A36682F" w14:textId="77777777" w:rsidTr="00FC01C1">
        <w:trPr>
          <w:trHeight w:val="240"/>
        </w:trPr>
        <w:tc>
          <w:tcPr>
            <w:tcW w:w="3873" w:type="dxa"/>
            <w:gridSpan w:val="2"/>
            <w:tcBorders>
              <w:top w:val="nil"/>
              <w:left w:val="nil"/>
              <w:bottom w:val="nil"/>
              <w:right w:val="nil"/>
            </w:tcBorders>
          </w:tcPr>
          <w:p w14:paraId="2A3B3949" w14:textId="77777777" w:rsidR="0008608A" w:rsidRPr="00CC6B45" w:rsidRDefault="0008608A" w:rsidP="0008608A">
            <w:pPr>
              <w:rPr>
                <w:color w:val="000000"/>
                <w:sz w:val="18"/>
                <w:szCs w:val="18"/>
              </w:rPr>
            </w:pPr>
            <w:r w:rsidRPr="00CC6B45">
              <w:rPr>
                <w:color w:val="000000"/>
                <w:sz w:val="18"/>
                <w:szCs w:val="18"/>
              </w:rPr>
              <w:t xml:space="preserve">     TST</w:t>
            </w:r>
          </w:p>
        </w:tc>
        <w:tc>
          <w:tcPr>
            <w:tcW w:w="1290" w:type="dxa"/>
            <w:tcBorders>
              <w:top w:val="nil"/>
              <w:left w:val="nil"/>
              <w:bottom w:val="nil"/>
              <w:right w:val="nil"/>
            </w:tcBorders>
          </w:tcPr>
          <w:p w14:paraId="3D116D00" w14:textId="529F6819" w:rsidR="0008608A" w:rsidRPr="00CC6B45" w:rsidRDefault="0008608A" w:rsidP="0008608A">
            <w:pPr>
              <w:jc w:val="center"/>
              <w:rPr>
                <w:color w:val="000000"/>
                <w:sz w:val="18"/>
                <w:szCs w:val="18"/>
              </w:rPr>
            </w:pPr>
            <w:r w:rsidRPr="00CC6B45">
              <w:rPr>
                <w:rFonts w:ascii="Times" w:hAnsi="Times"/>
                <w:sz w:val="18"/>
                <w:szCs w:val="18"/>
              </w:rPr>
              <w:t>-40.79</w:t>
            </w:r>
          </w:p>
        </w:tc>
        <w:tc>
          <w:tcPr>
            <w:tcW w:w="2580" w:type="dxa"/>
            <w:tcBorders>
              <w:top w:val="nil"/>
              <w:left w:val="nil"/>
              <w:bottom w:val="nil"/>
              <w:right w:val="nil"/>
            </w:tcBorders>
          </w:tcPr>
          <w:p w14:paraId="608F7DC7" w14:textId="0F787B3C" w:rsidR="0008608A" w:rsidRPr="00CC6B45" w:rsidRDefault="0008608A" w:rsidP="0008608A">
            <w:pPr>
              <w:jc w:val="center"/>
              <w:rPr>
                <w:color w:val="000000"/>
                <w:sz w:val="18"/>
                <w:szCs w:val="18"/>
              </w:rPr>
            </w:pPr>
            <w:r w:rsidRPr="00CC6B45">
              <w:rPr>
                <w:rFonts w:ascii="Times" w:hAnsi="Times"/>
                <w:sz w:val="18"/>
                <w:szCs w:val="18"/>
              </w:rPr>
              <w:t>-85.62 – 4.04</w:t>
            </w:r>
          </w:p>
        </w:tc>
        <w:tc>
          <w:tcPr>
            <w:tcW w:w="1237" w:type="dxa"/>
            <w:tcBorders>
              <w:top w:val="nil"/>
              <w:left w:val="nil"/>
              <w:bottom w:val="nil"/>
              <w:right w:val="nil"/>
            </w:tcBorders>
          </w:tcPr>
          <w:p w14:paraId="7BD920E4" w14:textId="08F95FD8" w:rsidR="0008608A" w:rsidRPr="00CC6B45" w:rsidRDefault="0008608A" w:rsidP="0008608A">
            <w:pPr>
              <w:jc w:val="center"/>
              <w:rPr>
                <w:color w:val="000000"/>
                <w:sz w:val="18"/>
                <w:szCs w:val="18"/>
              </w:rPr>
            </w:pPr>
            <w:r w:rsidRPr="00CC6B45">
              <w:rPr>
                <w:rFonts w:ascii="Times" w:hAnsi="Times"/>
                <w:sz w:val="18"/>
                <w:szCs w:val="18"/>
              </w:rPr>
              <w:t>0.075</w:t>
            </w:r>
          </w:p>
        </w:tc>
      </w:tr>
      <w:tr w:rsidR="0008608A" w:rsidRPr="00CC6B45" w14:paraId="043F871E" w14:textId="77777777" w:rsidTr="00FC01C1">
        <w:trPr>
          <w:trHeight w:val="257"/>
        </w:trPr>
        <w:tc>
          <w:tcPr>
            <w:tcW w:w="3873" w:type="dxa"/>
            <w:gridSpan w:val="2"/>
            <w:tcBorders>
              <w:top w:val="nil"/>
              <w:left w:val="nil"/>
              <w:bottom w:val="single" w:sz="4" w:space="0" w:color="000000"/>
              <w:right w:val="nil"/>
            </w:tcBorders>
          </w:tcPr>
          <w:p w14:paraId="5447B707" w14:textId="77777777" w:rsidR="0008608A" w:rsidRPr="00CC6B45" w:rsidRDefault="0008608A" w:rsidP="0008608A">
            <w:pPr>
              <w:rPr>
                <w:color w:val="000000"/>
                <w:sz w:val="18"/>
                <w:szCs w:val="18"/>
              </w:rPr>
            </w:pPr>
            <w:r w:rsidRPr="00CC6B45">
              <w:rPr>
                <w:color w:val="000000"/>
                <w:sz w:val="18"/>
                <w:szCs w:val="18"/>
              </w:rPr>
              <w:t xml:space="preserve">     AI</w:t>
            </w:r>
          </w:p>
        </w:tc>
        <w:tc>
          <w:tcPr>
            <w:tcW w:w="1290" w:type="dxa"/>
            <w:tcBorders>
              <w:top w:val="nil"/>
              <w:left w:val="nil"/>
              <w:bottom w:val="single" w:sz="4" w:space="0" w:color="000000"/>
              <w:right w:val="nil"/>
            </w:tcBorders>
          </w:tcPr>
          <w:p w14:paraId="5E456D38" w14:textId="474C85F6" w:rsidR="0008608A" w:rsidRPr="00CC6B45" w:rsidRDefault="0008608A" w:rsidP="0008608A">
            <w:pPr>
              <w:jc w:val="center"/>
              <w:rPr>
                <w:color w:val="000000"/>
                <w:sz w:val="18"/>
                <w:szCs w:val="18"/>
              </w:rPr>
            </w:pPr>
            <w:r w:rsidRPr="00CC6B45">
              <w:rPr>
                <w:rFonts w:ascii="Times" w:hAnsi="Times"/>
                <w:sz w:val="18"/>
                <w:szCs w:val="18"/>
              </w:rPr>
              <w:t>7.24</w:t>
            </w:r>
          </w:p>
        </w:tc>
        <w:tc>
          <w:tcPr>
            <w:tcW w:w="2580" w:type="dxa"/>
            <w:tcBorders>
              <w:top w:val="nil"/>
              <w:left w:val="nil"/>
              <w:bottom w:val="single" w:sz="4" w:space="0" w:color="000000"/>
              <w:right w:val="nil"/>
            </w:tcBorders>
          </w:tcPr>
          <w:p w14:paraId="287BE9D7" w14:textId="11E4274F" w:rsidR="0008608A" w:rsidRPr="00CC6B45" w:rsidRDefault="0008608A" w:rsidP="0008608A">
            <w:pPr>
              <w:jc w:val="center"/>
              <w:rPr>
                <w:color w:val="000000"/>
                <w:sz w:val="18"/>
                <w:szCs w:val="18"/>
              </w:rPr>
            </w:pPr>
            <w:r w:rsidRPr="00CC6B45">
              <w:rPr>
                <w:rFonts w:ascii="Times" w:hAnsi="Times"/>
                <w:sz w:val="18"/>
                <w:szCs w:val="18"/>
              </w:rPr>
              <w:t>-3.38 – 17.87</w:t>
            </w:r>
          </w:p>
        </w:tc>
        <w:tc>
          <w:tcPr>
            <w:tcW w:w="1237" w:type="dxa"/>
            <w:tcBorders>
              <w:top w:val="nil"/>
              <w:left w:val="nil"/>
              <w:bottom w:val="single" w:sz="4" w:space="0" w:color="000000"/>
              <w:right w:val="nil"/>
            </w:tcBorders>
          </w:tcPr>
          <w:p w14:paraId="34C6B78C" w14:textId="2D4A9250" w:rsidR="0008608A" w:rsidRPr="00CC6B45" w:rsidRDefault="0008608A" w:rsidP="0008608A">
            <w:pPr>
              <w:jc w:val="center"/>
              <w:rPr>
                <w:color w:val="000000"/>
                <w:sz w:val="18"/>
                <w:szCs w:val="18"/>
              </w:rPr>
            </w:pPr>
            <w:r w:rsidRPr="00CC6B45">
              <w:rPr>
                <w:rFonts w:ascii="Times" w:hAnsi="Times"/>
                <w:sz w:val="18"/>
                <w:szCs w:val="18"/>
              </w:rPr>
              <w:t>0.182</w:t>
            </w:r>
          </w:p>
        </w:tc>
      </w:tr>
      <w:tr w:rsidR="002E4EFF" w:rsidRPr="00CC6B45" w14:paraId="2A01B4D4" w14:textId="77777777" w:rsidTr="00FC01C1">
        <w:trPr>
          <w:trHeight w:val="294"/>
        </w:trPr>
        <w:tc>
          <w:tcPr>
            <w:tcW w:w="3873" w:type="dxa"/>
            <w:gridSpan w:val="2"/>
            <w:tcBorders>
              <w:top w:val="single" w:sz="4" w:space="0" w:color="000000"/>
              <w:left w:val="nil"/>
              <w:bottom w:val="nil"/>
              <w:right w:val="nil"/>
            </w:tcBorders>
          </w:tcPr>
          <w:p w14:paraId="142F44A5" w14:textId="77777777" w:rsidR="002E4EFF" w:rsidRPr="00CC6B45" w:rsidRDefault="002E4EFF" w:rsidP="00376389">
            <w:pPr>
              <w:rPr>
                <w:color w:val="000000"/>
                <w:sz w:val="18"/>
                <w:szCs w:val="18"/>
              </w:rPr>
            </w:pPr>
            <w:r w:rsidRPr="00CC6B45">
              <w:rPr>
                <w:color w:val="000000"/>
                <w:sz w:val="22"/>
                <w:szCs w:val="22"/>
              </w:rPr>
              <w:t>Stimulant Laxatives</w:t>
            </w:r>
          </w:p>
        </w:tc>
        <w:tc>
          <w:tcPr>
            <w:tcW w:w="1290" w:type="dxa"/>
            <w:tcBorders>
              <w:top w:val="single" w:sz="4" w:space="0" w:color="000000"/>
              <w:left w:val="nil"/>
              <w:bottom w:val="nil"/>
              <w:right w:val="nil"/>
            </w:tcBorders>
          </w:tcPr>
          <w:p w14:paraId="74693100" w14:textId="77777777" w:rsidR="002E4EFF" w:rsidRPr="00CC6B45" w:rsidRDefault="002E4EFF" w:rsidP="00376389">
            <w:pPr>
              <w:jc w:val="center"/>
              <w:rPr>
                <w:color w:val="000000"/>
                <w:sz w:val="18"/>
                <w:szCs w:val="18"/>
              </w:rPr>
            </w:pPr>
          </w:p>
        </w:tc>
        <w:tc>
          <w:tcPr>
            <w:tcW w:w="2580" w:type="dxa"/>
            <w:tcBorders>
              <w:top w:val="single" w:sz="4" w:space="0" w:color="000000"/>
              <w:left w:val="nil"/>
              <w:bottom w:val="nil"/>
              <w:right w:val="nil"/>
            </w:tcBorders>
          </w:tcPr>
          <w:p w14:paraId="0289BCA6" w14:textId="77777777" w:rsidR="002E4EFF" w:rsidRPr="00CC6B45" w:rsidRDefault="002E4EFF" w:rsidP="00376389">
            <w:pPr>
              <w:jc w:val="center"/>
              <w:rPr>
                <w:color w:val="000000"/>
                <w:sz w:val="18"/>
                <w:szCs w:val="18"/>
              </w:rPr>
            </w:pPr>
          </w:p>
        </w:tc>
        <w:tc>
          <w:tcPr>
            <w:tcW w:w="1237" w:type="dxa"/>
            <w:tcBorders>
              <w:top w:val="single" w:sz="4" w:space="0" w:color="000000"/>
              <w:left w:val="nil"/>
              <w:bottom w:val="nil"/>
              <w:right w:val="nil"/>
            </w:tcBorders>
          </w:tcPr>
          <w:p w14:paraId="7916D24A" w14:textId="77777777" w:rsidR="002E4EFF" w:rsidRPr="00CC6B45" w:rsidRDefault="002E4EFF" w:rsidP="00376389">
            <w:pPr>
              <w:jc w:val="center"/>
              <w:rPr>
                <w:color w:val="000000"/>
                <w:sz w:val="18"/>
                <w:szCs w:val="18"/>
              </w:rPr>
            </w:pPr>
          </w:p>
        </w:tc>
      </w:tr>
      <w:tr w:rsidR="00D039A7" w:rsidRPr="00CC6B45" w14:paraId="66F3555E" w14:textId="77777777" w:rsidTr="00FC01C1">
        <w:trPr>
          <w:trHeight w:val="257"/>
        </w:trPr>
        <w:tc>
          <w:tcPr>
            <w:tcW w:w="3873" w:type="dxa"/>
            <w:gridSpan w:val="2"/>
            <w:tcBorders>
              <w:top w:val="nil"/>
              <w:left w:val="nil"/>
              <w:bottom w:val="nil"/>
              <w:right w:val="nil"/>
            </w:tcBorders>
          </w:tcPr>
          <w:p w14:paraId="1E830135" w14:textId="77777777" w:rsidR="00D039A7" w:rsidRPr="00CC6B45" w:rsidRDefault="00D039A7" w:rsidP="00D039A7">
            <w:pPr>
              <w:rPr>
                <w:color w:val="000000"/>
                <w:sz w:val="22"/>
                <w:szCs w:val="22"/>
              </w:rPr>
            </w:pPr>
            <w:r w:rsidRPr="00CC6B45">
              <w:rPr>
                <w:color w:val="000000"/>
                <w:sz w:val="18"/>
                <w:szCs w:val="18"/>
              </w:rPr>
              <w:t xml:space="preserve">     SE</w:t>
            </w:r>
          </w:p>
        </w:tc>
        <w:tc>
          <w:tcPr>
            <w:tcW w:w="1290" w:type="dxa"/>
            <w:tcBorders>
              <w:top w:val="nil"/>
              <w:left w:val="nil"/>
              <w:bottom w:val="nil"/>
              <w:right w:val="nil"/>
            </w:tcBorders>
          </w:tcPr>
          <w:p w14:paraId="22D22014" w14:textId="66DA4C01" w:rsidR="00D039A7" w:rsidRPr="00CC6B45" w:rsidRDefault="00D039A7" w:rsidP="00D039A7">
            <w:pPr>
              <w:jc w:val="center"/>
              <w:rPr>
                <w:color w:val="000000"/>
                <w:sz w:val="18"/>
                <w:szCs w:val="18"/>
              </w:rPr>
            </w:pPr>
            <w:r w:rsidRPr="00CC6B45">
              <w:rPr>
                <w:rFonts w:ascii="Times" w:hAnsi="Times"/>
                <w:sz w:val="18"/>
                <w:szCs w:val="18"/>
              </w:rPr>
              <w:t>-6.76</w:t>
            </w:r>
          </w:p>
        </w:tc>
        <w:tc>
          <w:tcPr>
            <w:tcW w:w="2580" w:type="dxa"/>
            <w:tcBorders>
              <w:top w:val="nil"/>
              <w:left w:val="nil"/>
              <w:bottom w:val="nil"/>
              <w:right w:val="nil"/>
            </w:tcBorders>
          </w:tcPr>
          <w:p w14:paraId="7225603A" w14:textId="7D6EBBA0" w:rsidR="00D039A7" w:rsidRPr="00CC6B45" w:rsidRDefault="00D039A7" w:rsidP="00D039A7">
            <w:pPr>
              <w:jc w:val="center"/>
              <w:rPr>
                <w:color w:val="000000"/>
                <w:sz w:val="18"/>
                <w:szCs w:val="18"/>
              </w:rPr>
            </w:pPr>
            <w:r w:rsidRPr="00CC6B45">
              <w:rPr>
                <w:rFonts w:ascii="Times" w:hAnsi="Times"/>
                <w:sz w:val="18"/>
                <w:szCs w:val="18"/>
              </w:rPr>
              <w:t>-13.87 – 0.34</w:t>
            </w:r>
          </w:p>
        </w:tc>
        <w:tc>
          <w:tcPr>
            <w:tcW w:w="1237" w:type="dxa"/>
            <w:tcBorders>
              <w:top w:val="nil"/>
              <w:left w:val="nil"/>
              <w:bottom w:val="nil"/>
              <w:right w:val="nil"/>
            </w:tcBorders>
          </w:tcPr>
          <w:p w14:paraId="1EE97D6B" w14:textId="370E3CF8" w:rsidR="00D039A7" w:rsidRPr="00CC6B45" w:rsidRDefault="00D039A7" w:rsidP="00D039A7">
            <w:pPr>
              <w:jc w:val="center"/>
              <w:rPr>
                <w:color w:val="000000"/>
                <w:sz w:val="18"/>
                <w:szCs w:val="18"/>
              </w:rPr>
            </w:pPr>
            <w:r w:rsidRPr="00CC6B45">
              <w:rPr>
                <w:rFonts w:ascii="Times" w:hAnsi="Times"/>
                <w:sz w:val="18"/>
                <w:szCs w:val="18"/>
              </w:rPr>
              <w:t>0.062</w:t>
            </w:r>
          </w:p>
        </w:tc>
      </w:tr>
      <w:tr w:rsidR="00D039A7" w:rsidRPr="00CC6B45" w14:paraId="600E5B93" w14:textId="77777777" w:rsidTr="00FC01C1">
        <w:trPr>
          <w:trHeight w:val="240"/>
        </w:trPr>
        <w:tc>
          <w:tcPr>
            <w:tcW w:w="3873" w:type="dxa"/>
            <w:gridSpan w:val="2"/>
            <w:tcBorders>
              <w:top w:val="nil"/>
              <w:left w:val="nil"/>
              <w:bottom w:val="nil"/>
              <w:right w:val="nil"/>
            </w:tcBorders>
          </w:tcPr>
          <w:p w14:paraId="201EE093" w14:textId="77777777" w:rsidR="00D039A7" w:rsidRPr="00CC6B45" w:rsidRDefault="00D039A7" w:rsidP="00D039A7">
            <w:pPr>
              <w:rPr>
                <w:color w:val="000000"/>
                <w:sz w:val="18"/>
                <w:szCs w:val="18"/>
              </w:rPr>
            </w:pPr>
            <w:r w:rsidRPr="00CC6B45">
              <w:rPr>
                <w:color w:val="000000"/>
                <w:sz w:val="18"/>
                <w:szCs w:val="18"/>
              </w:rPr>
              <w:t xml:space="preserve">     SOL</w:t>
            </w:r>
          </w:p>
        </w:tc>
        <w:tc>
          <w:tcPr>
            <w:tcW w:w="1290" w:type="dxa"/>
            <w:tcBorders>
              <w:top w:val="nil"/>
              <w:left w:val="nil"/>
              <w:bottom w:val="nil"/>
              <w:right w:val="nil"/>
            </w:tcBorders>
          </w:tcPr>
          <w:p w14:paraId="5B9A30AE" w14:textId="709CC887" w:rsidR="00D039A7" w:rsidRPr="00CC6B45" w:rsidRDefault="00D039A7" w:rsidP="00D039A7">
            <w:pPr>
              <w:jc w:val="center"/>
              <w:rPr>
                <w:color w:val="000000"/>
                <w:sz w:val="18"/>
                <w:szCs w:val="18"/>
              </w:rPr>
            </w:pPr>
            <w:r w:rsidRPr="00CC6B45">
              <w:rPr>
                <w:rFonts w:ascii="Times" w:hAnsi="Times"/>
                <w:sz w:val="18"/>
                <w:szCs w:val="18"/>
              </w:rPr>
              <w:t>11.42</w:t>
            </w:r>
          </w:p>
        </w:tc>
        <w:tc>
          <w:tcPr>
            <w:tcW w:w="2580" w:type="dxa"/>
            <w:tcBorders>
              <w:top w:val="nil"/>
              <w:left w:val="nil"/>
              <w:bottom w:val="nil"/>
              <w:right w:val="nil"/>
            </w:tcBorders>
          </w:tcPr>
          <w:p w14:paraId="454A75C7" w14:textId="478C1AFB" w:rsidR="00D039A7" w:rsidRPr="00CC6B45" w:rsidRDefault="00D039A7" w:rsidP="00D039A7">
            <w:pPr>
              <w:jc w:val="center"/>
              <w:rPr>
                <w:color w:val="000000"/>
                <w:sz w:val="18"/>
                <w:szCs w:val="18"/>
              </w:rPr>
            </w:pPr>
            <w:r w:rsidRPr="00CC6B45">
              <w:rPr>
                <w:rFonts w:ascii="Times" w:hAnsi="Times"/>
                <w:sz w:val="18"/>
                <w:szCs w:val="18"/>
              </w:rPr>
              <w:t>-0.81 – 23.65</w:t>
            </w:r>
          </w:p>
        </w:tc>
        <w:tc>
          <w:tcPr>
            <w:tcW w:w="1237" w:type="dxa"/>
            <w:tcBorders>
              <w:top w:val="nil"/>
              <w:left w:val="nil"/>
              <w:bottom w:val="nil"/>
              <w:right w:val="nil"/>
            </w:tcBorders>
          </w:tcPr>
          <w:p w14:paraId="549522B7" w14:textId="7D397199" w:rsidR="00D039A7" w:rsidRPr="00CC6B45" w:rsidRDefault="00D039A7" w:rsidP="00D039A7">
            <w:pPr>
              <w:jc w:val="center"/>
              <w:rPr>
                <w:color w:val="000000"/>
                <w:sz w:val="18"/>
                <w:szCs w:val="18"/>
              </w:rPr>
            </w:pPr>
            <w:r w:rsidRPr="00CC6B45">
              <w:rPr>
                <w:rFonts w:ascii="Times" w:hAnsi="Times"/>
                <w:sz w:val="18"/>
                <w:szCs w:val="18"/>
              </w:rPr>
              <w:t>0.067</w:t>
            </w:r>
          </w:p>
        </w:tc>
      </w:tr>
      <w:tr w:rsidR="00D039A7" w:rsidRPr="00CC6B45" w14:paraId="190FE212" w14:textId="77777777" w:rsidTr="00FC01C1">
        <w:trPr>
          <w:trHeight w:val="257"/>
        </w:trPr>
        <w:tc>
          <w:tcPr>
            <w:tcW w:w="3873" w:type="dxa"/>
            <w:gridSpan w:val="2"/>
            <w:tcBorders>
              <w:top w:val="nil"/>
              <w:left w:val="nil"/>
              <w:bottom w:val="nil"/>
              <w:right w:val="nil"/>
            </w:tcBorders>
          </w:tcPr>
          <w:p w14:paraId="21DC097F" w14:textId="77777777" w:rsidR="00D039A7" w:rsidRPr="00CC6B45" w:rsidRDefault="00D039A7" w:rsidP="00D039A7">
            <w:pPr>
              <w:rPr>
                <w:color w:val="000000"/>
                <w:sz w:val="18"/>
                <w:szCs w:val="18"/>
              </w:rPr>
            </w:pPr>
            <w:r w:rsidRPr="00CC6B45">
              <w:rPr>
                <w:color w:val="000000"/>
                <w:sz w:val="18"/>
                <w:szCs w:val="18"/>
              </w:rPr>
              <w:t xml:space="preserve">     WASO</w:t>
            </w:r>
          </w:p>
        </w:tc>
        <w:tc>
          <w:tcPr>
            <w:tcW w:w="1290" w:type="dxa"/>
            <w:tcBorders>
              <w:top w:val="nil"/>
              <w:left w:val="nil"/>
              <w:bottom w:val="nil"/>
              <w:right w:val="nil"/>
            </w:tcBorders>
          </w:tcPr>
          <w:p w14:paraId="1165009E" w14:textId="2FC13B41" w:rsidR="00D039A7" w:rsidRPr="00CC6B45" w:rsidRDefault="00D039A7" w:rsidP="00D039A7">
            <w:pPr>
              <w:jc w:val="center"/>
              <w:rPr>
                <w:color w:val="000000"/>
                <w:sz w:val="18"/>
                <w:szCs w:val="18"/>
              </w:rPr>
            </w:pPr>
            <w:r w:rsidRPr="00CC6B45">
              <w:rPr>
                <w:rFonts w:ascii="Times" w:hAnsi="Times"/>
                <w:sz w:val="18"/>
                <w:szCs w:val="18"/>
              </w:rPr>
              <w:t>16.64</w:t>
            </w:r>
          </w:p>
        </w:tc>
        <w:tc>
          <w:tcPr>
            <w:tcW w:w="2580" w:type="dxa"/>
            <w:tcBorders>
              <w:top w:val="nil"/>
              <w:left w:val="nil"/>
              <w:bottom w:val="nil"/>
              <w:right w:val="nil"/>
            </w:tcBorders>
          </w:tcPr>
          <w:p w14:paraId="6AD558B4" w14:textId="746BB6B4" w:rsidR="00D039A7" w:rsidRPr="00CC6B45" w:rsidRDefault="00D039A7" w:rsidP="00D039A7">
            <w:pPr>
              <w:jc w:val="center"/>
              <w:rPr>
                <w:color w:val="000000"/>
                <w:sz w:val="18"/>
                <w:szCs w:val="18"/>
              </w:rPr>
            </w:pPr>
            <w:r w:rsidRPr="00CC6B45">
              <w:rPr>
                <w:rFonts w:ascii="Times" w:hAnsi="Times"/>
                <w:sz w:val="18"/>
                <w:szCs w:val="18"/>
              </w:rPr>
              <w:t>-8.49 – 41.76</w:t>
            </w:r>
          </w:p>
        </w:tc>
        <w:tc>
          <w:tcPr>
            <w:tcW w:w="1237" w:type="dxa"/>
            <w:tcBorders>
              <w:top w:val="nil"/>
              <w:left w:val="nil"/>
              <w:bottom w:val="nil"/>
              <w:right w:val="nil"/>
            </w:tcBorders>
          </w:tcPr>
          <w:p w14:paraId="15B8F125" w14:textId="1F1ED8F0" w:rsidR="00D039A7" w:rsidRPr="00CC6B45" w:rsidRDefault="00D039A7" w:rsidP="00D039A7">
            <w:pPr>
              <w:jc w:val="center"/>
              <w:rPr>
                <w:color w:val="000000"/>
                <w:sz w:val="18"/>
                <w:szCs w:val="18"/>
              </w:rPr>
            </w:pPr>
            <w:r w:rsidRPr="00CC6B45">
              <w:rPr>
                <w:rFonts w:ascii="Times" w:hAnsi="Times"/>
                <w:sz w:val="18"/>
                <w:szCs w:val="18"/>
              </w:rPr>
              <w:t>0.194</w:t>
            </w:r>
          </w:p>
        </w:tc>
      </w:tr>
      <w:tr w:rsidR="00D039A7" w:rsidRPr="00CC6B45" w14:paraId="7F7EAF6F" w14:textId="77777777" w:rsidTr="00FC01C1">
        <w:trPr>
          <w:trHeight w:val="240"/>
        </w:trPr>
        <w:tc>
          <w:tcPr>
            <w:tcW w:w="3873" w:type="dxa"/>
            <w:gridSpan w:val="2"/>
            <w:tcBorders>
              <w:top w:val="nil"/>
              <w:left w:val="nil"/>
              <w:bottom w:val="nil"/>
              <w:right w:val="nil"/>
            </w:tcBorders>
          </w:tcPr>
          <w:p w14:paraId="1160997E" w14:textId="77777777" w:rsidR="00D039A7" w:rsidRPr="00CC6B45" w:rsidRDefault="00D039A7" w:rsidP="00D039A7">
            <w:pPr>
              <w:rPr>
                <w:color w:val="000000"/>
                <w:sz w:val="18"/>
                <w:szCs w:val="18"/>
              </w:rPr>
            </w:pPr>
            <w:r w:rsidRPr="00CC6B45">
              <w:rPr>
                <w:color w:val="000000"/>
                <w:sz w:val="18"/>
                <w:szCs w:val="18"/>
              </w:rPr>
              <w:t xml:space="preserve">     TST</w:t>
            </w:r>
          </w:p>
        </w:tc>
        <w:tc>
          <w:tcPr>
            <w:tcW w:w="1290" w:type="dxa"/>
            <w:tcBorders>
              <w:top w:val="nil"/>
              <w:left w:val="nil"/>
              <w:bottom w:val="nil"/>
              <w:right w:val="nil"/>
            </w:tcBorders>
          </w:tcPr>
          <w:p w14:paraId="41ED3F28" w14:textId="401B11B2" w:rsidR="00D039A7" w:rsidRPr="00CC6B45" w:rsidRDefault="00D039A7" w:rsidP="00D039A7">
            <w:pPr>
              <w:jc w:val="center"/>
              <w:rPr>
                <w:color w:val="000000"/>
                <w:sz w:val="18"/>
                <w:szCs w:val="18"/>
              </w:rPr>
            </w:pPr>
            <w:r w:rsidRPr="00CC6B45">
              <w:rPr>
                <w:rFonts w:ascii="Times" w:hAnsi="Times"/>
                <w:sz w:val="18"/>
                <w:szCs w:val="18"/>
              </w:rPr>
              <w:t>-28.00</w:t>
            </w:r>
          </w:p>
        </w:tc>
        <w:tc>
          <w:tcPr>
            <w:tcW w:w="2580" w:type="dxa"/>
            <w:tcBorders>
              <w:top w:val="nil"/>
              <w:left w:val="nil"/>
              <w:bottom w:val="nil"/>
              <w:right w:val="nil"/>
            </w:tcBorders>
          </w:tcPr>
          <w:p w14:paraId="459CA6D7" w14:textId="57FED895" w:rsidR="00D039A7" w:rsidRPr="00CC6B45" w:rsidRDefault="00D039A7" w:rsidP="00D039A7">
            <w:pPr>
              <w:jc w:val="center"/>
              <w:rPr>
                <w:color w:val="000000"/>
                <w:sz w:val="18"/>
                <w:szCs w:val="18"/>
              </w:rPr>
            </w:pPr>
            <w:r w:rsidRPr="00CC6B45">
              <w:rPr>
                <w:rFonts w:ascii="Times" w:hAnsi="Times"/>
                <w:sz w:val="18"/>
                <w:szCs w:val="18"/>
              </w:rPr>
              <w:t>-57.47 – 1.46</w:t>
            </w:r>
          </w:p>
        </w:tc>
        <w:tc>
          <w:tcPr>
            <w:tcW w:w="1237" w:type="dxa"/>
            <w:tcBorders>
              <w:top w:val="nil"/>
              <w:left w:val="nil"/>
              <w:bottom w:val="nil"/>
              <w:right w:val="nil"/>
            </w:tcBorders>
          </w:tcPr>
          <w:p w14:paraId="25B9609F" w14:textId="179545F8" w:rsidR="00D039A7" w:rsidRPr="00CC6B45" w:rsidRDefault="00D039A7" w:rsidP="00D039A7">
            <w:pPr>
              <w:jc w:val="center"/>
              <w:rPr>
                <w:color w:val="000000"/>
                <w:sz w:val="18"/>
                <w:szCs w:val="18"/>
              </w:rPr>
            </w:pPr>
            <w:r w:rsidRPr="00CC6B45">
              <w:rPr>
                <w:rFonts w:ascii="Times" w:hAnsi="Times"/>
                <w:sz w:val="18"/>
                <w:szCs w:val="18"/>
              </w:rPr>
              <w:t>0.063</w:t>
            </w:r>
          </w:p>
        </w:tc>
      </w:tr>
      <w:tr w:rsidR="00D039A7" w:rsidRPr="0066714A" w14:paraId="0FF0A711" w14:textId="77777777" w:rsidTr="00FC01C1">
        <w:trPr>
          <w:trHeight w:val="257"/>
        </w:trPr>
        <w:tc>
          <w:tcPr>
            <w:tcW w:w="3873" w:type="dxa"/>
            <w:gridSpan w:val="2"/>
            <w:tcBorders>
              <w:top w:val="nil"/>
              <w:left w:val="nil"/>
              <w:bottom w:val="single" w:sz="12" w:space="0" w:color="auto"/>
              <w:right w:val="nil"/>
            </w:tcBorders>
          </w:tcPr>
          <w:p w14:paraId="3A1D3993" w14:textId="77777777" w:rsidR="00D039A7" w:rsidRPr="00CC6B45" w:rsidRDefault="00D039A7" w:rsidP="00D039A7">
            <w:pPr>
              <w:rPr>
                <w:color w:val="000000"/>
                <w:sz w:val="18"/>
                <w:szCs w:val="18"/>
              </w:rPr>
            </w:pPr>
            <w:r w:rsidRPr="00CC6B45">
              <w:rPr>
                <w:color w:val="000000"/>
                <w:sz w:val="18"/>
                <w:szCs w:val="18"/>
              </w:rPr>
              <w:t xml:space="preserve">     AI</w:t>
            </w:r>
          </w:p>
        </w:tc>
        <w:tc>
          <w:tcPr>
            <w:tcW w:w="1290" w:type="dxa"/>
            <w:tcBorders>
              <w:top w:val="nil"/>
              <w:left w:val="nil"/>
              <w:bottom w:val="single" w:sz="12" w:space="0" w:color="auto"/>
              <w:right w:val="nil"/>
            </w:tcBorders>
          </w:tcPr>
          <w:p w14:paraId="0E3686CF" w14:textId="30F98CF3" w:rsidR="00D039A7" w:rsidRPr="00CC6B45" w:rsidRDefault="00D039A7" w:rsidP="00D039A7">
            <w:pPr>
              <w:jc w:val="center"/>
              <w:rPr>
                <w:color w:val="000000"/>
                <w:sz w:val="18"/>
                <w:szCs w:val="18"/>
              </w:rPr>
            </w:pPr>
            <w:r w:rsidRPr="00CC6B45">
              <w:rPr>
                <w:rFonts w:ascii="Times" w:hAnsi="Times"/>
                <w:sz w:val="18"/>
                <w:szCs w:val="18"/>
              </w:rPr>
              <w:t>-5.27</w:t>
            </w:r>
          </w:p>
        </w:tc>
        <w:tc>
          <w:tcPr>
            <w:tcW w:w="2580" w:type="dxa"/>
            <w:tcBorders>
              <w:top w:val="nil"/>
              <w:left w:val="nil"/>
              <w:bottom w:val="single" w:sz="12" w:space="0" w:color="auto"/>
              <w:right w:val="nil"/>
            </w:tcBorders>
          </w:tcPr>
          <w:p w14:paraId="5CDE74D6" w14:textId="6C439FA4" w:rsidR="00D039A7" w:rsidRPr="00CC6B45" w:rsidRDefault="00D039A7" w:rsidP="00D039A7">
            <w:pPr>
              <w:jc w:val="center"/>
              <w:rPr>
                <w:color w:val="000000"/>
                <w:sz w:val="18"/>
                <w:szCs w:val="18"/>
              </w:rPr>
            </w:pPr>
            <w:r w:rsidRPr="00CC6B45">
              <w:rPr>
                <w:rFonts w:ascii="Times" w:hAnsi="Times"/>
                <w:sz w:val="18"/>
                <w:szCs w:val="18"/>
              </w:rPr>
              <w:t>-12.25 – 1.72</w:t>
            </w:r>
          </w:p>
        </w:tc>
        <w:tc>
          <w:tcPr>
            <w:tcW w:w="1237" w:type="dxa"/>
            <w:tcBorders>
              <w:top w:val="nil"/>
              <w:left w:val="nil"/>
              <w:bottom w:val="single" w:sz="12" w:space="0" w:color="auto"/>
              <w:right w:val="nil"/>
            </w:tcBorders>
          </w:tcPr>
          <w:p w14:paraId="5D351413" w14:textId="1AA80233" w:rsidR="00D039A7" w:rsidRPr="00CC6B45" w:rsidRDefault="00D039A7" w:rsidP="00D039A7">
            <w:pPr>
              <w:jc w:val="center"/>
              <w:rPr>
                <w:color w:val="000000"/>
                <w:sz w:val="18"/>
                <w:szCs w:val="18"/>
              </w:rPr>
            </w:pPr>
            <w:r w:rsidRPr="00CC6B45">
              <w:rPr>
                <w:rFonts w:ascii="Times" w:hAnsi="Times"/>
                <w:sz w:val="18"/>
                <w:szCs w:val="18"/>
              </w:rPr>
              <w:t>0.140</w:t>
            </w:r>
          </w:p>
        </w:tc>
      </w:tr>
    </w:tbl>
    <w:p w14:paraId="0AFDB314" w14:textId="77777777" w:rsidR="0092494E" w:rsidRDefault="0092494E" w:rsidP="0092494E">
      <w:pPr>
        <w:spacing w:line="276" w:lineRule="auto"/>
        <w:rPr>
          <w:b/>
          <w:bCs/>
        </w:rPr>
      </w:pPr>
    </w:p>
    <w:p w14:paraId="6C5E4693" w14:textId="77777777" w:rsidR="00FC01C1" w:rsidRDefault="00FC01C1">
      <w:pPr>
        <w:spacing w:line="276" w:lineRule="auto"/>
        <w:rPr>
          <w:b/>
          <w:bCs/>
        </w:rPr>
      </w:pPr>
      <w:r>
        <w:rPr>
          <w:b/>
          <w:bCs/>
        </w:rPr>
        <w:br w:type="page"/>
      </w:r>
    </w:p>
    <w:p w14:paraId="7B5ADC8D" w14:textId="0490BFA6" w:rsidR="00647161" w:rsidRPr="00647161" w:rsidRDefault="00647161" w:rsidP="00647161">
      <w:pPr>
        <w:spacing w:line="276" w:lineRule="auto"/>
        <w:rPr>
          <w:b/>
          <w:bCs/>
        </w:rPr>
      </w:pPr>
      <w:r w:rsidRPr="00647161">
        <w:rPr>
          <w:b/>
          <w:bCs/>
        </w:rPr>
        <w:lastRenderedPageBreak/>
        <w:t>Supplementa</w:t>
      </w:r>
      <w:r w:rsidR="006A2267">
        <w:rPr>
          <w:b/>
          <w:bCs/>
        </w:rPr>
        <w:t>l</w:t>
      </w:r>
      <w:r w:rsidRPr="00647161">
        <w:rPr>
          <w:b/>
          <w:bCs/>
        </w:rPr>
        <w:t xml:space="preserve"> Methods </w:t>
      </w:r>
      <w:r>
        <w:rPr>
          <w:b/>
          <w:bCs/>
        </w:rPr>
        <w:t>B</w:t>
      </w:r>
      <w:r w:rsidRPr="00647161">
        <w:rPr>
          <w:b/>
          <w:bCs/>
        </w:rPr>
        <w:t xml:space="preserve"> – Post-hoc Analysis: </w:t>
      </w:r>
      <w:r>
        <w:rPr>
          <w:b/>
          <w:bCs/>
        </w:rPr>
        <w:t>PLMI</w:t>
      </w:r>
      <w:r w:rsidR="0077445F">
        <w:rPr>
          <w:b/>
          <w:bCs/>
        </w:rPr>
        <w:t xml:space="preserve"> and Laxative Use</w:t>
      </w:r>
    </w:p>
    <w:p w14:paraId="67CC0A33" w14:textId="77777777" w:rsidR="00647161" w:rsidRPr="00647161" w:rsidRDefault="00647161" w:rsidP="00647161">
      <w:pPr>
        <w:spacing w:line="276" w:lineRule="auto"/>
        <w:rPr>
          <w:b/>
          <w:bCs/>
        </w:rPr>
      </w:pPr>
    </w:p>
    <w:p w14:paraId="19B045D5" w14:textId="5BE65991" w:rsidR="00647161" w:rsidRPr="00647161" w:rsidRDefault="00647161" w:rsidP="00647161">
      <w:pPr>
        <w:spacing w:line="480" w:lineRule="auto"/>
        <w:ind w:firstLine="720"/>
      </w:pPr>
      <w:r w:rsidRPr="00647161">
        <w:t xml:space="preserve">To explore the relationship between laxative use and </w:t>
      </w:r>
      <w:r w:rsidR="00601216">
        <w:t>Periodic Limb Movement Index</w:t>
      </w:r>
      <w:r w:rsidR="00D321CF">
        <w:t xml:space="preserve"> (PLMI)</w:t>
      </w:r>
      <w:r w:rsidR="00601216">
        <w:t>,</w:t>
      </w:r>
      <w:r w:rsidRPr="00647161">
        <w:t xml:space="preserve"> we constructed multivariable linear regression models. In the first minimally adjusted models, demographic variables such as age, sex, BMI, and laxative use (all types, stool softener, osmotic, or stimulant) were included in our analyses. In the second fully adjusted models, we included age, sex, BMI, and laxative use as well as clinically relevant comorbidities such as prior stroke, diabetes, Parkinson’s Disease,</w:t>
      </w:r>
      <w:r w:rsidR="00E714D6">
        <w:t xml:space="preserve"> and</w:t>
      </w:r>
      <w:r w:rsidRPr="00647161">
        <w:t xml:space="preserve"> opioid use. All variables were assessed for multi-collinearity (defined as a variance inflation factor &gt; 2.5) before the construction of each model</w:t>
      </w:r>
      <w:hyperlink w:anchor="_ENREF_1" w:tooltip="Johnston, 2018 #748" w:history="1">
        <w:r w:rsidR="006A2267" w:rsidRPr="00647161">
          <w:fldChar w:fldCharType="begin"/>
        </w:r>
        <w:r w:rsidR="006A2267">
          <w:instrText xml:space="preserve"> ADDIN EN.CITE &lt;EndNote&gt;&lt;Cite&gt;&lt;Author&gt;Johnston&lt;/Author&gt;&lt;Year&gt;2018&lt;/Year&gt;&lt;RecNum&gt;748&lt;/RecNum&gt;&lt;DisplayText&gt;&lt;style face="superscript"&gt;1&lt;/style&gt;&lt;/DisplayText&gt;&lt;record&gt;&lt;rec-number&gt;748&lt;/rec-number&gt;&lt;foreign-keys&gt;&lt;key app="EN" db-id="9t5tt2tdz22xw4evvsjv0vs0a0zz9x2zfa0d" timestamp="1627270334"&gt;748&lt;/key&gt;&lt;/foreign-keys&gt;&lt;ref-type name="Journal Article"&gt;17&lt;/ref-type&gt;&lt;contributors&gt;&lt;authors&gt;&lt;author&gt;Johnston, R.&lt;/author&gt;&lt;author&gt;Jones, K.&lt;/author&gt;&lt;author&gt;Manley, D.&lt;/author&gt;&lt;/authors&gt;&lt;/contributors&gt;&lt;auth-address&gt;School of Geographical Sciences, University of Bristol, Bristol, BS8 1SS UK.0000 0004 1936 7603grid.5337.2&lt;/auth-address&gt;&lt;titles&gt;&lt;title&gt;Confounding and collinearity in regression analysis: a cautionary tale and an alternative procedure, illustrated by studies of British voting behaviour&lt;/title&gt;&lt;secondary-title&gt;Qual Quant&lt;/secondary-title&gt;&lt;/titles&gt;&lt;periodical&gt;&lt;full-title&gt;Qual Quant&lt;/full-title&gt;&lt;/periodical&gt;&lt;pages&gt;1957-1976&lt;/pages&gt;&lt;volume&gt;52&lt;/volume&gt;&lt;number&gt;4&lt;/number&gt;&lt;edition&gt;2018/06/26&lt;/edition&gt;&lt;keywords&gt;&lt;keyword&gt;Collinearity&lt;/keyword&gt;&lt;keyword&gt;Confounding&lt;/keyword&gt;&lt;keyword&gt;Regression analysis&lt;/keyword&gt;&lt;keyword&gt;Voting behaviour&lt;/keyword&gt;&lt;/keywords&gt;&lt;dates&gt;&lt;year&gt;2018&lt;/year&gt;&lt;/dates&gt;&lt;isbn&gt;0033-5177 (Print)&amp;#xD;0033-5177 (Linking)&lt;/isbn&gt;&lt;accession-num&gt;29937587&lt;/accession-num&gt;&lt;urls&gt;&lt;related-urls&gt;&lt;url&gt;https://www.ncbi.nlm.nih.gov/pubmed/29937587&lt;/url&gt;&lt;/related-urls&gt;&lt;/urls&gt;&lt;custom2&gt;PMC5993839&lt;/custom2&gt;&lt;electronic-resource-num&gt;10.1007/s11135-017-0584-6&lt;/electronic-resource-num&gt;&lt;/record&gt;&lt;/Cite&gt;&lt;/EndNote&gt;</w:instrText>
        </w:r>
        <w:r w:rsidR="006A2267" w:rsidRPr="00647161">
          <w:fldChar w:fldCharType="separate"/>
        </w:r>
        <w:r w:rsidR="006A2267" w:rsidRPr="006A2267">
          <w:rPr>
            <w:noProof/>
            <w:vertAlign w:val="superscript"/>
          </w:rPr>
          <w:t>1</w:t>
        </w:r>
        <w:r w:rsidR="006A2267" w:rsidRPr="00647161">
          <w:rPr>
            <w:noProof/>
            <w:vertAlign w:val="superscript"/>
          </w:rPr>
          <w:fldChar w:fldCharType="end"/>
        </w:r>
      </w:hyperlink>
      <w:r w:rsidRPr="00647161">
        <w:t>. All fully adjusted models controlled for the effect of total recording time due to its influence on sleep continuity variables</w:t>
      </w:r>
      <w:hyperlink w:anchor="_ENREF_2" w:tooltip="Maurer, 2020 #1413" w:history="1">
        <w:r w:rsidR="006A2267" w:rsidRPr="00647161">
          <w:fldChar w:fldCharType="begin">
            <w:fldData xml:space="preserve">PEVuZE5vdGU+PENpdGU+PEF1dGhvcj5NYXVyZXI8L0F1dGhvcj48WWVhcj4yMDIwPC9ZZWFyPjxS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=
</w:fldData>
          </w:fldChar>
        </w:r>
        <w:r w:rsidR="006A2267">
          <w:instrText xml:space="preserve"> ADDIN EN.CITE </w:instrText>
        </w:r>
        <w:r w:rsidR="006A2267">
          <w:fldChar w:fldCharType="begin">
            <w:fldData xml:space="preserve">PEVuZE5vdGU+PENpdGU+PEF1dGhvcj5NYXVyZXI8L0F1dGhvcj48WWVhcj4yMDIwPC9ZZWFyPjxS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=
</w:fldData>
          </w:fldChar>
        </w:r>
        <w:r w:rsidR="006A2267">
          <w:instrText xml:space="preserve"> ADDIN EN.CITE.DATA </w:instrText>
        </w:r>
        <w:r w:rsidR="006A2267">
          <w:fldChar w:fldCharType="end"/>
        </w:r>
        <w:r w:rsidR="006A2267" w:rsidRPr="00647161">
          <w:fldChar w:fldCharType="separate"/>
        </w:r>
        <w:r w:rsidR="006A2267" w:rsidRPr="006A2267">
          <w:rPr>
            <w:noProof/>
            <w:vertAlign w:val="superscript"/>
          </w:rPr>
          <w:t>2</w:t>
        </w:r>
        <w:r w:rsidR="006A2267" w:rsidRPr="00647161">
          <w:rPr>
            <w:noProof/>
            <w:vertAlign w:val="superscript"/>
          </w:rPr>
          <w:fldChar w:fldCharType="end"/>
        </w:r>
      </w:hyperlink>
      <w:r w:rsidRPr="00647161">
        <w:t>. To relax the assumption of linearity, all continuous variables were modeled as restricted cubic splines with three knots</w:t>
      </w:r>
      <w:hyperlink w:anchor="_ENREF_3" w:tooltip="Harrell, 2001 #749" w:history="1">
        <w:r w:rsidR="006A2267" w:rsidRPr="00647161">
          <w:fldChar w:fldCharType="begin"/>
        </w:r>
        <w:r w:rsidR="006A2267">
          <w:instrText xml:space="preserve"> ADDIN EN.CITE &lt;EndNote&gt;&lt;Cite&gt;&lt;Author&gt;Harrell&lt;/Author&gt;&lt;Year&gt;2001&lt;/Year&gt;&lt;RecNum&gt;749&lt;/RecNum&gt;&lt;DisplayText&gt;&lt;style face="superscript"&gt;3&lt;/style&gt;&lt;/DisplayText&gt;&lt;record&gt;&lt;rec-number&gt;749&lt;/rec-number&gt;&lt;foreign-keys&gt;&lt;key app="EN" db-id="9t5tt2tdz22xw4evvsjv0vs0a0zz9x2zfa0d" timestamp="1627270606"&gt;749&lt;/key&gt;&lt;/foreign-keys&gt;&lt;ref-type name="Book"&gt;6&lt;/ref-type&gt;&lt;contributors&gt;&lt;authors&gt;&lt;author&gt;Harrell, Frank E.&lt;/author&gt;&lt;/authors&gt;&lt;/contributors&gt;&lt;titles&gt;&lt;title&gt;Regression modeling strategies : with applications to linear models, logistic regression, and survival analysis&lt;/title&gt;&lt;secondary-title&gt;Springer series in statistics&lt;/secondary-title&gt;&lt;/titles&gt;&lt;pages&gt;xxii, 568 p.&lt;/pages&gt;&lt;keywords&gt;&lt;keyword&gt;Regression analysis.&lt;/keyword&gt;&lt;keyword&gt;Linear models (Statistics)&lt;/keyword&gt;&lt;/keywords&gt;&lt;dates&gt;&lt;year&gt;2001&lt;/year&gt;&lt;/dates&gt;&lt;pub-location&gt;New York&lt;/pub-location&gt;&lt;publisher&gt;Springer&lt;/publisher&gt;&lt;isbn&gt;0387952322 (alk. paper)&lt;/isbn&gt;&lt;accession-num&gt;12289971&lt;/accession-num&gt;&lt;call-num&gt;QA278.2 .H387 2001&lt;/call-num&gt;&lt;urls&gt;&lt;related-urls&gt;&lt;url&gt;Publisher description http://www.loc.gov/catdir/enhancements/fy0816/2001020045-d.html&lt;/url&gt;&lt;url&gt;Table of contents only http://www.loc.gov/catdir/enhancements/fy0816/2001020045-t.html&lt;/url&gt;&lt;/related-urls&gt;&lt;/urls&gt;&lt;/record&gt;&lt;/Cite&gt;&lt;/EndNote&gt;</w:instrText>
        </w:r>
        <w:r w:rsidR="006A2267" w:rsidRPr="00647161">
          <w:fldChar w:fldCharType="separate"/>
        </w:r>
        <w:r w:rsidR="006A2267" w:rsidRPr="006A2267">
          <w:rPr>
            <w:noProof/>
            <w:vertAlign w:val="superscript"/>
          </w:rPr>
          <w:t>3</w:t>
        </w:r>
        <w:r w:rsidR="006A2267" w:rsidRPr="00647161">
          <w:rPr>
            <w:noProof/>
            <w:vertAlign w:val="superscript"/>
          </w:rPr>
          <w:fldChar w:fldCharType="end"/>
        </w:r>
      </w:hyperlink>
      <w:r w:rsidRPr="00647161">
        <w:t>. As recommended, knots were placed at the 10th, 50th, and 90th percentiles of each predictor</w:t>
      </w:r>
      <w:hyperlink w:anchor="_ENREF_3" w:tooltip="Harrell, 2001 #749" w:history="1">
        <w:r w:rsidR="006A2267" w:rsidRPr="00647161">
          <w:fldChar w:fldCharType="begin"/>
        </w:r>
        <w:r w:rsidR="006A2267">
          <w:instrText xml:space="preserve"> ADDIN EN.CITE &lt;EndNote&gt;&lt;Cite&gt;&lt;Author&gt;Harrell&lt;/Author&gt;&lt;Year&gt;2001&lt;/Year&gt;&lt;RecNum&gt;749&lt;/RecNum&gt;&lt;DisplayText&gt;&lt;style face="superscript"&gt;3&lt;/style&gt;&lt;/DisplayText&gt;&lt;record&gt;&lt;rec-number&gt;749&lt;/rec-number&gt;&lt;foreign-keys&gt;&lt;key app="EN" db-id="9t5tt2tdz22xw4evvsjv0vs0a0zz9x2zfa0d" timestamp="1627270606"&gt;749&lt;/key&gt;&lt;/foreign-keys&gt;&lt;ref-type name="Book"&gt;6&lt;/ref-type&gt;&lt;contributors&gt;&lt;authors&gt;&lt;author&gt;Harrell, Frank E.&lt;/author&gt;&lt;/authors&gt;&lt;/contributors&gt;&lt;titles&gt;&lt;title&gt;Regression modeling strategies : with applications to linear models, logistic regression, and survival analysis&lt;/title&gt;&lt;secondary-title&gt;Springer series in statistics&lt;/secondary-title&gt;&lt;/titles&gt;&lt;pages&gt;xxii, 568 p.&lt;/pages&gt;&lt;keywords&gt;&lt;keyword&gt;Regression analysis.&lt;/keyword&gt;&lt;keyword&gt;Linear models (Statistics)&lt;/keyword&gt;&lt;/keywords&gt;&lt;dates&gt;&lt;year&gt;2001&lt;/year&gt;&lt;/dates&gt;&lt;pub-location&gt;New York&lt;/pub-location&gt;&lt;publisher&gt;Springer&lt;/publisher&gt;&lt;isbn&gt;0387952322 (alk. paper)&lt;/isbn&gt;&lt;accession-num&gt;12289971&lt;/accession-num&gt;&lt;call-num&gt;QA278.2 .H387 2001&lt;/call-num&gt;&lt;urls&gt;&lt;related-urls&gt;&lt;url&gt;Publisher description http://www.loc.gov/catdir/enhancements/fy0816/2001020045-d.html&lt;/url&gt;&lt;url&gt;Table of contents only http://www.loc.gov/catdir/enhancements/fy0816/2001020045-t.html&lt;/url&gt;&lt;/related-urls&gt;&lt;/urls&gt;&lt;/record&gt;&lt;/Cite&gt;&lt;/EndNote&gt;</w:instrText>
        </w:r>
        <w:r w:rsidR="006A2267" w:rsidRPr="00647161">
          <w:fldChar w:fldCharType="separate"/>
        </w:r>
        <w:r w:rsidR="006A2267" w:rsidRPr="006A2267">
          <w:rPr>
            <w:noProof/>
            <w:vertAlign w:val="superscript"/>
          </w:rPr>
          <w:t>3</w:t>
        </w:r>
        <w:r w:rsidR="006A2267" w:rsidRPr="00647161">
          <w:rPr>
            <w:noProof/>
            <w:vertAlign w:val="superscript"/>
          </w:rPr>
          <w:fldChar w:fldCharType="end"/>
        </w:r>
      </w:hyperlink>
      <w:r w:rsidRPr="00647161">
        <w:t>. Homoscedasticity was visually assessed using the residuals versus fitted values plot. Normality was visually assessed using a residual Q-Q plot; however, no outcome transformations were applied as such transformations can bias model estimates, and models constructed with a large sample size (i.e. where the number of observations per parameter is &gt; 10) are generally robust to the normality assumption</w:t>
      </w:r>
      <w:hyperlink w:anchor="_ENREF_4" w:tooltip="Schmidt, 2018 #720" w:history="1">
        <w:r w:rsidR="006A2267" w:rsidRPr="00647161">
          <w:fldChar w:fldCharType="begin"/>
        </w:r>
        <w:r w:rsidR="006A2267">
          <w:instrText xml:space="preserve"> ADDIN EN.CITE &lt;EndNote&gt;&lt;Cite&gt;&lt;Author&gt;Schmidt&lt;/Author&gt;&lt;Year&gt;2018&lt;/Year&gt;&lt;RecNum&gt;720&lt;/RecNum&gt;&lt;DisplayText&gt;&lt;style face="superscript"&gt;4&lt;/style&gt;&lt;/DisplayText&gt;&lt;record&gt;&lt;rec-number&gt;720&lt;/rec-number&gt;&lt;foreign-keys&gt;&lt;key app="EN" db-id="9t5tt2tdz22xw4evvsjv0vs0a0zz9x2zfa0d" timestamp="1623907325"&gt;720&lt;/key&gt;&lt;/foreign-keys&gt;&lt;ref-type name="Journal Article"&gt;17&lt;/ref-type&gt;&lt;contributors&gt;&lt;authors&gt;&lt;author&gt;Schmidt, A. F.&lt;/author&gt;&lt;author&gt;Finan, C.&lt;/author&gt;&lt;/authors&gt;&lt;/contributors&gt;&lt;auth-address&gt;Faculty of Population Health, Institute of Cardiovascular Science, University College London, London WC1E 6BT, United Kingdom; Groningen Research Institute of Pharmacy, University of Groningen, Groningen, The Netherlands; Department of Cardiology, Division Heart and Lungs, University Medical Center Utrecht, Utrecht, The Netherlands. Electronic address: amand.schmidt@ucl.ac.uk.&amp;#xD;Faculty of Population Health, Institute of Cardiovascular Science, University College London, London WC1E 6BT, United Kingdom.&lt;/auth-address&gt;&lt;titles&gt;&lt;title&gt;Linear regression and the normality assumption&lt;/title&gt;&lt;secondary-title&gt;J Clin Epidemiol&lt;/secondary-title&gt;&lt;/titles&gt;&lt;periodical&gt;&lt;full-title&gt;J Clin Epidemiol&lt;/full-title&gt;&lt;/periodical&gt;&lt;pages&gt;146-151&lt;/pages&gt;&lt;volume&gt;98&lt;/volume&gt;&lt;edition&gt;2017/12/21&lt;/edition&gt;&lt;keywords&gt;&lt;keyword&gt;*Bias&lt;/keyword&gt;&lt;keyword&gt;*Linear Models&lt;/keyword&gt;&lt;keyword&gt;*Sample Size&lt;/keyword&gt;&lt;keyword&gt;*Big data&lt;/keyword&gt;&lt;keyword&gt;*Epidemiological methods&lt;/keyword&gt;&lt;keyword&gt;*Linear regression&lt;/keyword&gt;&lt;keyword&gt;*Modeling assumptions&lt;/keyword&gt;&lt;keyword&gt;*Statistical inference&lt;/keyword&gt;&lt;/keywords&gt;&lt;dates&gt;&lt;year&gt;2018&lt;/year&gt;&lt;pub-dates&gt;&lt;date&gt;Jun&lt;/date&gt;&lt;/pub-dates&gt;&lt;/dates&gt;&lt;isbn&gt;1878-5921 (Electronic)&amp;#xD;0895-4356 (Linking)&lt;/isbn&gt;&lt;accession-num&gt;29258908&lt;/accession-num&gt;&lt;urls&gt;&lt;related-urls&gt;&lt;url&gt;https://www.ncbi.nlm.nih.gov/pubmed/29258908&lt;/url&gt;&lt;/related-urls&gt;&lt;/urls&gt;&lt;electronic-resource-num&gt;10.1016/j.jclinepi.2017.12.006&lt;/electronic-resource-num&gt;&lt;/record&gt;&lt;/Cite&gt;&lt;/EndNote&gt;</w:instrText>
        </w:r>
        <w:r w:rsidR="006A2267" w:rsidRPr="00647161">
          <w:fldChar w:fldCharType="separate"/>
        </w:r>
        <w:r w:rsidR="006A2267" w:rsidRPr="006A2267">
          <w:rPr>
            <w:noProof/>
            <w:vertAlign w:val="superscript"/>
          </w:rPr>
          <w:t>4</w:t>
        </w:r>
        <w:r w:rsidR="006A2267" w:rsidRPr="00647161">
          <w:rPr>
            <w:noProof/>
            <w:vertAlign w:val="superscript"/>
          </w:rPr>
          <w:fldChar w:fldCharType="end"/>
        </w:r>
      </w:hyperlink>
      <w:r w:rsidRPr="00647161">
        <w:t>.</w:t>
      </w:r>
    </w:p>
    <w:p w14:paraId="1A73C729" w14:textId="2594BE0F" w:rsidR="00647161" w:rsidRPr="00647161" w:rsidRDefault="00647161" w:rsidP="00647161">
      <w:pPr>
        <w:spacing w:line="480" w:lineRule="auto"/>
        <w:ind w:firstLine="720"/>
      </w:pPr>
      <w:r w:rsidRPr="00647161">
        <w:t xml:space="preserve">Statistical significance was set to P &lt; 0.05. All data analyses were performed in R (version </w:t>
      </w:r>
      <w:r w:rsidR="00EF73D6">
        <w:t>4</w:t>
      </w:r>
      <w:r w:rsidRPr="00647161">
        <w:t>.</w:t>
      </w:r>
      <w:r w:rsidR="00EF73D6">
        <w:t>2</w:t>
      </w:r>
      <w:r w:rsidRPr="00647161">
        <w:t>.</w:t>
      </w:r>
      <w:r w:rsidR="00EF73D6">
        <w:t>0</w:t>
      </w:r>
      <w:r w:rsidRPr="00647161">
        <w:t xml:space="preserve">) using the “rms” package. </w:t>
      </w:r>
      <w:r w:rsidRPr="00647161">
        <w:rPr>
          <w:color w:val="000000" w:themeColor="text1"/>
        </w:rPr>
        <w:t>Model validation was performed using the “0.632 Bootstrap” method to assess the overfitting of the models.</w:t>
      </w:r>
    </w:p>
    <w:p w14:paraId="66AC2E02" w14:textId="77777777" w:rsidR="00647161" w:rsidRPr="00647161" w:rsidRDefault="00647161" w:rsidP="00647161">
      <w:pPr>
        <w:spacing w:line="276" w:lineRule="auto"/>
        <w:rPr>
          <w:b/>
          <w:bCs/>
          <w:highlight w:val="yellow"/>
        </w:rPr>
      </w:pPr>
    </w:p>
    <w:p w14:paraId="766DF2D1" w14:textId="3D5A7340" w:rsidR="00647161" w:rsidRPr="00395892" w:rsidRDefault="00647161" w:rsidP="00395892">
      <w:pPr>
        <w:spacing w:line="480" w:lineRule="auto"/>
        <w:rPr>
          <w:b/>
          <w:bCs/>
        </w:rPr>
      </w:pPr>
      <w:r w:rsidRPr="00395892">
        <w:rPr>
          <w:b/>
          <w:bCs/>
        </w:rPr>
        <w:t>Supplementa</w:t>
      </w:r>
      <w:r w:rsidR="006A2267">
        <w:rPr>
          <w:b/>
          <w:bCs/>
        </w:rPr>
        <w:t>l</w:t>
      </w:r>
      <w:r w:rsidRPr="00395892">
        <w:rPr>
          <w:b/>
          <w:bCs/>
        </w:rPr>
        <w:t xml:space="preserve"> Results </w:t>
      </w:r>
      <w:r w:rsidR="00C9616B" w:rsidRPr="00395892">
        <w:rPr>
          <w:b/>
          <w:bCs/>
        </w:rPr>
        <w:t>B</w:t>
      </w:r>
    </w:p>
    <w:p w14:paraId="730931EF" w14:textId="67F4AD1A" w:rsidR="002E23C6" w:rsidRDefault="00690A88" w:rsidP="00395892">
      <w:pPr>
        <w:spacing w:line="480" w:lineRule="auto"/>
        <w:ind w:firstLine="720"/>
        <w:rPr>
          <w:iCs/>
          <w:color w:val="000000"/>
          <w:lang w:val="en-US"/>
        </w:rPr>
      </w:pPr>
      <w:r w:rsidRPr="00395892">
        <w:rPr>
          <w:iCs/>
          <w:color w:val="000000"/>
          <w:lang w:val="en-US"/>
        </w:rPr>
        <w:t xml:space="preserve">Our adjusted models revealed PLMI was not </w:t>
      </w:r>
      <w:r w:rsidR="00395892" w:rsidRPr="00395892">
        <w:rPr>
          <w:iCs/>
          <w:color w:val="000000"/>
          <w:lang w:val="en-US"/>
        </w:rPr>
        <w:t xml:space="preserve">significantly </w:t>
      </w:r>
      <w:r w:rsidRPr="00395892">
        <w:rPr>
          <w:iCs/>
          <w:color w:val="000000"/>
          <w:lang w:val="en-US"/>
        </w:rPr>
        <w:t xml:space="preserve">associated with </w:t>
      </w:r>
      <w:r w:rsidR="00395892" w:rsidRPr="00395892">
        <w:rPr>
          <w:iCs/>
          <w:color w:val="000000"/>
          <w:lang w:val="en-US"/>
        </w:rPr>
        <w:t xml:space="preserve">laxative use </w:t>
      </w:r>
      <w:r w:rsidR="00395892">
        <w:rPr>
          <w:iCs/>
          <w:color w:val="000000"/>
          <w:lang w:val="en-US"/>
        </w:rPr>
        <w:t xml:space="preserve">of any type </w:t>
      </w:r>
      <w:r w:rsidR="00647161" w:rsidRPr="00395892">
        <w:rPr>
          <w:iCs/>
          <w:color w:val="000000"/>
          <w:lang w:val="en-US"/>
        </w:rPr>
        <w:t xml:space="preserve">(Table </w:t>
      </w:r>
      <w:r w:rsidRPr="00395892">
        <w:rPr>
          <w:iCs/>
          <w:color w:val="000000"/>
          <w:lang w:val="en-US"/>
        </w:rPr>
        <w:t>S2</w:t>
      </w:r>
      <w:r w:rsidR="00647161" w:rsidRPr="00395892">
        <w:rPr>
          <w:iCs/>
          <w:color w:val="000000"/>
          <w:lang w:val="en-US"/>
        </w:rPr>
        <w:t>).</w:t>
      </w:r>
    </w:p>
    <w:p w14:paraId="30A1BD9A" w14:textId="77777777" w:rsidR="002E23C6" w:rsidRDefault="002E23C6">
      <w:pPr>
        <w:spacing w:line="276" w:lineRule="auto"/>
        <w:rPr>
          <w:iCs/>
          <w:color w:val="000000"/>
          <w:lang w:val="en-US"/>
        </w:rPr>
      </w:pPr>
      <w:r>
        <w:rPr>
          <w:iCs/>
          <w:color w:val="000000"/>
          <w:lang w:val="en-US"/>
        </w:rPr>
        <w:br w:type="page"/>
      </w:r>
    </w:p>
    <w:p w14:paraId="42CDA153" w14:textId="3D56C582" w:rsidR="00647161" w:rsidRPr="00395892" w:rsidRDefault="00647161" w:rsidP="00647161">
      <w:pPr>
        <w:spacing w:line="276" w:lineRule="auto"/>
        <w:rPr>
          <w:b/>
          <w:bCs/>
        </w:rPr>
      </w:pPr>
      <w:r w:rsidRPr="00395892">
        <w:rPr>
          <w:b/>
          <w:bCs/>
        </w:rPr>
        <w:lastRenderedPageBreak/>
        <w:t xml:space="preserve">Table </w:t>
      </w:r>
      <w:r w:rsidR="00690A88" w:rsidRPr="00395892">
        <w:rPr>
          <w:b/>
          <w:bCs/>
        </w:rPr>
        <w:t>S2</w:t>
      </w:r>
      <w:r w:rsidRPr="00395892">
        <w:rPr>
          <w:b/>
          <w:bCs/>
        </w:rPr>
        <w:t xml:space="preserve">. Linear regression models examining the association between laxatives (and subtypes) and </w:t>
      </w:r>
      <w:r w:rsidR="00C35666" w:rsidRPr="00395892">
        <w:rPr>
          <w:b/>
          <w:bCs/>
        </w:rPr>
        <w:t>Periodic Limb Movement Index</w:t>
      </w:r>
      <w:r w:rsidRPr="00395892">
        <w:rPr>
          <w:b/>
          <w:bCs/>
        </w:rPr>
        <w:t xml:space="preserve"> while controlling for the impact of various covariates. </w:t>
      </w:r>
      <w:r w:rsidRPr="00395892">
        <w:t xml:space="preserve">In our adjusted model, covariates were age, sex, BMI, </w:t>
      </w:r>
      <w:r w:rsidRPr="00395892">
        <w:rPr>
          <w:iCs/>
          <w:color w:val="000000"/>
          <w:lang w:val="en-US"/>
        </w:rPr>
        <w:t>diabetes, stroke, Parkinson’s Disease, opioid use, total recording time and</w:t>
      </w:r>
      <w:r w:rsidRPr="00395892">
        <w:t xml:space="preserve"> laxative use. </w:t>
      </w:r>
      <w:r w:rsidRPr="00395892">
        <w:rPr>
          <w:b/>
          <w:bCs/>
        </w:rPr>
        <w:t>p&lt;0.05 (bolded)</w:t>
      </w:r>
    </w:p>
    <w:p w14:paraId="65B2BE99" w14:textId="77777777" w:rsidR="00647161" w:rsidRPr="00395892" w:rsidRDefault="00647161" w:rsidP="00647161">
      <w:pPr>
        <w:spacing w:line="276" w:lineRule="auto"/>
        <w:rPr>
          <w:b/>
          <w:bCs/>
        </w:rPr>
      </w:pPr>
    </w:p>
    <w:tbl>
      <w:tblPr>
        <w:tblStyle w:val="TableGrid"/>
        <w:tblW w:w="9498" w:type="dxa"/>
        <w:tblInd w:w="-142" w:type="dxa"/>
        <w:tblLayout w:type="fixed"/>
        <w:tblLook w:val="04A0" w:firstRow="1" w:lastRow="0" w:firstColumn="1" w:lastColumn="0" w:noHBand="0" w:noVBand="1"/>
      </w:tblPr>
      <w:tblGrid>
        <w:gridCol w:w="3176"/>
        <w:gridCol w:w="878"/>
        <w:gridCol w:w="1350"/>
        <w:gridCol w:w="2700"/>
        <w:gridCol w:w="1350"/>
        <w:gridCol w:w="44"/>
      </w:tblGrid>
      <w:tr w:rsidR="00C9616B" w:rsidRPr="00647161" w14:paraId="5DBABCBC" w14:textId="77777777" w:rsidTr="00C9616B">
        <w:trPr>
          <w:trHeight w:val="650"/>
        </w:trPr>
        <w:tc>
          <w:tcPr>
            <w:tcW w:w="3176" w:type="dxa"/>
            <w:tcBorders>
              <w:top w:val="double" w:sz="4" w:space="0" w:color="auto"/>
              <w:left w:val="nil"/>
              <w:bottom w:val="nil"/>
              <w:right w:val="nil"/>
            </w:tcBorders>
          </w:tcPr>
          <w:p w14:paraId="1546DE6F" w14:textId="77777777" w:rsidR="00C9616B" w:rsidRPr="00C35666" w:rsidRDefault="00C9616B" w:rsidP="00376389">
            <w:pPr>
              <w:rPr>
                <w:color w:val="000000"/>
                <w:sz w:val="22"/>
                <w:szCs w:val="22"/>
              </w:rPr>
            </w:pPr>
          </w:p>
        </w:tc>
        <w:tc>
          <w:tcPr>
            <w:tcW w:w="6322" w:type="dxa"/>
            <w:gridSpan w:val="5"/>
            <w:tcBorders>
              <w:top w:val="double" w:sz="4" w:space="0" w:color="auto"/>
              <w:left w:val="nil"/>
              <w:bottom w:val="nil"/>
              <w:right w:val="nil"/>
            </w:tcBorders>
          </w:tcPr>
          <w:p w14:paraId="17B77516" w14:textId="6871D493" w:rsidR="00C9616B" w:rsidRPr="00C35666" w:rsidRDefault="00C35666" w:rsidP="00376389">
            <w:pPr>
              <w:jc w:val="center"/>
              <w:rPr>
                <w:b/>
                <w:bCs/>
                <w:color w:val="000000"/>
                <w:sz w:val="22"/>
                <w:szCs w:val="22"/>
              </w:rPr>
            </w:pPr>
            <w:r>
              <w:rPr>
                <w:b/>
                <w:bCs/>
                <w:color w:val="000000"/>
                <w:sz w:val="22"/>
                <w:szCs w:val="22"/>
              </w:rPr>
              <w:t xml:space="preserve">Impact on PLMI - </w:t>
            </w:r>
            <w:r w:rsidR="00C9616B" w:rsidRPr="00C35666">
              <w:rPr>
                <w:b/>
                <w:bCs/>
                <w:color w:val="000000"/>
                <w:sz w:val="22"/>
                <w:szCs w:val="22"/>
              </w:rPr>
              <w:t>Adjusted Models</w:t>
            </w:r>
          </w:p>
        </w:tc>
      </w:tr>
      <w:tr w:rsidR="00C9616B" w:rsidRPr="00647161" w14:paraId="6DE519BB" w14:textId="77777777" w:rsidTr="00C9616B">
        <w:trPr>
          <w:gridAfter w:val="1"/>
          <w:wAfter w:w="44" w:type="dxa"/>
          <w:trHeight w:val="525"/>
        </w:trPr>
        <w:tc>
          <w:tcPr>
            <w:tcW w:w="4054" w:type="dxa"/>
            <w:gridSpan w:val="2"/>
            <w:tcBorders>
              <w:top w:val="nil"/>
              <w:left w:val="nil"/>
              <w:right w:val="nil"/>
            </w:tcBorders>
          </w:tcPr>
          <w:p w14:paraId="5FE770B4" w14:textId="0B45FFCC" w:rsidR="00C9616B" w:rsidRPr="00C35666" w:rsidRDefault="00C9616B" w:rsidP="00376389">
            <w:pPr>
              <w:rPr>
                <w:i/>
                <w:iCs/>
                <w:color w:val="000000"/>
                <w:sz w:val="22"/>
                <w:szCs w:val="22"/>
              </w:rPr>
            </w:pPr>
            <w:r w:rsidRPr="00C35666">
              <w:rPr>
                <w:i/>
                <w:iCs/>
                <w:color w:val="000000"/>
                <w:sz w:val="22"/>
                <w:szCs w:val="22"/>
              </w:rPr>
              <w:t xml:space="preserve">Laxative </w:t>
            </w:r>
            <w:r w:rsidR="00C35666">
              <w:rPr>
                <w:i/>
                <w:iCs/>
                <w:color w:val="000000"/>
                <w:sz w:val="22"/>
                <w:szCs w:val="22"/>
              </w:rPr>
              <w:t>Type</w:t>
            </w:r>
          </w:p>
        </w:tc>
        <w:tc>
          <w:tcPr>
            <w:tcW w:w="1350" w:type="dxa"/>
            <w:tcBorders>
              <w:top w:val="nil"/>
              <w:left w:val="nil"/>
              <w:right w:val="nil"/>
            </w:tcBorders>
          </w:tcPr>
          <w:p w14:paraId="4CDBA59F" w14:textId="77777777" w:rsidR="00C9616B" w:rsidRPr="00C35666" w:rsidRDefault="00C9616B" w:rsidP="00376389">
            <w:pPr>
              <w:jc w:val="center"/>
              <w:rPr>
                <w:i/>
                <w:iCs/>
                <w:color w:val="000000"/>
                <w:sz w:val="22"/>
                <w:szCs w:val="22"/>
              </w:rPr>
            </w:pPr>
            <w:r w:rsidRPr="00C35666">
              <w:rPr>
                <w:i/>
                <w:iCs/>
                <w:color w:val="000000"/>
                <w:sz w:val="22"/>
                <w:szCs w:val="22"/>
              </w:rPr>
              <w:t>β</w:t>
            </w:r>
          </w:p>
        </w:tc>
        <w:tc>
          <w:tcPr>
            <w:tcW w:w="2700" w:type="dxa"/>
            <w:tcBorders>
              <w:top w:val="nil"/>
              <w:left w:val="nil"/>
              <w:right w:val="nil"/>
            </w:tcBorders>
          </w:tcPr>
          <w:p w14:paraId="216DA4BF" w14:textId="77777777" w:rsidR="00C9616B" w:rsidRPr="00C35666" w:rsidRDefault="00C9616B" w:rsidP="00376389">
            <w:pPr>
              <w:jc w:val="center"/>
              <w:rPr>
                <w:i/>
                <w:iCs/>
                <w:color w:val="000000"/>
                <w:sz w:val="22"/>
                <w:szCs w:val="22"/>
              </w:rPr>
            </w:pPr>
            <w:r w:rsidRPr="00C35666">
              <w:rPr>
                <w:i/>
                <w:iCs/>
                <w:color w:val="000000"/>
                <w:sz w:val="22"/>
                <w:szCs w:val="22"/>
              </w:rPr>
              <w:t>CI (95%)</w:t>
            </w:r>
          </w:p>
        </w:tc>
        <w:tc>
          <w:tcPr>
            <w:tcW w:w="1350" w:type="dxa"/>
            <w:tcBorders>
              <w:top w:val="nil"/>
              <w:left w:val="nil"/>
              <w:right w:val="nil"/>
            </w:tcBorders>
          </w:tcPr>
          <w:p w14:paraId="06560104" w14:textId="3C73EB3E" w:rsidR="00C9616B" w:rsidRPr="00C35666" w:rsidRDefault="00C9616B" w:rsidP="00C9616B">
            <w:pPr>
              <w:jc w:val="center"/>
              <w:rPr>
                <w:i/>
                <w:iCs/>
                <w:color w:val="000000"/>
                <w:sz w:val="22"/>
                <w:szCs w:val="22"/>
              </w:rPr>
            </w:pPr>
            <w:r w:rsidRPr="00C35666">
              <w:rPr>
                <w:i/>
                <w:iCs/>
                <w:color w:val="000000"/>
                <w:sz w:val="22"/>
                <w:szCs w:val="22"/>
              </w:rPr>
              <w:t>p-Value</w:t>
            </w:r>
          </w:p>
        </w:tc>
      </w:tr>
      <w:tr w:rsidR="00C9616B" w:rsidRPr="00894BA7" w14:paraId="7E1BC5EB" w14:textId="77777777" w:rsidTr="00C9616B">
        <w:trPr>
          <w:gridAfter w:val="1"/>
          <w:wAfter w:w="44" w:type="dxa"/>
          <w:trHeight w:val="394"/>
        </w:trPr>
        <w:tc>
          <w:tcPr>
            <w:tcW w:w="4054" w:type="dxa"/>
            <w:gridSpan w:val="2"/>
            <w:tcBorders>
              <w:left w:val="nil"/>
              <w:bottom w:val="nil"/>
              <w:right w:val="nil"/>
            </w:tcBorders>
          </w:tcPr>
          <w:p w14:paraId="09190EB4" w14:textId="7655DAE2" w:rsidR="00C9616B" w:rsidRPr="00894BA7" w:rsidRDefault="00C9616B" w:rsidP="00C9616B">
            <w:pPr>
              <w:rPr>
                <w:color w:val="000000"/>
                <w:sz w:val="22"/>
                <w:szCs w:val="22"/>
              </w:rPr>
            </w:pPr>
            <w:r w:rsidRPr="00894BA7">
              <w:rPr>
                <w:color w:val="000000"/>
                <w:sz w:val="22"/>
                <w:szCs w:val="22"/>
              </w:rPr>
              <w:t xml:space="preserve">All </w:t>
            </w:r>
            <w:r w:rsidR="00C35666" w:rsidRPr="00894BA7">
              <w:rPr>
                <w:color w:val="000000"/>
                <w:sz w:val="22"/>
                <w:szCs w:val="22"/>
              </w:rPr>
              <w:t>L</w:t>
            </w:r>
            <w:r w:rsidRPr="00894BA7">
              <w:rPr>
                <w:color w:val="000000"/>
                <w:sz w:val="22"/>
                <w:szCs w:val="22"/>
              </w:rPr>
              <w:t>axative</w:t>
            </w:r>
            <w:r w:rsidR="00C35666" w:rsidRPr="00894BA7">
              <w:rPr>
                <w:color w:val="000000"/>
                <w:sz w:val="22"/>
                <w:szCs w:val="22"/>
              </w:rPr>
              <w:t>s</w:t>
            </w:r>
          </w:p>
        </w:tc>
        <w:tc>
          <w:tcPr>
            <w:tcW w:w="1350" w:type="dxa"/>
            <w:tcBorders>
              <w:left w:val="nil"/>
              <w:bottom w:val="nil"/>
              <w:right w:val="nil"/>
            </w:tcBorders>
          </w:tcPr>
          <w:p w14:paraId="2155B4EF" w14:textId="67E299A4" w:rsidR="00C9616B" w:rsidRPr="00894BA7" w:rsidRDefault="00C9616B" w:rsidP="00C9616B">
            <w:pPr>
              <w:jc w:val="center"/>
              <w:rPr>
                <w:sz w:val="22"/>
                <w:szCs w:val="22"/>
              </w:rPr>
            </w:pPr>
            <w:r w:rsidRPr="00894BA7">
              <w:rPr>
                <w:rFonts w:ascii="Times" w:hAnsi="Times"/>
                <w:sz w:val="22"/>
                <w:szCs w:val="22"/>
              </w:rPr>
              <w:t>4.64</w:t>
            </w:r>
          </w:p>
        </w:tc>
        <w:tc>
          <w:tcPr>
            <w:tcW w:w="2700" w:type="dxa"/>
            <w:tcBorders>
              <w:left w:val="nil"/>
              <w:bottom w:val="nil"/>
              <w:right w:val="nil"/>
            </w:tcBorders>
          </w:tcPr>
          <w:p w14:paraId="700AE85F" w14:textId="7B2D2136" w:rsidR="00C9616B" w:rsidRPr="00894BA7" w:rsidRDefault="00C9616B" w:rsidP="00C9616B">
            <w:pPr>
              <w:jc w:val="center"/>
              <w:rPr>
                <w:sz w:val="22"/>
                <w:szCs w:val="22"/>
              </w:rPr>
            </w:pPr>
            <w:r w:rsidRPr="00894BA7">
              <w:rPr>
                <w:rFonts w:ascii="Times" w:hAnsi="Times"/>
                <w:sz w:val="22"/>
                <w:szCs w:val="22"/>
              </w:rPr>
              <w:t>-0.83 – 10.11</w:t>
            </w:r>
          </w:p>
        </w:tc>
        <w:tc>
          <w:tcPr>
            <w:tcW w:w="1350" w:type="dxa"/>
            <w:tcBorders>
              <w:left w:val="nil"/>
              <w:bottom w:val="nil"/>
              <w:right w:val="nil"/>
            </w:tcBorders>
          </w:tcPr>
          <w:p w14:paraId="6D818383" w14:textId="0D5FFF65" w:rsidR="00C9616B" w:rsidRPr="00894BA7" w:rsidRDefault="00C9616B" w:rsidP="00C9616B">
            <w:pPr>
              <w:jc w:val="center"/>
              <w:rPr>
                <w:color w:val="000000"/>
                <w:sz w:val="22"/>
                <w:szCs w:val="22"/>
              </w:rPr>
            </w:pPr>
            <w:r w:rsidRPr="00894BA7">
              <w:rPr>
                <w:rFonts w:ascii="Times" w:hAnsi="Times"/>
                <w:sz w:val="22"/>
                <w:szCs w:val="22"/>
              </w:rPr>
              <w:t>0.097</w:t>
            </w:r>
          </w:p>
        </w:tc>
      </w:tr>
      <w:tr w:rsidR="00C35666" w:rsidRPr="00894BA7" w14:paraId="4F7D0F07" w14:textId="77777777" w:rsidTr="00C9616B">
        <w:trPr>
          <w:gridAfter w:val="1"/>
          <w:wAfter w:w="44" w:type="dxa"/>
          <w:trHeight w:val="337"/>
        </w:trPr>
        <w:tc>
          <w:tcPr>
            <w:tcW w:w="4054" w:type="dxa"/>
            <w:gridSpan w:val="2"/>
            <w:tcBorders>
              <w:top w:val="nil"/>
              <w:left w:val="nil"/>
              <w:bottom w:val="nil"/>
              <w:right w:val="nil"/>
            </w:tcBorders>
          </w:tcPr>
          <w:p w14:paraId="17C2D337" w14:textId="56BB1925" w:rsidR="00C35666" w:rsidRPr="00894BA7" w:rsidRDefault="00C35666" w:rsidP="00C35666">
            <w:pPr>
              <w:rPr>
                <w:color w:val="000000"/>
                <w:sz w:val="22"/>
                <w:szCs w:val="22"/>
              </w:rPr>
            </w:pPr>
            <w:r w:rsidRPr="00894BA7">
              <w:rPr>
                <w:color w:val="000000"/>
                <w:sz w:val="22"/>
                <w:szCs w:val="22"/>
              </w:rPr>
              <w:t>Stool Softeners</w:t>
            </w:r>
          </w:p>
        </w:tc>
        <w:tc>
          <w:tcPr>
            <w:tcW w:w="1350" w:type="dxa"/>
            <w:tcBorders>
              <w:top w:val="nil"/>
              <w:left w:val="nil"/>
              <w:bottom w:val="nil"/>
              <w:right w:val="nil"/>
            </w:tcBorders>
          </w:tcPr>
          <w:p w14:paraId="282DAE57" w14:textId="50588451" w:rsidR="00C35666" w:rsidRPr="00894BA7" w:rsidRDefault="00C35666" w:rsidP="00C35666">
            <w:pPr>
              <w:jc w:val="center"/>
              <w:rPr>
                <w:color w:val="000000"/>
                <w:sz w:val="22"/>
                <w:szCs w:val="22"/>
              </w:rPr>
            </w:pPr>
            <w:r w:rsidRPr="00894BA7">
              <w:rPr>
                <w:rFonts w:ascii="Times" w:hAnsi="Times"/>
                <w:sz w:val="22"/>
                <w:szCs w:val="22"/>
              </w:rPr>
              <w:t>7.77</w:t>
            </w:r>
          </w:p>
        </w:tc>
        <w:tc>
          <w:tcPr>
            <w:tcW w:w="2700" w:type="dxa"/>
            <w:tcBorders>
              <w:top w:val="nil"/>
              <w:left w:val="nil"/>
              <w:bottom w:val="nil"/>
              <w:right w:val="nil"/>
            </w:tcBorders>
          </w:tcPr>
          <w:p w14:paraId="7B85F7E9" w14:textId="16D44B0A" w:rsidR="00C35666" w:rsidRPr="00894BA7" w:rsidRDefault="00C35666" w:rsidP="00C35666">
            <w:pPr>
              <w:jc w:val="center"/>
              <w:rPr>
                <w:color w:val="000000"/>
                <w:sz w:val="22"/>
                <w:szCs w:val="22"/>
              </w:rPr>
            </w:pPr>
            <w:r w:rsidRPr="00894BA7">
              <w:rPr>
                <w:rFonts w:ascii="Times" w:hAnsi="Times"/>
                <w:sz w:val="22"/>
                <w:szCs w:val="22"/>
              </w:rPr>
              <w:t>0.96 – 14.59</w:t>
            </w:r>
          </w:p>
        </w:tc>
        <w:tc>
          <w:tcPr>
            <w:tcW w:w="1350" w:type="dxa"/>
            <w:tcBorders>
              <w:top w:val="nil"/>
              <w:left w:val="nil"/>
              <w:bottom w:val="nil"/>
              <w:right w:val="nil"/>
            </w:tcBorders>
          </w:tcPr>
          <w:p w14:paraId="5D84A5F5" w14:textId="243FA891" w:rsidR="00C35666" w:rsidRPr="00894BA7" w:rsidRDefault="00C35666" w:rsidP="00C35666">
            <w:pPr>
              <w:jc w:val="center"/>
              <w:rPr>
                <w:b/>
                <w:bCs/>
                <w:color w:val="000000"/>
                <w:sz w:val="22"/>
                <w:szCs w:val="22"/>
              </w:rPr>
            </w:pPr>
            <w:r w:rsidRPr="00894BA7">
              <w:rPr>
                <w:rStyle w:val="Strong"/>
                <w:rFonts w:ascii="Times" w:hAnsi="Times"/>
                <w:b w:val="0"/>
                <w:bCs w:val="0"/>
                <w:sz w:val="22"/>
                <w:szCs w:val="22"/>
              </w:rPr>
              <w:t>0.260</w:t>
            </w:r>
          </w:p>
        </w:tc>
      </w:tr>
      <w:tr w:rsidR="00C35666" w:rsidRPr="00894BA7" w14:paraId="7F338DBB" w14:textId="77777777" w:rsidTr="00C9616B">
        <w:trPr>
          <w:gridAfter w:val="1"/>
          <w:wAfter w:w="44" w:type="dxa"/>
          <w:trHeight w:val="337"/>
        </w:trPr>
        <w:tc>
          <w:tcPr>
            <w:tcW w:w="4054" w:type="dxa"/>
            <w:gridSpan w:val="2"/>
            <w:tcBorders>
              <w:top w:val="nil"/>
              <w:left w:val="nil"/>
              <w:bottom w:val="nil"/>
              <w:right w:val="nil"/>
            </w:tcBorders>
          </w:tcPr>
          <w:p w14:paraId="0BB662D4" w14:textId="19484CF1" w:rsidR="00C35666" w:rsidRPr="00894BA7" w:rsidRDefault="00C35666" w:rsidP="00C35666">
            <w:pPr>
              <w:rPr>
                <w:color w:val="000000"/>
                <w:sz w:val="22"/>
                <w:szCs w:val="22"/>
              </w:rPr>
            </w:pPr>
            <w:r w:rsidRPr="00894BA7">
              <w:rPr>
                <w:color w:val="000000"/>
                <w:sz w:val="22"/>
                <w:szCs w:val="22"/>
              </w:rPr>
              <w:t xml:space="preserve">Osmotic </w:t>
            </w:r>
          </w:p>
        </w:tc>
        <w:tc>
          <w:tcPr>
            <w:tcW w:w="1350" w:type="dxa"/>
            <w:tcBorders>
              <w:top w:val="nil"/>
              <w:left w:val="nil"/>
              <w:bottom w:val="nil"/>
              <w:right w:val="nil"/>
            </w:tcBorders>
          </w:tcPr>
          <w:p w14:paraId="6EFA05FA" w14:textId="149812F0" w:rsidR="00C35666" w:rsidRPr="00894BA7" w:rsidRDefault="00C35666" w:rsidP="00C35666">
            <w:pPr>
              <w:jc w:val="center"/>
              <w:rPr>
                <w:color w:val="000000"/>
                <w:sz w:val="22"/>
                <w:szCs w:val="22"/>
              </w:rPr>
            </w:pPr>
            <w:r w:rsidRPr="00894BA7">
              <w:rPr>
                <w:rFonts w:ascii="Times" w:hAnsi="Times"/>
                <w:sz w:val="22"/>
                <w:szCs w:val="22"/>
              </w:rPr>
              <w:t>-2.52</w:t>
            </w:r>
          </w:p>
        </w:tc>
        <w:tc>
          <w:tcPr>
            <w:tcW w:w="2700" w:type="dxa"/>
            <w:tcBorders>
              <w:top w:val="nil"/>
              <w:left w:val="nil"/>
              <w:bottom w:val="nil"/>
              <w:right w:val="nil"/>
            </w:tcBorders>
          </w:tcPr>
          <w:p w14:paraId="08C4330C" w14:textId="17B9C1A7" w:rsidR="00C35666" w:rsidRPr="00894BA7" w:rsidRDefault="00C35666" w:rsidP="00C35666">
            <w:pPr>
              <w:jc w:val="center"/>
              <w:rPr>
                <w:color w:val="000000"/>
                <w:sz w:val="22"/>
                <w:szCs w:val="22"/>
              </w:rPr>
            </w:pPr>
            <w:r w:rsidRPr="00894BA7">
              <w:rPr>
                <w:rFonts w:ascii="Times" w:hAnsi="Times"/>
                <w:sz w:val="22"/>
                <w:szCs w:val="22"/>
              </w:rPr>
              <w:t>-15.41 – 10.37</w:t>
            </w:r>
          </w:p>
        </w:tc>
        <w:tc>
          <w:tcPr>
            <w:tcW w:w="1350" w:type="dxa"/>
            <w:tcBorders>
              <w:top w:val="nil"/>
              <w:left w:val="nil"/>
              <w:bottom w:val="nil"/>
              <w:right w:val="nil"/>
            </w:tcBorders>
          </w:tcPr>
          <w:p w14:paraId="69E70423" w14:textId="547EFAB3" w:rsidR="00C35666" w:rsidRPr="00894BA7" w:rsidRDefault="00C35666" w:rsidP="00C35666">
            <w:pPr>
              <w:jc w:val="center"/>
              <w:rPr>
                <w:color w:val="000000"/>
                <w:sz w:val="22"/>
                <w:szCs w:val="22"/>
              </w:rPr>
            </w:pPr>
            <w:r w:rsidRPr="00894BA7">
              <w:rPr>
                <w:rFonts w:ascii="Times" w:hAnsi="Times"/>
                <w:sz w:val="22"/>
                <w:szCs w:val="22"/>
              </w:rPr>
              <w:t>0.701</w:t>
            </w:r>
          </w:p>
        </w:tc>
      </w:tr>
      <w:tr w:rsidR="00C35666" w:rsidRPr="00894BA7" w14:paraId="50804372" w14:textId="77777777" w:rsidTr="00C9616B">
        <w:trPr>
          <w:gridAfter w:val="1"/>
          <w:wAfter w:w="44" w:type="dxa"/>
          <w:trHeight w:val="337"/>
        </w:trPr>
        <w:tc>
          <w:tcPr>
            <w:tcW w:w="4054" w:type="dxa"/>
            <w:gridSpan w:val="2"/>
            <w:tcBorders>
              <w:top w:val="nil"/>
              <w:left w:val="nil"/>
              <w:bottom w:val="single" w:sz="12" w:space="0" w:color="auto"/>
              <w:right w:val="nil"/>
            </w:tcBorders>
          </w:tcPr>
          <w:p w14:paraId="28B24CDF" w14:textId="571A3870" w:rsidR="00C35666" w:rsidRPr="00894BA7" w:rsidRDefault="00C35666" w:rsidP="00C35666">
            <w:pPr>
              <w:rPr>
                <w:color w:val="000000"/>
                <w:sz w:val="22"/>
                <w:szCs w:val="22"/>
              </w:rPr>
            </w:pPr>
            <w:r w:rsidRPr="00894BA7">
              <w:rPr>
                <w:color w:val="000000"/>
                <w:sz w:val="22"/>
                <w:szCs w:val="22"/>
              </w:rPr>
              <w:t>Stimulant</w:t>
            </w:r>
          </w:p>
        </w:tc>
        <w:tc>
          <w:tcPr>
            <w:tcW w:w="1350" w:type="dxa"/>
            <w:tcBorders>
              <w:top w:val="nil"/>
              <w:left w:val="nil"/>
              <w:bottom w:val="single" w:sz="12" w:space="0" w:color="auto"/>
              <w:right w:val="nil"/>
            </w:tcBorders>
          </w:tcPr>
          <w:p w14:paraId="5B3BD5C3" w14:textId="0796AA1E" w:rsidR="00C35666" w:rsidRPr="00894BA7" w:rsidRDefault="00C35666" w:rsidP="00C35666">
            <w:pPr>
              <w:jc w:val="center"/>
              <w:rPr>
                <w:color w:val="000000"/>
                <w:sz w:val="22"/>
                <w:szCs w:val="22"/>
              </w:rPr>
            </w:pPr>
            <w:r w:rsidRPr="00894BA7">
              <w:rPr>
                <w:rFonts w:ascii="Times" w:hAnsi="Times"/>
                <w:sz w:val="22"/>
                <w:szCs w:val="22"/>
              </w:rPr>
              <w:t>2.91</w:t>
            </w:r>
          </w:p>
        </w:tc>
        <w:tc>
          <w:tcPr>
            <w:tcW w:w="2700" w:type="dxa"/>
            <w:tcBorders>
              <w:top w:val="nil"/>
              <w:left w:val="nil"/>
              <w:bottom w:val="single" w:sz="12" w:space="0" w:color="auto"/>
              <w:right w:val="nil"/>
            </w:tcBorders>
          </w:tcPr>
          <w:p w14:paraId="21847002" w14:textId="060F477B" w:rsidR="00C35666" w:rsidRPr="00894BA7" w:rsidRDefault="00C35666" w:rsidP="00C35666">
            <w:pPr>
              <w:jc w:val="center"/>
              <w:rPr>
                <w:color w:val="000000"/>
                <w:sz w:val="22"/>
                <w:szCs w:val="22"/>
              </w:rPr>
            </w:pPr>
            <w:r w:rsidRPr="00894BA7">
              <w:rPr>
                <w:rFonts w:ascii="Times" w:hAnsi="Times"/>
                <w:sz w:val="22"/>
                <w:szCs w:val="22"/>
              </w:rPr>
              <w:t>-5.16 – 10.99</w:t>
            </w:r>
          </w:p>
        </w:tc>
        <w:tc>
          <w:tcPr>
            <w:tcW w:w="1350" w:type="dxa"/>
            <w:tcBorders>
              <w:top w:val="nil"/>
              <w:left w:val="nil"/>
              <w:bottom w:val="single" w:sz="12" w:space="0" w:color="auto"/>
              <w:right w:val="nil"/>
            </w:tcBorders>
          </w:tcPr>
          <w:p w14:paraId="70C9D238" w14:textId="15BE5C3E" w:rsidR="00C35666" w:rsidRPr="00894BA7" w:rsidRDefault="00C35666" w:rsidP="00C35666">
            <w:pPr>
              <w:jc w:val="center"/>
              <w:rPr>
                <w:color w:val="000000"/>
                <w:sz w:val="22"/>
                <w:szCs w:val="22"/>
              </w:rPr>
            </w:pPr>
            <w:r w:rsidRPr="00894BA7">
              <w:rPr>
                <w:rFonts w:ascii="Times" w:hAnsi="Times"/>
                <w:sz w:val="22"/>
                <w:szCs w:val="22"/>
              </w:rPr>
              <w:t>0.480</w:t>
            </w:r>
          </w:p>
        </w:tc>
      </w:tr>
    </w:tbl>
    <w:p w14:paraId="63A858C2" w14:textId="30AF7590" w:rsidR="00C9616B" w:rsidRPr="00894BA7" w:rsidRDefault="00C9616B" w:rsidP="00647161">
      <w:pPr>
        <w:spacing w:line="480" w:lineRule="auto"/>
        <w:ind w:firstLine="720"/>
        <w:rPr>
          <w:iCs/>
          <w:color w:val="000000"/>
          <w:sz w:val="22"/>
          <w:szCs w:val="22"/>
          <w:lang w:val="en-US"/>
        </w:rPr>
      </w:pPr>
    </w:p>
    <w:p w14:paraId="04614D7D" w14:textId="1E2F7DD2" w:rsidR="000560B5" w:rsidRPr="00C9616B" w:rsidRDefault="00C9616B">
      <w:pPr>
        <w:spacing w:line="276" w:lineRule="auto"/>
        <w:rPr>
          <w:iCs/>
          <w:color w:val="000000"/>
          <w:lang w:val="en-US"/>
        </w:rPr>
      </w:pPr>
      <w:r>
        <w:rPr>
          <w:iCs/>
          <w:color w:val="000000"/>
          <w:lang w:val="en-US"/>
        </w:rPr>
        <w:br w:type="page"/>
      </w:r>
    </w:p>
    <w:p w14:paraId="2D239BD3" w14:textId="77777777" w:rsidR="006A2267" w:rsidRPr="006A2267" w:rsidRDefault="009B2779" w:rsidP="006A2267">
      <w:pPr>
        <w:pStyle w:val="EndNoteBibliographyTitle"/>
      </w:pPr>
      <w:r>
        <w:lastRenderedPageBreak/>
        <w:fldChar w:fldCharType="begin"/>
      </w:r>
      <w:r w:rsidRPr="007B0A2D">
        <w:instrText xml:space="preserve"> ADDIN EN.REFLIST </w:instrText>
      </w:r>
      <w:r>
        <w:fldChar w:fldCharType="separate"/>
      </w:r>
      <w:r w:rsidR="006A2267" w:rsidRPr="006A2267">
        <w:t>Bibliography</w:t>
      </w:r>
    </w:p>
    <w:p w14:paraId="702544DA" w14:textId="77777777" w:rsidR="006A2267" w:rsidRPr="006A2267" w:rsidRDefault="006A2267" w:rsidP="006A2267">
      <w:pPr>
        <w:pStyle w:val="EndNoteBibliographyTitle"/>
      </w:pPr>
    </w:p>
    <w:p w14:paraId="76C4AE86" w14:textId="77777777" w:rsidR="006A2267" w:rsidRPr="006A2267" w:rsidRDefault="006A2267" w:rsidP="006A2267">
      <w:pPr>
        <w:pStyle w:val="EndNoteBibliography"/>
      </w:pPr>
      <w:bookmarkStart w:id="0" w:name="_ENREF_1"/>
      <w:r w:rsidRPr="006A2267">
        <w:t>1.</w:t>
      </w:r>
      <w:r w:rsidRPr="006A2267">
        <w:tab/>
        <w:t>Johnston R, Jones K, Manley D. Confounding and collinearity in regression analysis: a cautionary tale and an alternative procedure, illustrated by studies of British voting behaviour. Qual Quant. 2018;52:1957-1976. doi:10.1007/s11135-017-0584-6</w:t>
      </w:r>
      <w:bookmarkEnd w:id="0"/>
    </w:p>
    <w:p w14:paraId="0AB7857C" w14:textId="77777777" w:rsidR="006A2267" w:rsidRPr="006A2267" w:rsidRDefault="006A2267" w:rsidP="006A2267">
      <w:pPr>
        <w:pStyle w:val="EndNoteBibliography"/>
      </w:pPr>
      <w:bookmarkStart w:id="1" w:name="_ENREF_2"/>
      <w:r w:rsidRPr="006A2267">
        <w:t>2.</w:t>
      </w:r>
      <w:r w:rsidRPr="006A2267">
        <w:tab/>
        <w:t>Maurer LF, Espie CA, Omlin X, et al. Isolating the role of time in bed restriction in the treatment of insomnia: a randomized, controlled, dismantling trial comparing sleep restriction therapy with time in bed regularization. Sleep. 2020;43doi:10.1093/sleep/zsaa096</w:t>
      </w:r>
      <w:bookmarkEnd w:id="1"/>
    </w:p>
    <w:p w14:paraId="3A5453ED" w14:textId="77777777" w:rsidR="006A2267" w:rsidRPr="006A2267" w:rsidRDefault="006A2267" w:rsidP="006A2267">
      <w:pPr>
        <w:pStyle w:val="EndNoteBibliography"/>
      </w:pPr>
      <w:bookmarkStart w:id="2" w:name="_ENREF_3"/>
      <w:r w:rsidRPr="006A2267">
        <w:t>3.</w:t>
      </w:r>
      <w:r w:rsidRPr="006A2267">
        <w:tab/>
        <w:t>Harrell FE. Regression modeling strategies : with applications to linear models, logistic regression, and survival analysis. Springer series in statistics. Springer; 2001:xxii, 568 p.</w:t>
      </w:r>
      <w:bookmarkEnd w:id="2"/>
    </w:p>
    <w:p w14:paraId="6AFEB6FC" w14:textId="77777777" w:rsidR="006A2267" w:rsidRPr="006A2267" w:rsidRDefault="006A2267" w:rsidP="006A2267">
      <w:pPr>
        <w:pStyle w:val="EndNoteBibliography"/>
      </w:pPr>
      <w:bookmarkStart w:id="3" w:name="_ENREF_4"/>
      <w:r w:rsidRPr="006A2267">
        <w:t>4.</w:t>
      </w:r>
      <w:r w:rsidRPr="006A2267">
        <w:tab/>
        <w:t>Schmidt AF, Finan C. Linear regression and the normality assumption. J Clin Epidemiol. 2018;98:146-151. doi:10.1016/j.jclinepi.2017.12.006</w:t>
      </w:r>
      <w:bookmarkEnd w:id="3"/>
    </w:p>
    <w:p w14:paraId="00000025" w14:textId="209764B2" w:rsidR="00FC700F" w:rsidRPr="00A401FA" w:rsidRDefault="009B2779" w:rsidP="003C2B0D">
      <w:pPr>
        <w:spacing w:line="480" w:lineRule="auto"/>
      </w:pPr>
      <w:r>
        <w:fldChar w:fldCharType="end"/>
      </w:r>
    </w:p>
    <w:sectPr w:rsidR="00FC700F" w:rsidRPr="00A401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993"/>
    <w:multiLevelType w:val="multilevel"/>
    <w:tmpl w:val="90B0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B5A81"/>
    <w:multiLevelType w:val="multilevel"/>
    <w:tmpl w:val="C59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F172BD"/>
    <w:multiLevelType w:val="multilevel"/>
    <w:tmpl w:val="1674D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C65581"/>
    <w:multiLevelType w:val="hybridMultilevel"/>
    <w:tmpl w:val="4B9CFBCC"/>
    <w:lvl w:ilvl="0" w:tplc="685E54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344B5"/>
    <w:multiLevelType w:val="hybridMultilevel"/>
    <w:tmpl w:val="6144C260"/>
    <w:lvl w:ilvl="0" w:tplc="164EE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E6895"/>
    <w:multiLevelType w:val="multilevel"/>
    <w:tmpl w:val="E5B28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61698948">
    <w:abstractNumId w:val="1"/>
  </w:num>
  <w:num w:numId="2" w16cid:durableId="2005085238">
    <w:abstractNumId w:val="2"/>
  </w:num>
  <w:num w:numId="3" w16cid:durableId="2074310293">
    <w:abstractNumId w:val="5"/>
  </w:num>
  <w:num w:numId="4" w16cid:durableId="1189217413">
    <w:abstractNumId w:val="4"/>
  </w:num>
  <w:num w:numId="5" w16cid:durableId="1160274919">
    <w:abstractNumId w:val="3"/>
  </w:num>
  <w:num w:numId="6" w16cid:durableId="69535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2&lt;/FontSize&gt;&lt;ReflistTitle&gt;Bibliography&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t5tt2tdz22xw4evvsjv0vs0a0zz9x2zfa0d&quot;&gt;My EndNote Library&lt;record-ids&gt;&lt;item&gt;720&lt;/item&gt;&lt;item&gt;748&lt;/item&gt;&lt;item&gt;749&lt;/item&gt;&lt;item&gt;1413&lt;/item&gt;&lt;/record-ids&gt;&lt;/item&gt;&lt;/Libraries&gt;"/>
  </w:docVars>
  <w:rsids>
    <w:rsidRoot w:val="6A51C792"/>
    <w:rsid w:val="00006A8F"/>
    <w:rsid w:val="00012BF7"/>
    <w:rsid w:val="00017F27"/>
    <w:rsid w:val="00030499"/>
    <w:rsid w:val="00030715"/>
    <w:rsid w:val="00036AD0"/>
    <w:rsid w:val="00036F36"/>
    <w:rsid w:val="00041BEC"/>
    <w:rsid w:val="00045AFA"/>
    <w:rsid w:val="00046860"/>
    <w:rsid w:val="00046C67"/>
    <w:rsid w:val="0005358D"/>
    <w:rsid w:val="000560B5"/>
    <w:rsid w:val="0005769B"/>
    <w:rsid w:val="00060A4F"/>
    <w:rsid w:val="000613A5"/>
    <w:rsid w:val="00061DDE"/>
    <w:rsid w:val="00065C78"/>
    <w:rsid w:val="00067D7E"/>
    <w:rsid w:val="00070241"/>
    <w:rsid w:val="00072DF0"/>
    <w:rsid w:val="00074073"/>
    <w:rsid w:val="00077F4D"/>
    <w:rsid w:val="00083574"/>
    <w:rsid w:val="0008608A"/>
    <w:rsid w:val="0008742A"/>
    <w:rsid w:val="00090D5E"/>
    <w:rsid w:val="000956FB"/>
    <w:rsid w:val="000A26A2"/>
    <w:rsid w:val="000A751E"/>
    <w:rsid w:val="000B1952"/>
    <w:rsid w:val="000B19BA"/>
    <w:rsid w:val="000B1F16"/>
    <w:rsid w:val="000C2649"/>
    <w:rsid w:val="000C3BB1"/>
    <w:rsid w:val="000C7E73"/>
    <w:rsid w:val="000D1436"/>
    <w:rsid w:val="000D3AD5"/>
    <w:rsid w:val="000E1F16"/>
    <w:rsid w:val="000E4298"/>
    <w:rsid w:val="000F70CB"/>
    <w:rsid w:val="0011021B"/>
    <w:rsid w:val="00112848"/>
    <w:rsid w:val="0011613D"/>
    <w:rsid w:val="00125F25"/>
    <w:rsid w:val="00127524"/>
    <w:rsid w:val="00136147"/>
    <w:rsid w:val="0014496E"/>
    <w:rsid w:val="00145B9F"/>
    <w:rsid w:val="00146F4F"/>
    <w:rsid w:val="00150078"/>
    <w:rsid w:val="00161C90"/>
    <w:rsid w:val="00163556"/>
    <w:rsid w:val="00167E60"/>
    <w:rsid w:val="001718E4"/>
    <w:rsid w:val="00175A6E"/>
    <w:rsid w:val="0018545D"/>
    <w:rsid w:val="0018647D"/>
    <w:rsid w:val="00192334"/>
    <w:rsid w:val="00196137"/>
    <w:rsid w:val="00196FC2"/>
    <w:rsid w:val="001A0C5C"/>
    <w:rsid w:val="001A278A"/>
    <w:rsid w:val="001B144B"/>
    <w:rsid w:val="001B30E7"/>
    <w:rsid w:val="001C4063"/>
    <w:rsid w:val="001C7CC6"/>
    <w:rsid w:val="001D1E93"/>
    <w:rsid w:val="001D3197"/>
    <w:rsid w:val="001D467A"/>
    <w:rsid w:val="001E041A"/>
    <w:rsid w:val="001E0441"/>
    <w:rsid w:val="001E1E6A"/>
    <w:rsid w:val="0020114A"/>
    <w:rsid w:val="0020463B"/>
    <w:rsid w:val="0020786C"/>
    <w:rsid w:val="00207B1E"/>
    <w:rsid w:val="002168E5"/>
    <w:rsid w:val="0022310E"/>
    <w:rsid w:val="00223F46"/>
    <w:rsid w:val="0023014C"/>
    <w:rsid w:val="002414AE"/>
    <w:rsid w:val="00245E8A"/>
    <w:rsid w:val="002470E2"/>
    <w:rsid w:val="00247B20"/>
    <w:rsid w:val="00256A66"/>
    <w:rsid w:val="00260BE4"/>
    <w:rsid w:val="00261B8D"/>
    <w:rsid w:val="002726AE"/>
    <w:rsid w:val="002743B6"/>
    <w:rsid w:val="00275948"/>
    <w:rsid w:val="0028249A"/>
    <w:rsid w:val="00282965"/>
    <w:rsid w:val="00282DAE"/>
    <w:rsid w:val="00284E29"/>
    <w:rsid w:val="00285DEB"/>
    <w:rsid w:val="00286E1F"/>
    <w:rsid w:val="0029651F"/>
    <w:rsid w:val="002A01FE"/>
    <w:rsid w:val="002A1B2E"/>
    <w:rsid w:val="002B1CC2"/>
    <w:rsid w:val="002B5E71"/>
    <w:rsid w:val="002D1790"/>
    <w:rsid w:val="002D1B99"/>
    <w:rsid w:val="002E063D"/>
    <w:rsid w:val="002E1FE8"/>
    <w:rsid w:val="002E23C6"/>
    <w:rsid w:val="002E4EFF"/>
    <w:rsid w:val="002F1C22"/>
    <w:rsid w:val="002F27BF"/>
    <w:rsid w:val="002F654D"/>
    <w:rsid w:val="002F681B"/>
    <w:rsid w:val="002F7138"/>
    <w:rsid w:val="0030200F"/>
    <w:rsid w:val="0030695B"/>
    <w:rsid w:val="00306D15"/>
    <w:rsid w:val="00310E8E"/>
    <w:rsid w:val="00311BCE"/>
    <w:rsid w:val="003123BB"/>
    <w:rsid w:val="00317081"/>
    <w:rsid w:val="0033322D"/>
    <w:rsid w:val="00333965"/>
    <w:rsid w:val="00334ADD"/>
    <w:rsid w:val="0034236A"/>
    <w:rsid w:val="00342B3A"/>
    <w:rsid w:val="00346268"/>
    <w:rsid w:val="003506E6"/>
    <w:rsid w:val="00351E99"/>
    <w:rsid w:val="0035337C"/>
    <w:rsid w:val="00353854"/>
    <w:rsid w:val="00353C6E"/>
    <w:rsid w:val="003556FD"/>
    <w:rsid w:val="00356800"/>
    <w:rsid w:val="00361987"/>
    <w:rsid w:val="003644F1"/>
    <w:rsid w:val="00366AAB"/>
    <w:rsid w:val="003715FD"/>
    <w:rsid w:val="00373C09"/>
    <w:rsid w:val="00387DE9"/>
    <w:rsid w:val="00393F22"/>
    <w:rsid w:val="0039516A"/>
    <w:rsid w:val="00395892"/>
    <w:rsid w:val="00396498"/>
    <w:rsid w:val="00396C5C"/>
    <w:rsid w:val="003A3C7F"/>
    <w:rsid w:val="003A4C5F"/>
    <w:rsid w:val="003A5964"/>
    <w:rsid w:val="003B451C"/>
    <w:rsid w:val="003B5226"/>
    <w:rsid w:val="003B6B8F"/>
    <w:rsid w:val="003B70FE"/>
    <w:rsid w:val="003C2503"/>
    <w:rsid w:val="003C2B0D"/>
    <w:rsid w:val="003C7255"/>
    <w:rsid w:val="003D0247"/>
    <w:rsid w:val="003D0FBF"/>
    <w:rsid w:val="003D153E"/>
    <w:rsid w:val="003D4C95"/>
    <w:rsid w:val="003D4D01"/>
    <w:rsid w:val="003D6227"/>
    <w:rsid w:val="003E2D5E"/>
    <w:rsid w:val="003E2F1D"/>
    <w:rsid w:val="003E41B0"/>
    <w:rsid w:val="003E561D"/>
    <w:rsid w:val="003E6CFD"/>
    <w:rsid w:val="003E7D73"/>
    <w:rsid w:val="003E7EFE"/>
    <w:rsid w:val="003F5A7F"/>
    <w:rsid w:val="004030E6"/>
    <w:rsid w:val="00405575"/>
    <w:rsid w:val="004156BF"/>
    <w:rsid w:val="004179C3"/>
    <w:rsid w:val="00417CD2"/>
    <w:rsid w:val="00423F63"/>
    <w:rsid w:val="004241EB"/>
    <w:rsid w:val="00437F66"/>
    <w:rsid w:val="00440AD9"/>
    <w:rsid w:val="0044473B"/>
    <w:rsid w:val="004500F8"/>
    <w:rsid w:val="00463013"/>
    <w:rsid w:val="004646F0"/>
    <w:rsid w:val="004647E5"/>
    <w:rsid w:val="00465717"/>
    <w:rsid w:val="004733A3"/>
    <w:rsid w:val="00474EE7"/>
    <w:rsid w:val="00477DDA"/>
    <w:rsid w:val="00481437"/>
    <w:rsid w:val="00482139"/>
    <w:rsid w:val="0048586F"/>
    <w:rsid w:val="004862C5"/>
    <w:rsid w:val="00486444"/>
    <w:rsid w:val="00486588"/>
    <w:rsid w:val="004911FF"/>
    <w:rsid w:val="00494FF8"/>
    <w:rsid w:val="004A2B76"/>
    <w:rsid w:val="004A4DEE"/>
    <w:rsid w:val="004A7576"/>
    <w:rsid w:val="004B15B1"/>
    <w:rsid w:val="004B3F7A"/>
    <w:rsid w:val="004B610C"/>
    <w:rsid w:val="004B6F4D"/>
    <w:rsid w:val="004C1EDF"/>
    <w:rsid w:val="004C29B3"/>
    <w:rsid w:val="004C3CAB"/>
    <w:rsid w:val="004C414E"/>
    <w:rsid w:val="004C4A01"/>
    <w:rsid w:val="004E09B1"/>
    <w:rsid w:val="004E261C"/>
    <w:rsid w:val="004E3B02"/>
    <w:rsid w:val="004E5AEA"/>
    <w:rsid w:val="004E5EF8"/>
    <w:rsid w:val="004E7B6F"/>
    <w:rsid w:val="004F3031"/>
    <w:rsid w:val="004F365B"/>
    <w:rsid w:val="004F54E9"/>
    <w:rsid w:val="004F7D52"/>
    <w:rsid w:val="005105EC"/>
    <w:rsid w:val="00514283"/>
    <w:rsid w:val="0051553D"/>
    <w:rsid w:val="00520249"/>
    <w:rsid w:val="00525050"/>
    <w:rsid w:val="0054280D"/>
    <w:rsid w:val="00543679"/>
    <w:rsid w:val="005444AC"/>
    <w:rsid w:val="005456D0"/>
    <w:rsid w:val="00547601"/>
    <w:rsid w:val="00555AE0"/>
    <w:rsid w:val="005568A6"/>
    <w:rsid w:val="00557D54"/>
    <w:rsid w:val="0056243E"/>
    <w:rsid w:val="00572A3A"/>
    <w:rsid w:val="00584081"/>
    <w:rsid w:val="00586B48"/>
    <w:rsid w:val="0058739A"/>
    <w:rsid w:val="005928DC"/>
    <w:rsid w:val="0059538F"/>
    <w:rsid w:val="005B20FD"/>
    <w:rsid w:val="005B2CA6"/>
    <w:rsid w:val="005B6EC6"/>
    <w:rsid w:val="005C65DD"/>
    <w:rsid w:val="005D08D5"/>
    <w:rsid w:val="005D2855"/>
    <w:rsid w:val="005E3543"/>
    <w:rsid w:val="005E6995"/>
    <w:rsid w:val="005F0A38"/>
    <w:rsid w:val="005F1846"/>
    <w:rsid w:val="005F61BB"/>
    <w:rsid w:val="005F642A"/>
    <w:rsid w:val="00600559"/>
    <w:rsid w:val="00601216"/>
    <w:rsid w:val="00601B59"/>
    <w:rsid w:val="00607EE3"/>
    <w:rsid w:val="00610E71"/>
    <w:rsid w:val="00610F3F"/>
    <w:rsid w:val="00614B16"/>
    <w:rsid w:val="006157BB"/>
    <w:rsid w:val="006238DC"/>
    <w:rsid w:val="006264B9"/>
    <w:rsid w:val="006317B6"/>
    <w:rsid w:val="0063287D"/>
    <w:rsid w:val="00647161"/>
    <w:rsid w:val="00651447"/>
    <w:rsid w:val="00653C5A"/>
    <w:rsid w:val="00657796"/>
    <w:rsid w:val="00660021"/>
    <w:rsid w:val="006648A4"/>
    <w:rsid w:val="0066714A"/>
    <w:rsid w:val="006702EE"/>
    <w:rsid w:val="00672BEE"/>
    <w:rsid w:val="00672ECE"/>
    <w:rsid w:val="00680021"/>
    <w:rsid w:val="00680F05"/>
    <w:rsid w:val="00681794"/>
    <w:rsid w:val="00684E8B"/>
    <w:rsid w:val="0069027C"/>
    <w:rsid w:val="006908F5"/>
    <w:rsid w:val="00690A88"/>
    <w:rsid w:val="00690A90"/>
    <w:rsid w:val="00690DFA"/>
    <w:rsid w:val="00692768"/>
    <w:rsid w:val="00693EBC"/>
    <w:rsid w:val="006968E2"/>
    <w:rsid w:val="006A2267"/>
    <w:rsid w:val="006A3DB5"/>
    <w:rsid w:val="006B2BB1"/>
    <w:rsid w:val="006C2E2D"/>
    <w:rsid w:val="006D051A"/>
    <w:rsid w:val="006E152B"/>
    <w:rsid w:val="006E1B77"/>
    <w:rsid w:val="006E5344"/>
    <w:rsid w:val="006E5497"/>
    <w:rsid w:val="006F151A"/>
    <w:rsid w:val="00701FC6"/>
    <w:rsid w:val="00716FF7"/>
    <w:rsid w:val="00722445"/>
    <w:rsid w:val="00726AF2"/>
    <w:rsid w:val="00732F35"/>
    <w:rsid w:val="00736856"/>
    <w:rsid w:val="007375AC"/>
    <w:rsid w:val="00737884"/>
    <w:rsid w:val="00744D27"/>
    <w:rsid w:val="00746945"/>
    <w:rsid w:val="00750CE5"/>
    <w:rsid w:val="00751E67"/>
    <w:rsid w:val="00753E05"/>
    <w:rsid w:val="00754672"/>
    <w:rsid w:val="00754E17"/>
    <w:rsid w:val="00761202"/>
    <w:rsid w:val="00764C9F"/>
    <w:rsid w:val="00764CFF"/>
    <w:rsid w:val="00770AD9"/>
    <w:rsid w:val="00771D0B"/>
    <w:rsid w:val="00773FA6"/>
    <w:rsid w:val="0077445F"/>
    <w:rsid w:val="00781831"/>
    <w:rsid w:val="00781C43"/>
    <w:rsid w:val="00785783"/>
    <w:rsid w:val="00791650"/>
    <w:rsid w:val="0079392C"/>
    <w:rsid w:val="00795B2D"/>
    <w:rsid w:val="00796B12"/>
    <w:rsid w:val="007A02F6"/>
    <w:rsid w:val="007A2236"/>
    <w:rsid w:val="007A2404"/>
    <w:rsid w:val="007A2C7D"/>
    <w:rsid w:val="007A3159"/>
    <w:rsid w:val="007B0A2D"/>
    <w:rsid w:val="007B1A1D"/>
    <w:rsid w:val="007B2432"/>
    <w:rsid w:val="007B4D9D"/>
    <w:rsid w:val="007B51F2"/>
    <w:rsid w:val="007C2827"/>
    <w:rsid w:val="007C5E23"/>
    <w:rsid w:val="007C6991"/>
    <w:rsid w:val="007D15DC"/>
    <w:rsid w:val="007D1ADB"/>
    <w:rsid w:val="007D49CD"/>
    <w:rsid w:val="007D6BEF"/>
    <w:rsid w:val="007E1EFF"/>
    <w:rsid w:val="007F6276"/>
    <w:rsid w:val="00800C0A"/>
    <w:rsid w:val="00801507"/>
    <w:rsid w:val="00803B93"/>
    <w:rsid w:val="00806AD4"/>
    <w:rsid w:val="00812677"/>
    <w:rsid w:val="0082588C"/>
    <w:rsid w:val="00827332"/>
    <w:rsid w:val="00830371"/>
    <w:rsid w:val="00830404"/>
    <w:rsid w:val="00831137"/>
    <w:rsid w:val="00832B0A"/>
    <w:rsid w:val="00840AAD"/>
    <w:rsid w:val="0084207C"/>
    <w:rsid w:val="00852DDE"/>
    <w:rsid w:val="00855BD5"/>
    <w:rsid w:val="008618F4"/>
    <w:rsid w:val="008666C6"/>
    <w:rsid w:val="00881876"/>
    <w:rsid w:val="00886793"/>
    <w:rsid w:val="0088777A"/>
    <w:rsid w:val="008919AC"/>
    <w:rsid w:val="00894BA7"/>
    <w:rsid w:val="00895A77"/>
    <w:rsid w:val="00895B88"/>
    <w:rsid w:val="008960B2"/>
    <w:rsid w:val="00896BFD"/>
    <w:rsid w:val="00897B24"/>
    <w:rsid w:val="00897FCD"/>
    <w:rsid w:val="008A0782"/>
    <w:rsid w:val="008A08D0"/>
    <w:rsid w:val="008A303B"/>
    <w:rsid w:val="008B0996"/>
    <w:rsid w:val="008B4997"/>
    <w:rsid w:val="008C4676"/>
    <w:rsid w:val="008C652C"/>
    <w:rsid w:val="008D19B0"/>
    <w:rsid w:val="008D1D36"/>
    <w:rsid w:val="008D6192"/>
    <w:rsid w:val="008D72BE"/>
    <w:rsid w:val="008E3FA8"/>
    <w:rsid w:val="008F6861"/>
    <w:rsid w:val="00902080"/>
    <w:rsid w:val="00904651"/>
    <w:rsid w:val="00910027"/>
    <w:rsid w:val="00913A63"/>
    <w:rsid w:val="009177C6"/>
    <w:rsid w:val="00920B27"/>
    <w:rsid w:val="00922D68"/>
    <w:rsid w:val="0092494E"/>
    <w:rsid w:val="009261A3"/>
    <w:rsid w:val="00927450"/>
    <w:rsid w:val="009374AE"/>
    <w:rsid w:val="009425F3"/>
    <w:rsid w:val="0094639B"/>
    <w:rsid w:val="009472DE"/>
    <w:rsid w:val="00951589"/>
    <w:rsid w:val="00951EFA"/>
    <w:rsid w:val="00951FF9"/>
    <w:rsid w:val="00956FAA"/>
    <w:rsid w:val="0096207D"/>
    <w:rsid w:val="009652F5"/>
    <w:rsid w:val="009655E6"/>
    <w:rsid w:val="00967C78"/>
    <w:rsid w:val="00971A46"/>
    <w:rsid w:val="00973D03"/>
    <w:rsid w:val="00974058"/>
    <w:rsid w:val="009747C9"/>
    <w:rsid w:val="00976809"/>
    <w:rsid w:val="00996946"/>
    <w:rsid w:val="0099756C"/>
    <w:rsid w:val="009A4F86"/>
    <w:rsid w:val="009B1B71"/>
    <w:rsid w:val="009B2779"/>
    <w:rsid w:val="009B28B5"/>
    <w:rsid w:val="009B3EB2"/>
    <w:rsid w:val="009B4686"/>
    <w:rsid w:val="009B5160"/>
    <w:rsid w:val="009C6828"/>
    <w:rsid w:val="009C7ABA"/>
    <w:rsid w:val="009D11DF"/>
    <w:rsid w:val="009D14E9"/>
    <w:rsid w:val="009D30FD"/>
    <w:rsid w:val="009E05D8"/>
    <w:rsid w:val="009E17E6"/>
    <w:rsid w:val="009F026B"/>
    <w:rsid w:val="009F1039"/>
    <w:rsid w:val="009F6B27"/>
    <w:rsid w:val="00A01668"/>
    <w:rsid w:val="00A022C7"/>
    <w:rsid w:val="00A02F01"/>
    <w:rsid w:val="00A07661"/>
    <w:rsid w:val="00A12AE3"/>
    <w:rsid w:val="00A13E18"/>
    <w:rsid w:val="00A14D65"/>
    <w:rsid w:val="00A1562A"/>
    <w:rsid w:val="00A26918"/>
    <w:rsid w:val="00A2722D"/>
    <w:rsid w:val="00A31D0A"/>
    <w:rsid w:val="00A339E0"/>
    <w:rsid w:val="00A36F0D"/>
    <w:rsid w:val="00A401FA"/>
    <w:rsid w:val="00A4141B"/>
    <w:rsid w:val="00A4419B"/>
    <w:rsid w:val="00A56E13"/>
    <w:rsid w:val="00A630BC"/>
    <w:rsid w:val="00A63774"/>
    <w:rsid w:val="00A63ECA"/>
    <w:rsid w:val="00A65106"/>
    <w:rsid w:val="00A671F3"/>
    <w:rsid w:val="00A71C68"/>
    <w:rsid w:val="00A761C9"/>
    <w:rsid w:val="00A76879"/>
    <w:rsid w:val="00A9429A"/>
    <w:rsid w:val="00AA0A39"/>
    <w:rsid w:val="00AA244F"/>
    <w:rsid w:val="00AB3544"/>
    <w:rsid w:val="00AB3DC4"/>
    <w:rsid w:val="00AB674E"/>
    <w:rsid w:val="00AC3F98"/>
    <w:rsid w:val="00AE4003"/>
    <w:rsid w:val="00AE5B3C"/>
    <w:rsid w:val="00AE700B"/>
    <w:rsid w:val="00AF2A2F"/>
    <w:rsid w:val="00AF3C79"/>
    <w:rsid w:val="00AF54D3"/>
    <w:rsid w:val="00AF680C"/>
    <w:rsid w:val="00B013F6"/>
    <w:rsid w:val="00B01BF4"/>
    <w:rsid w:val="00B02EEB"/>
    <w:rsid w:val="00B046F5"/>
    <w:rsid w:val="00B05765"/>
    <w:rsid w:val="00B05A99"/>
    <w:rsid w:val="00B11792"/>
    <w:rsid w:val="00B12077"/>
    <w:rsid w:val="00B13597"/>
    <w:rsid w:val="00B142F8"/>
    <w:rsid w:val="00B145A4"/>
    <w:rsid w:val="00B16BE1"/>
    <w:rsid w:val="00B171CD"/>
    <w:rsid w:val="00B2153F"/>
    <w:rsid w:val="00B21B29"/>
    <w:rsid w:val="00B24CC9"/>
    <w:rsid w:val="00B24CCF"/>
    <w:rsid w:val="00B2789E"/>
    <w:rsid w:val="00B3143C"/>
    <w:rsid w:val="00B332B7"/>
    <w:rsid w:val="00B45CAA"/>
    <w:rsid w:val="00B46515"/>
    <w:rsid w:val="00B5447B"/>
    <w:rsid w:val="00B5554E"/>
    <w:rsid w:val="00B64A2E"/>
    <w:rsid w:val="00B66606"/>
    <w:rsid w:val="00B67B82"/>
    <w:rsid w:val="00B67F30"/>
    <w:rsid w:val="00B70D1B"/>
    <w:rsid w:val="00B75393"/>
    <w:rsid w:val="00B76110"/>
    <w:rsid w:val="00B83DE3"/>
    <w:rsid w:val="00B95516"/>
    <w:rsid w:val="00BA0366"/>
    <w:rsid w:val="00BA44C6"/>
    <w:rsid w:val="00BD05AE"/>
    <w:rsid w:val="00BD0B2A"/>
    <w:rsid w:val="00BD1E5F"/>
    <w:rsid w:val="00BD436D"/>
    <w:rsid w:val="00BD7071"/>
    <w:rsid w:val="00BF1699"/>
    <w:rsid w:val="00C0415A"/>
    <w:rsid w:val="00C1668E"/>
    <w:rsid w:val="00C2123C"/>
    <w:rsid w:val="00C2152C"/>
    <w:rsid w:val="00C26C5F"/>
    <w:rsid w:val="00C35666"/>
    <w:rsid w:val="00C4431F"/>
    <w:rsid w:val="00C50407"/>
    <w:rsid w:val="00C524F2"/>
    <w:rsid w:val="00C527A4"/>
    <w:rsid w:val="00C5400F"/>
    <w:rsid w:val="00C60D01"/>
    <w:rsid w:val="00C631A6"/>
    <w:rsid w:val="00C710EA"/>
    <w:rsid w:val="00C82686"/>
    <w:rsid w:val="00C83120"/>
    <w:rsid w:val="00C86F21"/>
    <w:rsid w:val="00C9616B"/>
    <w:rsid w:val="00CA1474"/>
    <w:rsid w:val="00CC11A2"/>
    <w:rsid w:val="00CC34A8"/>
    <w:rsid w:val="00CC4228"/>
    <w:rsid w:val="00CC4A5A"/>
    <w:rsid w:val="00CC6B45"/>
    <w:rsid w:val="00CC7411"/>
    <w:rsid w:val="00CD037D"/>
    <w:rsid w:val="00CD4FFC"/>
    <w:rsid w:val="00CD7C96"/>
    <w:rsid w:val="00CE74B8"/>
    <w:rsid w:val="00CE7B0D"/>
    <w:rsid w:val="00CF1DF5"/>
    <w:rsid w:val="00CF3423"/>
    <w:rsid w:val="00CF3F6D"/>
    <w:rsid w:val="00D03393"/>
    <w:rsid w:val="00D039A7"/>
    <w:rsid w:val="00D0402B"/>
    <w:rsid w:val="00D04870"/>
    <w:rsid w:val="00D07485"/>
    <w:rsid w:val="00D11172"/>
    <w:rsid w:val="00D1209F"/>
    <w:rsid w:val="00D14AF3"/>
    <w:rsid w:val="00D1677E"/>
    <w:rsid w:val="00D202FE"/>
    <w:rsid w:val="00D244BD"/>
    <w:rsid w:val="00D24BCA"/>
    <w:rsid w:val="00D2696F"/>
    <w:rsid w:val="00D3119E"/>
    <w:rsid w:val="00D313D8"/>
    <w:rsid w:val="00D321CF"/>
    <w:rsid w:val="00D33D73"/>
    <w:rsid w:val="00D34AFB"/>
    <w:rsid w:val="00D4000A"/>
    <w:rsid w:val="00D403E2"/>
    <w:rsid w:val="00D42011"/>
    <w:rsid w:val="00D46D42"/>
    <w:rsid w:val="00D475B7"/>
    <w:rsid w:val="00D60488"/>
    <w:rsid w:val="00D63DFE"/>
    <w:rsid w:val="00D70DA8"/>
    <w:rsid w:val="00D721C2"/>
    <w:rsid w:val="00D72584"/>
    <w:rsid w:val="00D72D1E"/>
    <w:rsid w:val="00D7678F"/>
    <w:rsid w:val="00D864DB"/>
    <w:rsid w:val="00D93627"/>
    <w:rsid w:val="00D94BC0"/>
    <w:rsid w:val="00D9597F"/>
    <w:rsid w:val="00D97A01"/>
    <w:rsid w:val="00DA1D56"/>
    <w:rsid w:val="00DA5028"/>
    <w:rsid w:val="00DA5BD1"/>
    <w:rsid w:val="00DA6C39"/>
    <w:rsid w:val="00DB03B0"/>
    <w:rsid w:val="00DB1BAF"/>
    <w:rsid w:val="00DB69B5"/>
    <w:rsid w:val="00DC0FE1"/>
    <w:rsid w:val="00DD0672"/>
    <w:rsid w:val="00DE4119"/>
    <w:rsid w:val="00DE6B75"/>
    <w:rsid w:val="00DE6B95"/>
    <w:rsid w:val="00DF5A8C"/>
    <w:rsid w:val="00DF6259"/>
    <w:rsid w:val="00DF694B"/>
    <w:rsid w:val="00E023FC"/>
    <w:rsid w:val="00E03F02"/>
    <w:rsid w:val="00E04CE7"/>
    <w:rsid w:val="00E11CFB"/>
    <w:rsid w:val="00E12061"/>
    <w:rsid w:val="00E1254E"/>
    <w:rsid w:val="00E252F7"/>
    <w:rsid w:val="00E31F5B"/>
    <w:rsid w:val="00E327D4"/>
    <w:rsid w:val="00E34DA5"/>
    <w:rsid w:val="00E417CC"/>
    <w:rsid w:val="00E41FA4"/>
    <w:rsid w:val="00E467F1"/>
    <w:rsid w:val="00E47FF0"/>
    <w:rsid w:val="00E54C4A"/>
    <w:rsid w:val="00E557E5"/>
    <w:rsid w:val="00E677F8"/>
    <w:rsid w:val="00E714D6"/>
    <w:rsid w:val="00E72D76"/>
    <w:rsid w:val="00E81572"/>
    <w:rsid w:val="00E84484"/>
    <w:rsid w:val="00E861E3"/>
    <w:rsid w:val="00E86478"/>
    <w:rsid w:val="00E86D3D"/>
    <w:rsid w:val="00E90BF9"/>
    <w:rsid w:val="00E96AB1"/>
    <w:rsid w:val="00EA0C33"/>
    <w:rsid w:val="00EA1AFB"/>
    <w:rsid w:val="00EB13A9"/>
    <w:rsid w:val="00EB1945"/>
    <w:rsid w:val="00EB40E2"/>
    <w:rsid w:val="00EB7698"/>
    <w:rsid w:val="00ED3383"/>
    <w:rsid w:val="00ED4C36"/>
    <w:rsid w:val="00ED6605"/>
    <w:rsid w:val="00EE4D57"/>
    <w:rsid w:val="00EF03C7"/>
    <w:rsid w:val="00EF1383"/>
    <w:rsid w:val="00EF56D3"/>
    <w:rsid w:val="00EF5843"/>
    <w:rsid w:val="00EF617B"/>
    <w:rsid w:val="00EF73D6"/>
    <w:rsid w:val="00F00E48"/>
    <w:rsid w:val="00F01CAC"/>
    <w:rsid w:val="00F02C72"/>
    <w:rsid w:val="00F10D6F"/>
    <w:rsid w:val="00F17C2F"/>
    <w:rsid w:val="00F23AED"/>
    <w:rsid w:val="00F2545B"/>
    <w:rsid w:val="00F313E5"/>
    <w:rsid w:val="00F316DB"/>
    <w:rsid w:val="00F33789"/>
    <w:rsid w:val="00F33DC1"/>
    <w:rsid w:val="00F44C6A"/>
    <w:rsid w:val="00F53CE9"/>
    <w:rsid w:val="00F54624"/>
    <w:rsid w:val="00F54D75"/>
    <w:rsid w:val="00F61E26"/>
    <w:rsid w:val="00F622E6"/>
    <w:rsid w:val="00F62BF6"/>
    <w:rsid w:val="00F64448"/>
    <w:rsid w:val="00F75069"/>
    <w:rsid w:val="00F778F8"/>
    <w:rsid w:val="00F81CDD"/>
    <w:rsid w:val="00F835FD"/>
    <w:rsid w:val="00F83B31"/>
    <w:rsid w:val="00F91FF3"/>
    <w:rsid w:val="00F96736"/>
    <w:rsid w:val="00FA53DD"/>
    <w:rsid w:val="00FA6338"/>
    <w:rsid w:val="00FB787A"/>
    <w:rsid w:val="00FC01C1"/>
    <w:rsid w:val="00FC47B8"/>
    <w:rsid w:val="00FC50AA"/>
    <w:rsid w:val="00FC700F"/>
    <w:rsid w:val="00FD069C"/>
    <w:rsid w:val="00FD133F"/>
    <w:rsid w:val="00FD6A23"/>
    <w:rsid w:val="00FD7D44"/>
    <w:rsid w:val="00FE04F4"/>
    <w:rsid w:val="18FC04BA"/>
    <w:rsid w:val="46BF1E79"/>
    <w:rsid w:val="6A51C7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488C"/>
  <w15:docId w15:val="{00D72B72-149B-B148-93FF-E7548D64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D2"/>
    <w:pPr>
      <w:spacing w:line="240" w:lineRule="auto"/>
    </w:pPr>
    <w:rPr>
      <w:rFonts w:ascii="Times New Roman" w:eastAsia="Times New Roman" w:hAnsi="Times New Roman" w:cs="Times New Roman"/>
      <w:sz w:val="24"/>
      <w:szCs w:val="24"/>
      <w:lang w:val="en-CA" w:eastAsia="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eastAsia="en-CA"/>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eastAsia="en-CA"/>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eastAsia="en-CA"/>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eastAsia="en-CA"/>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eastAsia="en-CA"/>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eastAsia="en-CA"/>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eastAsia="en-CA"/>
    </w:rPr>
  </w:style>
  <w:style w:type="paragraph" w:customStyle="1" w:styleId="EndNoteBibliographyTitle">
    <w:name w:val="EndNote Bibliography Title"/>
    <w:basedOn w:val="Normal"/>
    <w:link w:val="EndNoteBibliographyTitleChar"/>
    <w:rsid w:val="00A401FA"/>
    <w:pPr>
      <w:spacing w:line="276" w:lineRule="auto"/>
      <w:jc w:val="center"/>
    </w:pPr>
    <w:rPr>
      <w:rFonts w:eastAsia="Arial"/>
      <w:noProof/>
      <w:szCs w:val="22"/>
      <w:lang w:eastAsia="en-CA"/>
    </w:rPr>
  </w:style>
  <w:style w:type="character" w:customStyle="1" w:styleId="EndNoteBibliographyTitleChar">
    <w:name w:val="EndNote Bibliography Title Char"/>
    <w:basedOn w:val="DefaultParagraphFont"/>
    <w:link w:val="EndNoteBibliographyTitle"/>
    <w:rsid w:val="00A401FA"/>
    <w:rPr>
      <w:rFonts w:ascii="Times New Roman" w:hAnsi="Times New Roman" w:cs="Times New Roman"/>
      <w:noProof/>
      <w:sz w:val="24"/>
      <w:lang w:val="en-CA"/>
    </w:rPr>
  </w:style>
  <w:style w:type="paragraph" w:customStyle="1" w:styleId="EndNoteBibliography">
    <w:name w:val="EndNote Bibliography"/>
    <w:basedOn w:val="Normal"/>
    <w:link w:val="EndNoteBibliographyChar"/>
    <w:rsid w:val="00A401FA"/>
    <w:rPr>
      <w:rFonts w:eastAsia="Arial"/>
      <w:noProof/>
      <w:szCs w:val="22"/>
      <w:lang w:eastAsia="en-CA"/>
    </w:rPr>
  </w:style>
  <w:style w:type="character" w:customStyle="1" w:styleId="EndNoteBibliographyChar">
    <w:name w:val="EndNote Bibliography Char"/>
    <w:basedOn w:val="DefaultParagraphFont"/>
    <w:link w:val="EndNoteBibliography"/>
    <w:rsid w:val="00A401FA"/>
    <w:rPr>
      <w:rFonts w:ascii="Times New Roman" w:hAnsi="Times New Roman" w:cs="Times New Roman"/>
      <w:noProof/>
      <w:sz w:val="24"/>
      <w:lang w:val="en-CA"/>
    </w:rPr>
  </w:style>
  <w:style w:type="character" w:styleId="CommentReference">
    <w:name w:val="annotation reference"/>
    <w:basedOn w:val="DefaultParagraphFont"/>
    <w:uiPriority w:val="99"/>
    <w:semiHidden/>
    <w:unhideWhenUsed/>
    <w:rsid w:val="006E152B"/>
    <w:rPr>
      <w:sz w:val="16"/>
      <w:szCs w:val="16"/>
    </w:rPr>
  </w:style>
  <w:style w:type="paragraph" w:styleId="CommentText">
    <w:name w:val="annotation text"/>
    <w:basedOn w:val="Normal"/>
    <w:link w:val="CommentTextChar"/>
    <w:uiPriority w:val="99"/>
    <w:semiHidden/>
    <w:unhideWhenUsed/>
    <w:rsid w:val="006E152B"/>
    <w:rPr>
      <w:rFonts w:ascii="Arial" w:eastAsia="Arial" w:hAnsi="Arial" w:cs="Arial"/>
      <w:sz w:val="20"/>
      <w:szCs w:val="20"/>
      <w:lang w:val="en" w:eastAsia="en-CA"/>
    </w:rPr>
  </w:style>
  <w:style w:type="character" w:customStyle="1" w:styleId="CommentTextChar">
    <w:name w:val="Comment Text Char"/>
    <w:basedOn w:val="DefaultParagraphFont"/>
    <w:link w:val="CommentText"/>
    <w:uiPriority w:val="99"/>
    <w:semiHidden/>
    <w:rsid w:val="006E152B"/>
    <w:rPr>
      <w:sz w:val="20"/>
      <w:szCs w:val="20"/>
    </w:rPr>
  </w:style>
  <w:style w:type="paragraph" w:styleId="CommentSubject">
    <w:name w:val="annotation subject"/>
    <w:basedOn w:val="CommentText"/>
    <w:next w:val="CommentText"/>
    <w:link w:val="CommentSubjectChar"/>
    <w:uiPriority w:val="99"/>
    <w:semiHidden/>
    <w:unhideWhenUsed/>
    <w:rsid w:val="006E152B"/>
    <w:rPr>
      <w:b/>
      <w:bCs/>
    </w:rPr>
  </w:style>
  <w:style w:type="character" w:customStyle="1" w:styleId="CommentSubjectChar">
    <w:name w:val="Comment Subject Char"/>
    <w:basedOn w:val="CommentTextChar"/>
    <w:link w:val="CommentSubject"/>
    <w:uiPriority w:val="99"/>
    <w:semiHidden/>
    <w:rsid w:val="006E152B"/>
    <w:rPr>
      <w:b/>
      <w:bCs/>
      <w:sz w:val="20"/>
      <w:szCs w:val="20"/>
    </w:rPr>
  </w:style>
  <w:style w:type="paragraph" w:styleId="ListParagraph">
    <w:name w:val="List Paragraph"/>
    <w:basedOn w:val="Normal"/>
    <w:uiPriority w:val="34"/>
    <w:qFormat/>
    <w:pPr>
      <w:spacing w:line="276" w:lineRule="auto"/>
      <w:ind w:left="720"/>
      <w:contextualSpacing/>
    </w:pPr>
    <w:rPr>
      <w:rFonts w:ascii="Arial" w:eastAsia="Arial" w:hAnsi="Arial" w:cs="Arial"/>
      <w:sz w:val="22"/>
      <w:szCs w:val="22"/>
      <w:lang w:val="en" w:eastAsia="en-CA"/>
    </w:rPr>
  </w:style>
  <w:style w:type="paragraph" w:styleId="BalloonText">
    <w:name w:val="Balloon Text"/>
    <w:basedOn w:val="Normal"/>
    <w:link w:val="BalloonTextChar"/>
    <w:uiPriority w:val="99"/>
    <w:semiHidden/>
    <w:unhideWhenUsed/>
    <w:rsid w:val="00951589"/>
    <w:rPr>
      <w:rFonts w:eastAsia="Arial"/>
      <w:sz w:val="18"/>
      <w:szCs w:val="18"/>
      <w:lang w:val="en" w:eastAsia="en-CA"/>
    </w:rPr>
  </w:style>
  <w:style w:type="character" w:customStyle="1" w:styleId="BalloonTextChar">
    <w:name w:val="Balloon Text Char"/>
    <w:basedOn w:val="DefaultParagraphFont"/>
    <w:link w:val="BalloonText"/>
    <w:uiPriority w:val="99"/>
    <w:semiHidden/>
    <w:rsid w:val="00951589"/>
    <w:rPr>
      <w:rFonts w:ascii="Times New Roman" w:hAnsi="Times New Roman" w:cs="Times New Roman"/>
      <w:sz w:val="18"/>
      <w:szCs w:val="18"/>
    </w:rPr>
  </w:style>
  <w:style w:type="character" w:styleId="Hyperlink">
    <w:name w:val="Hyperlink"/>
    <w:basedOn w:val="DefaultParagraphFont"/>
    <w:uiPriority w:val="99"/>
    <w:unhideWhenUsed/>
    <w:rsid w:val="00AE4003"/>
    <w:rPr>
      <w:color w:val="0000FF" w:themeColor="hyperlink"/>
      <w:u w:val="single"/>
    </w:rPr>
  </w:style>
  <w:style w:type="character" w:styleId="UnresolvedMention">
    <w:name w:val="Unresolved Mention"/>
    <w:basedOn w:val="DefaultParagraphFont"/>
    <w:uiPriority w:val="99"/>
    <w:semiHidden/>
    <w:unhideWhenUsed/>
    <w:rsid w:val="00AE4003"/>
    <w:rPr>
      <w:color w:val="605E5C"/>
      <w:shd w:val="clear" w:color="auto" w:fill="E1DFDD"/>
    </w:rPr>
  </w:style>
  <w:style w:type="character" w:styleId="Emphasis">
    <w:name w:val="Emphasis"/>
    <w:basedOn w:val="DefaultParagraphFont"/>
    <w:uiPriority w:val="20"/>
    <w:qFormat/>
    <w:rsid w:val="009B2779"/>
    <w:rPr>
      <w:i/>
      <w:iCs/>
    </w:rPr>
  </w:style>
  <w:style w:type="paragraph" w:styleId="NormalWeb">
    <w:name w:val="Normal (Web)"/>
    <w:basedOn w:val="Normal"/>
    <w:uiPriority w:val="99"/>
    <w:unhideWhenUsed/>
    <w:rsid w:val="00CA1474"/>
    <w:pPr>
      <w:spacing w:before="100" w:beforeAutospacing="1" w:after="100" w:afterAutospacing="1"/>
    </w:pPr>
  </w:style>
  <w:style w:type="character" w:customStyle="1" w:styleId="stratlabel">
    <w:name w:val="stratlabel"/>
    <w:basedOn w:val="DefaultParagraphFont"/>
    <w:rsid w:val="009B5160"/>
  </w:style>
  <w:style w:type="character" w:customStyle="1" w:styleId="stratn">
    <w:name w:val="stratn"/>
    <w:basedOn w:val="DefaultParagraphFont"/>
    <w:rsid w:val="009B5160"/>
  </w:style>
  <w:style w:type="table" w:styleId="TableGrid">
    <w:name w:val="Table Grid"/>
    <w:basedOn w:val="TableNormal"/>
    <w:uiPriority w:val="39"/>
    <w:rsid w:val="00A630BC"/>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6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552">
      <w:bodyDiv w:val="1"/>
      <w:marLeft w:val="0"/>
      <w:marRight w:val="0"/>
      <w:marTop w:val="0"/>
      <w:marBottom w:val="0"/>
      <w:divBdr>
        <w:top w:val="none" w:sz="0" w:space="0" w:color="auto"/>
        <w:left w:val="none" w:sz="0" w:space="0" w:color="auto"/>
        <w:bottom w:val="none" w:sz="0" w:space="0" w:color="auto"/>
        <w:right w:val="none" w:sz="0" w:space="0" w:color="auto"/>
      </w:divBdr>
    </w:div>
    <w:div w:id="18897912">
      <w:bodyDiv w:val="1"/>
      <w:marLeft w:val="0"/>
      <w:marRight w:val="0"/>
      <w:marTop w:val="0"/>
      <w:marBottom w:val="0"/>
      <w:divBdr>
        <w:top w:val="none" w:sz="0" w:space="0" w:color="auto"/>
        <w:left w:val="none" w:sz="0" w:space="0" w:color="auto"/>
        <w:bottom w:val="none" w:sz="0" w:space="0" w:color="auto"/>
        <w:right w:val="none" w:sz="0" w:space="0" w:color="auto"/>
      </w:divBdr>
    </w:div>
    <w:div w:id="46993819">
      <w:bodyDiv w:val="1"/>
      <w:marLeft w:val="0"/>
      <w:marRight w:val="0"/>
      <w:marTop w:val="0"/>
      <w:marBottom w:val="0"/>
      <w:divBdr>
        <w:top w:val="none" w:sz="0" w:space="0" w:color="auto"/>
        <w:left w:val="none" w:sz="0" w:space="0" w:color="auto"/>
        <w:bottom w:val="none" w:sz="0" w:space="0" w:color="auto"/>
        <w:right w:val="none" w:sz="0" w:space="0" w:color="auto"/>
      </w:divBdr>
    </w:div>
    <w:div w:id="60835065">
      <w:bodyDiv w:val="1"/>
      <w:marLeft w:val="0"/>
      <w:marRight w:val="0"/>
      <w:marTop w:val="0"/>
      <w:marBottom w:val="0"/>
      <w:divBdr>
        <w:top w:val="none" w:sz="0" w:space="0" w:color="auto"/>
        <w:left w:val="none" w:sz="0" w:space="0" w:color="auto"/>
        <w:bottom w:val="none" w:sz="0" w:space="0" w:color="auto"/>
        <w:right w:val="none" w:sz="0" w:space="0" w:color="auto"/>
      </w:divBdr>
    </w:div>
    <w:div w:id="91825424">
      <w:bodyDiv w:val="1"/>
      <w:marLeft w:val="0"/>
      <w:marRight w:val="0"/>
      <w:marTop w:val="0"/>
      <w:marBottom w:val="0"/>
      <w:divBdr>
        <w:top w:val="none" w:sz="0" w:space="0" w:color="auto"/>
        <w:left w:val="none" w:sz="0" w:space="0" w:color="auto"/>
        <w:bottom w:val="none" w:sz="0" w:space="0" w:color="auto"/>
        <w:right w:val="none" w:sz="0" w:space="0" w:color="auto"/>
      </w:divBdr>
    </w:div>
    <w:div w:id="112554775">
      <w:bodyDiv w:val="1"/>
      <w:marLeft w:val="0"/>
      <w:marRight w:val="0"/>
      <w:marTop w:val="0"/>
      <w:marBottom w:val="0"/>
      <w:divBdr>
        <w:top w:val="none" w:sz="0" w:space="0" w:color="auto"/>
        <w:left w:val="none" w:sz="0" w:space="0" w:color="auto"/>
        <w:bottom w:val="none" w:sz="0" w:space="0" w:color="auto"/>
        <w:right w:val="none" w:sz="0" w:space="0" w:color="auto"/>
      </w:divBdr>
    </w:div>
    <w:div w:id="121660716">
      <w:bodyDiv w:val="1"/>
      <w:marLeft w:val="0"/>
      <w:marRight w:val="0"/>
      <w:marTop w:val="0"/>
      <w:marBottom w:val="0"/>
      <w:divBdr>
        <w:top w:val="none" w:sz="0" w:space="0" w:color="auto"/>
        <w:left w:val="none" w:sz="0" w:space="0" w:color="auto"/>
        <w:bottom w:val="none" w:sz="0" w:space="0" w:color="auto"/>
        <w:right w:val="none" w:sz="0" w:space="0" w:color="auto"/>
      </w:divBdr>
    </w:div>
    <w:div w:id="132917612">
      <w:bodyDiv w:val="1"/>
      <w:marLeft w:val="0"/>
      <w:marRight w:val="0"/>
      <w:marTop w:val="0"/>
      <w:marBottom w:val="0"/>
      <w:divBdr>
        <w:top w:val="none" w:sz="0" w:space="0" w:color="auto"/>
        <w:left w:val="none" w:sz="0" w:space="0" w:color="auto"/>
        <w:bottom w:val="none" w:sz="0" w:space="0" w:color="auto"/>
        <w:right w:val="none" w:sz="0" w:space="0" w:color="auto"/>
      </w:divBdr>
    </w:div>
    <w:div w:id="133447732">
      <w:bodyDiv w:val="1"/>
      <w:marLeft w:val="0"/>
      <w:marRight w:val="0"/>
      <w:marTop w:val="0"/>
      <w:marBottom w:val="0"/>
      <w:divBdr>
        <w:top w:val="none" w:sz="0" w:space="0" w:color="auto"/>
        <w:left w:val="none" w:sz="0" w:space="0" w:color="auto"/>
        <w:bottom w:val="none" w:sz="0" w:space="0" w:color="auto"/>
        <w:right w:val="none" w:sz="0" w:space="0" w:color="auto"/>
      </w:divBdr>
    </w:div>
    <w:div w:id="188839900">
      <w:bodyDiv w:val="1"/>
      <w:marLeft w:val="0"/>
      <w:marRight w:val="0"/>
      <w:marTop w:val="0"/>
      <w:marBottom w:val="0"/>
      <w:divBdr>
        <w:top w:val="none" w:sz="0" w:space="0" w:color="auto"/>
        <w:left w:val="none" w:sz="0" w:space="0" w:color="auto"/>
        <w:bottom w:val="none" w:sz="0" w:space="0" w:color="auto"/>
        <w:right w:val="none" w:sz="0" w:space="0" w:color="auto"/>
      </w:divBdr>
    </w:div>
    <w:div w:id="197475675">
      <w:bodyDiv w:val="1"/>
      <w:marLeft w:val="0"/>
      <w:marRight w:val="0"/>
      <w:marTop w:val="0"/>
      <w:marBottom w:val="0"/>
      <w:divBdr>
        <w:top w:val="none" w:sz="0" w:space="0" w:color="auto"/>
        <w:left w:val="none" w:sz="0" w:space="0" w:color="auto"/>
        <w:bottom w:val="none" w:sz="0" w:space="0" w:color="auto"/>
        <w:right w:val="none" w:sz="0" w:space="0" w:color="auto"/>
      </w:divBdr>
    </w:div>
    <w:div w:id="201943750">
      <w:bodyDiv w:val="1"/>
      <w:marLeft w:val="0"/>
      <w:marRight w:val="0"/>
      <w:marTop w:val="0"/>
      <w:marBottom w:val="0"/>
      <w:divBdr>
        <w:top w:val="none" w:sz="0" w:space="0" w:color="auto"/>
        <w:left w:val="none" w:sz="0" w:space="0" w:color="auto"/>
        <w:bottom w:val="none" w:sz="0" w:space="0" w:color="auto"/>
        <w:right w:val="none" w:sz="0" w:space="0" w:color="auto"/>
      </w:divBdr>
    </w:div>
    <w:div w:id="227500557">
      <w:bodyDiv w:val="1"/>
      <w:marLeft w:val="0"/>
      <w:marRight w:val="0"/>
      <w:marTop w:val="0"/>
      <w:marBottom w:val="0"/>
      <w:divBdr>
        <w:top w:val="none" w:sz="0" w:space="0" w:color="auto"/>
        <w:left w:val="none" w:sz="0" w:space="0" w:color="auto"/>
        <w:bottom w:val="none" w:sz="0" w:space="0" w:color="auto"/>
        <w:right w:val="none" w:sz="0" w:space="0" w:color="auto"/>
      </w:divBdr>
    </w:div>
    <w:div w:id="230123063">
      <w:bodyDiv w:val="1"/>
      <w:marLeft w:val="0"/>
      <w:marRight w:val="0"/>
      <w:marTop w:val="0"/>
      <w:marBottom w:val="0"/>
      <w:divBdr>
        <w:top w:val="none" w:sz="0" w:space="0" w:color="auto"/>
        <w:left w:val="none" w:sz="0" w:space="0" w:color="auto"/>
        <w:bottom w:val="none" w:sz="0" w:space="0" w:color="auto"/>
        <w:right w:val="none" w:sz="0" w:space="0" w:color="auto"/>
      </w:divBdr>
    </w:div>
    <w:div w:id="232080791">
      <w:bodyDiv w:val="1"/>
      <w:marLeft w:val="0"/>
      <w:marRight w:val="0"/>
      <w:marTop w:val="0"/>
      <w:marBottom w:val="0"/>
      <w:divBdr>
        <w:top w:val="none" w:sz="0" w:space="0" w:color="auto"/>
        <w:left w:val="none" w:sz="0" w:space="0" w:color="auto"/>
        <w:bottom w:val="none" w:sz="0" w:space="0" w:color="auto"/>
        <w:right w:val="none" w:sz="0" w:space="0" w:color="auto"/>
      </w:divBdr>
    </w:div>
    <w:div w:id="325405559">
      <w:bodyDiv w:val="1"/>
      <w:marLeft w:val="0"/>
      <w:marRight w:val="0"/>
      <w:marTop w:val="0"/>
      <w:marBottom w:val="0"/>
      <w:divBdr>
        <w:top w:val="none" w:sz="0" w:space="0" w:color="auto"/>
        <w:left w:val="none" w:sz="0" w:space="0" w:color="auto"/>
        <w:bottom w:val="none" w:sz="0" w:space="0" w:color="auto"/>
        <w:right w:val="none" w:sz="0" w:space="0" w:color="auto"/>
      </w:divBdr>
    </w:div>
    <w:div w:id="331372641">
      <w:bodyDiv w:val="1"/>
      <w:marLeft w:val="0"/>
      <w:marRight w:val="0"/>
      <w:marTop w:val="0"/>
      <w:marBottom w:val="0"/>
      <w:divBdr>
        <w:top w:val="none" w:sz="0" w:space="0" w:color="auto"/>
        <w:left w:val="none" w:sz="0" w:space="0" w:color="auto"/>
        <w:bottom w:val="none" w:sz="0" w:space="0" w:color="auto"/>
        <w:right w:val="none" w:sz="0" w:space="0" w:color="auto"/>
      </w:divBdr>
    </w:div>
    <w:div w:id="339897644">
      <w:bodyDiv w:val="1"/>
      <w:marLeft w:val="0"/>
      <w:marRight w:val="0"/>
      <w:marTop w:val="0"/>
      <w:marBottom w:val="0"/>
      <w:divBdr>
        <w:top w:val="none" w:sz="0" w:space="0" w:color="auto"/>
        <w:left w:val="none" w:sz="0" w:space="0" w:color="auto"/>
        <w:bottom w:val="none" w:sz="0" w:space="0" w:color="auto"/>
        <w:right w:val="none" w:sz="0" w:space="0" w:color="auto"/>
      </w:divBdr>
    </w:div>
    <w:div w:id="343170436">
      <w:bodyDiv w:val="1"/>
      <w:marLeft w:val="0"/>
      <w:marRight w:val="0"/>
      <w:marTop w:val="0"/>
      <w:marBottom w:val="0"/>
      <w:divBdr>
        <w:top w:val="none" w:sz="0" w:space="0" w:color="auto"/>
        <w:left w:val="none" w:sz="0" w:space="0" w:color="auto"/>
        <w:bottom w:val="none" w:sz="0" w:space="0" w:color="auto"/>
        <w:right w:val="none" w:sz="0" w:space="0" w:color="auto"/>
      </w:divBdr>
    </w:div>
    <w:div w:id="344406179">
      <w:bodyDiv w:val="1"/>
      <w:marLeft w:val="0"/>
      <w:marRight w:val="0"/>
      <w:marTop w:val="0"/>
      <w:marBottom w:val="0"/>
      <w:divBdr>
        <w:top w:val="none" w:sz="0" w:space="0" w:color="auto"/>
        <w:left w:val="none" w:sz="0" w:space="0" w:color="auto"/>
        <w:bottom w:val="none" w:sz="0" w:space="0" w:color="auto"/>
        <w:right w:val="none" w:sz="0" w:space="0" w:color="auto"/>
      </w:divBdr>
    </w:div>
    <w:div w:id="349454014">
      <w:bodyDiv w:val="1"/>
      <w:marLeft w:val="0"/>
      <w:marRight w:val="0"/>
      <w:marTop w:val="0"/>
      <w:marBottom w:val="0"/>
      <w:divBdr>
        <w:top w:val="none" w:sz="0" w:space="0" w:color="auto"/>
        <w:left w:val="none" w:sz="0" w:space="0" w:color="auto"/>
        <w:bottom w:val="none" w:sz="0" w:space="0" w:color="auto"/>
        <w:right w:val="none" w:sz="0" w:space="0" w:color="auto"/>
      </w:divBdr>
    </w:div>
    <w:div w:id="370038323">
      <w:bodyDiv w:val="1"/>
      <w:marLeft w:val="0"/>
      <w:marRight w:val="0"/>
      <w:marTop w:val="0"/>
      <w:marBottom w:val="0"/>
      <w:divBdr>
        <w:top w:val="none" w:sz="0" w:space="0" w:color="auto"/>
        <w:left w:val="none" w:sz="0" w:space="0" w:color="auto"/>
        <w:bottom w:val="none" w:sz="0" w:space="0" w:color="auto"/>
        <w:right w:val="none" w:sz="0" w:space="0" w:color="auto"/>
      </w:divBdr>
    </w:div>
    <w:div w:id="470372085">
      <w:bodyDiv w:val="1"/>
      <w:marLeft w:val="0"/>
      <w:marRight w:val="0"/>
      <w:marTop w:val="0"/>
      <w:marBottom w:val="0"/>
      <w:divBdr>
        <w:top w:val="none" w:sz="0" w:space="0" w:color="auto"/>
        <w:left w:val="none" w:sz="0" w:space="0" w:color="auto"/>
        <w:bottom w:val="none" w:sz="0" w:space="0" w:color="auto"/>
        <w:right w:val="none" w:sz="0" w:space="0" w:color="auto"/>
      </w:divBdr>
    </w:div>
    <w:div w:id="472872362">
      <w:bodyDiv w:val="1"/>
      <w:marLeft w:val="0"/>
      <w:marRight w:val="0"/>
      <w:marTop w:val="0"/>
      <w:marBottom w:val="0"/>
      <w:divBdr>
        <w:top w:val="none" w:sz="0" w:space="0" w:color="auto"/>
        <w:left w:val="none" w:sz="0" w:space="0" w:color="auto"/>
        <w:bottom w:val="none" w:sz="0" w:space="0" w:color="auto"/>
        <w:right w:val="none" w:sz="0" w:space="0" w:color="auto"/>
      </w:divBdr>
    </w:div>
    <w:div w:id="474838546">
      <w:bodyDiv w:val="1"/>
      <w:marLeft w:val="0"/>
      <w:marRight w:val="0"/>
      <w:marTop w:val="0"/>
      <w:marBottom w:val="0"/>
      <w:divBdr>
        <w:top w:val="none" w:sz="0" w:space="0" w:color="auto"/>
        <w:left w:val="none" w:sz="0" w:space="0" w:color="auto"/>
        <w:bottom w:val="none" w:sz="0" w:space="0" w:color="auto"/>
        <w:right w:val="none" w:sz="0" w:space="0" w:color="auto"/>
      </w:divBdr>
    </w:div>
    <w:div w:id="490559741">
      <w:bodyDiv w:val="1"/>
      <w:marLeft w:val="0"/>
      <w:marRight w:val="0"/>
      <w:marTop w:val="0"/>
      <w:marBottom w:val="0"/>
      <w:divBdr>
        <w:top w:val="none" w:sz="0" w:space="0" w:color="auto"/>
        <w:left w:val="none" w:sz="0" w:space="0" w:color="auto"/>
        <w:bottom w:val="none" w:sz="0" w:space="0" w:color="auto"/>
        <w:right w:val="none" w:sz="0" w:space="0" w:color="auto"/>
      </w:divBdr>
    </w:div>
    <w:div w:id="534736320">
      <w:bodyDiv w:val="1"/>
      <w:marLeft w:val="0"/>
      <w:marRight w:val="0"/>
      <w:marTop w:val="0"/>
      <w:marBottom w:val="0"/>
      <w:divBdr>
        <w:top w:val="none" w:sz="0" w:space="0" w:color="auto"/>
        <w:left w:val="none" w:sz="0" w:space="0" w:color="auto"/>
        <w:bottom w:val="none" w:sz="0" w:space="0" w:color="auto"/>
        <w:right w:val="none" w:sz="0" w:space="0" w:color="auto"/>
      </w:divBdr>
    </w:div>
    <w:div w:id="587812570">
      <w:bodyDiv w:val="1"/>
      <w:marLeft w:val="0"/>
      <w:marRight w:val="0"/>
      <w:marTop w:val="0"/>
      <w:marBottom w:val="0"/>
      <w:divBdr>
        <w:top w:val="none" w:sz="0" w:space="0" w:color="auto"/>
        <w:left w:val="none" w:sz="0" w:space="0" w:color="auto"/>
        <w:bottom w:val="none" w:sz="0" w:space="0" w:color="auto"/>
        <w:right w:val="none" w:sz="0" w:space="0" w:color="auto"/>
      </w:divBdr>
    </w:div>
    <w:div w:id="618343504">
      <w:bodyDiv w:val="1"/>
      <w:marLeft w:val="0"/>
      <w:marRight w:val="0"/>
      <w:marTop w:val="0"/>
      <w:marBottom w:val="0"/>
      <w:divBdr>
        <w:top w:val="none" w:sz="0" w:space="0" w:color="auto"/>
        <w:left w:val="none" w:sz="0" w:space="0" w:color="auto"/>
        <w:bottom w:val="none" w:sz="0" w:space="0" w:color="auto"/>
        <w:right w:val="none" w:sz="0" w:space="0" w:color="auto"/>
      </w:divBdr>
    </w:div>
    <w:div w:id="643313056">
      <w:bodyDiv w:val="1"/>
      <w:marLeft w:val="0"/>
      <w:marRight w:val="0"/>
      <w:marTop w:val="0"/>
      <w:marBottom w:val="0"/>
      <w:divBdr>
        <w:top w:val="none" w:sz="0" w:space="0" w:color="auto"/>
        <w:left w:val="none" w:sz="0" w:space="0" w:color="auto"/>
        <w:bottom w:val="none" w:sz="0" w:space="0" w:color="auto"/>
        <w:right w:val="none" w:sz="0" w:space="0" w:color="auto"/>
      </w:divBdr>
    </w:div>
    <w:div w:id="654650200">
      <w:bodyDiv w:val="1"/>
      <w:marLeft w:val="0"/>
      <w:marRight w:val="0"/>
      <w:marTop w:val="0"/>
      <w:marBottom w:val="0"/>
      <w:divBdr>
        <w:top w:val="none" w:sz="0" w:space="0" w:color="auto"/>
        <w:left w:val="none" w:sz="0" w:space="0" w:color="auto"/>
        <w:bottom w:val="none" w:sz="0" w:space="0" w:color="auto"/>
        <w:right w:val="none" w:sz="0" w:space="0" w:color="auto"/>
      </w:divBdr>
    </w:div>
    <w:div w:id="665939395">
      <w:bodyDiv w:val="1"/>
      <w:marLeft w:val="0"/>
      <w:marRight w:val="0"/>
      <w:marTop w:val="0"/>
      <w:marBottom w:val="0"/>
      <w:divBdr>
        <w:top w:val="none" w:sz="0" w:space="0" w:color="auto"/>
        <w:left w:val="none" w:sz="0" w:space="0" w:color="auto"/>
        <w:bottom w:val="none" w:sz="0" w:space="0" w:color="auto"/>
        <w:right w:val="none" w:sz="0" w:space="0" w:color="auto"/>
      </w:divBdr>
    </w:div>
    <w:div w:id="682130451">
      <w:bodyDiv w:val="1"/>
      <w:marLeft w:val="0"/>
      <w:marRight w:val="0"/>
      <w:marTop w:val="0"/>
      <w:marBottom w:val="0"/>
      <w:divBdr>
        <w:top w:val="none" w:sz="0" w:space="0" w:color="auto"/>
        <w:left w:val="none" w:sz="0" w:space="0" w:color="auto"/>
        <w:bottom w:val="none" w:sz="0" w:space="0" w:color="auto"/>
        <w:right w:val="none" w:sz="0" w:space="0" w:color="auto"/>
      </w:divBdr>
    </w:div>
    <w:div w:id="693381334">
      <w:bodyDiv w:val="1"/>
      <w:marLeft w:val="0"/>
      <w:marRight w:val="0"/>
      <w:marTop w:val="0"/>
      <w:marBottom w:val="0"/>
      <w:divBdr>
        <w:top w:val="none" w:sz="0" w:space="0" w:color="auto"/>
        <w:left w:val="none" w:sz="0" w:space="0" w:color="auto"/>
        <w:bottom w:val="none" w:sz="0" w:space="0" w:color="auto"/>
        <w:right w:val="none" w:sz="0" w:space="0" w:color="auto"/>
      </w:divBdr>
    </w:div>
    <w:div w:id="702023494">
      <w:bodyDiv w:val="1"/>
      <w:marLeft w:val="0"/>
      <w:marRight w:val="0"/>
      <w:marTop w:val="0"/>
      <w:marBottom w:val="0"/>
      <w:divBdr>
        <w:top w:val="none" w:sz="0" w:space="0" w:color="auto"/>
        <w:left w:val="none" w:sz="0" w:space="0" w:color="auto"/>
        <w:bottom w:val="none" w:sz="0" w:space="0" w:color="auto"/>
        <w:right w:val="none" w:sz="0" w:space="0" w:color="auto"/>
      </w:divBdr>
    </w:div>
    <w:div w:id="747651104">
      <w:bodyDiv w:val="1"/>
      <w:marLeft w:val="0"/>
      <w:marRight w:val="0"/>
      <w:marTop w:val="0"/>
      <w:marBottom w:val="0"/>
      <w:divBdr>
        <w:top w:val="none" w:sz="0" w:space="0" w:color="auto"/>
        <w:left w:val="none" w:sz="0" w:space="0" w:color="auto"/>
        <w:bottom w:val="none" w:sz="0" w:space="0" w:color="auto"/>
        <w:right w:val="none" w:sz="0" w:space="0" w:color="auto"/>
      </w:divBdr>
    </w:div>
    <w:div w:id="765998306">
      <w:bodyDiv w:val="1"/>
      <w:marLeft w:val="0"/>
      <w:marRight w:val="0"/>
      <w:marTop w:val="0"/>
      <w:marBottom w:val="0"/>
      <w:divBdr>
        <w:top w:val="none" w:sz="0" w:space="0" w:color="auto"/>
        <w:left w:val="none" w:sz="0" w:space="0" w:color="auto"/>
        <w:bottom w:val="none" w:sz="0" w:space="0" w:color="auto"/>
        <w:right w:val="none" w:sz="0" w:space="0" w:color="auto"/>
      </w:divBdr>
    </w:div>
    <w:div w:id="767848154">
      <w:bodyDiv w:val="1"/>
      <w:marLeft w:val="0"/>
      <w:marRight w:val="0"/>
      <w:marTop w:val="0"/>
      <w:marBottom w:val="0"/>
      <w:divBdr>
        <w:top w:val="none" w:sz="0" w:space="0" w:color="auto"/>
        <w:left w:val="none" w:sz="0" w:space="0" w:color="auto"/>
        <w:bottom w:val="none" w:sz="0" w:space="0" w:color="auto"/>
        <w:right w:val="none" w:sz="0" w:space="0" w:color="auto"/>
      </w:divBdr>
    </w:div>
    <w:div w:id="781073991">
      <w:bodyDiv w:val="1"/>
      <w:marLeft w:val="0"/>
      <w:marRight w:val="0"/>
      <w:marTop w:val="0"/>
      <w:marBottom w:val="0"/>
      <w:divBdr>
        <w:top w:val="none" w:sz="0" w:space="0" w:color="auto"/>
        <w:left w:val="none" w:sz="0" w:space="0" w:color="auto"/>
        <w:bottom w:val="none" w:sz="0" w:space="0" w:color="auto"/>
        <w:right w:val="none" w:sz="0" w:space="0" w:color="auto"/>
      </w:divBdr>
    </w:div>
    <w:div w:id="802575165">
      <w:bodyDiv w:val="1"/>
      <w:marLeft w:val="0"/>
      <w:marRight w:val="0"/>
      <w:marTop w:val="0"/>
      <w:marBottom w:val="0"/>
      <w:divBdr>
        <w:top w:val="none" w:sz="0" w:space="0" w:color="auto"/>
        <w:left w:val="none" w:sz="0" w:space="0" w:color="auto"/>
        <w:bottom w:val="none" w:sz="0" w:space="0" w:color="auto"/>
        <w:right w:val="none" w:sz="0" w:space="0" w:color="auto"/>
      </w:divBdr>
    </w:div>
    <w:div w:id="825126571">
      <w:bodyDiv w:val="1"/>
      <w:marLeft w:val="0"/>
      <w:marRight w:val="0"/>
      <w:marTop w:val="0"/>
      <w:marBottom w:val="0"/>
      <w:divBdr>
        <w:top w:val="none" w:sz="0" w:space="0" w:color="auto"/>
        <w:left w:val="none" w:sz="0" w:space="0" w:color="auto"/>
        <w:bottom w:val="none" w:sz="0" w:space="0" w:color="auto"/>
        <w:right w:val="none" w:sz="0" w:space="0" w:color="auto"/>
      </w:divBdr>
    </w:div>
    <w:div w:id="834422122">
      <w:bodyDiv w:val="1"/>
      <w:marLeft w:val="0"/>
      <w:marRight w:val="0"/>
      <w:marTop w:val="0"/>
      <w:marBottom w:val="0"/>
      <w:divBdr>
        <w:top w:val="none" w:sz="0" w:space="0" w:color="auto"/>
        <w:left w:val="none" w:sz="0" w:space="0" w:color="auto"/>
        <w:bottom w:val="none" w:sz="0" w:space="0" w:color="auto"/>
        <w:right w:val="none" w:sz="0" w:space="0" w:color="auto"/>
      </w:divBdr>
    </w:div>
    <w:div w:id="837891791">
      <w:bodyDiv w:val="1"/>
      <w:marLeft w:val="0"/>
      <w:marRight w:val="0"/>
      <w:marTop w:val="0"/>
      <w:marBottom w:val="0"/>
      <w:divBdr>
        <w:top w:val="none" w:sz="0" w:space="0" w:color="auto"/>
        <w:left w:val="none" w:sz="0" w:space="0" w:color="auto"/>
        <w:bottom w:val="none" w:sz="0" w:space="0" w:color="auto"/>
        <w:right w:val="none" w:sz="0" w:space="0" w:color="auto"/>
      </w:divBdr>
    </w:div>
    <w:div w:id="845242492">
      <w:bodyDiv w:val="1"/>
      <w:marLeft w:val="0"/>
      <w:marRight w:val="0"/>
      <w:marTop w:val="0"/>
      <w:marBottom w:val="0"/>
      <w:divBdr>
        <w:top w:val="none" w:sz="0" w:space="0" w:color="auto"/>
        <w:left w:val="none" w:sz="0" w:space="0" w:color="auto"/>
        <w:bottom w:val="none" w:sz="0" w:space="0" w:color="auto"/>
        <w:right w:val="none" w:sz="0" w:space="0" w:color="auto"/>
      </w:divBdr>
    </w:div>
    <w:div w:id="859514736">
      <w:bodyDiv w:val="1"/>
      <w:marLeft w:val="0"/>
      <w:marRight w:val="0"/>
      <w:marTop w:val="0"/>
      <w:marBottom w:val="0"/>
      <w:divBdr>
        <w:top w:val="none" w:sz="0" w:space="0" w:color="auto"/>
        <w:left w:val="none" w:sz="0" w:space="0" w:color="auto"/>
        <w:bottom w:val="none" w:sz="0" w:space="0" w:color="auto"/>
        <w:right w:val="none" w:sz="0" w:space="0" w:color="auto"/>
      </w:divBdr>
    </w:div>
    <w:div w:id="892232765">
      <w:bodyDiv w:val="1"/>
      <w:marLeft w:val="0"/>
      <w:marRight w:val="0"/>
      <w:marTop w:val="0"/>
      <w:marBottom w:val="0"/>
      <w:divBdr>
        <w:top w:val="none" w:sz="0" w:space="0" w:color="auto"/>
        <w:left w:val="none" w:sz="0" w:space="0" w:color="auto"/>
        <w:bottom w:val="none" w:sz="0" w:space="0" w:color="auto"/>
        <w:right w:val="none" w:sz="0" w:space="0" w:color="auto"/>
      </w:divBdr>
    </w:div>
    <w:div w:id="904145044">
      <w:bodyDiv w:val="1"/>
      <w:marLeft w:val="0"/>
      <w:marRight w:val="0"/>
      <w:marTop w:val="0"/>
      <w:marBottom w:val="0"/>
      <w:divBdr>
        <w:top w:val="none" w:sz="0" w:space="0" w:color="auto"/>
        <w:left w:val="none" w:sz="0" w:space="0" w:color="auto"/>
        <w:bottom w:val="none" w:sz="0" w:space="0" w:color="auto"/>
        <w:right w:val="none" w:sz="0" w:space="0" w:color="auto"/>
      </w:divBdr>
    </w:div>
    <w:div w:id="925768681">
      <w:bodyDiv w:val="1"/>
      <w:marLeft w:val="0"/>
      <w:marRight w:val="0"/>
      <w:marTop w:val="0"/>
      <w:marBottom w:val="0"/>
      <w:divBdr>
        <w:top w:val="none" w:sz="0" w:space="0" w:color="auto"/>
        <w:left w:val="none" w:sz="0" w:space="0" w:color="auto"/>
        <w:bottom w:val="none" w:sz="0" w:space="0" w:color="auto"/>
        <w:right w:val="none" w:sz="0" w:space="0" w:color="auto"/>
      </w:divBdr>
    </w:div>
    <w:div w:id="934166185">
      <w:bodyDiv w:val="1"/>
      <w:marLeft w:val="0"/>
      <w:marRight w:val="0"/>
      <w:marTop w:val="0"/>
      <w:marBottom w:val="0"/>
      <w:divBdr>
        <w:top w:val="none" w:sz="0" w:space="0" w:color="auto"/>
        <w:left w:val="none" w:sz="0" w:space="0" w:color="auto"/>
        <w:bottom w:val="none" w:sz="0" w:space="0" w:color="auto"/>
        <w:right w:val="none" w:sz="0" w:space="0" w:color="auto"/>
      </w:divBdr>
    </w:div>
    <w:div w:id="961110070">
      <w:bodyDiv w:val="1"/>
      <w:marLeft w:val="0"/>
      <w:marRight w:val="0"/>
      <w:marTop w:val="0"/>
      <w:marBottom w:val="0"/>
      <w:divBdr>
        <w:top w:val="none" w:sz="0" w:space="0" w:color="auto"/>
        <w:left w:val="none" w:sz="0" w:space="0" w:color="auto"/>
        <w:bottom w:val="none" w:sz="0" w:space="0" w:color="auto"/>
        <w:right w:val="none" w:sz="0" w:space="0" w:color="auto"/>
      </w:divBdr>
    </w:div>
    <w:div w:id="972297610">
      <w:bodyDiv w:val="1"/>
      <w:marLeft w:val="0"/>
      <w:marRight w:val="0"/>
      <w:marTop w:val="0"/>
      <w:marBottom w:val="0"/>
      <w:divBdr>
        <w:top w:val="none" w:sz="0" w:space="0" w:color="auto"/>
        <w:left w:val="none" w:sz="0" w:space="0" w:color="auto"/>
        <w:bottom w:val="none" w:sz="0" w:space="0" w:color="auto"/>
        <w:right w:val="none" w:sz="0" w:space="0" w:color="auto"/>
      </w:divBdr>
    </w:div>
    <w:div w:id="994840866">
      <w:bodyDiv w:val="1"/>
      <w:marLeft w:val="0"/>
      <w:marRight w:val="0"/>
      <w:marTop w:val="0"/>
      <w:marBottom w:val="0"/>
      <w:divBdr>
        <w:top w:val="none" w:sz="0" w:space="0" w:color="auto"/>
        <w:left w:val="none" w:sz="0" w:space="0" w:color="auto"/>
        <w:bottom w:val="none" w:sz="0" w:space="0" w:color="auto"/>
        <w:right w:val="none" w:sz="0" w:space="0" w:color="auto"/>
      </w:divBdr>
    </w:div>
    <w:div w:id="1020619495">
      <w:bodyDiv w:val="1"/>
      <w:marLeft w:val="0"/>
      <w:marRight w:val="0"/>
      <w:marTop w:val="0"/>
      <w:marBottom w:val="0"/>
      <w:divBdr>
        <w:top w:val="none" w:sz="0" w:space="0" w:color="auto"/>
        <w:left w:val="none" w:sz="0" w:space="0" w:color="auto"/>
        <w:bottom w:val="none" w:sz="0" w:space="0" w:color="auto"/>
        <w:right w:val="none" w:sz="0" w:space="0" w:color="auto"/>
      </w:divBdr>
    </w:div>
    <w:div w:id="1033925017">
      <w:bodyDiv w:val="1"/>
      <w:marLeft w:val="0"/>
      <w:marRight w:val="0"/>
      <w:marTop w:val="0"/>
      <w:marBottom w:val="0"/>
      <w:divBdr>
        <w:top w:val="none" w:sz="0" w:space="0" w:color="auto"/>
        <w:left w:val="none" w:sz="0" w:space="0" w:color="auto"/>
        <w:bottom w:val="none" w:sz="0" w:space="0" w:color="auto"/>
        <w:right w:val="none" w:sz="0" w:space="0" w:color="auto"/>
      </w:divBdr>
    </w:div>
    <w:div w:id="1039015489">
      <w:bodyDiv w:val="1"/>
      <w:marLeft w:val="0"/>
      <w:marRight w:val="0"/>
      <w:marTop w:val="0"/>
      <w:marBottom w:val="0"/>
      <w:divBdr>
        <w:top w:val="none" w:sz="0" w:space="0" w:color="auto"/>
        <w:left w:val="none" w:sz="0" w:space="0" w:color="auto"/>
        <w:bottom w:val="none" w:sz="0" w:space="0" w:color="auto"/>
        <w:right w:val="none" w:sz="0" w:space="0" w:color="auto"/>
      </w:divBdr>
    </w:div>
    <w:div w:id="1055197010">
      <w:bodyDiv w:val="1"/>
      <w:marLeft w:val="0"/>
      <w:marRight w:val="0"/>
      <w:marTop w:val="0"/>
      <w:marBottom w:val="0"/>
      <w:divBdr>
        <w:top w:val="none" w:sz="0" w:space="0" w:color="auto"/>
        <w:left w:val="none" w:sz="0" w:space="0" w:color="auto"/>
        <w:bottom w:val="none" w:sz="0" w:space="0" w:color="auto"/>
        <w:right w:val="none" w:sz="0" w:space="0" w:color="auto"/>
      </w:divBdr>
    </w:div>
    <w:div w:id="1055660587">
      <w:bodyDiv w:val="1"/>
      <w:marLeft w:val="0"/>
      <w:marRight w:val="0"/>
      <w:marTop w:val="0"/>
      <w:marBottom w:val="0"/>
      <w:divBdr>
        <w:top w:val="none" w:sz="0" w:space="0" w:color="auto"/>
        <w:left w:val="none" w:sz="0" w:space="0" w:color="auto"/>
        <w:bottom w:val="none" w:sz="0" w:space="0" w:color="auto"/>
        <w:right w:val="none" w:sz="0" w:space="0" w:color="auto"/>
      </w:divBdr>
    </w:div>
    <w:div w:id="1059547633">
      <w:bodyDiv w:val="1"/>
      <w:marLeft w:val="0"/>
      <w:marRight w:val="0"/>
      <w:marTop w:val="0"/>
      <w:marBottom w:val="0"/>
      <w:divBdr>
        <w:top w:val="none" w:sz="0" w:space="0" w:color="auto"/>
        <w:left w:val="none" w:sz="0" w:space="0" w:color="auto"/>
        <w:bottom w:val="none" w:sz="0" w:space="0" w:color="auto"/>
        <w:right w:val="none" w:sz="0" w:space="0" w:color="auto"/>
      </w:divBdr>
    </w:div>
    <w:div w:id="1067341529">
      <w:bodyDiv w:val="1"/>
      <w:marLeft w:val="0"/>
      <w:marRight w:val="0"/>
      <w:marTop w:val="0"/>
      <w:marBottom w:val="0"/>
      <w:divBdr>
        <w:top w:val="none" w:sz="0" w:space="0" w:color="auto"/>
        <w:left w:val="none" w:sz="0" w:space="0" w:color="auto"/>
        <w:bottom w:val="none" w:sz="0" w:space="0" w:color="auto"/>
        <w:right w:val="none" w:sz="0" w:space="0" w:color="auto"/>
      </w:divBdr>
    </w:div>
    <w:div w:id="1070275929">
      <w:bodyDiv w:val="1"/>
      <w:marLeft w:val="0"/>
      <w:marRight w:val="0"/>
      <w:marTop w:val="0"/>
      <w:marBottom w:val="0"/>
      <w:divBdr>
        <w:top w:val="none" w:sz="0" w:space="0" w:color="auto"/>
        <w:left w:val="none" w:sz="0" w:space="0" w:color="auto"/>
        <w:bottom w:val="none" w:sz="0" w:space="0" w:color="auto"/>
        <w:right w:val="none" w:sz="0" w:space="0" w:color="auto"/>
      </w:divBdr>
    </w:div>
    <w:div w:id="1074937311">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115825361">
      <w:bodyDiv w:val="1"/>
      <w:marLeft w:val="0"/>
      <w:marRight w:val="0"/>
      <w:marTop w:val="0"/>
      <w:marBottom w:val="0"/>
      <w:divBdr>
        <w:top w:val="none" w:sz="0" w:space="0" w:color="auto"/>
        <w:left w:val="none" w:sz="0" w:space="0" w:color="auto"/>
        <w:bottom w:val="none" w:sz="0" w:space="0" w:color="auto"/>
        <w:right w:val="none" w:sz="0" w:space="0" w:color="auto"/>
      </w:divBdr>
    </w:div>
    <w:div w:id="1123382487">
      <w:bodyDiv w:val="1"/>
      <w:marLeft w:val="0"/>
      <w:marRight w:val="0"/>
      <w:marTop w:val="0"/>
      <w:marBottom w:val="0"/>
      <w:divBdr>
        <w:top w:val="none" w:sz="0" w:space="0" w:color="auto"/>
        <w:left w:val="none" w:sz="0" w:space="0" w:color="auto"/>
        <w:bottom w:val="none" w:sz="0" w:space="0" w:color="auto"/>
        <w:right w:val="none" w:sz="0" w:space="0" w:color="auto"/>
      </w:divBdr>
    </w:div>
    <w:div w:id="1126006160">
      <w:bodyDiv w:val="1"/>
      <w:marLeft w:val="0"/>
      <w:marRight w:val="0"/>
      <w:marTop w:val="0"/>
      <w:marBottom w:val="0"/>
      <w:divBdr>
        <w:top w:val="none" w:sz="0" w:space="0" w:color="auto"/>
        <w:left w:val="none" w:sz="0" w:space="0" w:color="auto"/>
        <w:bottom w:val="none" w:sz="0" w:space="0" w:color="auto"/>
        <w:right w:val="none" w:sz="0" w:space="0" w:color="auto"/>
      </w:divBdr>
    </w:div>
    <w:div w:id="1128662629">
      <w:bodyDiv w:val="1"/>
      <w:marLeft w:val="0"/>
      <w:marRight w:val="0"/>
      <w:marTop w:val="0"/>
      <w:marBottom w:val="0"/>
      <w:divBdr>
        <w:top w:val="none" w:sz="0" w:space="0" w:color="auto"/>
        <w:left w:val="none" w:sz="0" w:space="0" w:color="auto"/>
        <w:bottom w:val="none" w:sz="0" w:space="0" w:color="auto"/>
        <w:right w:val="none" w:sz="0" w:space="0" w:color="auto"/>
      </w:divBdr>
    </w:div>
    <w:div w:id="1141506715">
      <w:bodyDiv w:val="1"/>
      <w:marLeft w:val="0"/>
      <w:marRight w:val="0"/>
      <w:marTop w:val="0"/>
      <w:marBottom w:val="0"/>
      <w:divBdr>
        <w:top w:val="none" w:sz="0" w:space="0" w:color="auto"/>
        <w:left w:val="none" w:sz="0" w:space="0" w:color="auto"/>
        <w:bottom w:val="none" w:sz="0" w:space="0" w:color="auto"/>
        <w:right w:val="none" w:sz="0" w:space="0" w:color="auto"/>
      </w:divBdr>
    </w:div>
    <w:div w:id="1197238921">
      <w:bodyDiv w:val="1"/>
      <w:marLeft w:val="0"/>
      <w:marRight w:val="0"/>
      <w:marTop w:val="0"/>
      <w:marBottom w:val="0"/>
      <w:divBdr>
        <w:top w:val="none" w:sz="0" w:space="0" w:color="auto"/>
        <w:left w:val="none" w:sz="0" w:space="0" w:color="auto"/>
        <w:bottom w:val="none" w:sz="0" w:space="0" w:color="auto"/>
        <w:right w:val="none" w:sz="0" w:space="0" w:color="auto"/>
      </w:divBdr>
    </w:div>
    <w:div w:id="1205287092">
      <w:bodyDiv w:val="1"/>
      <w:marLeft w:val="0"/>
      <w:marRight w:val="0"/>
      <w:marTop w:val="0"/>
      <w:marBottom w:val="0"/>
      <w:divBdr>
        <w:top w:val="none" w:sz="0" w:space="0" w:color="auto"/>
        <w:left w:val="none" w:sz="0" w:space="0" w:color="auto"/>
        <w:bottom w:val="none" w:sz="0" w:space="0" w:color="auto"/>
        <w:right w:val="none" w:sz="0" w:space="0" w:color="auto"/>
      </w:divBdr>
    </w:div>
    <w:div w:id="1224178850">
      <w:bodyDiv w:val="1"/>
      <w:marLeft w:val="0"/>
      <w:marRight w:val="0"/>
      <w:marTop w:val="0"/>
      <w:marBottom w:val="0"/>
      <w:divBdr>
        <w:top w:val="none" w:sz="0" w:space="0" w:color="auto"/>
        <w:left w:val="none" w:sz="0" w:space="0" w:color="auto"/>
        <w:bottom w:val="none" w:sz="0" w:space="0" w:color="auto"/>
        <w:right w:val="none" w:sz="0" w:space="0" w:color="auto"/>
      </w:divBdr>
    </w:div>
    <w:div w:id="1243218941">
      <w:bodyDiv w:val="1"/>
      <w:marLeft w:val="0"/>
      <w:marRight w:val="0"/>
      <w:marTop w:val="0"/>
      <w:marBottom w:val="0"/>
      <w:divBdr>
        <w:top w:val="none" w:sz="0" w:space="0" w:color="auto"/>
        <w:left w:val="none" w:sz="0" w:space="0" w:color="auto"/>
        <w:bottom w:val="none" w:sz="0" w:space="0" w:color="auto"/>
        <w:right w:val="none" w:sz="0" w:space="0" w:color="auto"/>
      </w:divBdr>
    </w:div>
    <w:div w:id="1248416276">
      <w:bodyDiv w:val="1"/>
      <w:marLeft w:val="0"/>
      <w:marRight w:val="0"/>
      <w:marTop w:val="0"/>
      <w:marBottom w:val="0"/>
      <w:divBdr>
        <w:top w:val="none" w:sz="0" w:space="0" w:color="auto"/>
        <w:left w:val="none" w:sz="0" w:space="0" w:color="auto"/>
        <w:bottom w:val="none" w:sz="0" w:space="0" w:color="auto"/>
        <w:right w:val="none" w:sz="0" w:space="0" w:color="auto"/>
      </w:divBdr>
    </w:div>
    <w:div w:id="1282105782">
      <w:bodyDiv w:val="1"/>
      <w:marLeft w:val="0"/>
      <w:marRight w:val="0"/>
      <w:marTop w:val="0"/>
      <w:marBottom w:val="0"/>
      <w:divBdr>
        <w:top w:val="none" w:sz="0" w:space="0" w:color="auto"/>
        <w:left w:val="none" w:sz="0" w:space="0" w:color="auto"/>
        <w:bottom w:val="none" w:sz="0" w:space="0" w:color="auto"/>
        <w:right w:val="none" w:sz="0" w:space="0" w:color="auto"/>
      </w:divBdr>
    </w:div>
    <w:div w:id="1312251934">
      <w:bodyDiv w:val="1"/>
      <w:marLeft w:val="0"/>
      <w:marRight w:val="0"/>
      <w:marTop w:val="0"/>
      <w:marBottom w:val="0"/>
      <w:divBdr>
        <w:top w:val="none" w:sz="0" w:space="0" w:color="auto"/>
        <w:left w:val="none" w:sz="0" w:space="0" w:color="auto"/>
        <w:bottom w:val="none" w:sz="0" w:space="0" w:color="auto"/>
        <w:right w:val="none" w:sz="0" w:space="0" w:color="auto"/>
      </w:divBdr>
    </w:div>
    <w:div w:id="1346597635">
      <w:bodyDiv w:val="1"/>
      <w:marLeft w:val="0"/>
      <w:marRight w:val="0"/>
      <w:marTop w:val="0"/>
      <w:marBottom w:val="0"/>
      <w:divBdr>
        <w:top w:val="none" w:sz="0" w:space="0" w:color="auto"/>
        <w:left w:val="none" w:sz="0" w:space="0" w:color="auto"/>
        <w:bottom w:val="none" w:sz="0" w:space="0" w:color="auto"/>
        <w:right w:val="none" w:sz="0" w:space="0" w:color="auto"/>
      </w:divBdr>
    </w:div>
    <w:div w:id="1356930723">
      <w:bodyDiv w:val="1"/>
      <w:marLeft w:val="0"/>
      <w:marRight w:val="0"/>
      <w:marTop w:val="0"/>
      <w:marBottom w:val="0"/>
      <w:divBdr>
        <w:top w:val="none" w:sz="0" w:space="0" w:color="auto"/>
        <w:left w:val="none" w:sz="0" w:space="0" w:color="auto"/>
        <w:bottom w:val="none" w:sz="0" w:space="0" w:color="auto"/>
        <w:right w:val="none" w:sz="0" w:space="0" w:color="auto"/>
      </w:divBdr>
    </w:div>
    <w:div w:id="1373074101">
      <w:bodyDiv w:val="1"/>
      <w:marLeft w:val="0"/>
      <w:marRight w:val="0"/>
      <w:marTop w:val="0"/>
      <w:marBottom w:val="0"/>
      <w:divBdr>
        <w:top w:val="none" w:sz="0" w:space="0" w:color="auto"/>
        <w:left w:val="none" w:sz="0" w:space="0" w:color="auto"/>
        <w:bottom w:val="none" w:sz="0" w:space="0" w:color="auto"/>
        <w:right w:val="none" w:sz="0" w:space="0" w:color="auto"/>
      </w:divBdr>
    </w:div>
    <w:div w:id="1379628039">
      <w:bodyDiv w:val="1"/>
      <w:marLeft w:val="0"/>
      <w:marRight w:val="0"/>
      <w:marTop w:val="0"/>
      <w:marBottom w:val="0"/>
      <w:divBdr>
        <w:top w:val="none" w:sz="0" w:space="0" w:color="auto"/>
        <w:left w:val="none" w:sz="0" w:space="0" w:color="auto"/>
        <w:bottom w:val="none" w:sz="0" w:space="0" w:color="auto"/>
        <w:right w:val="none" w:sz="0" w:space="0" w:color="auto"/>
      </w:divBdr>
    </w:div>
    <w:div w:id="1384862456">
      <w:bodyDiv w:val="1"/>
      <w:marLeft w:val="0"/>
      <w:marRight w:val="0"/>
      <w:marTop w:val="0"/>
      <w:marBottom w:val="0"/>
      <w:divBdr>
        <w:top w:val="none" w:sz="0" w:space="0" w:color="auto"/>
        <w:left w:val="none" w:sz="0" w:space="0" w:color="auto"/>
        <w:bottom w:val="none" w:sz="0" w:space="0" w:color="auto"/>
        <w:right w:val="none" w:sz="0" w:space="0" w:color="auto"/>
      </w:divBdr>
    </w:div>
    <w:div w:id="1413968069">
      <w:bodyDiv w:val="1"/>
      <w:marLeft w:val="0"/>
      <w:marRight w:val="0"/>
      <w:marTop w:val="0"/>
      <w:marBottom w:val="0"/>
      <w:divBdr>
        <w:top w:val="none" w:sz="0" w:space="0" w:color="auto"/>
        <w:left w:val="none" w:sz="0" w:space="0" w:color="auto"/>
        <w:bottom w:val="none" w:sz="0" w:space="0" w:color="auto"/>
        <w:right w:val="none" w:sz="0" w:space="0" w:color="auto"/>
      </w:divBdr>
    </w:div>
    <w:div w:id="1432314956">
      <w:bodyDiv w:val="1"/>
      <w:marLeft w:val="0"/>
      <w:marRight w:val="0"/>
      <w:marTop w:val="0"/>
      <w:marBottom w:val="0"/>
      <w:divBdr>
        <w:top w:val="none" w:sz="0" w:space="0" w:color="auto"/>
        <w:left w:val="none" w:sz="0" w:space="0" w:color="auto"/>
        <w:bottom w:val="none" w:sz="0" w:space="0" w:color="auto"/>
        <w:right w:val="none" w:sz="0" w:space="0" w:color="auto"/>
      </w:divBdr>
    </w:div>
    <w:div w:id="1441952191">
      <w:bodyDiv w:val="1"/>
      <w:marLeft w:val="0"/>
      <w:marRight w:val="0"/>
      <w:marTop w:val="0"/>
      <w:marBottom w:val="0"/>
      <w:divBdr>
        <w:top w:val="none" w:sz="0" w:space="0" w:color="auto"/>
        <w:left w:val="none" w:sz="0" w:space="0" w:color="auto"/>
        <w:bottom w:val="none" w:sz="0" w:space="0" w:color="auto"/>
        <w:right w:val="none" w:sz="0" w:space="0" w:color="auto"/>
      </w:divBdr>
    </w:div>
    <w:div w:id="1505439208">
      <w:bodyDiv w:val="1"/>
      <w:marLeft w:val="0"/>
      <w:marRight w:val="0"/>
      <w:marTop w:val="0"/>
      <w:marBottom w:val="0"/>
      <w:divBdr>
        <w:top w:val="none" w:sz="0" w:space="0" w:color="auto"/>
        <w:left w:val="none" w:sz="0" w:space="0" w:color="auto"/>
        <w:bottom w:val="none" w:sz="0" w:space="0" w:color="auto"/>
        <w:right w:val="none" w:sz="0" w:space="0" w:color="auto"/>
      </w:divBdr>
    </w:div>
    <w:div w:id="1517689505">
      <w:bodyDiv w:val="1"/>
      <w:marLeft w:val="0"/>
      <w:marRight w:val="0"/>
      <w:marTop w:val="0"/>
      <w:marBottom w:val="0"/>
      <w:divBdr>
        <w:top w:val="none" w:sz="0" w:space="0" w:color="auto"/>
        <w:left w:val="none" w:sz="0" w:space="0" w:color="auto"/>
        <w:bottom w:val="none" w:sz="0" w:space="0" w:color="auto"/>
        <w:right w:val="none" w:sz="0" w:space="0" w:color="auto"/>
      </w:divBdr>
    </w:div>
    <w:div w:id="1521891783">
      <w:bodyDiv w:val="1"/>
      <w:marLeft w:val="0"/>
      <w:marRight w:val="0"/>
      <w:marTop w:val="0"/>
      <w:marBottom w:val="0"/>
      <w:divBdr>
        <w:top w:val="none" w:sz="0" w:space="0" w:color="auto"/>
        <w:left w:val="none" w:sz="0" w:space="0" w:color="auto"/>
        <w:bottom w:val="none" w:sz="0" w:space="0" w:color="auto"/>
        <w:right w:val="none" w:sz="0" w:space="0" w:color="auto"/>
      </w:divBdr>
    </w:div>
    <w:div w:id="1546715439">
      <w:bodyDiv w:val="1"/>
      <w:marLeft w:val="0"/>
      <w:marRight w:val="0"/>
      <w:marTop w:val="0"/>
      <w:marBottom w:val="0"/>
      <w:divBdr>
        <w:top w:val="none" w:sz="0" w:space="0" w:color="auto"/>
        <w:left w:val="none" w:sz="0" w:space="0" w:color="auto"/>
        <w:bottom w:val="none" w:sz="0" w:space="0" w:color="auto"/>
        <w:right w:val="none" w:sz="0" w:space="0" w:color="auto"/>
      </w:divBdr>
    </w:div>
    <w:div w:id="1551261575">
      <w:bodyDiv w:val="1"/>
      <w:marLeft w:val="0"/>
      <w:marRight w:val="0"/>
      <w:marTop w:val="0"/>
      <w:marBottom w:val="0"/>
      <w:divBdr>
        <w:top w:val="none" w:sz="0" w:space="0" w:color="auto"/>
        <w:left w:val="none" w:sz="0" w:space="0" w:color="auto"/>
        <w:bottom w:val="none" w:sz="0" w:space="0" w:color="auto"/>
        <w:right w:val="none" w:sz="0" w:space="0" w:color="auto"/>
      </w:divBdr>
    </w:div>
    <w:div w:id="1558198295">
      <w:bodyDiv w:val="1"/>
      <w:marLeft w:val="0"/>
      <w:marRight w:val="0"/>
      <w:marTop w:val="0"/>
      <w:marBottom w:val="0"/>
      <w:divBdr>
        <w:top w:val="none" w:sz="0" w:space="0" w:color="auto"/>
        <w:left w:val="none" w:sz="0" w:space="0" w:color="auto"/>
        <w:bottom w:val="none" w:sz="0" w:space="0" w:color="auto"/>
        <w:right w:val="none" w:sz="0" w:space="0" w:color="auto"/>
      </w:divBdr>
    </w:div>
    <w:div w:id="1561860645">
      <w:bodyDiv w:val="1"/>
      <w:marLeft w:val="0"/>
      <w:marRight w:val="0"/>
      <w:marTop w:val="0"/>
      <w:marBottom w:val="0"/>
      <w:divBdr>
        <w:top w:val="none" w:sz="0" w:space="0" w:color="auto"/>
        <w:left w:val="none" w:sz="0" w:space="0" w:color="auto"/>
        <w:bottom w:val="none" w:sz="0" w:space="0" w:color="auto"/>
        <w:right w:val="none" w:sz="0" w:space="0" w:color="auto"/>
      </w:divBdr>
    </w:div>
    <w:div w:id="1599022001">
      <w:bodyDiv w:val="1"/>
      <w:marLeft w:val="0"/>
      <w:marRight w:val="0"/>
      <w:marTop w:val="0"/>
      <w:marBottom w:val="0"/>
      <w:divBdr>
        <w:top w:val="none" w:sz="0" w:space="0" w:color="auto"/>
        <w:left w:val="none" w:sz="0" w:space="0" w:color="auto"/>
        <w:bottom w:val="none" w:sz="0" w:space="0" w:color="auto"/>
        <w:right w:val="none" w:sz="0" w:space="0" w:color="auto"/>
      </w:divBdr>
    </w:div>
    <w:div w:id="1635595688">
      <w:bodyDiv w:val="1"/>
      <w:marLeft w:val="0"/>
      <w:marRight w:val="0"/>
      <w:marTop w:val="0"/>
      <w:marBottom w:val="0"/>
      <w:divBdr>
        <w:top w:val="none" w:sz="0" w:space="0" w:color="auto"/>
        <w:left w:val="none" w:sz="0" w:space="0" w:color="auto"/>
        <w:bottom w:val="none" w:sz="0" w:space="0" w:color="auto"/>
        <w:right w:val="none" w:sz="0" w:space="0" w:color="auto"/>
      </w:divBdr>
    </w:div>
    <w:div w:id="1643539975">
      <w:bodyDiv w:val="1"/>
      <w:marLeft w:val="0"/>
      <w:marRight w:val="0"/>
      <w:marTop w:val="0"/>
      <w:marBottom w:val="0"/>
      <w:divBdr>
        <w:top w:val="none" w:sz="0" w:space="0" w:color="auto"/>
        <w:left w:val="none" w:sz="0" w:space="0" w:color="auto"/>
        <w:bottom w:val="none" w:sz="0" w:space="0" w:color="auto"/>
        <w:right w:val="none" w:sz="0" w:space="0" w:color="auto"/>
      </w:divBdr>
    </w:div>
    <w:div w:id="1671441258">
      <w:bodyDiv w:val="1"/>
      <w:marLeft w:val="0"/>
      <w:marRight w:val="0"/>
      <w:marTop w:val="0"/>
      <w:marBottom w:val="0"/>
      <w:divBdr>
        <w:top w:val="none" w:sz="0" w:space="0" w:color="auto"/>
        <w:left w:val="none" w:sz="0" w:space="0" w:color="auto"/>
        <w:bottom w:val="none" w:sz="0" w:space="0" w:color="auto"/>
        <w:right w:val="none" w:sz="0" w:space="0" w:color="auto"/>
      </w:divBdr>
    </w:div>
    <w:div w:id="1677076491">
      <w:bodyDiv w:val="1"/>
      <w:marLeft w:val="0"/>
      <w:marRight w:val="0"/>
      <w:marTop w:val="0"/>
      <w:marBottom w:val="0"/>
      <w:divBdr>
        <w:top w:val="none" w:sz="0" w:space="0" w:color="auto"/>
        <w:left w:val="none" w:sz="0" w:space="0" w:color="auto"/>
        <w:bottom w:val="none" w:sz="0" w:space="0" w:color="auto"/>
        <w:right w:val="none" w:sz="0" w:space="0" w:color="auto"/>
      </w:divBdr>
    </w:div>
    <w:div w:id="1692493805">
      <w:bodyDiv w:val="1"/>
      <w:marLeft w:val="0"/>
      <w:marRight w:val="0"/>
      <w:marTop w:val="0"/>
      <w:marBottom w:val="0"/>
      <w:divBdr>
        <w:top w:val="none" w:sz="0" w:space="0" w:color="auto"/>
        <w:left w:val="none" w:sz="0" w:space="0" w:color="auto"/>
        <w:bottom w:val="none" w:sz="0" w:space="0" w:color="auto"/>
        <w:right w:val="none" w:sz="0" w:space="0" w:color="auto"/>
      </w:divBdr>
    </w:div>
    <w:div w:id="1696691313">
      <w:bodyDiv w:val="1"/>
      <w:marLeft w:val="0"/>
      <w:marRight w:val="0"/>
      <w:marTop w:val="0"/>
      <w:marBottom w:val="0"/>
      <w:divBdr>
        <w:top w:val="none" w:sz="0" w:space="0" w:color="auto"/>
        <w:left w:val="none" w:sz="0" w:space="0" w:color="auto"/>
        <w:bottom w:val="none" w:sz="0" w:space="0" w:color="auto"/>
        <w:right w:val="none" w:sz="0" w:space="0" w:color="auto"/>
      </w:divBdr>
    </w:div>
    <w:div w:id="1750343654">
      <w:bodyDiv w:val="1"/>
      <w:marLeft w:val="0"/>
      <w:marRight w:val="0"/>
      <w:marTop w:val="0"/>
      <w:marBottom w:val="0"/>
      <w:divBdr>
        <w:top w:val="none" w:sz="0" w:space="0" w:color="auto"/>
        <w:left w:val="none" w:sz="0" w:space="0" w:color="auto"/>
        <w:bottom w:val="none" w:sz="0" w:space="0" w:color="auto"/>
        <w:right w:val="none" w:sz="0" w:space="0" w:color="auto"/>
      </w:divBdr>
    </w:div>
    <w:div w:id="1757938380">
      <w:bodyDiv w:val="1"/>
      <w:marLeft w:val="0"/>
      <w:marRight w:val="0"/>
      <w:marTop w:val="0"/>
      <w:marBottom w:val="0"/>
      <w:divBdr>
        <w:top w:val="none" w:sz="0" w:space="0" w:color="auto"/>
        <w:left w:val="none" w:sz="0" w:space="0" w:color="auto"/>
        <w:bottom w:val="none" w:sz="0" w:space="0" w:color="auto"/>
        <w:right w:val="none" w:sz="0" w:space="0" w:color="auto"/>
      </w:divBdr>
    </w:div>
    <w:div w:id="1758091379">
      <w:bodyDiv w:val="1"/>
      <w:marLeft w:val="0"/>
      <w:marRight w:val="0"/>
      <w:marTop w:val="0"/>
      <w:marBottom w:val="0"/>
      <w:divBdr>
        <w:top w:val="none" w:sz="0" w:space="0" w:color="auto"/>
        <w:left w:val="none" w:sz="0" w:space="0" w:color="auto"/>
        <w:bottom w:val="none" w:sz="0" w:space="0" w:color="auto"/>
        <w:right w:val="none" w:sz="0" w:space="0" w:color="auto"/>
      </w:divBdr>
    </w:div>
    <w:div w:id="1761682116">
      <w:bodyDiv w:val="1"/>
      <w:marLeft w:val="0"/>
      <w:marRight w:val="0"/>
      <w:marTop w:val="0"/>
      <w:marBottom w:val="0"/>
      <w:divBdr>
        <w:top w:val="none" w:sz="0" w:space="0" w:color="auto"/>
        <w:left w:val="none" w:sz="0" w:space="0" w:color="auto"/>
        <w:bottom w:val="none" w:sz="0" w:space="0" w:color="auto"/>
        <w:right w:val="none" w:sz="0" w:space="0" w:color="auto"/>
      </w:divBdr>
    </w:div>
    <w:div w:id="1769541102">
      <w:bodyDiv w:val="1"/>
      <w:marLeft w:val="0"/>
      <w:marRight w:val="0"/>
      <w:marTop w:val="0"/>
      <w:marBottom w:val="0"/>
      <w:divBdr>
        <w:top w:val="none" w:sz="0" w:space="0" w:color="auto"/>
        <w:left w:val="none" w:sz="0" w:space="0" w:color="auto"/>
        <w:bottom w:val="none" w:sz="0" w:space="0" w:color="auto"/>
        <w:right w:val="none" w:sz="0" w:space="0" w:color="auto"/>
      </w:divBdr>
    </w:div>
    <w:div w:id="1805193180">
      <w:bodyDiv w:val="1"/>
      <w:marLeft w:val="0"/>
      <w:marRight w:val="0"/>
      <w:marTop w:val="0"/>
      <w:marBottom w:val="0"/>
      <w:divBdr>
        <w:top w:val="none" w:sz="0" w:space="0" w:color="auto"/>
        <w:left w:val="none" w:sz="0" w:space="0" w:color="auto"/>
        <w:bottom w:val="none" w:sz="0" w:space="0" w:color="auto"/>
        <w:right w:val="none" w:sz="0" w:space="0" w:color="auto"/>
      </w:divBdr>
    </w:div>
    <w:div w:id="1812139499">
      <w:bodyDiv w:val="1"/>
      <w:marLeft w:val="0"/>
      <w:marRight w:val="0"/>
      <w:marTop w:val="0"/>
      <w:marBottom w:val="0"/>
      <w:divBdr>
        <w:top w:val="none" w:sz="0" w:space="0" w:color="auto"/>
        <w:left w:val="none" w:sz="0" w:space="0" w:color="auto"/>
        <w:bottom w:val="none" w:sz="0" w:space="0" w:color="auto"/>
        <w:right w:val="none" w:sz="0" w:space="0" w:color="auto"/>
      </w:divBdr>
    </w:div>
    <w:div w:id="1815217600">
      <w:bodyDiv w:val="1"/>
      <w:marLeft w:val="0"/>
      <w:marRight w:val="0"/>
      <w:marTop w:val="0"/>
      <w:marBottom w:val="0"/>
      <w:divBdr>
        <w:top w:val="none" w:sz="0" w:space="0" w:color="auto"/>
        <w:left w:val="none" w:sz="0" w:space="0" w:color="auto"/>
        <w:bottom w:val="none" w:sz="0" w:space="0" w:color="auto"/>
        <w:right w:val="none" w:sz="0" w:space="0" w:color="auto"/>
      </w:divBdr>
    </w:div>
    <w:div w:id="1868985731">
      <w:bodyDiv w:val="1"/>
      <w:marLeft w:val="0"/>
      <w:marRight w:val="0"/>
      <w:marTop w:val="0"/>
      <w:marBottom w:val="0"/>
      <w:divBdr>
        <w:top w:val="none" w:sz="0" w:space="0" w:color="auto"/>
        <w:left w:val="none" w:sz="0" w:space="0" w:color="auto"/>
        <w:bottom w:val="none" w:sz="0" w:space="0" w:color="auto"/>
        <w:right w:val="none" w:sz="0" w:space="0" w:color="auto"/>
      </w:divBdr>
    </w:div>
    <w:div w:id="1870071922">
      <w:bodyDiv w:val="1"/>
      <w:marLeft w:val="0"/>
      <w:marRight w:val="0"/>
      <w:marTop w:val="0"/>
      <w:marBottom w:val="0"/>
      <w:divBdr>
        <w:top w:val="none" w:sz="0" w:space="0" w:color="auto"/>
        <w:left w:val="none" w:sz="0" w:space="0" w:color="auto"/>
        <w:bottom w:val="none" w:sz="0" w:space="0" w:color="auto"/>
        <w:right w:val="none" w:sz="0" w:space="0" w:color="auto"/>
      </w:divBdr>
    </w:div>
    <w:div w:id="1891764799">
      <w:bodyDiv w:val="1"/>
      <w:marLeft w:val="0"/>
      <w:marRight w:val="0"/>
      <w:marTop w:val="0"/>
      <w:marBottom w:val="0"/>
      <w:divBdr>
        <w:top w:val="none" w:sz="0" w:space="0" w:color="auto"/>
        <w:left w:val="none" w:sz="0" w:space="0" w:color="auto"/>
        <w:bottom w:val="none" w:sz="0" w:space="0" w:color="auto"/>
        <w:right w:val="none" w:sz="0" w:space="0" w:color="auto"/>
      </w:divBdr>
    </w:div>
    <w:div w:id="1931549754">
      <w:bodyDiv w:val="1"/>
      <w:marLeft w:val="0"/>
      <w:marRight w:val="0"/>
      <w:marTop w:val="0"/>
      <w:marBottom w:val="0"/>
      <w:divBdr>
        <w:top w:val="none" w:sz="0" w:space="0" w:color="auto"/>
        <w:left w:val="none" w:sz="0" w:space="0" w:color="auto"/>
        <w:bottom w:val="none" w:sz="0" w:space="0" w:color="auto"/>
        <w:right w:val="none" w:sz="0" w:space="0" w:color="auto"/>
      </w:divBdr>
    </w:div>
    <w:div w:id="1963146325">
      <w:bodyDiv w:val="1"/>
      <w:marLeft w:val="0"/>
      <w:marRight w:val="0"/>
      <w:marTop w:val="0"/>
      <w:marBottom w:val="0"/>
      <w:divBdr>
        <w:top w:val="none" w:sz="0" w:space="0" w:color="auto"/>
        <w:left w:val="none" w:sz="0" w:space="0" w:color="auto"/>
        <w:bottom w:val="none" w:sz="0" w:space="0" w:color="auto"/>
        <w:right w:val="none" w:sz="0" w:space="0" w:color="auto"/>
      </w:divBdr>
    </w:div>
    <w:div w:id="2013069571">
      <w:bodyDiv w:val="1"/>
      <w:marLeft w:val="0"/>
      <w:marRight w:val="0"/>
      <w:marTop w:val="0"/>
      <w:marBottom w:val="0"/>
      <w:divBdr>
        <w:top w:val="none" w:sz="0" w:space="0" w:color="auto"/>
        <w:left w:val="none" w:sz="0" w:space="0" w:color="auto"/>
        <w:bottom w:val="none" w:sz="0" w:space="0" w:color="auto"/>
        <w:right w:val="none" w:sz="0" w:space="0" w:color="auto"/>
      </w:divBdr>
    </w:div>
    <w:div w:id="2049062049">
      <w:bodyDiv w:val="1"/>
      <w:marLeft w:val="0"/>
      <w:marRight w:val="0"/>
      <w:marTop w:val="0"/>
      <w:marBottom w:val="0"/>
      <w:divBdr>
        <w:top w:val="none" w:sz="0" w:space="0" w:color="auto"/>
        <w:left w:val="none" w:sz="0" w:space="0" w:color="auto"/>
        <w:bottom w:val="none" w:sz="0" w:space="0" w:color="auto"/>
        <w:right w:val="none" w:sz="0" w:space="0" w:color="auto"/>
      </w:divBdr>
    </w:div>
    <w:div w:id="2062054461">
      <w:bodyDiv w:val="1"/>
      <w:marLeft w:val="0"/>
      <w:marRight w:val="0"/>
      <w:marTop w:val="0"/>
      <w:marBottom w:val="0"/>
      <w:divBdr>
        <w:top w:val="none" w:sz="0" w:space="0" w:color="auto"/>
        <w:left w:val="none" w:sz="0" w:space="0" w:color="auto"/>
        <w:bottom w:val="none" w:sz="0" w:space="0" w:color="auto"/>
        <w:right w:val="none" w:sz="0" w:space="0" w:color="auto"/>
      </w:divBdr>
    </w:div>
    <w:div w:id="2089418940">
      <w:bodyDiv w:val="1"/>
      <w:marLeft w:val="0"/>
      <w:marRight w:val="0"/>
      <w:marTop w:val="0"/>
      <w:marBottom w:val="0"/>
      <w:divBdr>
        <w:top w:val="none" w:sz="0" w:space="0" w:color="auto"/>
        <w:left w:val="none" w:sz="0" w:space="0" w:color="auto"/>
        <w:bottom w:val="none" w:sz="0" w:space="0" w:color="auto"/>
        <w:right w:val="none" w:sz="0" w:space="0" w:color="auto"/>
      </w:divBdr>
    </w:div>
    <w:div w:id="2089767560">
      <w:bodyDiv w:val="1"/>
      <w:marLeft w:val="0"/>
      <w:marRight w:val="0"/>
      <w:marTop w:val="0"/>
      <w:marBottom w:val="0"/>
      <w:divBdr>
        <w:top w:val="none" w:sz="0" w:space="0" w:color="auto"/>
        <w:left w:val="none" w:sz="0" w:space="0" w:color="auto"/>
        <w:bottom w:val="none" w:sz="0" w:space="0" w:color="auto"/>
        <w:right w:val="none" w:sz="0" w:space="0" w:color="auto"/>
      </w:divBdr>
    </w:div>
    <w:div w:id="2089886301">
      <w:bodyDiv w:val="1"/>
      <w:marLeft w:val="0"/>
      <w:marRight w:val="0"/>
      <w:marTop w:val="0"/>
      <w:marBottom w:val="0"/>
      <w:divBdr>
        <w:top w:val="none" w:sz="0" w:space="0" w:color="auto"/>
        <w:left w:val="none" w:sz="0" w:space="0" w:color="auto"/>
        <w:bottom w:val="none" w:sz="0" w:space="0" w:color="auto"/>
        <w:right w:val="none" w:sz="0" w:space="0" w:color="auto"/>
      </w:divBdr>
    </w:div>
    <w:div w:id="2090883498">
      <w:bodyDiv w:val="1"/>
      <w:marLeft w:val="0"/>
      <w:marRight w:val="0"/>
      <w:marTop w:val="0"/>
      <w:marBottom w:val="0"/>
      <w:divBdr>
        <w:top w:val="none" w:sz="0" w:space="0" w:color="auto"/>
        <w:left w:val="none" w:sz="0" w:space="0" w:color="auto"/>
        <w:bottom w:val="none" w:sz="0" w:space="0" w:color="auto"/>
        <w:right w:val="none" w:sz="0" w:space="0" w:color="auto"/>
      </w:divBdr>
    </w:div>
    <w:div w:id="2092850733">
      <w:bodyDiv w:val="1"/>
      <w:marLeft w:val="0"/>
      <w:marRight w:val="0"/>
      <w:marTop w:val="0"/>
      <w:marBottom w:val="0"/>
      <w:divBdr>
        <w:top w:val="none" w:sz="0" w:space="0" w:color="auto"/>
        <w:left w:val="none" w:sz="0" w:space="0" w:color="auto"/>
        <w:bottom w:val="none" w:sz="0" w:space="0" w:color="auto"/>
        <w:right w:val="none" w:sz="0" w:space="0" w:color="auto"/>
      </w:divBdr>
    </w:div>
    <w:div w:id="2099708665">
      <w:bodyDiv w:val="1"/>
      <w:marLeft w:val="0"/>
      <w:marRight w:val="0"/>
      <w:marTop w:val="0"/>
      <w:marBottom w:val="0"/>
      <w:divBdr>
        <w:top w:val="none" w:sz="0" w:space="0" w:color="auto"/>
        <w:left w:val="none" w:sz="0" w:space="0" w:color="auto"/>
        <w:bottom w:val="none" w:sz="0" w:space="0" w:color="auto"/>
        <w:right w:val="none" w:sz="0" w:space="0" w:color="auto"/>
      </w:divBdr>
    </w:div>
    <w:div w:id="2129740972">
      <w:bodyDiv w:val="1"/>
      <w:marLeft w:val="0"/>
      <w:marRight w:val="0"/>
      <w:marTop w:val="0"/>
      <w:marBottom w:val="0"/>
      <w:divBdr>
        <w:top w:val="none" w:sz="0" w:space="0" w:color="auto"/>
        <w:left w:val="none" w:sz="0" w:space="0" w:color="auto"/>
        <w:bottom w:val="none" w:sz="0" w:space="0" w:color="auto"/>
        <w:right w:val="none" w:sz="0" w:space="0" w:color="auto"/>
      </w:divBdr>
    </w:div>
    <w:div w:id="2131705034">
      <w:bodyDiv w:val="1"/>
      <w:marLeft w:val="0"/>
      <w:marRight w:val="0"/>
      <w:marTop w:val="0"/>
      <w:marBottom w:val="0"/>
      <w:divBdr>
        <w:top w:val="none" w:sz="0" w:space="0" w:color="auto"/>
        <w:left w:val="none" w:sz="0" w:space="0" w:color="auto"/>
        <w:bottom w:val="none" w:sz="0" w:space="0" w:color="auto"/>
        <w:right w:val="none" w:sz="0" w:space="0" w:color="auto"/>
      </w:divBdr>
    </w:div>
    <w:div w:id="213871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C11F-3D7C-47F0-83F6-6C8CEC2D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Yakdehikandage Costa</dc:creator>
  <cp:keywords/>
  <dc:description/>
  <cp:lastModifiedBy>Yakdehikandage Costa</cp:lastModifiedBy>
  <cp:revision>94</cp:revision>
  <dcterms:created xsi:type="dcterms:W3CDTF">2021-08-09T18:16:00Z</dcterms:created>
  <dcterms:modified xsi:type="dcterms:W3CDTF">2022-06-01T13:11:00Z</dcterms:modified>
</cp:coreProperties>
</file>