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D573" w14:textId="65E70023" w:rsidR="00430372" w:rsidRDefault="00430372" w:rsidP="00430372">
      <w:pPr>
        <w:rPr>
          <w:bCs/>
          <w:lang w:val="en-US"/>
        </w:rPr>
      </w:pPr>
      <w:r>
        <w:rPr>
          <w:b/>
          <w:lang w:val="en-US"/>
        </w:rPr>
        <w:t xml:space="preserve">Supplemental Materials: </w:t>
      </w:r>
      <w:r w:rsidR="006F37A6" w:rsidRPr="006F37A6">
        <w:rPr>
          <w:bCs/>
          <w:lang w:val="en-US"/>
        </w:rPr>
        <w:t>Estimating the number hospital or emergency department presentations for stroke in Canada</w:t>
      </w:r>
    </w:p>
    <w:p w14:paraId="69FD1AF3" w14:textId="77777777" w:rsidR="006F37A6" w:rsidRDefault="006F37A6" w:rsidP="00430372">
      <w:pPr>
        <w:rPr>
          <w:bCs/>
          <w:lang w:val="en-US"/>
        </w:rPr>
      </w:pPr>
    </w:p>
    <w:p w14:paraId="07427113" w14:textId="53190644" w:rsidR="00430372" w:rsidRDefault="00430372" w:rsidP="00430372">
      <w:pPr>
        <w:rPr>
          <w:bCs/>
          <w:lang w:val="en-US"/>
        </w:rPr>
      </w:pPr>
      <w:r>
        <w:rPr>
          <w:bCs/>
          <w:lang w:val="en-US"/>
        </w:rPr>
        <w:t>Authors: Jessalyn K. Holodinsky, PhD, Patrice Lindsay RN PhD, Amy Y. X. Yu MD MSc, Aravind Ganesh MD DPhil, Raed A. Joundi MD DPhil, Michael D. Hill, MD MSc</w:t>
      </w:r>
    </w:p>
    <w:p w14:paraId="530AF7CF" w14:textId="6C037061" w:rsidR="00430372" w:rsidRDefault="00430372" w:rsidP="00430372">
      <w:pPr>
        <w:rPr>
          <w:b/>
          <w:lang w:val="en-US"/>
        </w:rPr>
      </w:pPr>
    </w:p>
    <w:p w14:paraId="5AFB3D30" w14:textId="1946B6D7" w:rsidR="00430372" w:rsidRDefault="00430372" w:rsidP="00430372">
      <w:pPr>
        <w:rPr>
          <w:b/>
          <w:lang w:val="en-US"/>
        </w:rPr>
      </w:pPr>
    </w:p>
    <w:p w14:paraId="48E10B9B" w14:textId="71AD3D92" w:rsidR="00430372" w:rsidRDefault="00430372" w:rsidP="00430372">
      <w:pPr>
        <w:rPr>
          <w:bCs/>
          <w:lang w:val="en-US"/>
        </w:rPr>
      </w:pPr>
      <w:r>
        <w:rPr>
          <w:b/>
          <w:lang w:val="en-US"/>
        </w:rPr>
        <w:t>Supplemental Tables:</w:t>
      </w:r>
    </w:p>
    <w:p w14:paraId="1E2001DA" w14:textId="4CF3CCC1" w:rsidR="00430372" w:rsidRDefault="00430372" w:rsidP="00430372">
      <w:pPr>
        <w:rPr>
          <w:bCs/>
          <w:lang w:val="en-US"/>
        </w:rPr>
      </w:pPr>
    </w:p>
    <w:p w14:paraId="4F93876A" w14:textId="77777777" w:rsidR="003307A1" w:rsidRPr="000C6FFB" w:rsidRDefault="003307A1" w:rsidP="003307A1">
      <w:pPr>
        <w:rPr>
          <w:bCs/>
          <w:lang w:val="en-US"/>
        </w:rPr>
      </w:pPr>
      <w:r>
        <w:rPr>
          <w:b/>
          <w:lang w:val="en-US"/>
        </w:rPr>
        <w:t xml:space="preserve">Supplemental Table 1. </w:t>
      </w:r>
      <w:r>
        <w:rPr>
          <w:bCs/>
          <w:lang w:val="en-US"/>
        </w:rPr>
        <w:t xml:space="preserve">Estimated number of stroke events resulting in an emergency department presentation only from Alberta and Ontario in the 2017 fiscal year broken down by information stroke type and query diagnosis status.  </w:t>
      </w:r>
    </w:p>
    <w:p w14:paraId="589C7FAB" w14:textId="69BEE012" w:rsidR="003307A1" w:rsidRDefault="003307A1" w:rsidP="00430372">
      <w:pPr>
        <w:rPr>
          <w:b/>
          <w:lang w:val="en-US"/>
        </w:rPr>
      </w:pPr>
    </w:p>
    <w:p w14:paraId="5AA70853" w14:textId="276982E9" w:rsidR="003307A1" w:rsidRPr="003307A1" w:rsidRDefault="003307A1" w:rsidP="003307A1">
      <w:pPr>
        <w:spacing w:line="276" w:lineRule="auto"/>
        <w:rPr>
          <w:bCs/>
          <w:lang w:val="en-US"/>
        </w:rPr>
      </w:pPr>
      <w:r>
        <w:rPr>
          <w:b/>
          <w:bCs/>
        </w:rPr>
        <w:t xml:space="preserve">Supplemental </w:t>
      </w:r>
      <w:r w:rsidRPr="003B724D">
        <w:rPr>
          <w:b/>
          <w:lang w:val="en-US"/>
        </w:rPr>
        <w:t xml:space="preserve">Table </w:t>
      </w:r>
      <w:r>
        <w:rPr>
          <w:b/>
          <w:lang w:val="en-US"/>
        </w:rPr>
        <w:t>2</w:t>
      </w:r>
      <w:r w:rsidRPr="003B724D">
        <w:rPr>
          <w:b/>
          <w:lang w:val="en-US"/>
        </w:rPr>
        <w:t xml:space="preserve">. </w:t>
      </w:r>
      <w:r w:rsidRPr="003B724D">
        <w:rPr>
          <w:bCs/>
          <w:lang w:val="en-US"/>
        </w:rPr>
        <w:t>Estimated number of stroke events resulting in hospital or emergency department presentation in the 2017 fiscal year broken down by information source and stroke type</w:t>
      </w:r>
      <w:r>
        <w:rPr>
          <w:bCs/>
          <w:lang w:val="en-US"/>
        </w:rPr>
        <w:t xml:space="preserve"> excluding patients with only an emergency department presentation and a query diagnosis type. </w:t>
      </w:r>
    </w:p>
    <w:p w14:paraId="0CDB2E7F" w14:textId="77777777" w:rsidR="003307A1" w:rsidRDefault="003307A1" w:rsidP="00430372">
      <w:pPr>
        <w:rPr>
          <w:b/>
          <w:lang w:val="en-US"/>
        </w:rPr>
      </w:pPr>
    </w:p>
    <w:p w14:paraId="0B1512E1" w14:textId="63EA74AE" w:rsidR="00430372" w:rsidRPr="000C6FFB" w:rsidRDefault="00430372" w:rsidP="00430372">
      <w:pPr>
        <w:rPr>
          <w:bCs/>
          <w:lang w:val="en-US"/>
        </w:rPr>
      </w:pPr>
      <w:r>
        <w:rPr>
          <w:b/>
          <w:lang w:val="en-US"/>
        </w:rPr>
        <w:t xml:space="preserve">Supplemental Table </w:t>
      </w:r>
      <w:r w:rsidR="003307A1">
        <w:rPr>
          <w:b/>
          <w:lang w:val="en-US"/>
        </w:rPr>
        <w:t>3</w:t>
      </w:r>
      <w:r>
        <w:rPr>
          <w:b/>
          <w:lang w:val="en-US"/>
        </w:rPr>
        <w:t xml:space="preserve">. </w:t>
      </w:r>
      <w:r>
        <w:rPr>
          <w:bCs/>
          <w:lang w:val="en-US"/>
        </w:rPr>
        <w:t xml:space="preserve">Estimated number of stroke events resulting in hospital or emergency department presentation in the 2017 fiscal year broken down by information source and stroke type using the alternative definition of stroke including stroke in the first diagnostic position only </w:t>
      </w:r>
    </w:p>
    <w:p w14:paraId="4002E9AC" w14:textId="77724349" w:rsidR="00430372" w:rsidRDefault="00430372" w:rsidP="00430372">
      <w:pPr>
        <w:rPr>
          <w:bCs/>
          <w:lang w:val="en-US"/>
        </w:rPr>
      </w:pPr>
    </w:p>
    <w:p w14:paraId="221870FD" w14:textId="5725455E" w:rsidR="00430372" w:rsidRPr="000C6FFB" w:rsidRDefault="00430372" w:rsidP="00430372">
      <w:pPr>
        <w:rPr>
          <w:bCs/>
          <w:lang w:val="en-US"/>
        </w:rPr>
      </w:pPr>
      <w:r>
        <w:rPr>
          <w:b/>
          <w:lang w:val="en-US"/>
        </w:rPr>
        <w:t xml:space="preserve">Supplemental Table </w:t>
      </w:r>
      <w:r w:rsidR="003307A1">
        <w:rPr>
          <w:b/>
          <w:lang w:val="en-US"/>
        </w:rPr>
        <w:t>4</w:t>
      </w:r>
      <w:r>
        <w:rPr>
          <w:b/>
          <w:lang w:val="en-US"/>
        </w:rPr>
        <w:t xml:space="preserve">. </w:t>
      </w:r>
      <w:r>
        <w:rPr>
          <w:bCs/>
          <w:lang w:val="en-US"/>
        </w:rPr>
        <w:t xml:space="preserve">Estimated number of stroke events resulting in hospital or emergency department presentation in the 2017 fiscal year broken down by information source and stroke type using the alternative definition of stroke including stroke in the first two diagnostic positions </w:t>
      </w:r>
    </w:p>
    <w:p w14:paraId="758C4AA4" w14:textId="609E15C6" w:rsidR="00430372" w:rsidRDefault="00430372" w:rsidP="00430372">
      <w:pPr>
        <w:rPr>
          <w:bCs/>
          <w:lang w:val="en-US"/>
        </w:rPr>
      </w:pPr>
    </w:p>
    <w:p w14:paraId="05C66792" w14:textId="5EA6DBB6" w:rsidR="00430372" w:rsidRPr="000C6FFB" w:rsidRDefault="00430372" w:rsidP="00430372">
      <w:pPr>
        <w:rPr>
          <w:bCs/>
          <w:lang w:val="en-US"/>
        </w:rPr>
      </w:pPr>
      <w:r>
        <w:rPr>
          <w:b/>
          <w:lang w:val="en-US"/>
        </w:rPr>
        <w:t xml:space="preserve">Supplemental Table </w:t>
      </w:r>
      <w:r w:rsidR="003307A1">
        <w:rPr>
          <w:b/>
          <w:lang w:val="en-US"/>
        </w:rPr>
        <w:t>5</w:t>
      </w:r>
      <w:r>
        <w:rPr>
          <w:b/>
          <w:lang w:val="en-US"/>
        </w:rPr>
        <w:t xml:space="preserve">. </w:t>
      </w:r>
      <w:r>
        <w:rPr>
          <w:bCs/>
          <w:lang w:val="en-US"/>
        </w:rPr>
        <w:t>Estimated number of stroke events resulting in hospital or emergency department presentation in the 2017 fiscal year broken down by information source and stroke type using the alternative linkage definition with shorter time windows considered for record linkage (≤24 hours from separation from ED and ≤14 days from separation from hospital)</w:t>
      </w:r>
    </w:p>
    <w:p w14:paraId="2BB6256C" w14:textId="77777777" w:rsidR="00430372" w:rsidRPr="00430372" w:rsidRDefault="00430372" w:rsidP="00430372">
      <w:pPr>
        <w:rPr>
          <w:bCs/>
          <w:lang w:val="en-US"/>
        </w:rPr>
      </w:pPr>
    </w:p>
    <w:p w14:paraId="588FA200" w14:textId="77777777" w:rsidR="00430372" w:rsidRDefault="00430372" w:rsidP="00430372">
      <w:pPr>
        <w:rPr>
          <w:b/>
          <w:lang w:val="en-US"/>
        </w:rPr>
      </w:pPr>
    </w:p>
    <w:p w14:paraId="4AE893E4" w14:textId="66D1A820" w:rsidR="00430372" w:rsidRDefault="00430372" w:rsidP="00430372">
      <w:pPr>
        <w:rPr>
          <w:b/>
          <w:lang w:val="en-US"/>
        </w:rPr>
        <w:sectPr w:rsidR="00430372" w:rsidSect="00430372">
          <w:pgSz w:w="12240" w:h="15840"/>
          <w:pgMar w:top="1440" w:right="1440" w:bottom="1440" w:left="1440" w:header="708" w:footer="708" w:gutter="0"/>
          <w:cols w:space="708"/>
          <w:docGrid w:linePitch="360"/>
        </w:sectPr>
      </w:pPr>
    </w:p>
    <w:p w14:paraId="7EC15545" w14:textId="77777777" w:rsidR="003307A1" w:rsidRPr="000C6FFB" w:rsidRDefault="003307A1" w:rsidP="003307A1">
      <w:pPr>
        <w:rPr>
          <w:bCs/>
          <w:lang w:val="en-US"/>
        </w:rPr>
      </w:pPr>
      <w:r>
        <w:rPr>
          <w:b/>
          <w:lang w:val="en-US"/>
        </w:rPr>
        <w:lastRenderedPageBreak/>
        <w:t xml:space="preserve">Supplemental Table 1. </w:t>
      </w:r>
      <w:r>
        <w:rPr>
          <w:bCs/>
          <w:lang w:val="en-US"/>
        </w:rPr>
        <w:t xml:space="preserve">Estimated number of stroke events resulting in an emergency department presentation only from Alberta and Ontario in the 2017 fiscal year broken down by information stroke type and query diagnosis status.  </w:t>
      </w:r>
    </w:p>
    <w:p w14:paraId="59F12EFA" w14:textId="77777777" w:rsidR="003307A1" w:rsidRDefault="003307A1" w:rsidP="003307A1">
      <w:pPr>
        <w:rPr>
          <w:b/>
          <w:bCs/>
        </w:rPr>
      </w:pPr>
    </w:p>
    <w:tbl>
      <w:tblPr>
        <w:tblStyle w:val="TableGrid"/>
        <w:tblW w:w="5000" w:type="pct"/>
        <w:tblLook w:val="04A0" w:firstRow="1" w:lastRow="0" w:firstColumn="1" w:lastColumn="0" w:noHBand="0" w:noVBand="1"/>
      </w:tblPr>
      <w:tblGrid>
        <w:gridCol w:w="2199"/>
        <w:gridCol w:w="2150"/>
        <w:gridCol w:w="2367"/>
        <w:gridCol w:w="2380"/>
        <w:gridCol w:w="2183"/>
        <w:gridCol w:w="1671"/>
      </w:tblGrid>
      <w:tr w:rsidR="003307A1" w14:paraId="6BA6CDD9" w14:textId="77777777" w:rsidTr="003307A1">
        <w:tc>
          <w:tcPr>
            <w:tcW w:w="849" w:type="pct"/>
            <w:vAlign w:val="center"/>
          </w:tcPr>
          <w:p w14:paraId="14A410DA" w14:textId="77777777" w:rsidR="003307A1" w:rsidRDefault="003307A1" w:rsidP="00F240F5">
            <w:pPr>
              <w:rPr>
                <w:b/>
                <w:bCs/>
              </w:rPr>
            </w:pPr>
            <w:r>
              <w:rPr>
                <w:b/>
                <w:bCs/>
              </w:rPr>
              <w:t>Diagnosis Type</w:t>
            </w:r>
          </w:p>
        </w:tc>
        <w:tc>
          <w:tcPr>
            <w:tcW w:w="830" w:type="pct"/>
            <w:vAlign w:val="center"/>
          </w:tcPr>
          <w:p w14:paraId="7527417A" w14:textId="77777777" w:rsidR="003307A1" w:rsidRDefault="003307A1" w:rsidP="00F240F5">
            <w:pPr>
              <w:jc w:val="center"/>
              <w:rPr>
                <w:b/>
                <w:bCs/>
              </w:rPr>
            </w:pPr>
            <w:r>
              <w:rPr>
                <w:b/>
                <w:bCs/>
              </w:rPr>
              <w:t>Ischemic Stroke</w:t>
            </w:r>
          </w:p>
        </w:tc>
        <w:tc>
          <w:tcPr>
            <w:tcW w:w="914" w:type="pct"/>
            <w:vAlign w:val="center"/>
          </w:tcPr>
          <w:p w14:paraId="7E07CDB1" w14:textId="77777777" w:rsidR="003307A1" w:rsidRDefault="003307A1" w:rsidP="00F240F5">
            <w:pPr>
              <w:jc w:val="center"/>
              <w:rPr>
                <w:b/>
                <w:bCs/>
              </w:rPr>
            </w:pPr>
            <w:r>
              <w:rPr>
                <w:b/>
                <w:bCs/>
              </w:rPr>
              <w:t>Sub-Arachnoid Hemorrhage</w:t>
            </w:r>
          </w:p>
        </w:tc>
        <w:tc>
          <w:tcPr>
            <w:tcW w:w="919" w:type="pct"/>
            <w:vAlign w:val="center"/>
          </w:tcPr>
          <w:p w14:paraId="0C6B008E" w14:textId="77777777" w:rsidR="003307A1" w:rsidRDefault="003307A1" w:rsidP="00F240F5">
            <w:pPr>
              <w:jc w:val="center"/>
              <w:rPr>
                <w:b/>
                <w:bCs/>
              </w:rPr>
            </w:pPr>
            <w:r>
              <w:rPr>
                <w:b/>
                <w:bCs/>
              </w:rPr>
              <w:t>Intracerebral Hemorrhage</w:t>
            </w:r>
          </w:p>
        </w:tc>
        <w:tc>
          <w:tcPr>
            <w:tcW w:w="843" w:type="pct"/>
            <w:vAlign w:val="center"/>
          </w:tcPr>
          <w:p w14:paraId="000107CE" w14:textId="77777777" w:rsidR="003307A1" w:rsidRDefault="003307A1" w:rsidP="00F240F5">
            <w:pPr>
              <w:jc w:val="center"/>
              <w:rPr>
                <w:b/>
                <w:bCs/>
              </w:rPr>
            </w:pPr>
            <w:r>
              <w:rPr>
                <w:b/>
                <w:bCs/>
              </w:rPr>
              <w:t>Transient Ischemic Attack</w:t>
            </w:r>
          </w:p>
        </w:tc>
        <w:tc>
          <w:tcPr>
            <w:tcW w:w="645" w:type="pct"/>
            <w:vAlign w:val="center"/>
          </w:tcPr>
          <w:p w14:paraId="42951080" w14:textId="77777777" w:rsidR="003307A1" w:rsidRDefault="003307A1" w:rsidP="00F240F5">
            <w:pPr>
              <w:jc w:val="center"/>
              <w:rPr>
                <w:b/>
                <w:bCs/>
              </w:rPr>
            </w:pPr>
            <w:r>
              <w:rPr>
                <w:b/>
                <w:bCs/>
              </w:rPr>
              <w:t>Total</w:t>
            </w:r>
          </w:p>
        </w:tc>
      </w:tr>
      <w:tr w:rsidR="003307A1" w14:paraId="7A562B28" w14:textId="77777777" w:rsidTr="003307A1">
        <w:tc>
          <w:tcPr>
            <w:tcW w:w="849" w:type="pct"/>
            <w:vAlign w:val="center"/>
          </w:tcPr>
          <w:p w14:paraId="7933F33E" w14:textId="77777777" w:rsidR="003307A1" w:rsidRPr="000F0195" w:rsidRDefault="003307A1" w:rsidP="00F240F5">
            <w:r w:rsidRPr="000F0195">
              <w:t>Non-Query</w:t>
            </w:r>
          </w:p>
        </w:tc>
        <w:tc>
          <w:tcPr>
            <w:tcW w:w="830" w:type="pct"/>
            <w:vAlign w:val="center"/>
          </w:tcPr>
          <w:p w14:paraId="590783A3" w14:textId="77777777" w:rsidR="003307A1" w:rsidRPr="000F0195" w:rsidRDefault="003307A1" w:rsidP="00F240F5">
            <w:pPr>
              <w:jc w:val="center"/>
            </w:pPr>
            <w:r>
              <w:t>4,716</w:t>
            </w:r>
          </w:p>
        </w:tc>
        <w:tc>
          <w:tcPr>
            <w:tcW w:w="914" w:type="pct"/>
            <w:vAlign w:val="center"/>
          </w:tcPr>
          <w:p w14:paraId="1051F6A2" w14:textId="77777777" w:rsidR="003307A1" w:rsidRPr="000F0195" w:rsidRDefault="003307A1" w:rsidP="00F240F5">
            <w:pPr>
              <w:jc w:val="center"/>
            </w:pPr>
            <w:r>
              <w:t>332</w:t>
            </w:r>
          </w:p>
        </w:tc>
        <w:tc>
          <w:tcPr>
            <w:tcW w:w="919" w:type="pct"/>
            <w:vAlign w:val="center"/>
          </w:tcPr>
          <w:p w14:paraId="336F6657" w14:textId="77777777" w:rsidR="003307A1" w:rsidRPr="000F0195" w:rsidRDefault="003307A1" w:rsidP="00F240F5">
            <w:pPr>
              <w:jc w:val="center"/>
            </w:pPr>
            <w:r>
              <w:t>678</w:t>
            </w:r>
          </w:p>
        </w:tc>
        <w:tc>
          <w:tcPr>
            <w:tcW w:w="843" w:type="pct"/>
            <w:vAlign w:val="center"/>
          </w:tcPr>
          <w:p w14:paraId="53B5E801" w14:textId="77777777" w:rsidR="003307A1" w:rsidRPr="000F0195" w:rsidRDefault="003307A1" w:rsidP="00F240F5">
            <w:pPr>
              <w:jc w:val="center"/>
            </w:pPr>
            <w:r>
              <w:t>8,162</w:t>
            </w:r>
          </w:p>
        </w:tc>
        <w:tc>
          <w:tcPr>
            <w:tcW w:w="645" w:type="pct"/>
            <w:vAlign w:val="center"/>
          </w:tcPr>
          <w:p w14:paraId="04924463" w14:textId="77777777" w:rsidR="003307A1" w:rsidRPr="000F0195" w:rsidRDefault="003307A1" w:rsidP="00F240F5">
            <w:pPr>
              <w:jc w:val="center"/>
            </w:pPr>
            <w:r>
              <w:t>13,888</w:t>
            </w:r>
          </w:p>
        </w:tc>
      </w:tr>
      <w:tr w:rsidR="003307A1" w14:paraId="3D64136D" w14:textId="77777777" w:rsidTr="003307A1">
        <w:tc>
          <w:tcPr>
            <w:tcW w:w="849" w:type="pct"/>
            <w:vAlign w:val="center"/>
          </w:tcPr>
          <w:p w14:paraId="56C28947" w14:textId="77777777" w:rsidR="003307A1" w:rsidRPr="000F0195" w:rsidRDefault="003307A1" w:rsidP="00F240F5">
            <w:r w:rsidRPr="000F0195">
              <w:t>Query</w:t>
            </w:r>
          </w:p>
        </w:tc>
        <w:tc>
          <w:tcPr>
            <w:tcW w:w="830" w:type="pct"/>
            <w:vAlign w:val="center"/>
          </w:tcPr>
          <w:p w14:paraId="00194A6E" w14:textId="77777777" w:rsidR="003307A1" w:rsidRPr="000F0195" w:rsidRDefault="003307A1" w:rsidP="00F240F5">
            <w:pPr>
              <w:jc w:val="center"/>
            </w:pPr>
            <w:r>
              <w:t>4,085</w:t>
            </w:r>
          </w:p>
        </w:tc>
        <w:tc>
          <w:tcPr>
            <w:tcW w:w="914" w:type="pct"/>
            <w:vAlign w:val="center"/>
          </w:tcPr>
          <w:p w14:paraId="65490512" w14:textId="77777777" w:rsidR="003307A1" w:rsidRPr="000F0195" w:rsidRDefault="003307A1" w:rsidP="00F240F5">
            <w:pPr>
              <w:jc w:val="center"/>
            </w:pPr>
            <w:r>
              <w:t>190</w:t>
            </w:r>
          </w:p>
        </w:tc>
        <w:tc>
          <w:tcPr>
            <w:tcW w:w="919" w:type="pct"/>
            <w:vAlign w:val="center"/>
          </w:tcPr>
          <w:p w14:paraId="3D547CB3" w14:textId="77777777" w:rsidR="003307A1" w:rsidRPr="000F0195" w:rsidRDefault="003307A1" w:rsidP="00F240F5">
            <w:pPr>
              <w:jc w:val="center"/>
            </w:pPr>
            <w:r>
              <w:t>158</w:t>
            </w:r>
          </w:p>
        </w:tc>
        <w:tc>
          <w:tcPr>
            <w:tcW w:w="843" w:type="pct"/>
            <w:vAlign w:val="center"/>
          </w:tcPr>
          <w:p w14:paraId="6D40BB7D" w14:textId="77777777" w:rsidR="003307A1" w:rsidRPr="000F0195" w:rsidRDefault="003307A1" w:rsidP="00F240F5">
            <w:pPr>
              <w:jc w:val="center"/>
            </w:pPr>
            <w:r>
              <w:t>7,620</w:t>
            </w:r>
          </w:p>
        </w:tc>
        <w:tc>
          <w:tcPr>
            <w:tcW w:w="645" w:type="pct"/>
            <w:vAlign w:val="center"/>
          </w:tcPr>
          <w:p w14:paraId="676589CB" w14:textId="77777777" w:rsidR="003307A1" w:rsidRPr="000F0195" w:rsidRDefault="003307A1" w:rsidP="00F240F5">
            <w:pPr>
              <w:jc w:val="center"/>
            </w:pPr>
            <w:r>
              <w:t>12,053</w:t>
            </w:r>
          </w:p>
        </w:tc>
      </w:tr>
      <w:tr w:rsidR="003307A1" w14:paraId="1AE97488" w14:textId="77777777" w:rsidTr="003307A1">
        <w:tc>
          <w:tcPr>
            <w:tcW w:w="849" w:type="pct"/>
            <w:vAlign w:val="center"/>
          </w:tcPr>
          <w:p w14:paraId="434A1EE7" w14:textId="77777777" w:rsidR="003307A1" w:rsidRPr="000F0195" w:rsidRDefault="003307A1" w:rsidP="00F240F5">
            <w:r w:rsidRPr="000F0195">
              <w:t>Total</w:t>
            </w:r>
          </w:p>
        </w:tc>
        <w:tc>
          <w:tcPr>
            <w:tcW w:w="830" w:type="pct"/>
            <w:vAlign w:val="center"/>
          </w:tcPr>
          <w:p w14:paraId="0D9069C0" w14:textId="77777777" w:rsidR="003307A1" w:rsidRPr="000F0195" w:rsidRDefault="003307A1" w:rsidP="00F240F5">
            <w:pPr>
              <w:jc w:val="center"/>
            </w:pPr>
            <w:r>
              <w:t>8,801</w:t>
            </w:r>
          </w:p>
        </w:tc>
        <w:tc>
          <w:tcPr>
            <w:tcW w:w="914" w:type="pct"/>
            <w:vAlign w:val="center"/>
          </w:tcPr>
          <w:p w14:paraId="78359874" w14:textId="77777777" w:rsidR="003307A1" w:rsidRPr="000F0195" w:rsidRDefault="003307A1" w:rsidP="00F240F5">
            <w:pPr>
              <w:jc w:val="center"/>
            </w:pPr>
            <w:r>
              <w:t>522</w:t>
            </w:r>
          </w:p>
        </w:tc>
        <w:tc>
          <w:tcPr>
            <w:tcW w:w="919" w:type="pct"/>
            <w:vAlign w:val="center"/>
          </w:tcPr>
          <w:p w14:paraId="3B2692B3" w14:textId="77777777" w:rsidR="003307A1" w:rsidRPr="000F0195" w:rsidRDefault="003307A1" w:rsidP="00F240F5">
            <w:pPr>
              <w:jc w:val="center"/>
            </w:pPr>
            <w:r>
              <w:t>836</w:t>
            </w:r>
          </w:p>
        </w:tc>
        <w:tc>
          <w:tcPr>
            <w:tcW w:w="843" w:type="pct"/>
            <w:vAlign w:val="center"/>
          </w:tcPr>
          <w:p w14:paraId="51D6C0E8" w14:textId="77777777" w:rsidR="003307A1" w:rsidRPr="000F0195" w:rsidRDefault="003307A1" w:rsidP="00F240F5">
            <w:pPr>
              <w:jc w:val="center"/>
            </w:pPr>
            <w:r>
              <w:t>15,782</w:t>
            </w:r>
          </w:p>
        </w:tc>
        <w:tc>
          <w:tcPr>
            <w:tcW w:w="645" w:type="pct"/>
            <w:vAlign w:val="center"/>
          </w:tcPr>
          <w:p w14:paraId="36B362FE" w14:textId="77777777" w:rsidR="003307A1" w:rsidRPr="000F0195" w:rsidRDefault="003307A1" w:rsidP="00F240F5">
            <w:pPr>
              <w:jc w:val="center"/>
            </w:pPr>
            <w:r>
              <w:t>25,941</w:t>
            </w:r>
          </w:p>
        </w:tc>
      </w:tr>
    </w:tbl>
    <w:p w14:paraId="0928391C" w14:textId="77777777" w:rsidR="003307A1" w:rsidRDefault="003307A1" w:rsidP="003307A1">
      <w:pPr>
        <w:rPr>
          <w:b/>
          <w:bCs/>
        </w:rPr>
      </w:pPr>
    </w:p>
    <w:p w14:paraId="6723A762" w14:textId="77777777" w:rsidR="003307A1" w:rsidRDefault="003307A1" w:rsidP="003307A1">
      <w:pPr>
        <w:rPr>
          <w:b/>
          <w:bCs/>
        </w:rPr>
      </w:pPr>
    </w:p>
    <w:p w14:paraId="5DD94DFD" w14:textId="77777777" w:rsidR="003307A1" w:rsidRDefault="003307A1" w:rsidP="003307A1">
      <w:pPr>
        <w:rPr>
          <w:b/>
          <w:bCs/>
        </w:rPr>
      </w:pPr>
    </w:p>
    <w:p w14:paraId="7491D89F" w14:textId="77777777" w:rsidR="003307A1" w:rsidRPr="003307A1" w:rsidRDefault="003307A1" w:rsidP="003307A1">
      <w:pPr>
        <w:spacing w:line="276" w:lineRule="auto"/>
        <w:rPr>
          <w:bCs/>
          <w:u w:val="single"/>
          <w:lang w:val="en-US"/>
        </w:rPr>
      </w:pPr>
      <w:r>
        <w:rPr>
          <w:b/>
          <w:bCs/>
        </w:rPr>
        <w:t xml:space="preserve">Supplemental </w:t>
      </w:r>
      <w:r w:rsidRPr="003B724D">
        <w:rPr>
          <w:b/>
          <w:lang w:val="en-US"/>
        </w:rPr>
        <w:t xml:space="preserve">Table </w:t>
      </w:r>
      <w:r>
        <w:rPr>
          <w:b/>
          <w:lang w:val="en-US"/>
        </w:rPr>
        <w:t>2</w:t>
      </w:r>
      <w:r w:rsidRPr="003B724D">
        <w:rPr>
          <w:b/>
          <w:lang w:val="en-US"/>
        </w:rPr>
        <w:t xml:space="preserve">. </w:t>
      </w:r>
      <w:r w:rsidRPr="003B724D">
        <w:rPr>
          <w:bCs/>
          <w:lang w:val="en-US"/>
        </w:rPr>
        <w:t>Estimated number of stroke events resulting in hospital or emergency department presentation in the 2017 fiscal year broken down by information source and stroke type</w:t>
      </w:r>
      <w:r>
        <w:rPr>
          <w:bCs/>
          <w:lang w:val="en-US"/>
        </w:rPr>
        <w:t xml:space="preserve"> </w:t>
      </w:r>
      <w:r w:rsidRPr="003307A1">
        <w:rPr>
          <w:bCs/>
          <w:u w:val="single"/>
          <w:lang w:val="en-US"/>
        </w:rPr>
        <w:t xml:space="preserve">excluding patients with only an emergency department presentation and a query diagnosis type. </w:t>
      </w:r>
    </w:p>
    <w:tbl>
      <w:tblPr>
        <w:tblStyle w:val="TableGrid"/>
        <w:tblW w:w="0" w:type="auto"/>
        <w:tblLook w:val="04A0" w:firstRow="1" w:lastRow="0" w:firstColumn="1" w:lastColumn="0" w:noHBand="0" w:noVBand="1"/>
      </w:tblPr>
      <w:tblGrid>
        <w:gridCol w:w="4176"/>
        <w:gridCol w:w="1445"/>
        <w:gridCol w:w="2274"/>
        <w:gridCol w:w="2186"/>
        <w:gridCol w:w="1977"/>
        <w:gridCol w:w="892"/>
      </w:tblGrid>
      <w:tr w:rsidR="003307A1" w:rsidRPr="003B724D" w14:paraId="26B7B65D" w14:textId="77777777" w:rsidTr="00F240F5">
        <w:tc>
          <w:tcPr>
            <w:tcW w:w="0" w:type="auto"/>
            <w:vAlign w:val="center"/>
          </w:tcPr>
          <w:p w14:paraId="1A303351" w14:textId="77777777" w:rsidR="003307A1" w:rsidRPr="003B724D" w:rsidRDefault="003307A1" w:rsidP="00F240F5">
            <w:pPr>
              <w:spacing w:line="276" w:lineRule="auto"/>
              <w:rPr>
                <w:b/>
                <w:bCs/>
                <w:lang w:val="en-US"/>
              </w:rPr>
            </w:pPr>
            <w:r w:rsidRPr="003B724D">
              <w:rPr>
                <w:b/>
                <w:bCs/>
                <w:lang w:val="en-US"/>
              </w:rPr>
              <w:t>Record Source</w:t>
            </w:r>
          </w:p>
        </w:tc>
        <w:tc>
          <w:tcPr>
            <w:tcW w:w="0" w:type="auto"/>
            <w:vAlign w:val="center"/>
          </w:tcPr>
          <w:p w14:paraId="462D5F1A" w14:textId="77777777" w:rsidR="003307A1" w:rsidRPr="003B724D" w:rsidRDefault="003307A1" w:rsidP="00F240F5">
            <w:pPr>
              <w:spacing w:line="276" w:lineRule="auto"/>
              <w:jc w:val="center"/>
              <w:rPr>
                <w:b/>
                <w:bCs/>
                <w:lang w:val="en-US"/>
              </w:rPr>
            </w:pPr>
            <w:r w:rsidRPr="003B724D">
              <w:rPr>
                <w:b/>
                <w:bCs/>
                <w:lang w:val="en-US"/>
              </w:rPr>
              <w:t>Ischemic Stroke</w:t>
            </w:r>
          </w:p>
        </w:tc>
        <w:tc>
          <w:tcPr>
            <w:tcW w:w="0" w:type="auto"/>
            <w:vAlign w:val="center"/>
          </w:tcPr>
          <w:p w14:paraId="55A63685" w14:textId="77777777" w:rsidR="003307A1" w:rsidRPr="003B724D" w:rsidRDefault="003307A1" w:rsidP="00F240F5">
            <w:pPr>
              <w:spacing w:line="276" w:lineRule="auto"/>
              <w:jc w:val="center"/>
              <w:rPr>
                <w:b/>
                <w:bCs/>
                <w:lang w:val="en-US"/>
              </w:rPr>
            </w:pPr>
            <w:r w:rsidRPr="003B724D">
              <w:rPr>
                <w:b/>
                <w:bCs/>
                <w:lang w:val="en-US"/>
              </w:rPr>
              <w:t>Sub-Arachnoid Hemorrhage</w:t>
            </w:r>
          </w:p>
        </w:tc>
        <w:tc>
          <w:tcPr>
            <w:tcW w:w="0" w:type="auto"/>
            <w:vAlign w:val="center"/>
          </w:tcPr>
          <w:p w14:paraId="6486707E" w14:textId="77777777" w:rsidR="003307A1" w:rsidRPr="003B724D" w:rsidRDefault="003307A1" w:rsidP="00F240F5">
            <w:pPr>
              <w:spacing w:line="276" w:lineRule="auto"/>
              <w:jc w:val="center"/>
              <w:rPr>
                <w:b/>
                <w:bCs/>
                <w:lang w:val="en-US"/>
              </w:rPr>
            </w:pPr>
            <w:r w:rsidRPr="003B724D">
              <w:rPr>
                <w:b/>
                <w:bCs/>
                <w:lang w:val="en-US"/>
              </w:rPr>
              <w:t>Intracerebral Hemorrhage</w:t>
            </w:r>
          </w:p>
        </w:tc>
        <w:tc>
          <w:tcPr>
            <w:tcW w:w="0" w:type="auto"/>
            <w:vAlign w:val="center"/>
          </w:tcPr>
          <w:p w14:paraId="14968C5C" w14:textId="77777777" w:rsidR="003307A1" w:rsidRPr="003B724D" w:rsidRDefault="003307A1" w:rsidP="00F240F5">
            <w:pPr>
              <w:spacing w:line="276" w:lineRule="auto"/>
              <w:jc w:val="center"/>
              <w:rPr>
                <w:b/>
                <w:bCs/>
                <w:lang w:val="en-US"/>
              </w:rPr>
            </w:pPr>
            <w:r w:rsidRPr="003B724D">
              <w:rPr>
                <w:b/>
                <w:bCs/>
                <w:lang w:val="en-US"/>
              </w:rPr>
              <w:t>Transient Ischemic Attack</w:t>
            </w:r>
          </w:p>
        </w:tc>
        <w:tc>
          <w:tcPr>
            <w:tcW w:w="0" w:type="auto"/>
            <w:vAlign w:val="center"/>
          </w:tcPr>
          <w:p w14:paraId="6E935F30" w14:textId="77777777" w:rsidR="003307A1" w:rsidRPr="003B724D" w:rsidRDefault="003307A1" w:rsidP="00F240F5">
            <w:pPr>
              <w:spacing w:line="276" w:lineRule="auto"/>
              <w:jc w:val="center"/>
              <w:rPr>
                <w:b/>
                <w:bCs/>
                <w:lang w:val="en-US"/>
              </w:rPr>
            </w:pPr>
            <w:r w:rsidRPr="003B724D">
              <w:rPr>
                <w:b/>
                <w:bCs/>
                <w:lang w:val="en-US"/>
              </w:rPr>
              <w:t>Total</w:t>
            </w:r>
          </w:p>
        </w:tc>
      </w:tr>
      <w:tr w:rsidR="003307A1" w:rsidRPr="003B724D" w14:paraId="3F23B8DE" w14:textId="77777777" w:rsidTr="00F240F5">
        <w:tc>
          <w:tcPr>
            <w:tcW w:w="0" w:type="auto"/>
            <w:gridSpan w:val="6"/>
            <w:vAlign w:val="center"/>
          </w:tcPr>
          <w:p w14:paraId="70DBE66C" w14:textId="77777777" w:rsidR="003307A1" w:rsidRPr="003B724D" w:rsidRDefault="003307A1" w:rsidP="00F240F5">
            <w:pPr>
              <w:spacing w:line="276" w:lineRule="auto"/>
              <w:rPr>
                <w:b/>
                <w:bCs/>
                <w:i/>
                <w:iCs/>
                <w:lang w:val="en-US"/>
              </w:rPr>
            </w:pPr>
            <w:r w:rsidRPr="003B724D">
              <w:rPr>
                <w:b/>
                <w:bCs/>
                <w:i/>
                <w:iCs/>
                <w:lang w:val="en-US"/>
              </w:rPr>
              <w:t xml:space="preserve">Events Resulting in Hospital Admission </w:t>
            </w:r>
          </w:p>
        </w:tc>
      </w:tr>
      <w:tr w:rsidR="003307A1" w:rsidRPr="003B724D" w14:paraId="4AC19398" w14:textId="77777777" w:rsidTr="00F240F5">
        <w:tc>
          <w:tcPr>
            <w:tcW w:w="0" w:type="auto"/>
            <w:vAlign w:val="center"/>
          </w:tcPr>
          <w:p w14:paraId="5877EB66" w14:textId="77777777" w:rsidR="003307A1" w:rsidRPr="003B724D" w:rsidRDefault="003307A1" w:rsidP="00F240F5">
            <w:pPr>
              <w:spacing w:line="276" w:lineRule="auto"/>
              <w:ind w:left="316"/>
              <w:rPr>
                <w:lang w:val="en-US"/>
              </w:rPr>
            </w:pPr>
            <w:r w:rsidRPr="003B724D">
              <w:rPr>
                <w:lang w:val="en-US"/>
              </w:rPr>
              <w:t>DAD (outside of Alberta &amp; Ontario)</w:t>
            </w:r>
          </w:p>
        </w:tc>
        <w:tc>
          <w:tcPr>
            <w:tcW w:w="0" w:type="auto"/>
            <w:vAlign w:val="center"/>
          </w:tcPr>
          <w:p w14:paraId="0B8E7E3A" w14:textId="77777777" w:rsidR="003307A1" w:rsidRPr="003B724D" w:rsidRDefault="003307A1" w:rsidP="00F240F5">
            <w:pPr>
              <w:spacing w:line="276" w:lineRule="auto"/>
              <w:jc w:val="center"/>
              <w:rPr>
                <w:lang w:val="en-US"/>
              </w:rPr>
            </w:pPr>
            <w:r w:rsidRPr="003B724D">
              <w:rPr>
                <w:lang w:val="en-US"/>
              </w:rPr>
              <w:t>10,493</w:t>
            </w:r>
          </w:p>
        </w:tc>
        <w:tc>
          <w:tcPr>
            <w:tcW w:w="0" w:type="auto"/>
            <w:vAlign w:val="center"/>
          </w:tcPr>
          <w:p w14:paraId="748D2633" w14:textId="77777777" w:rsidR="003307A1" w:rsidRPr="003B724D" w:rsidRDefault="003307A1" w:rsidP="00F240F5">
            <w:pPr>
              <w:spacing w:line="276" w:lineRule="auto"/>
              <w:jc w:val="center"/>
              <w:rPr>
                <w:lang w:val="en-US"/>
              </w:rPr>
            </w:pPr>
            <w:r w:rsidRPr="003B724D">
              <w:rPr>
                <w:lang w:val="en-US"/>
              </w:rPr>
              <w:t>672</w:t>
            </w:r>
          </w:p>
        </w:tc>
        <w:tc>
          <w:tcPr>
            <w:tcW w:w="0" w:type="auto"/>
            <w:vAlign w:val="center"/>
          </w:tcPr>
          <w:p w14:paraId="65FF5608" w14:textId="77777777" w:rsidR="003307A1" w:rsidRPr="003B724D" w:rsidRDefault="003307A1" w:rsidP="00F240F5">
            <w:pPr>
              <w:spacing w:line="276" w:lineRule="auto"/>
              <w:jc w:val="center"/>
              <w:rPr>
                <w:lang w:val="en-US"/>
              </w:rPr>
            </w:pPr>
            <w:r w:rsidRPr="003B724D">
              <w:rPr>
                <w:lang w:val="en-US"/>
              </w:rPr>
              <w:t>1,705</w:t>
            </w:r>
          </w:p>
        </w:tc>
        <w:tc>
          <w:tcPr>
            <w:tcW w:w="0" w:type="auto"/>
            <w:vAlign w:val="center"/>
          </w:tcPr>
          <w:p w14:paraId="0F945324" w14:textId="77777777" w:rsidR="003307A1" w:rsidRPr="003B724D" w:rsidRDefault="003307A1" w:rsidP="00F240F5">
            <w:pPr>
              <w:spacing w:line="276" w:lineRule="auto"/>
              <w:jc w:val="center"/>
              <w:rPr>
                <w:lang w:val="en-US"/>
              </w:rPr>
            </w:pPr>
            <w:r w:rsidRPr="003B724D">
              <w:rPr>
                <w:lang w:val="en-US"/>
              </w:rPr>
              <w:t>2,710</w:t>
            </w:r>
          </w:p>
        </w:tc>
        <w:tc>
          <w:tcPr>
            <w:tcW w:w="0" w:type="auto"/>
            <w:vAlign w:val="center"/>
          </w:tcPr>
          <w:p w14:paraId="48464493" w14:textId="77777777" w:rsidR="003307A1" w:rsidRPr="003B724D" w:rsidRDefault="003307A1" w:rsidP="00F240F5">
            <w:pPr>
              <w:spacing w:line="276" w:lineRule="auto"/>
              <w:jc w:val="center"/>
              <w:rPr>
                <w:lang w:val="en-US"/>
              </w:rPr>
            </w:pPr>
            <w:r w:rsidRPr="003B724D">
              <w:rPr>
                <w:lang w:val="en-US"/>
              </w:rPr>
              <w:t>15,580</w:t>
            </w:r>
          </w:p>
        </w:tc>
      </w:tr>
      <w:tr w:rsidR="003307A1" w:rsidRPr="003B724D" w14:paraId="5927888D" w14:textId="77777777" w:rsidTr="00F240F5">
        <w:tc>
          <w:tcPr>
            <w:tcW w:w="0" w:type="auto"/>
            <w:vAlign w:val="center"/>
          </w:tcPr>
          <w:p w14:paraId="7F480009" w14:textId="77777777" w:rsidR="003307A1" w:rsidRPr="003B724D" w:rsidRDefault="003307A1" w:rsidP="00F240F5">
            <w:pPr>
              <w:spacing w:line="276" w:lineRule="auto"/>
              <w:ind w:left="316"/>
              <w:rPr>
                <w:lang w:val="en-US"/>
              </w:rPr>
            </w:pPr>
            <w:r w:rsidRPr="003B724D">
              <w:rPr>
                <w:lang w:val="en-US"/>
              </w:rPr>
              <w:t>DAD Only (Alberta &amp; Ontario)</w:t>
            </w:r>
          </w:p>
        </w:tc>
        <w:tc>
          <w:tcPr>
            <w:tcW w:w="0" w:type="auto"/>
            <w:vAlign w:val="center"/>
          </w:tcPr>
          <w:p w14:paraId="083666F6" w14:textId="77777777" w:rsidR="003307A1" w:rsidRPr="003B724D" w:rsidRDefault="003307A1" w:rsidP="00F240F5">
            <w:pPr>
              <w:spacing w:line="276" w:lineRule="auto"/>
              <w:jc w:val="center"/>
              <w:rPr>
                <w:lang w:val="en-US"/>
              </w:rPr>
            </w:pPr>
            <w:r w:rsidRPr="003B724D">
              <w:rPr>
                <w:lang w:val="en-US"/>
              </w:rPr>
              <w:t>3,419</w:t>
            </w:r>
          </w:p>
        </w:tc>
        <w:tc>
          <w:tcPr>
            <w:tcW w:w="0" w:type="auto"/>
            <w:vAlign w:val="center"/>
          </w:tcPr>
          <w:p w14:paraId="2A18B16D" w14:textId="77777777" w:rsidR="003307A1" w:rsidRPr="003B724D" w:rsidRDefault="003307A1" w:rsidP="00F240F5">
            <w:pPr>
              <w:spacing w:line="276" w:lineRule="auto"/>
              <w:jc w:val="center"/>
              <w:rPr>
                <w:lang w:val="en-US"/>
              </w:rPr>
            </w:pPr>
            <w:r w:rsidRPr="003B724D">
              <w:rPr>
                <w:lang w:val="en-US"/>
              </w:rPr>
              <w:t>250</w:t>
            </w:r>
          </w:p>
        </w:tc>
        <w:tc>
          <w:tcPr>
            <w:tcW w:w="0" w:type="auto"/>
            <w:vAlign w:val="center"/>
          </w:tcPr>
          <w:p w14:paraId="105B7612" w14:textId="77777777" w:rsidR="003307A1" w:rsidRPr="003B724D" w:rsidRDefault="003307A1" w:rsidP="00F240F5">
            <w:pPr>
              <w:spacing w:line="276" w:lineRule="auto"/>
              <w:jc w:val="center"/>
              <w:rPr>
                <w:lang w:val="en-US"/>
              </w:rPr>
            </w:pPr>
            <w:r w:rsidRPr="003B724D">
              <w:rPr>
                <w:lang w:val="en-US"/>
              </w:rPr>
              <w:t>965</w:t>
            </w:r>
          </w:p>
        </w:tc>
        <w:tc>
          <w:tcPr>
            <w:tcW w:w="0" w:type="auto"/>
            <w:vAlign w:val="center"/>
          </w:tcPr>
          <w:p w14:paraId="1FCD515B" w14:textId="77777777" w:rsidR="003307A1" w:rsidRPr="003B724D" w:rsidRDefault="003307A1" w:rsidP="00F240F5">
            <w:pPr>
              <w:spacing w:line="276" w:lineRule="auto"/>
              <w:jc w:val="center"/>
              <w:rPr>
                <w:lang w:val="en-US"/>
              </w:rPr>
            </w:pPr>
            <w:r w:rsidRPr="003B724D">
              <w:rPr>
                <w:lang w:val="en-US"/>
              </w:rPr>
              <w:t>425</w:t>
            </w:r>
          </w:p>
        </w:tc>
        <w:tc>
          <w:tcPr>
            <w:tcW w:w="0" w:type="auto"/>
            <w:vAlign w:val="center"/>
          </w:tcPr>
          <w:p w14:paraId="22B6C81B" w14:textId="77777777" w:rsidR="003307A1" w:rsidRPr="003B724D" w:rsidRDefault="003307A1" w:rsidP="00F240F5">
            <w:pPr>
              <w:spacing w:line="276" w:lineRule="auto"/>
              <w:jc w:val="center"/>
              <w:rPr>
                <w:lang w:val="en-US"/>
              </w:rPr>
            </w:pPr>
            <w:r w:rsidRPr="003B724D">
              <w:rPr>
                <w:lang w:val="en-US"/>
              </w:rPr>
              <w:t>5,059</w:t>
            </w:r>
          </w:p>
        </w:tc>
      </w:tr>
      <w:tr w:rsidR="003307A1" w:rsidRPr="003B724D" w14:paraId="57BB1740" w14:textId="77777777" w:rsidTr="00F240F5">
        <w:tc>
          <w:tcPr>
            <w:tcW w:w="0" w:type="auto"/>
            <w:vAlign w:val="center"/>
          </w:tcPr>
          <w:p w14:paraId="5CAE73C5" w14:textId="77777777" w:rsidR="003307A1" w:rsidRPr="003B724D" w:rsidRDefault="003307A1" w:rsidP="00F240F5">
            <w:pPr>
              <w:spacing w:line="276" w:lineRule="auto"/>
              <w:ind w:left="316"/>
              <w:rPr>
                <w:lang w:val="en-US"/>
              </w:rPr>
            </w:pPr>
            <w:r w:rsidRPr="003B724D">
              <w:rPr>
                <w:lang w:val="en-US"/>
              </w:rPr>
              <w:t xml:space="preserve">DAD &amp; NACRS (Alberta &amp; Ontario) </w:t>
            </w:r>
          </w:p>
        </w:tc>
        <w:tc>
          <w:tcPr>
            <w:tcW w:w="0" w:type="auto"/>
            <w:vAlign w:val="center"/>
          </w:tcPr>
          <w:p w14:paraId="2B9C31A5" w14:textId="77777777" w:rsidR="003307A1" w:rsidRPr="003B724D" w:rsidRDefault="003307A1" w:rsidP="00F240F5">
            <w:pPr>
              <w:spacing w:line="276" w:lineRule="auto"/>
              <w:jc w:val="center"/>
              <w:rPr>
                <w:lang w:val="en-US"/>
              </w:rPr>
            </w:pPr>
            <w:r w:rsidRPr="003B724D">
              <w:rPr>
                <w:lang w:val="en-US"/>
              </w:rPr>
              <w:t>14,505</w:t>
            </w:r>
          </w:p>
        </w:tc>
        <w:tc>
          <w:tcPr>
            <w:tcW w:w="0" w:type="auto"/>
            <w:vAlign w:val="center"/>
          </w:tcPr>
          <w:p w14:paraId="2229620E" w14:textId="77777777" w:rsidR="003307A1" w:rsidRPr="003B724D" w:rsidRDefault="003307A1" w:rsidP="00F240F5">
            <w:pPr>
              <w:spacing w:line="276" w:lineRule="auto"/>
              <w:jc w:val="center"/>
              <w:rPr>
                <w:lang w:val="en-US"/>
              </w:rPr>
            </w:pPr>
            <w:r w:rsidRPr="003B724D">
              <w:rPr>
                <w:lang w:val="en-US"/>
              </w:rPr>
              <w:t>869</w:t>
            </w:r>
          </w:p>
        </w:tc>
        <w:tc>
          <w:tcPr>
            <w:tcW w:w="0" w:type="auto"/>
            <w:vAlign w:val="center"/>
          </w:tcPr>
          <w:p w14:paraId="28A38822" w14:textId="77777777" w:rsidR="003307A1" w:rsidRPr="003B724D" w:rsidRDefault="003307A1" w:rsidP="00F240F5">
            <w:pPr>
              <w:spacing w:line="276" w:lineRule="auto"/>
              <w:jc w:val="center"/>
              <w:rPr>
                <w:lang w:val="en-US"/>
              </w:rPr>
            </w:pPr>
            <w:r w:rsidRPr="003B724D">
              <w:rPr>
                <w:lang w:val="en-US"/>
              </w:rPr>
              <w:t>1,916</w:t>
            </w:r>
          </w:p>
        </w:tc>
        <w:tc>
          <w:tcPr>
            <w:tcW w:w="0" w:type="auto"/>
            <w:vAlign w:val="center"/>
          </w:tcPr>
          <w:p w14:paraId="24AA3A0C" w14:textId="77777777" w:rsidR="003307A1" w:rsidRPr="003B724D" w:rsidRDefault="003307A1" w:rsidP="00F240F5">
            <w:pPr>
              <w:spacing w:line="276" w:lineRule="auto"/>
              <w:jc w:val="center"/>
              <w:rPr>
                <w:lang w:val="en-US"/>
              </w:rPr>
            </w:pPr>
            <w:r w:rsidRPr="003B724D">
              <w:rPr>
                <w:lang w:val="en-US"/>
              </w:rPr>
              <w:t>2,925</w:t>
            </w:r>
          </w:p>
        </w:tc>
        <w:tc>
          <w:tcPr>
            <w:tcW w:w="0" w:type="auto"/>
            <w:vAlign w:val="center"/>
          </w:tcPr>
          <w:p w14:paraId="3181B2F4" w14:textId="77777777" w:rsidR="003307A1" w:rsidRPr="003B724D" w:rsidRDefault="003307A1" w:rsidP="00F240F5">
            <w:pPr>
              <w:spacing w:line="276" w:lineRule="auto"/>
              <w:jc w:val="center"/>
              <w:rPr>
                <w:lang w:val="en-US"/>
              </w:rPr>
            </w:pPr>
            <w:r w:rsidRPr="003B724D">
              <w:rPr>
                <w:lang w:val="en-US"/>
              </w:rPr>
              <w:t>20,215</w:t>
            </w:r>
          </w:p>
        </w:tc>
      </w:tr>
      <w:tr w:rsidR="003307A1" w:rsidRPr="003B724D" w14:paraId="14AB1EDB" w14:textId="77777777" w:rsidTr="00F240F5">
        <w:tc>
          <w:tcPr>
            <w:tcW w:w="0" w:type="auto"/>
            <w:vAlign w:val="center"/>
          </w:tcPr>
          <w:p w14:paraId="3F77DF92" w14:textId="77777777" w:rsidR="003307A1" w:rsidRPr="003B724D" w:rsidRDefault="003307A1" w:rsidP="00F240F5">
            <w:pPr>
              <w:spacing w:line="276" w:lineRule="auto"/>
              <w:ind w:left="316"/>
              <w:rPr>
                <w:lang w:val="en-US"/>
              </w:rPr>
            </w:pPr>
            <w:r w:rsidRPr="003B724D">
              <w:rPr>
                <w:lang w:val="en-US"/>
              </w:rPr>
              <w:t>Quebec Hospitalization Volumes</w:t>
            </w:r>
          </w:p>
        </w:tc>
        <w:tc>
          <w:tcPr>
            <w:tcW w:w="0" w:type="auto"/>
            <w:vAlign w:val="center"/>
          </w:tcPr>
          <w:p w14:paraId="74C8BE66" w14:textId="77777777" w:rsidR="003307A1" w:rsidRPr="003B724D" w:rsidRDefault="003307A1" w:rsidP="00F240F5">
            <w:pPr>
              <w:spacing w:line="276" w:lineRule="auto"/>
              <w:jc w:val="center"/>
              <w:rPr>
                <w:lang w:val="en-US"/>
              </w:rPr>
            </w:pPr>
            <w:r w:rsidRPr="003B724D">
              <w:rPr>
                <w:lang w:val="en-US"/>
              </w:rPr>
              <w:t>9,199</w:t>
            </w:r>
          </w:p>
        </w:tc>
        <w:tc>
          <w:tcPr>
            <w:tcW w:w="0" w:type="auto"/>
            <w:vAlign w:val="center"/>
          </w:tcPr>
          <w:p w14:paraId="543D5181" w14:textId="77777777" w:rsidR="003307A1" w:rsidRPr="003B724D" w:rsidRDefault="003307A1" w:rsidP="00F240F5">
            <w:pPr>
              <w:spacing w:line="276" w:lineRule="auto"/>
              <w:jc w:val="center"/>
              <w:rPr>
                <w:lang w:val="en-US"/>
              </w:rPr>
            </w:pPr>
            <w:r w:rsidRPr="003B724D">
              <w:rPr>
                <w:lang w:val="en-US"/>
              </w:rPr>
              <w:t>689</w:t>
            </w:r>
          </w:p>
        </w:tc>
        <w:tc>
          <w:tcPr>
            <w:tcW w:w="0" w:type="auto"/>
            <w:vAlign w:val="center"/>
          </w:tcPr>
          <w:p w14:paraId="4F6CA4D8" w14:textId="77777777" w:rsidR="003307A1" w:rsidRPr="003B724D" w:rsidRDefault="003307A1" w:rsidP="00F240F5">
            <w:pPr>
              <w:spacing w:line="276" w:lineRule="auto"/>
              <w:jc w:val="center"/>
              <w:rPr>
                <w:lang w:val="en-US"/>
              </w:rPr>
            </w:pPr>
            <w:r w:rsidRPr="003B724D">
              <w:rPr>
                <w:lang w:val="en-US"/>
              </w:rPr>
              <w:t>1,396</w:t>
            </w:r>
          </w:p>
        </w:tc>
        <w:tc>
          <w:tcPr>
            <w:tcW w:w="0" w:type="auto"/>
            <w:vAlign w:val="center"/>
          </w:tcPr>
          <w:p w14:paraId="15FCCA4A" w14:textId="77777777" w:rsidR="003307A1" w:rsidRPr="003B724D" w:rsidRDefault="003307A1" w:rsidP="00F240F5">
            <w:pPr>
              <w:spacing w:line="276" w:lineRule="auto"/>
              <w:jc w:val="center"/>
              <w:rPr>
                <w:lang w:val="en-US"/>
              </w:rPr>
            </w:pPr>
            <w:r w:rsidRPr="003B724D">
              <w:rPr>
                <w:lang w:val="en-US"/>
              </w:rPr>
              <w:t>2,219</w:t>
            </w:r>
          </w:p>
        </w:tc>
        <w:tc>
          <w:tcPr>
            <w:tcW w:w="0" w:type="auto"/>
            <w:vAlign w:val="center"/>
          </w:tcPr>
          <w:p w14:paraId="1DE927DE" w14:textId="77777777" w:rsidR="003307A1" w:rsidRPr="003B724D" w:rsidRDefault="003307A1" w:rsidP="00F240F5">
            <w:pPr>
              <w:spacing w:line="276" w:lineRule="auto"/>
              <w:jc w:val="center"/>
              <w:rPr>
                <w:lang w:val="en-US"/>
              </w:rPr>
            </w:pPr>
            <w:r w:rsidRPr="003B724D">
              <w:rPr>
                <w:lang w:val="en-US"/>
              </w:rPr>
              <w:t>13,503</w:t>
            </w:r>
          </w:p>
        </w:tc>
      </w:tr>
      <w:tr w:rsidR="003307A1" w:rsidRPr="003B724D" w14:paraId="30542D3B" w14:textId="77777777" w:rsidTr="00F240F5">
        <w:tc>
          <w:tcPr>
            <w:tcW w:w="0" w:type="auto"/>
            <w:gridSpan w:val="6"/>
            <w:vAlign w:val="center"/>
          </w:tcPr>
          <w:p w14:paraId="03CB7BAC" w14:textId="21E04987" w:rsidR="003307A1" w:rsidRPr="003B724D" w:rsidRDefault="003307A1" w:rsidP="00F240F5">
            <w:pPr>
              <w:spacing w:line="276" w:lineRule="auto"/>
              <w:rPr>
                <w:b/>
                <w:bCs/>
                <w:i/>
                <w:iCs/>
                <w:lang w:val="en-US"/>
              </w:rPr>
            </w:pPr>
            <w:r w:rsidRPr="003B724D">
              <w:rPr>
                <w:b/>
                <w:bCs/>
                <w:i/>
                <w:iCs/>
                <w:lang w:val="en-US"/>
              </w:rPr>
              <w:t>Events with an ED Visit Only</w:t>
            </w:r>
            <w:r w:rsidR="008C73CC">
              <w:rPr>
                <w:b/>
                <w:bCs/>
                <w:i/>
                <w:iCs/>
                <w:lang w:val="en-US"/>
              </w:rPr>
              <w:t xml:space="preserve"> (query diagnosis type excluded)</w:t>
            </w:r>
          </w:p>
        </w:tc>
      </w:tr>
      <w:tr w:rsidR="003307A1" w:rsidRPr="003B724D" w14:paraId="60F8F433" w14:textId="77777777" w:rsidTr="00F240F5">
        <w:tc>
          <w:tcPr>
            <w:tcW w:w="0" w:type="auto"/>
            <w:vAlign w:val="center"/>
          </w:tcPr>
          <w:p w14:paraId="28580FAB" w14:textId="77777777" w:rsidR="003307A1" w:rsidRPr="003B724D" w:rsidRDefault="003307A1" w:rsidP="00F240F5">
            <w:pPr>
              <w:spacing w:line="276" w:lineRule="auto"/>
              <w:ind w:left="316"/>
              <w:rPr>
                <w:lang w:val="en-US"/>
              </w:rPr>
            </w:pPr>
            <w:r w:rsidRPr="003B724D">
              <w:rPr>
                <w:lang w:val="en-US"/>
              </w:rPr>
              <w:t>NACRS Only (Alberta &amp; Ontario)</w:t>
            </w:r>
          </w:p>
        </w:tc>
        <w:tc>
          <w:tcPr>
            <w:tcW w:w="0" w:type="auto"/>
            <w:vAlign w:val="center"/>
          </w:tcPr>
          <w:p w14:paraId="555DE7CA" w14:textId="77777777" w:rsidR="003307A1" w:rsidRPr="003B724D" w:rsidRDefault="003307A1" w:rsidP="00F240F5">
            <w:pPr>
              <w:spacing w:line="276" w:lineRule="auto"/>
              <w:jc w:val="center"/>
              <w:rPr>
                <w:lang w:val="en-US"/>
              </w:rPr>
            </w:pPr>
            <w:r>
              <w:t>4,716</w:t>
            </w:r>
          </w:p>
        </w:tc>
        <w:tc>
          <w:tcPr>
            <w:tcW w:w="0" w:type="auto"/>
            <w:vAlign w:val="center"/>
          </w:tcPr>
          <w:p w14:paraId="0E9213F7" w14:textId="77777777" w:rsidR="003307A1" w:rsidRPr="003B724D" w:rsidRDefault="003307A1" w:rsidP="00F240F5">
            <w:pPr>
              <w:spacing w:line="276" w:lineRule="auto"/>
              <w:jc w:val="center"/>
              <w:rPr>
                <w:lang w:val="en-US"/>
              </w:rPr>
            </w:pPr>
            <w:r>
              <w:t>332</w:t>
            </w:r>
          </w:p>
        </w:tc>
        <w:tc>
          <w:tcPr>
            <w:tcW w:w="0" w:type="auto"/>
            <w:vAlign w:val="center"/>
          </w:tcPr>
          <w:p w14:paraId="1514AD92" w14:textId="77777777" w:rsidR="003307A1" w:rsidRPr="003B724D" w:rsidRDefault="003307A1" w:rsidP="00F240F5">
            <w:pPr>
              <w:spacing w:line="276" w:lineRule="auto"/>
              <w:jc w:val="center"/>
              <w:rPr>
                <w:lang w:val="en-US"/>
              </w:rPr>
            </w:pPr>
            <w:r>
              <w:t>678</w:t>
            </w:r>
          </w:p>
        </w:tc>
        <w:tc>
          <w:tcPr>
            <w:tcW w:w="0" w:type="auto"/>
            <w:vAlign w:val="center"/>
          </w:tcPr>
          <w:p w14:paraId="55536E6A" w14:textId="77777777" w:rsidR="003307A1" w:rsidRPr="003B724D" w:rsidRDefault="003307A1" w:rsidP="00F240F5">
            <w:pPr>
              <w:spacing w:line="276" w:lineRule="auto"/>
              <w:jc w:val="center"/>
              <w:rPr>
                <w:lang w:val="en-US"/>
              </w:rPr>
            </w:pPr>
            <w:r>
              <w:t>8,162</w:t>
            </w:r>
          </w:p>
        </w:tc>
        <w:tc>
          <w:tcPr>
            <w:tcW w:w="0" w:type="auto"/>
            <w:vAlign w:val="center"/>
          </w:tcPr>
          <w:p w14:paraId="7CBFB112" w14:textId="77777777" w:rsidR="003307A1" w:rsidRPr="003B724D" w:rsidRDefault="003307A1" w:rsidP="00F240F5">
            <w:pPr>
              <w:spacing w:line="276" w:lineRule="auto"/>
              <w:jc w:val="center"/>
              <w:rPr>
                <w:lang w:val="en-US"/>
              </w:rPr>
            </w:pPr>
            <w:r>
              <w:t>13,888</w:t>
            </w:r>
          </w:p>
        </w:tc>
      </w:tr>
      <w:tr w:rsidR="003307A1" w:rsidRPr="003B724D" w14:paraId="493BD431" w14:textId="77777777" w:rsidTr="00F240F5">
        <w:tc>
          <w:tcPr>
            <w:tcW w:w="0" w:type="auto"/>
            <w:vAlign w:val="center"/>
          </w:tcPr>
          <w:p w14:paraId="49BD41B0" w14:textId="77777777" w:rsidR="003307A1" w:rsidRPr="003B724D" w:rsidRDefault="003307A1" w:rsidP="00F240F5">
            <w:pPr>
              <w:spacing w:line="276" w:lineRule="auto"/>
              <w:ind w:left="316"/>
              <w:rPr>
                <w:lang w:val="en-US"/>
              </w:rPr>
            </w:pPr>
            <w:r w:rsidRPr="003B724D">
              <w:rPr>
                <w:lang w:val="en-US"/>
              </w:rPr>
              <w:t>NACRS Only projections for the remainder of the country</w:t>
            </w:r>
          </w:p>
        </w:tc>
        <w:tc>
          <w:tcPr>
            <w:tcW w:w="0" w:type="auto"/>
            <w:vAlign w:val="center"/>
          </w:tcPr>
          <w:p w14:paraId="7C8DCBC2" w14:textId="77777777" w:rsidR="003307A1" w:rsidRPr="003B724D" w:rsidRDefault="003307A1" w:rsidP="00F240F5">
            <w:pPr>
              <w:spacing w:line="276" w:lineRule="auto"/>
              <w:jc w:val="center"/>
              <w:rPr>
                <w:lang w:val="en-US"/>
              </w:rPr>
            </w:pPr>
            <w:r>
              <w:rPr>
                <w:lang w:val="en-US"/>
              </w:rPr>
              <w:t>5,190</w:t>
            </w:r>
          </w:p>
        </w:tc>
        <w:tc>
          <w:tcPr>
            <w:tcW w:w="0" w:type="auto"/>
            <w:vAlign w:val="center"/>
          </w:tcPr>
          <w:p w14:paraId="66CED4F9" w14:textId="77777777" w:rsidR="003307A1" w:rsidRPr="003B724D" w:rsidRDefault="003307A1" w:rsidP="00F240F5">
            <w:pPr>
              <w:spacing w:line="276" w:lineRule="auto"/>
              <w:jc w:val="center"/>
              <w:rPr>
                <w:lang w:val="en-US"/>
              </w:rPr>
            </w:pPr>
            <w:r>
              <w:rPr>
                <w:lang w:val="en-US"/>
              </w:rPr>
              <w:t>360</w:t>
            </w:r>
          </w:p>
        </w:tc>
        <w:tc>
          <w:tcPr>
            <w:tcW w:w="0" w:type="auto"/>
            <w:vAlign w:val="center"/>
          </w:tcPr>
          <w:p w14:paraId="27CD4C45" w14:textId="77777777" w:rsidR="003307A1" w:rsidRPr="003B724D" w:rsidRDefault="003307A1" w:rsidP="00F240F5">
            <w:pPr>
              <w:spacing w:line="276" w:lineRule="auto"/>
              <w:jc w:val="center"/>
              <w:rPr>
                <w:lang w:val="en-US"/>
              </w:rPr>
            </w:pPr>
            <w:r>
              <w:rPr>
                <w:lang w:val="en-US"/>
              </w:rPr>
              <w:t>741</w:t>
            </w:r>
          </w:p>
        </w:tc>
        <w:tc>
          <w:tcPr>
            <w:tcW w:w="0" w:type="auto"/>
            <w:vAlign w:val="center"/>
          </w:tcPr>
          <w:p w14:paraId="09F3B78E" w14:textId="77777777" w:rsidR="003307A1" w:rsidRPr="003B724D" w:rsidRDefault="003307A1" w:rsidP="00F240F5">
            <w:pPr>
              <w:spacing w:line="276" w:lineRule="auto"/>
              <w:jc w:val="center"/>
              <w:rPr>
                <w:lang w:val="en-US"/>
              </w:rPr>
            </w:pPr>
            <w:r>
              <w:rPr>
                <w:lang w:val="en-US"/>
              </w:rPr>
              <w:t>9,013</w:t>
            </w:r>
          </w:p>
        </w:tc>
        <w:tc>
          <w:tcPr>
            <w:tcW w:w="0" w:type="auto"/>
            <w:vAlign w:val="center"/>
          </w:tcPr>
          <w:p w14:paraId="65D576CF" w14:textId="77777777" w:rsidR="003307A1" w:rsidRPr="003B724D" w:rsidRDefault="003307A1" w:rsidP="00F240F5">
            <w:pPr>
              <w:spacing w:line="276" w:lineRule="auto"/>
              <w:jc w:val="center"/>
              <w:rPr>
                <w:lang w:val="en-US"/>
              </w:rPr>
            </w:pPr>
            <w:r>
              <w:rPr>
                <w:lang w:val="en-US"/>
              </w:rPr>
              <w:t>15,304</w:t>
            </w:r>
          </w:p>
        </w:tc>
      </w:tr>
      <w:tr w:rsidR="003307A1" w:rsidRPr="003B724D" w14:paraId="04187E9E" w14:textId="77777777" w:rsidTr="00F240F5">
        <w:tc>
          <w:tcPr>
            <w:tcW w:w="0" w:type="auto"/>
            <w:vAlign w:val="center"/>
          </w:tcPr>
          <w:p w14:paraId="17483259" w14:textId="77777777" w:rsidR="003307A1" w:rsidRPr="003B724D" w:rsidRDefault="003307A1" w:rsidP="00F240F5">
            <w:pPr>
              <w:spacing w:line="276" w:lineRule="auto"/>
              <w:rPr>
                <w:b/>
                <w:bCs/>
                <w:lang w:val="en-US"/>
              </w:rPr>
            </w:pPr>
            <w:r w:rsidRPr="003B724D">
              <w:rPr>
                <w:b/>
                <w:bCs/>
                <w:lang w:val="en-US"/>
              </w:rPr>
              <w:t xml:space="preserve">Grand Total </w:t>
            </w:r>
          </w:p>
        </w:tc>
        <w:tc>
          <w:tcPr>
            <w:tcW w:w="0" w:type="auto"/>
            <w:vAlign w:val="center"/>
          </w:tcPr>
          <w:p w14:paraId="47C02BF1" w14:textId="77777777" w:rsidR="003307A1" w:rsidRPr="00CD5FC3" w:rsidRDefault="003307A1" w:rsidP="00F240F5">
            <w:pPr>
              <w:spacing w:line="276" w:lineRule="auto"/>
              <w:jc w:val="center"/>
              <w:rPr>
                <w:lang w:val="en-US"/>
              </w:rPr>
            </w:pPr>
            <w:r w:rsidRPr="00CD5FC3">
              <w:rPr>
                <w:lang w:val="en-US"/>
              </w:rPr>
              <w:t>47,522</w:t>
            </w:r>
          </w:p>
        </w:tc>
        <w:tc>
          <w:tcPr>
            <w:tcW w:w="0" w:type="auto"/>
            <w:vAlign w:val="center"/>
          </w:tcPr>
          <w:p w14:paraId="32628B74" w14:textId="77777777" w:rsidR="003307A1" w:rsidRPr="00CD5FC3" w:rsidRDefault="003307A1" w:rsidP="00F240F5">
            <w:pPr>
              <w:spacing w:line="276" w:lineRule="auto"/>
              <w:jc w:val="center"/>
              <w:rPr>
                <w:lang w:val="en-US"/>
              </w:rPr>
            </w:pPr>
            <w:r w:rsidRPr="00CD5FC3">
              <w:rPr>
                <w:lang w:val="en-US"/>
              </w:rPr>
              <w:t>3,172</w:t>
            </w:r>
          </w:p>
        </w:tc>
        <w:tc>
          <w:tcPr>
            <w:tcW w:w="0" w:type="auto"/>
            <w:vAlign w:val="center"/>
          </w:tcPr>
          <w:p w14:paraId="098C9EE3" w14:textId="77777777" w:rsidR="003307A1" w:rsidRPr="00CD5FC3" w:rsidRDefault="003307A1" w:rsidP="00F240F5">
            <w:pPr>
              <w:spacing w:line="276" w:lineRule="auto"/>
              <w:jc w:val="center"/>
              <w:rPr>
                <w:lang w:val="en-US"/>
              </w:rPr>
            </w:pPr>
            <w:r w:rsidRPr="00CD5FC3">
              <w:rPr>
                <w:lang w:val="en-US"/>
              </w:rPr>
              <w:t>7,401</w:t>
            </w:r>
          </w:p>
        </w:tc>
        <w:tc>
          <w:tcPr>
            <w:tcW w:w="0" w:type="auto"/>
            <w:vAlign w:val="center"/>
          </w:tcPr>
          <w:p w14:paraId="72B8115A" w14:textId="77777777" w:rsidR="003307A1" w:rsidRPr="00CD5FC3" w:rsidRDefault="003307A1" w:rsidP="00F240F5">
            <w:pPr>
              <w:spacing w:line="276" w:lineRule="auto"/>
              <w:jc w:val="center"/>
              <w:rPr>
                <w:lang w:val="en-US"/>
              </w:rPr>
            </w:pPr>
            <w:r w:rsidRPr="00CD5FC3">
              <w:rPr>
                <w:lang w:val="en-US"/>
              </w:rPr>
              <w:t>25,454</w:t>
            </w:r>
          </w:p>
        </w:tc>
        <w:tc>
          <w:tcPr>
            <w:tcW w:w="0" w:type="auto"/>
            <w:vAlign w:val="center"/>
          </w:tcPr>
          <w:p w14:paraId="1A7E8DF4" w14:textId="77777777" w:rsidR="003307A1" w:rsidRPr="00CD5FC3" w:rsidRDefault="003307A1" w:rsidP="00F240F5">
            <w:pPr>
              <w:spacing w:line="276" w:lineRule="auto"/>
              <w:jc w:val="center"/>
              <w:rPr>
                <w:lang w:val="en-US"/>
              </w:rPr>
            </w:pPr>
            <w:r w:rsidRPr="00CD5FC3">
              <w:rPr>
                <w:lang w:val="en-US"/>
              </w:rPr>
              <w:t>83,549</w:t>
            </w:r>
          </w:p>
        </w:tc>
      </w:tr>
    </w:tbl>
    <w:p w14:paraId="32747756" w14:textId="77777777" w:rsidR="003307A1" w:rsidRDefault="003307A1" w:rsidP="00430372">
      <w:pPr>
        <w:rPr>
          <w:b/>
          <w:lang w:val="en-US"/>
        </w:rPr>
      </w:pPr>
    </w:p>
    <w:p w14:paraId="2462D63B" w14:textId="77777777" w:rsidR="003307A1" w:rsidRDefault="003307A1" w:rsidP="00430372">
      <w:pPr>
        <w:rPr>
          <w:b/>
          <w:lang w:val="en-US"/>
        </w:rPr>
      </w:pPr>
    </w:p>
    <w:p w14:paraId="5C531BA0" w14:textId="2E50353E" w:rsidR="00430372" w:rsidRPr="000C6FFB" w:rsidRDefault="00430372" w:rsidP="00430372">
      <w:pPr>
        <w:rPr>
          <w:bCs/>
          <w:lang w:val="en-US"/>
        </w:rPr>
      </w:pPr>
      <w:r>
        <w:rPr>
          <w:b/>
          <w:lang w:val="en-US"/>
        </w:rPr>
        <w:lastRenderedPageBreak/>
        <w:t xml:space="preserve">Supplemental Table </w:t>
      </w:r>
      <w:r w:rsidR="003307A1">
        <w:rPr>
          <w:b/>
          <w:lang w:val="en-US"/>
        </w:rPr>
        <w:t>3</w:t>
      </w:r>
      <w:r>
        <w:rPr>
          <w:b/>
          <w:lang w:val="en-US"/>
        </w:rPr>
        <w:t xml:space="preserve">. </w:t>
      </w:r>
      <w:r>
        <w:rPr>
          <w:bCs/>
          <w:lang w:val="en-US"/>
        </w:rPr>
        <w:t xml:space="preserve">Estimated number of stroke events resulting in hospital or emergency department presentation in the 2017 fiscal year broken down by information source and stroke type using the alternative definition of stroke including stroke in the first diagnostic position only </w:t>
      </w:r>
    </w:p>
    <w:tbl>
      <w:tblPr>
        <w:tblStyle w:val="TableGrid"/>
        <w:tblW w:w="0" w:type="auto"/>
        <w:tblLook w:val="04A0" w:firstRow="1" w:lastRow="0" w:firstColumn="1" w:lastColumn="0" w:noHBand="0" w:noVBand="1"/>
      </w:tblPr>
      <w:tblGrid>
        <w:gridCol w:w="4344"/>
        <w:gridCol w:w="1405"/>
        <w:gridCol w:w="2187"/>
        <w:gridCol w:w="2111"/>
        <w:gridCol w:w="1886"/>
        <w:gridCol w:w="1017"/>
      </w:tblGrid>
      <w:tr w:rsidR="00430372" w:rsidRPr="00FB3E6F" w14:paraId="18A3FA2A" w14:textId="77777777" w:rsidTr="00F81C5D">
        <w:tc>
          <w:tcPr>
            <w:tcW w:w="0" w:type="auto"/>
            <w:vAlign w:val="center"/>
          </w:tcPr>
          <w:p w14:paraId="7B57A608" w14:textId="77777777" w:rsidR="00430372" w:rsidRPr="00FB3E6F" w:rsidRDefault="00430372" w:rsidP="00F81C5D">
            <w:pPr>
              <w:rPr>
                <w:b/>
                <w:bCs/>
                <w:lang w:val="en-US"/>
              </w:rPr>
            </w:pPr>
            <w:r w:rsidRPr="00FB3E6F">
              <w:rPr>
                <w:b/>
                <w:bCs/>
                <w:lang w:val="en-US"/>
              </w:rPr>
              <w:t>Record Source</w:t>
            </w:r>
          </w:p>
        </w:tc>
        <w:tc>
          <w:tcPr>
            <w:tcW w:w="0" w:type="auto"/>
            <w:vAlign w:val="center"/>
          </w:tcPr>
          <w:p w14:paraId="6C898A19" w14:textId="77777777" w:rsidR="00430372" w:rsidRPr="00FB3E6F" w:rsidRDefault="00430372" w:rsidP="00F81C5D">
            <w:pPr>
              <w:jc w:val="center"/>
              <w:rPr>
                <w:b/>
                <w:bCs/>
                <w:lang w:val="en-US"/>
              </w:rPr>
            </w:pPr>
            <w:r w:rsidRPr="00FB3E6F">
              <w:rPr>
                <w:b/>
                <w:bCs/>
                <w:lang w:val="en-US"/>
              </w:rPr>
              <w:t>Ischemic Stroke</w:t>
            </w:r>
          </w:p>
        </w:tc>
        <w:tc>
          <w:tcPr>
            <w:tcW w:w="0" w:type="auto"/>
            <w:vAlign w:val="center"/>
          </w:tcPr>
          <w:p w14:paraId="7383D166" w14:textId="77777777" w:rsidR="00430372" w:rsidRPr="00FB3E6F" w:rsidRDefault="00430372" w:rsidP="00F81C5D">
            <w:pPr>
              <w:jc w:val="center"/>
              <w:rPr>
                <w:b/>
                <w:bCs/>
                <w:lang w:val="en-US"/>
              </w:rPr>
            </w:pPr>
            <w:r w:rsidRPr="00FB3E6F">
              <w:rPr>
                <w:b/>
                <w:bCs/>
                <w:lang w:val="en-US"/>
              </w:rPr>
              <w:t>Sub-Arachnoid Hemorrhage</w:t>
            </w:r>
          </w:p>
        </w:tc>
        <w:tc>
          <w:tcPr>
            <w:tcW w:w="0" w:type="auto"/>
            <w:vAlign w:val="center"/>
          </w:tcPr>
          <w:p w14:paraId="23051AAF" w14:textId="77777777" w:rsidR="00430372" w:rsidRPr="00FB3E6F" w:rsidRDefault="00430372" w:rsidP="00F81C5D">
            <w:pPr>
              <w:jc w:val="center"/>
              <w:rPr>
                <w:b/>
                <w:bCs/>
                <w:lang w:val="en-US"/>
              </w:rPr>
            </w:pPr>
            <w:r w:rsidRPr="00FB3E6F">
              <w:rPr>
                <w:b/>
                <w:bCs/>
                <w:lang w:val="en-US"/>
              </w:rPr>
              <w:t>Intracerebral Hemorrhage</w:t>
            </w:r>
          </w:p>
        </w:tc>
        <w:tc>
          <w:tcPr>
            <w:tcW w:w="0" w:type="auto"/>
            <w:vAlign w:val="center"/>
          </w:tcPr>
          <w:p w14:paraId="15DD8351" w14:textId="77777777" w:rsidR="00430372" w:rsidRPr="00FB3E6F" w:rsidRDefault="00430372" w:rsidP="00F81C5D">
            <w:pPr>
              <w:jc w:val="center"/>
              <w:rPr>
                <w:b/>
                <w:bCs/>
                <w:lang w:val="en-US"/>
              </w:rPr>
            </w:pPr>
            <w:r w:rsidRPr="00FB3E6F">
              <w:rPr>
                <w:b/>
                <w:bCs/>
                <w:lang w:val="en-US"/>
              </w:rPr>
              <w:t>Transient Ischemic Attack</w:t>
            </w:r>
          </w:p>
        </w:tc>
        <w:tc>
          <w:tcPr>
            <w:tcW w:w="0" w:type="auto"/>
            <w:vAlign w:val="center"/>
          </w:tcPr>
          <w:p w14:paraId="6E0388CC" w14:textId="77777777" w:rsidR="00430372" w:rsidRPr="00FB3E6F" w:rsidRDefault="00430372" w:rsidP="00F81C5D">
            <w:pPr>
              <w:jc w:val="center"/>
              <w:rPr>
                <w:b/>
                <w:bCs/>
                <w:lang w:val="en-US"/>
              </w:rPr>
            </w:pPr>
            <w:r w:rsidRPr="00FB3E6F">
              <w:rPr>
                <w:b/>
                <w:bCs/>
                <w:lang w:val="en-US"/>
              </w:rPr>
              <w:t>Total</w:t>
            </w:r>
          </w:p>
        </w:tc>
      </w:tr>
      <w:tr w:rsidR="00430372" w:rsidRPr="00FB3E6F" w14:paraId="338731C7" w14:textId="77777777" w:rsidTr="00F81C5D">
        <w:tc>
          <w:tcPr>
            <w:tcW w:w="0" w:type="auto"/>
            <w:gridSpan w:val="6"/>
            <w:vAlign w:val="center"/>
          </w:tcPr>
          <w:p w14:paraId="65C0E111" w14:textId="77777777" w:rsidR="00430372" w:rsidRPr="00FB3E6F" w:rsidRDefault="00430372" w:rsidP="00F81C5D">
            <w:pPr>
              <w:rPr>
                <w:b/>
                <w:bCs/>
                <w:i/>
                <w:iCs/>
                <w:lang w:val="en-US"/>
              </w:rPr>
            </w:pPr>
            <w:r w:rsidRPr="00FB3E6F">
              <w:rPr>
                <w:b/>
                <w:bCs/>
                <w:i/>
                <w:iCs/>
                <w:lang w:val="en-US"/>
              </w:rPr>
              <w:t xml:space="preserve">Events Resulting in Hospital Admission </w:t>
            </w:r>
          </w:p>
        </w:tc>
      </w:tr>
      <w:tr w:rsidR="00430372" w:rsidRPr="00FB3E6F" w14:paraId="32A1E68A" w14:textId="77777777" w:rsidTr="00F81C5D">
        <w:tc>
          <w:tcPr>
            <w:tcW w:w="0" w:type="auto"/>
            <w:vAlign w:val="center"/>
          </w:tcPr>
          <w:p w14:paraId="648D68A5" w14:textId="77777777" w:rsidR="00430372" w:rsidRPr="00FB3E6F" w:rsidRDefault="00430372" w:rsidP="00F81C5D">
            <w:pPr>
              <w:ind w:left="720"/>
              <w:rPr>
                <w:lang w:val="en-US"/>
              </w:rPr>
            </w:pPr>
            <w:r w:rsidRPr="00FB3E6F">
              <w:rPr>
                <w:lang w:val="en-US"/>
              </w:rPr>
              <w:t>DAD (outside of Alberta &amp; Ontario)</w:t>
            </w:r>
          </w:p>
        </w:tc>
        <w:tc>
          <w:tcPr>
            <w:tcW w:w="0" w:type="auto"/>
            <w:vAlign w:val="center"/>
          </w:tcPr>
          <w:p w14:paraId="1FF47B7A" w14:textId="77777777" w:rsidR="00430372" w:rsidRPr="00FB3E6F" w:rsidRDefault="00430372" w:rsidP="00F81C5D">
            <w:pPr>
              <w:jc w:val="center"/>
              <w:rPr>
                <w:lang w:val="en-US"/>
              </w:rPr>
            </w:pPr>
            <w:r w:rsidRPr="00FB3E6F">
              <w:rPr>
                <w:lang w:val="en-US"/>
              </w:rPr>
              <w:t>9,504</w:t>
            </w:r>
          </w:p>
        </w:tc>
        <w:tc>
          <w:tcPr>
            <w:tcW w:w="0" w:type="auto"/>
            <w:vAlign w:val="center"/>
          </w:tcPr>
          <w:p w14:paraId="0131C2A1" w14:textId="77777777" w:rsidR="00430372" w:rsidRPr="00FB3E6F" w:rsidRDefault="00430372" w:rsidP="00F81C5D">
            <w:pPr>
              <w:jc w:val="center"/>
              <w:rPr>
                <w:lang w:val="en-US"/>
              </w:rPr>
            </w:pPr>
            <w:r w:rsidRPr="00FB3E6F">
              <w:rPr>
                <w:lang w:val="en-US"/>
              </w:rPr>
              <w:t>626</w:t>
            </w:r>
          </w:p>
        </w:tc>
        <w:tc>
          <w:tcPr>
            <w:tcW w:w="0" w:type="auto"/>
            <w:vAlign w:val="center"/>
          </w:tcPr>
          <w:p w14:paraId="6D043CA7" w14:textId="77777777" w:rsidR="00430372" w:rsidRPr="00FB3E6F" w:rsidRDefault="00430372" w:rsidP="00F81C5D">
            <w:pPr>
              <w:jc w:val="center"/>
              <w:rPr>
                <w:lang w:val="en-US"/>
              </w:rPr>
            </w:pPr>
            <w:r w:rsidRPr="00FB3E6F">
              <w:rPr>
                <w:lang w:val="en-US"/>
              </w:rPr>
              <w:t>1,387</w:t>
            </w:r>
          </w:p>
        </w:tc>
        <w:tc>
          <w:tcPr>
            <w:tcW w:w="0" w:type="auto"/>
            <w:vAlign w:val="center"/>
          </w:tcPr>
          <w:p w14:paraId="5697CC47" w14:textId="77777777" w:rsidR="00430372" w:rsidRPr="00FB3E6F" w:rsidRDefault="00430372" w:rsidP="00F81C5D">
            <w:pPr>
              <w:jc w:val="center"/>
              <w:rPr>
                <w:lang w:val="en-US"/>
              </w:rPr>
            </w:pPr>
            <w:r w:rsidRPr="00FB3E6F">
              <w:rPr>
                <w:lang w:val="en-US"/>
              </w:rPr>
              <w:t>2,686</w:t>
            </w:r>
          </w:p>
        </w:tc>
        <w:tc>
          <w:tcPr>
            <w:tcW w:w="0" w:type="auto"/>
            <w:vAlign w:val="center"/>
          </w:tcPr>
          <w:p w14:paraId="18849DAE" w14:textId="77777777" w:rsidR="00430372" w:rsidRPr="00FB3E6F" w:rsidRDefault="00430372" w:rsidP="00F81C5D">
            <w:pPr>
              <w:jc w:val="center"/>
              <w:rPr>
                <w:lang w:val="en-US"/>
              </w:rPr>
            </w:pPr>
            <w:r w:rsidRPr="00FB3E6F">
              <w:rPr>
                <w:lang w:val="en-US"/>
              </w:rPr>
              <w:t>14,203</w:t>
            </w:r>
          </w:p>
        </w:tc>
      </w:tr>
      <w:tr w:rsidR="00430372" w:rsidRPr="00FB3E6F" w14:paraId="65FA8C63" w14:textId="77777777" w:rsidTr="00F81C5D">
        <w:tc>
          <w:tcPr>
            <w:tcW w:w="0" w:type="auto"/>
            <w:vAlign w:val="center"/>
          </w:tcPr>
          <w:p w14:paraId="08161D2B" w14:textId="77777777" w:rsidR="00430372" w:rsidRPr="00FB3E6F" w:rsidRDefault="00430372" w:rsidP="00F81C5D">
            <w:pPr>
              <w:ind w:left="720"/>
              <w:rPr>
                <w:lang w:val="en-US"/>
              </w:rPr>
            </w:pPr>
            <w:r w:rsidRPr="00FB3E6F">
              <w:rPr>
                <w:lang w:val="en-US"/>
              </w:rPr>
              <w:t>DAD Only (Alberta &amp; Ontario)</w:t>
            </w:r>
          </w:p>
        </w:tc>
        <w:tc>
          <w:tcPr>
            <w:tcW w:w="0" w:type="auto"/>
            <w:vAlign w:val="center"/>
          </w:tcPr>
          <w:p w14:paraId="5369B6B6" w14:textId="77777777" w:rsidR="00430372" w:rsidRPr="00FB3E6F" w:rsidRDefault="00430372" w:rsidP="00F81C5D">
            <w:pPr>
              <w:jc w:val="center"/>
              <w:rPr>
                <w:lang w:val="en-US"/>
              </w:rPr>
            </w:pPr>
            <w:r w:rsidRPr="00FB3E6F">
              <w:rPr>
                <w:lang w:val="en-US"/>
              </w:rPr>
              <w:t>3,213</w:t>
            </w:r>
          </w:p>
        </w:tc>
        <w:tc>
          <w:tcPr>
            <w:tcW w:w="0" w:type="auto"/>
            <w:vAlign w:val="center"/>
          </w:tcPr>
          <w:p w14:paraId="199357E2" w14:textId="77777777" w:rsidR="00430372" w:rsidRPr="00FB3E6F" w:rsidRDefault="00430372" w:rsidP="00F81C5D">
            <w:pPr>
              <w:jc w:val="center"/>
              <w:rPr>
                <w:lang w:val="en-US"/>
              </w:rPr>
            </w:pPr>
            <w:r w:rsidRPr="00FB3E6F">
              <w:rPr>
                <w:lang w:val="en-US"/>
              </w:rPr>
              <w:t>229</w:t>
            </w:r>
          </w:p>
        </w:tc>
        <w:tc>
          <w:tcPr>
            <w:tcW w:w="0" w:type="auto"/>
            <w:vAlign w:val="center"/>
          </w:tcPr>
          <w:p w14:paraId="449F44EE" w14:textId="77777777" w:rsidR="00430372" w:rsidRPr="00FB3E6F" w:rsidRDefault="00430372" w:rsidP="00F81C5D">
            <w:pPr>
              <w:jc w:val="center"/>
              <w:rPr>
                <w:lang w:val="en-US"/>
              </w:rPr>
            </w:pPr>
            <w:r w:rsidRPr="00FB3E6F">
              <w:rPr>
                <w:lang w:val="en-US"/>
              </w:rPr>
              <w:t>865</w:t>
            </w:r>
          </w:p>
        </w:tc>
        <w:tc>
          <w:tcPr>
            <w:tcW w:w="0" w:type="auto"/>
            <w:vAlign w:val="center"/>
          </w:tcPr>
          <w:p w14:paraId="2D243168" w14:textId="77777777" w:rsidR="00430372" w:rsidRPr="00FB3E6F" w:rsidRDefault="00430372" w:rsidP="00F81C5D">
            <w:pPr>
              <w:jc w:val="center"/>
              <w:rPr>
                <w:lang w:val="en-US"/>
              </w:rPr>
            </w:pPr>
            <w:r w:rsidRPr="00FB3E6F">
              <w:rPr>
                <w:lang w:val="en-US"/>
              </w:rPr>
              <w:t>420</w:t>
            </w:r>
          </w:p>
        </w:tc>
        <w:tc>
          <w:tcPr>
            <w:tcW w:w="0" w:type="auto"/>
            <w:vAlign w:val="center"/>
          </w:tcPr>
          <w:p w14:paraId="60883F8A" w14:textId="77777777" w:rsidR="00430372" w:rsidRPr="00FB3E6F" w:rsidRDefault="00430372" w:rsidP="00F81C5D">
            <w:pPr>
              <w:jc w:val="center"/>
              <w:rPr>
                <w:lang w:val="en-US"/>
              </w:rPr>
            </w:pPr>
            <w:r w:rsidRPr="00FB3E6F">
              <w:rPr>
                <w:lang w:val="en-US"/>
              </w:rPr>
              <w:t>4,727</w:t>
            </w:r>
          </w:p>
        </w:tc>
      </w:tr>
      <w:tr w:rsidR="00430372" w:rsidRPr="00FB3E6F" w14:paraId="214D0E8A" w14:textId="77777777" w:rsidTr="00F81C5D">
        <w:tc>
          <w:tcPr>
            <w:tcW w:w="0" w:type="auto"/>
            <w:vAlign w:val="center"/>
          </w:tcPr>
          <w:p w14:paraId="57E8AA73" w14:textId="77777777" w:rsidR="00430372" w:rsidRPr="00FB3E6F" w:rsidRDefault="00430372" w:rsidP="00F81C5D">
            <w:pPr>
              <w:ind w:left="720"/>
              <w:rPr>
                <w:lang w:val="en-US"/>
              </w:rPr>
            </w:pPr>
            <w:r w:rsidRPr="00FB3E6F">
              <w:rPr>
                <w:lang w:val="en-US"/>
              </w:rPr>
              <w:t xml:space="preserve">DAD &amp; NACRS (Alberta &amp; Ontario) </w:t>
            </w:r>
          </w:p>
        </w:tc>
        <w:tc>
          <w:tcPr>
            <w:tcW w:w="0" w:type="auto"/>
            <w:vAlign w:val="center"/>
          </w:tcPr>
          <w:p w14:paraId="13DFDA9E" w14:textId="77777777" w:rsidR="00430372" w:rsidRPr="00FB3E6F" w:rsidRDefault="00430372" w:rsidP="00F81C5D">
            <w:pPr>
              <w:jc w:val="center"/>
              <w:rPr>
                <w:lang w:val="en-US"/>
              </w:rPr>
            </w:pPr>
            <w:r w:rsidRPr="00FB3E6F">
              <w:rPr>
                <w:lang w:val="en-US"/>
              </w:rPr>
              <w:t>14,122</w:t>
            </w:r>
          </w:p>
        </w:tc>
        <w:tc>
          <w:tcPr>
            <w:tcW w:w="0" w:type="auto"/>
            <w:vAlign w:val="center"/>
          </w:tcPr>
          <w:p w14:paraId="0DD294E7" w14:textId="77777777" w:rsidR="00430372" w:rsidRPr="00FB3E6F" w:rsidRDefault="00430372" w:rsidP="00F81C5D">
            <w:pPr>
              <w:jc w:val="center"/>
              <w:rPr>
                <w:lang w:val="en-US"/>
              </w:rPr>
            </w:pPr>
            <w:r w:rsidRPr="00FB3E6F">
              <w:rPr>
                <w:lang w:val="en-US"/>
              </w:rPr>
              <w:t>849</w:t>
            </w:r>
          </w:p>
        </w:tc>
        <w:tc>
          <w:tcPr>
            <w:tcW w:w="0" w:type="auto"/>
            <w:vAlign w:val="center"/>
          </w:tcPr>
          <w:p w14:paraId="62A7098E" w14:textId="77777777" w:rsidR="00430372" w:rsidRPr="00FB3E6F" w:rsidRDefault="00430372" w:rsidP="00F81C5D">
            <w:pPr>
              <w:jc w:val="center"/>
              <w:rPr>
                <w:lang w:val="en-US"/>
              </w:rPr>
            </w:pPr>
            <w:r w:rsidRPr="00FB3E6F">
              <w:rPr>
                <w:lang w:val="en-US"/>
              </w:rPr>
              <w:t>1,737</w:t>
            </w:r>
          </w:p>
        </w:tc>
        <w:tc>
          <w:tcPr>
            <w:tcW w:w="0" w:type="auto"/>
            <w:vAlign w:val="center"/>
          </w:tcPr>
          <w:p w14:paraId="3D2669CC" w14:textId="77777777" w:rsidR="00430372" w:rsidRPr="00FB3E6F" w:rsidRDefault="00430372" w:rsidP="00F81C5D">
            <w:pPr>
              <w:jc w:val="center"/>
              <w:rPr>
                <w:lang w:val="en-US"/>
              </w:rPr>
            </w:pPr>
            <w:r w:rsidRPr="00FB3E6F">
              <w:rPr>
                <w:lang w:val="en-US"/>
              </w:rPr>
              <w:t>2,922</w:t>
            </w:r>
          </w:p>
        </w:tc>
        <w:tc>
          <w:tcPr>
            <w:tcW w:w="0" w:type="auto"/>
            <w:vAlign w:val="center"/>
          </w:tcPr>
          <w:p w14:paraId="05B58F74" w14:textId="77777777" w:rsidR="00430372" w:rsidRPr="00FB3E6F" w:rsidRDefault="00430372" w:rsidP="00F81C5D">
            <w:pPr>
              <w:jc w:val="center"/>
              <w:rPr>
                <w:lang w:val="en-US"/>
              </w:rPr>
            </w:pPr>
            <w:r w:rsidRPr="00FB3E6F">
              <w:rPr>
                <w:lang w:val="en-US"/>
              </w:rPr>
              <w:t>19,630</w:t>
            </w:r>
          </w:p>
        </w:tc>
      </w:tr>
      <w:tr w:rsidR="00430372" w:rsidRPr="00FB3E6F" w14:paraId="21C1014B" w14:textId="77777777" w:rsidTr="00F81C5D">
        <w:tc>
          <w:tcPr>
            <w:tcW w:w="0" w:type="auto"/>
            <w:vAlign w:val="center"/>
          </w:tcPr>
          <w:p w14:paraId="24337CDB" w14:textId="77777777" w:rsidR="00430372" w:rsidRPr="00FB3E6F" w:rsidRDefault="00430372" w:rsidP="00F81C5D">
            <w:pPr>
              <w:ind w:left="720"/>
              <w:rPr>
                <w:lang w:val="en-US"/>
              </w:rPr>
            </w:pPr>
            <w:r w:rsidRPr="00FB3E6F">
              <w:rPr>
                <w:lang w:val="en-US"/>
              </w:rPr>
              <w:t>Quebec Hospitalization Volumes (estimated)</w:t>
            </w:r>
          </w:p>
        </w:tc>
        <w:tc>
          <w:tcPr>
            <w:tcW w:w="0" w:type="auto"/>
            <w:vAlign w:val="center"/>
          </w:tcPr>
          <w:p w14:paraId="6649A44A" w14:textId="77777777" w:rsidR="00430372" w:rsidRPr="00FB3E6F" w:rsidRDefault="00430372" w:rsidP="00F81C5D">
            <w:pPr>
              <w:jc w:val="center"/>
              <w:rPr>
                <w:lang w:val="en-US"/>
              </w:rPr>
            </w:pPr>
            <w:r>
              <w:rPr>
                <w:lang w:val="en-US"/>
              </w:rPr>
              <w:t>8,688</w:t>
            </w:r>
          </w:p>
        </w:tc>
        <w:tc>
          <w:tcPr>
            <w:tcW w:w="0" w:type="auto"/>
            <w:vAlign w:val="center"/>
          </w:tcPr>
          <w:p w14:paraId="323096B5" w14:textId="77777777" w:rsidR="00430372" w:rsidRPr="00FB3E6F" w:rsidRDefault="00430372" w:rsidP="00F81C5D">
            <w:pPr>
              <w:jc w:val="center"/>
              <w:rPr>
                <w:lang w:val="en-US"/>
              </w:rPr>
            </w:pPr>
            <w:r>
              <w:rPr>
                <w:lang w:val="en-US"/>
              </w:rPr>
              <w:t>656</w:t>
            </w:r>
          </w:p>
        </w:tc>
        <w:tc>
          <w:tcPr>
            <w:tcW w:w="0" w:type="auto"/>
            <w:vAlign w:val="center"/>
          </w:tcPr>
          <w:p w14:paraId="0D125FD8" w14:textId="77777777" w:rsidR="00430372" w:rsidRPr="00FB3E6F" w:rsidRDefault="00430372" w:rsidP="00F81C5D">
            <w:pPr>
              <w:jc w:val="center"/>
              <w:rPr>
                <w:lang w:val="en-US"/>
              </w:rPr>
            </w:pPr>
            <w:r>
              <w:rPr>
                <w:lang w:val="en-US"/>
              </w:rPr>
              <w:t>1,214</w:t>
            </w:r>
          </w:p>
        </w:tc>
        <w:tc>
          <w:tcPr>
            <w:tcW w:w="0" w:type="auto"/>
            <w:vAlign w:val="center"/>
          </w:tcPr>
          <w:p w14:paraId="14F39CE4" w14:textId="77777777" w:rsidR="00430372" w:rsidRPr="00FB3E6F" w:rsidRDefault="00430372" w:rsidP="00F81C5D">
            <w:pPr>
              <w:jc w:val="center"/>
              <w:rPr>
                <w:lang w:val="en-US"/>
              </w:rPr>
            </w:pPr>
            <w:r>
              <w:rPr>
                <w:lang w:val="en-US"/>
              </w:rPr>
              <w:t>2,207</w:t>
            </w:r>
          </w:p>
        </w:tc>
        <w:tc>
          <w:tcPr>
            <w:tcW w:w="0" w:type="auto"/>
            <w:vAlign w:val="center"/>
          </w:tcPr>
          <w:p w14:paraId="60D68BE0" w14:textId="77777777" w:rsidR="00430372" w:rsidRPr="00FB3E6F" w:rsidRDefault="00430372" w:rsidP="00F81C5D">
            <w:pPr>
              <w:jc w:val="center"/>
              <w:rPr>
                <w:lang w:val="en-US"/>
              </w:rPr>
            </w:pPr>
            <w:r>
              <w:rPr>
                <w:lang w:val="en-US"/>
              </w:rPr>
              <w:t>12,765</w:t>
            </w:r>
          </w:p>
        </w:tc>
      </w:tr>
      <w:tr w:rsidR="00430372" w:rsidRPr="00FB3E6F" w14:paraId="41F77362" w14:textId="77777777" w:rsidTr="00F81C5D">
        <w:tc>
          <w:tcPr>
            <w:tcW w:w="0" w:type="auto"/>
            <w:gridSpan w:val="6"/>
            <w:vAlign w:val="center"/>
          </w:tcPr>
          <w:p w14:paraId="045B69D3" w14:textId="77777777" w:rsidR="00430372" w:rsidRPr="00FB3E6F" w:rsidRDefault="00430372" w:rsidP="00F81C5D">
            <w:pPr>
              <w:rPr>
                <w:b/>
                <w:bCs/>
                <w:i/>
                <w:iCs/>
                <w:lang w:val="en-US"/>
              </w:rPr>
            </w:pPr>
            <w:r w:rsidRPr="00FB3E6F">
              <w:rPr>
                <w:b/>
                <w:bCs/>
                <w:i/>
                <w:iCs/>
                <w:lang w:val="en-US"/>
              </w:rPr>
              <w:t>Events with an ED Visit Only</w:t>
            </w:r>
          </w:p>
        </w:tc>
      </w:tr>
      <w:tr w:rsidR="00430372" w:rsidRPr="00FB3E6F" w14:paraId="51705BF5" w14:textId="77777777" w:rsidTr="00F81C5D">
        <w:tc>
          <w:tcPr>
            <w:tcW w:w="0" w:type="auto"/>
            <w:vAlign w:val="center"/>
          </w:tcPr>
          <w:p w14:paraId="4D124520" w14:textId="77777777" w:rsidR="00430372" w:rsidRPr="00FB3E6F" w:rsidRDefault="00430372" w:rsidP="00F81C5D">
            <w:pPr>
              <w:ind w:left="720"/>
              <w:rPr>
                <w:lang w:val="en-US"/>
              </w:rPr>
            </w:pPr>
            <w:r w:rsidRPr="00FB3E6F">
              <w:rPr>
                <w:lang w:val="en-US"/>
              </w:rPr>
              <w:t>NACRS Only (Alberta &amp; Ontario)</w:t>
            </w:r>
          </w:p>
        </w:tc>
        <w:tc>
          <w:tcPr>
            <w:tcW w:w="0" w:type="auto"/>
            <w:vAlign w:val="center"/>
          </w:tcPr>
          <w:p w14:paraId="50F2C440" w14:textId="77777777" w:rsidR="00430372" w:rsidRPr="00FB3E6F" w:rsidRDefault="00430372" w:rsidP="00F81C5D">
            <w:pPr>
              <w:jc w:val="center"/>
              <w:rPr>
                <w:lang w:val="en-US"/>
              </w:rPr>
            </w:pPr>
            <w:r w:rsidRPr="00FB3E6F">
              <w:rPr>
                <w:lang w:val="en-US"/>
              </w:rPr>
              <w:t>8,783</w:t>
            </w:r>
          </w:p>
        </w:tc>
        <w:tc>
          <w:tcPr>
            <w:tcW w:w="0" w:type="auto"/>
            <w:vAlign w:val="center"/>
          </w:tcPr>
          <w:p w14:paraId="0C5FAD1C" w14:textId="77777777" w:rsidR="00430372" w:rsidRPr="00FB3E6F" w:rsidRDefault="00430372" w:rsidP="00F81C5D">
            <w:pPr>
              <w:jc w:val="center"/>
              <w:rPr>
                <w:lang w:val="en-US"/>
              </w:rPr>
            </w:pPr>
            <w:r w:rsidRPr="00FB3E6F">
              <w:rPr>
                <w:lang w:val="en-US"/>
              </w:rPr>
              <w:t>521</w:t>
            </w:r>
          </w:p>
        </w:tc>
        <w:tc>
          <w:tcPr>
            <w:tcW w:w="0" w:type="auto"/>
            <w:vAlign w:val="center"/>
          </w:tcPr>
          <w:p w14:paraId="4D80C730" w14:textId="77777777" w:rsidR="00430372" w:rsidRPr="00FB3E6F" w:rsidRDefault="00430372" w:rsidP="00F81C5D">
            <w:pPr>
              <w:jc w:val="center"/>
              <w:rPr>
                <w:lang w:val="en-US"/>
              </w:rPr>
            </w:pPr>
            <w:r w:rsidRPr="00FB3E6F">
              <w:rPr>
                <w:lang w:val="en-US"/>
              </w:rPr>
              <w:t>834</w:t>
            </w:r>
          </w:p>
        </w:tc>
        <w:tc>
          <w:tcPr>
            <w:tcW w:w="0" w:type="auto"/>
            <w:vAlign w:val="center"/>
          </w:tcPr>
          <w:p w14:paraId="6066693B" w14:textId="77777777" w:rsidR="00430372" w:rsidRPr="00FB3E6F" w:rsidRDefault="00430372" w:rsidP="00F81C5D">
            <w:pPr>
              <w:jc w:val="center"/>
              <w:rPr>
                <w:lang w:val="en-US"/>
              </w:rPr>
            </w:pPr>
            <w:r w:rsidRPr="00FB3E6F">
              <w:rPr>
                <w:lang w:val="en-US"/>
              </w:rPr>
              <w:t>15,783</w:t>
            </w:r>
          </w:p>
        </w:tc>
        <w:tc>
          <w:tcPr>
            <w:tcW w:w="0" w:type="auto"/>
            <w:vAlign w:val="center"/>
          </w:tcPr>
          <w:p w14:paraId="53DFF2BF" w14:textId="77777777" w:rsidR="00430372" w:rsidRPr="00FB3E6F" w:rsidRDefault="00430372" w:rsidP="00F81C5D">
            <w:pPr>
              <w:jc w:val="center"/>
              <w:rPr>
                <w:lang w:val="en-US"/>
              </w:rPr>
            </w:pPr>
            <w:r w:rsidRPr="00FB3E6F">
              <w:rPr>
                <w:lang w:val="en-US"/>
              </w:rPr>
              <w:t>25,921</w:t>
            </w:r>
          </w:p>
        </w:tc>
      </w:tr>
      <w:tr w:rsidR="00430372" w:rsidRPr="00FB3E6F" w14:paraId="09638568" w14:textId="77777777" w:rsidTr="00F81C5D">
        <w:tc>
          <w:tcPr>
            <w:tcW w:w="0" w:type="auto"/>
            <w:vAlign w:val="center"/>
          </w:tcPr>
          <w:p w14:paraId="5E84A649" w14:textId="77777777" w:rsidR="00430372" w:rsidRPr="00FB3E6F" w:rsidRDefault="00430372" w:rsidP="00F81C5D">
            <w:pPr>
              <w:ind w:left="720"/>
              <w:rPr>
                <w:lang w:val="en-US"/>
              </w:rPr>
            </w:pPr>
            <w:r w:rsidRPr="00FB3E6F">
              <w:rPr>
                <w:lang w:val="en-US"/>
              </w:rPr>
              <w:t>NACRS Only projections for the remainder of the country</w:t>
            </w:r>
          </w:p>
        </w:tc>
        <w:tc>
          <w:tcPr>
            <w:tcW w:w="0" w:type="auto"/>
            <w:vAlign w:val="center"/>
          </w:tcPr>
          <w:p w14:paraId="21EC2805" w14:textId="77777777" w:rsidR="00430372" w:rsidRPr="00FB3E6F" w:rsidRDefault="00430372" w:rsidP="00F81C5D">
            <w:pPr>
              <w:jc w:val="center"/>
              <w:rPr>
                <w:lang w:val="en-US"/>
              </w:rPr>
            </w:pPr>
            <w:r w:rsidRPr="00FB3E6F">
              <w:rPr>
                <w:lang w:val="en-US"/>
              </w:rPr>
              <w:t>9,609</w:t>
            </w:r>
          </w:p>
        </w:tc>
        <w:tc>
          <w:tcPr>
            <w:tcW w:w="0" w:type="auto"/>
            <w:vAlign w:val="center"/>
          </w:tcPr>
          <w:p w14:paraId="7BC81810" w14:textId="77777777" w:rsidR="00430372" w:rsidRPr="00FB3E6F" w:rsidRDefault="00430372" w:rsidP="00F81C5D">
            <w:pPr>
              <w:jc w:val="center"/>
              <w:rPr>
                <w:lang w:val="en-US"/>
              </w:rPr>
            </w:pPr>
            <w:r w:rsidRPr="00FB3E6F">
              <w:rPr>
                <w:lang w:val="en-US"/>
              </w:rPr>
              <w:t>554</w:t>
            </w:r>
          </w:p>
        </w:tc>
        <w:tc>
          <w:tcPr>
            <w:tcW w:w="0" w:type="auto"/>
            <w:vAlign w:val="center"/>
          </w:tcPr>
          <w:p w14:paraId="46500C42" w14:textId="77777777" w:rsidR="00430372" w:rsidRPr="00FB3E6F" w:rsidRDefault="00430372" w:rsidP="00F81C5D">
            <w:pPr>
              <w:jc w:val="center"/>
              <w:rPr>
                <w:lang w:val="en-US"/>
              </w:rPr>
            </w:pPr>
            <w:r w:rsidRPr="00FB3E6F">
              <w:rPr>
                <w:lang w:val="en-US"/>
              </w:rPr>
              <w:t>908</w:t>
            </w:r>
          </w:p>
        </w:tc>
        <w:tc>
          <w:tcPr>
            <w:tcW w:w="0" w:type="auto"/>
            <w:vAlign w:val="center"/>
          </w:tcPr>
          <w:p w14:paraId="07F30FEE" w14:textId="77777777" w:rsidR="00430372" w:rsidRPr="00FB3E6F" w:rsidRDefault="00430372" w:rsidP="00F81C5D">
            <w:pPr>
              <w:jc w:val="center"/>
              <w:rPr>
                <w:lang w:val="en-US"/>
              </w:rPr>
            </w:pPr>
            <w:r w:rsidRPr="00FB3E6F">
              <w:rPr>
                <w:lang w:val="en-US"/>
              </w:rPr>
              <w:t>17,319</w:t>
            </w:r>
          </w:p>
        </w:tc>
        <w:tc>
          <w:tcPr>
            <w:tcW w:w="0" w:type="auto"/>
            <w:vAlign w:val="center"/>
          </w:tcPr>
          <w:p w14:paraId="12B6C9AC" w14:textId="77777777" w:rsidR="00430372" w:rsidRPr="00FB3E6F" w:rsidRDefault="00430372" w:rsidP="00F81C5D">
            <w:pPr>
              <w:jc w:val="center"/>
              <w:rPr>
                <w:lang w:val="en-US"/>
              </w:rPr>
            </w:pPr>
            <w:r w:rsidRPr="00FB3E6F">
              <w:rPr>
                <w:lang w:val="en-US"/>
              </w:rPr>
              <w:t>28,390</w:t>
            </w:r>
          </w:p>
        </w:tc>
      </w:tr>
      <w:tr w:rsidR="00430372" w:rsidRPr="00FB3E6F" w14:paraId="6B8B98F8" w14:textId="77777777" w:rsidTr="00F81C5D">
        <w:tc>
          <w:tcPr>
            <w:tcW w:w="0" w:type="auto"/>
            <w:vAlign w:val="center"/>
          </w:tcPr>
          <w:p w14:paraId="4A01A9EB" w14:textId="77777777" w:rsidR="00430372" w:rsidRPr="00FB3E6F" w:rsidRDefault="00430372" w:rsidP="00F81C5D">
            <w:pPr>
              <w:rPr>
                <w:b/>
                <w:bCs/>
                <w:lang w:val="en-US"/>
              </w:rPr>
            </w:pPr>
            <w:r w:rsidRPr="00FB3E6F">
              <w:rPr>
                <w:b/>
                <w:bCs/>
                <w:lang w:val="en-US"/>
              </w:rPr>
              <w:t xml:space="preserve">Grand Total </w:t>
            </w:r>
          </w:p>
        </w:tc>
        <w:tc>
          <w:tcPr>
            <w:tcW w:w="0" w:type="auto"/>
            <w:vAlign w:val="center"/>
          </w:tcPr>
          <w:p w14:paraId="3CE06C9F" w14:textId="77777777" w:rsidR="00430372" w:rsidRPr="00FB3E6F" w:rsidRDefault="00430372" w:rsidP="00F81C5D">
            <w:pPr>
              <w:jc w:val="center"/>
              <w:rPr>
                <w:lang w:val="en-US"/>
              </w:rPr>
            </w:pPr>
            <w:r>
              <w:rPr>
                <w:lang w:val="en-US"/>
              </w:rPr>
              <w:t>53,919</w:t>
            </w:r>
          </w:p>
        </w:tc>
        <w:tc>
          <w:tcPr>
            <w:tcW w:w="0" w:type="auto"/>
            <w:vAlign w:val="center"/>
          </w:tcPr>
          <w:p w14:paraId="08B3D7D9" w14:textId="77777777" w:rsidR="00430372" w:rsidRPr="00FB3E6F" w:rsidRDefault="00430372" w:rsidP="00F81C5D">
            <w:pPr>
              <w:jc w:val="center"/>
              <w:rPr>
                <w:lang w:val="en-US"/>
              </w:rPr>
            </w:pPr>
            <w:r>
              <w:rPr>
                <w:lang w:val="en-US"/>
              </w:rPr>
              <w:t>3,435</w:t>
            </w:r>
          </w:p>
        </w:tc>
        <w:tc>
          <w:tcPr>
            <w:tcW w:w="0" w:type="auto"/>
            <w:vAlign w:val="center"/>
          </w:tcPr>
          <w:p w14:paraId="766C4944" w14:textId="77777777" w:rsidR="00430372" w:rsidRPr="005746D0" w:rsidRDefault="00430372" w:rsidP="00F81C5D">
            <w:pPr>
              <w:jc w:val="center"/>
              <w:rPr>
                <w:lang w:val="en-US"/>
              </w:rPr>
            </w:pPr>
            <w:r w:rsidRPr="005746D0">
              <w:rPr>
                <w:lang w:val="en-US"/>
              </w:rPr>
              <w:t>6,945</w:t>
            </w:r>
          </w:p>
        </w:tc>
        <w:tc>
          <w:tcPr>
            <w:tcW w:w="0" w:type="auto"/>
            <w:vAlign w:val="center"/>
          </w:tcPr>
          <w:p w14:paraId="3343A0B4" w14:textId="77777777" w:rsidR="00430372" w:rsidRPr="005746D0" w:rsidRDefault="00430372" w:rsidP="00F81C5D">
            <w:pPr>
              <w:jc w:val="center"/>
              <w:rPr>
                <w:lang w:val="en-US"/>
              </w:rPr>
            </w:pPr>
            <w:r w:rsidRPr="005746D0">
              <w:rPr>
                <w:lang w:val="en-US"/>
              </w:rPr>
              <w:t>41,337</w:t>
            </w:r>
          </w:p>
        </w:tc>
        <w:tc>
          <w:tcPr>
            <w:tcW w:w="0" w:type="auto"/>
            <w:vAlign w:val="center"/>
          </w:tcPr>
          <w:p w14:paraId="4478DB8D" w14:textId="77777777" w:rsidR="00430372" w:rsidRPr="005746D0" w:rsidRDefault="00430372" w:rsidP="00F81C5D">
            <w:pPr>
              <w:jc w:val="center"/>
              <w:rPr>
                <w:lang w:val="en-US"/>
              </w:rPr>
            </w:pPr>
            <w:r w:rsidRPr="005746D0">
              <w:rPr>
                <w:lang w:val="en-US"/>
              </w:rPr>
              <w:t>105,636</w:t>
            </w:r>
          </w:p>
        </w:tc>
      </w:tr>
    </w:tbl>
    <w:p w14:paraId="65785FBF" w14:textId="77777777" w:rsidR="00430372" w:rsidRPr="00862778" w:rsidRDefault="00430372" w:rsidP="00430372">
      <w:pPr>
        <w:rPr>
          <w:bCs/>
          <w:lang w:val="en-US"/>
        </w:rPr>
      </w:pPr>
    </w:p>
    <w:p w14:paraId="55FE13C1" w14:textId="77777777" w:rsidR="00430372" w:rsidRDefault="00430372" w:rsidP="00430372">
      <w:pPr>
        <w:rPr>
          <w:b/>
          <w:lang w:val="en-US"/>
        </w:rPr>
      </w:pPr>
    </w:p>
    <w:p w14:paraId="0F48A623" w14:textId="77777777" w:rsidR="00430372" w:rsidRDefault="00430372" w:rsidP="00430372">
      <w:pPr>
        <w:rPr>
          <w:b/>
          <w:lang w:val="en-US"/>
        </w:rPr>
      </w:pPr>
    </w:p>
    <w:p w14:paraId="711A4A14" w14:textId="77777777" w:rsidR="00430372" w:rsidRDefault="00430372" w:rsidP="00430372">
      <w:pPr>
        <w:rPr>
          <w:b/>
          <w:lang w:val="en-US"/>
        </w:rPr>
      </w:pPr>
    </w:p>
    <w:p w14:paraId="1898D868" w14:textId="77777777" w:rsidR="00430372" w:rsidRDefault="00430372" w:rsidP="00430372">
      <w:pPr>
        <w:rPr>
          <w:b/>
          <w:lang w:val="en-US"/>
        </w:rPr>
      </w:pPr>
    </w:p>
    <w:p w14:paraId="3AB2BA11" w14:textId="77777777" w:rsidR="00430372" w:rsidRDefault="00430372" w:rsidP="00430372">
      <w:pPr>
        <w:rPr>
          <w:b/>
          <w:lang w:val="en-US"/>
        </w:rPr>
      </w:pPr>
    </w:p>
    <w:p w14:paraId="7598DF10" w14:textId="77777777" w:rsidR="00430372" w:rsidRDefault="00430372" w:rsidP="00430372">
      <w:pPr>
        <w:rPr>
          <w:b/>
          <w:lang w:val="en-US"/>
        </w:rPr>
      </w:pPr>
    </w:p>
    <w:p w14:paraId="04B24E32" w14:textId="77777777" w:rsidR="00430372" w:rsidRDefault="00430372" w:rsidP="00430372">
      <w:pPr>
        <w:rPr>
          <w:b/>
          <w:lang w:val="en-US"/>
        </w:rPr>
      </w:pPr>
    </w:p>
    <w:p w14:paraId="476E7E80" w14:textId="77777777" w:rsidR="00430372" w:rsidRDefault="00430372" w:rsidP="00430372">
      <w:pPr>
        <w:rPr>
          <w:b/>
          <w:lang w:val="en-US"/>
        </w:rPr>
      </w:pPr>
    </w:p>
    <w:p w14:paraId="74F7C006" w14:textId="77777777" w:rsidR="00430372" w:rsidRDefault="00430372" w:rsidP="00430372">
      <w:pPr>
        <w:rPr>
          <w:b/>
          <w:lang w:val="en-US"/>
        </w:rPr>
      </w:pPr>
    </w:p>
    <w:p w14:paraId="5F8EA9FA" w14:textId="77777777" w:rsidR="00430372" w:rsidRDefault="00430372" w:rsidP="00430372">
      <w:pPr>
        <w:rPr>
          <w:b/>
          <w:lang w:val="en-US"/>
        </w:rPr>
      </w:pPr>
    </w:p>
    <w:p w14:paraId="0C560B6D" w14:textId="77777777" w:rsidR="00430372" w:rsidRDefault="00430372" w:rsidP="00430372">
      <w:pPr>
        <w:rPr>
          <w:b/>
          <w:lang w:val="en-US"/>
        </w:rPr>
      </w:pPr>
    </w:p>
    <w:p w14:paraId="2FEA23B4" w14:textId="77777777" w:rsidR="00430372" w:rsidRDefault="00430372" w:rsidP="00430372">
      <w:pPr>
        <w:rPr>
          <w:b/>
          <w:lang w:val="en-US"/>
        </w:rPr>
      </w:pPr>
    </w:p>
    <w:p w14:paraId="7F1BC923" w14:textId="59FA5992" w:rsidR="00430372" w:rsidRPr="000C6FFB" w:rsidRDefault="00430372" w:rsidP="00430372">
      <w:pPr>
        <w:rPr>
          <w:bCs/>
          <w:lang w:val="en-US"/>
        </w:rPr>
      </w:pPr>
      <w:r>
        <w:rPr>
          <w:b/>
          <w:lang w:val="en-US"/>
        </w:rPr>
        <w:lastRenderedPageBreak/>
        <w:t xml:space="preserve">Supplemental Table </w:t>
      </w:r>
      <w:r w:rsidR="003307A1">
        <w:rPr>
          <w:b/>
          <w:lang w:val="en-US"/>
        </w:rPr>
        <w:t>4</w:t>
      </w:r>
      <w:r>
        <w:rPr>
          <w:b/>
          <w:lang w:val="en-US"/>
        </w:rPr>
        <w:t xml:space="preserve">. </w:t>
      </w:r>
      <w:r>
        <w:rPr>
          <w:bCs/>
          <w:lang w:val="en-US"/>
        </w:rPr>
        <w:t xml:space="preserve">Estimated number of stroke events resulting in hospital or emergency department presentation in the 2017 fiscal year broken down by information source and stroke type using the alternative definition of stroke including stroke in the first two diagnostic positions </w:t>
      </w:r>
    </w:p>
    <w:tbl>
      <w:tblPr>
        <w:tblStyle w:val="TableGrid"/>
        <w:tblW w:w="0" w:type="auto"/>
        <w:tblLook w:val="04A0" w:firstRow="1" w:lastRow="0" w:firstColumn="1" w:lastColumn="0" w:noHBand="0" w:noVBand="1"/>
      </w:tblPr>
      <w:tblGrid>
        <w:gridCol w:w="4344"/>
        <w:gridCol w:w="1405"/>
        <w:gridCol w:w="2187"/>
        <w:gridCol w:w="2111"/>
        <w:gridCol w:w="1886"/>
        <w:gridCol w:w="1017"/>
      </w:tblGrid>
      <w:tr w:rsidR="00430372" w:rsidRPr="00FB3E6F" w14:paraId="7B5C6B62" w14:textId="77777777" w:rsidTr="00F81C5D">
        <w:tc>
          <w:tcPr>
            <w:tcW w:w="0" w:type="auto"/>
            <w:vAlign w:val="center"/>
          </w:tcPr>
          <w:p w14:paraId="68004471" w14:textId="77777777" w:rsidR="00430372" w:rsidRPr="00FB3E6F" w:rsidRDefault="00430372" w:rsidP="00F81C5D">
            <w:pPr>
              <w:rPr>
                <w:b/>
                <w:bCs/>
                <w:lang w:val="en-US"/>
              </w:rPr>
            </w:pPr>
            <w:r w:rsidRPr="00FB3E6F">
              <w:rPr>
                <w:b/>
                <w:bCs/>
                <w:lang w:val="en-US"/>
              </w:rPr>
              <w:t>Record Source</w:t>
            </w:r>
          </w:p>
        </w:tc>
        <w:tc>
          <w:tcPr>
            <w:tcW w:w="0" w:type="auto"/>
            <w:vAlign w:val="center"/>
          </w:tcPr>
          <w:p w14:paraId="6D4E7F49" w14:textId="77777777" w:rsidR="00430372" w:rsidRPr="00FB3E6F" w:rsidRDefault="00430372" w:rsidP="00F81C5D">
            <w:pPr>
              <w:jc w:val="center"/>
              <w:rPr>
                <w:b/>
                <w:bCs/>
                <w:lang w:val="en-US"/>
              </w:rPr>
            </w:pPr>
            <w:r w:rsidRPr="00FB3E6F">
              <w:rPr>
                <w:b/>
                <w:bCs/>
                <w:lang w:val="en-US"/>
              </w:rPr>
              <w:t>Ischemic Stroke</w:t>
            </w:r>
          </w:p>
        </w:tc>
        <w:tc>
          <w:tcPr>
            <w:tcW w:w="0" w:type="auto"/>
            <w:vAlign w:val="center"/>
          </w:tcPr>
          <w:p w14:paraId="7776045C" w14:textId="77777777" w:rsidR="00430372" w:rsidRPr="00FB3E6F" w:rsidRDefault="00430372" w:rsidP="00F81C5D">
            <w:pPr>
              <w:jc w:val="center"/>
              <w:rPr>
                <w:b/>
                <w:bCs/>
                <w:lang w:val="en-US"/>
              </w:rPr>
            </w:pPr>
            <w:r w:rsidRPr="00FB3E6F">
              <w:rPr>
                <w:b/>
                <w:bCs/>
                <w:lang w:val="en-US"/>
              </w:rPr>
              <w:t>Sub-Arachnoid Hemorrhage</w:t>
            </w:r>
          </w:p>
        </w:tc>
        <w:tc>
          <w:tcPr>
            <w:tcW w:w="0" w:type="auto"/>
            <w:vAlign w:val="center"/>
          </w:tcPr>
          <w:p w14:paraId="05922C8B" w14:textId="77777777" w:rsidR="00430372" w:rsidRPr="00FB3E6F" w:rsidRDefault="00430372" w:rsidP="00F81C5D">
            <w:pPr>
              <w:jc w:val="center"/>
              <w:rPr>
                <w:b/>
                <w:bCs/>
                <w:lang w:val="en-US"/>
              </w:rPr>
            </w:pPr>
            <w:r w:rsidRPr="00FB3E6F">
              <w:rPr>
                <w:b/>
                <w:bCs/>
                <w:lang w:val="en-US"/>
              </w:rPr>
              <w:t>Intracerebral Hemorrhage</w:t>
            </w:r>
          </w:p>
        </w:tc>
        <w:tc>
          <w:tcPr>
            <w:tcW w:w="0" w:type="auto"/>
            <w:vAlign w:val="center"/>
          </w:tcPr>
          <w:p w14:paraId="53C3925B" w14:textId="77777777" w:rsidR="00430372" w:rsidRPr="00FB3E6F" w:rsidRDefault="00430372" w:rsidP="00F81C5D">
            <w:pPr>
              <w:jc w:val="center"/>
              <w:rPr>
                <w:b/>
                <w:bCs/>
                <w:lang w:val="en-US"/>
              </w:rPr>
            </w:pPr>
            <w:r w:rsidRPr="00FB3E6F">
              <w:rPr>
                <w:b/>
                <w:bCs/>
                <w:lang w:val="en-US"/>
              </w:rPr>
              <w:t>Transient Ischemic Attack</w:t>
            </w:r>
          </w:p>
        </w:tc>
        <w:tc>
          <w:tcPr>
            <w:tcW w:w="0" w:type="auto"/>
            <w:vAlign w:val="center"/>
          </w:tcPr>
          <w:p w14:paraId="10D2A04D" w14:textId="77777777" w:rsidR="00430372" w:rsidRPr="00FB3E6F" w:rsidRDefault="00430372" w:rsidP="00F81C5D">
            <w:pPr>
              <w:jc w:val="center"/>
              <w:rPr>
                <w:b/>
                <w:bCs/>
                <w:lang w:val="en-US"/>
              </w:rPr>
            </w:pPr>
            <w:r w:rsidRPr="00FB3E6F">
              <w:rPr>
                <w:b/>
                <w:bCs/>
                <w:lang w:val="en-US"/>
              </w:rPr>
              <w:t>Total</w:t>
            </w:r>
          </w:p>
        </w:tc>
      </w:tr>
      <w:tr w:rsidR="00430372" w:rsidRPr="00FB3E6F" w14:paraId="794DC2D4" w14:textId="77777777" w:rsidTr="00F81C5D">
        <w:tc>
          <w:tcPr>
            <w:tcW w:w="0" w:type="auto"/>
            <w:gridSpan w:val="6"/>
            <w:vAlign w:val="center"/>
          </w:tcPr>
          <w:p w14:paraId="23907E66" w14:textId="77777777" w:rsidR="00430372" w:rsidRPr="00FB3E6F" w:rsidRDefault="00430372" w:rsidP="00F81C5D">
            <w:pPr>
              <w:rPr>
                <w:b/>
                <w:bCs/>
                <w:i/>
                <w:iCs/>
                <w:lang w:val="en-US"/>
              </w:rPr>
            </w:pPr>
            <w:r w:rsidRPr="00FB3E6F">
              <w:rPr>
                <w:b/>
                <w:bCs/>
                <w:i/>
                <w:iCs/>
                <w:lang w:val="en-US"/>
              </w:rPr>
              <w:t xml:space="preserve">Events Resulting in Hospital Admission </w:t>
            </w:r>
          </w:p>
        </w:tc>
      </w:tr>
      <w:tr w:rsidR="00430372" w:rsidRPr="00FB3E6F" w14:paraId="7D799D56" w14:textId="77777777" w:rsidTr="00F81C5D">
        <w:tc>
          <w:tcPr>
            <w:tcW w:w="0" w:type="auto"/>
            <w:vAlign w:val="center"/>
          </w:tcPr>
          <w:p w14:paraId="37382C90" w14:textId="77777777" w:rsidR="00430372" w:rsidRPr="00FB3E6F" w:rsidRDefault="00430372" w:rsidP="00F81C5D">
            <w:pPr>
              <w:ind w:left="720"/>
              <w:rPr>
                <w:lang w:val="en-US"/>
              </w:rPr>
            </w:pPr>
            <w:r w:rsidRPr="00FB3E6F">
              <w:rPr>
                <w:lang w:val="en-US"/>
              </w:rPr>
              <w:t>DAD (outside of Alberta &amp; Ontario)</w:t>
            </w:r>
          </w:p>
        </w:tc>
        <w:tc>
          <w:tcPr>
            <w:tcW w:w="0" w:type="auto"/>
            <w:vAlign w:val="center"/>
          </w:tcPr>
          <w:p w14:paraId="0112595F" w14:textId="77777777" w:rsidR="00430372" w:rsidRPr="00FB3E6F" w:rsidRDefault="00430372" w:rsidP="00F81C5D">
            <w:pPr>
              <w:jc w:val="center"/>
              <w:rPr>
                <w:lang w:val="en-US"/>
              </w:rPr>
            </w:pPr>
            <w:r>
              <w:rPr>
                <w:lang w:val="en-US"/>
              </w:rPr>
              <w:t>10,571</w:t>
            </w:r>
          </w:p>
        </w:tc>
        <w:tc>
          <w:tcPr>
            <w:tcW w:w="0" w:type="auto"/>
            <w:vAlign w:val="center"/>
          </w:tcPr>
          <w:p w14:paraId="37FB48CF" w14:textId="77777777" w:rsidR="00430372" w:rsidRPr="00FB3E6F" w:rsidRDefault="00430372" w:rsidP="00F81C5D">
            <w:pPr>
              <w:jc w:val="center"/>
              <w:rPr>
                <w:lang w:val="en-US"/>
              </w:rPr>
            </w:pPr>
            <w:r>
              <w:rPr>
                <w:lang w:val="en-US"/>
              </w:rPr>
              <w:t>690</w:t>
            </w:r>
          </w:p>
        </w:tc>
        <w:tc>
          <w:tcPr>
            <w:tcW w:w="0" w:type="auto"/>
            <w:vAlign w:val="center"/>
          </w:tcPr>
          <w:p w14:paraId="3E2508FD" w14:textId="77777777" w:rsidR="00430372" w:rsidRPr="00FB3E6F" w:rsidRDefault="00430372" w:rsidP="00F81C5D">
            <w:pPr>
              <w:jc w:val="center"/>
              <w:rPr>
                <w:lang w:val="en-US"/>
              </w:rPr>
            </w:pPr>
            <w:r>
              <w:rPr>
                <w:lang w:val="en-US"/>
              </w:rPr>
              <w:t>1,645</w:t>
            </w:r>
          </w:p>
        </w:tc>
        <w:tc>
          <w:tcPr>
            <w:tcW w:w="0" w:type="auto"/>
            <w:vAlign w:val="center"/>
          </w:tcPr>
          <w:p w14:paraId="2DD6A468" w14:textId="77777777" w:rsidR="00430372" w:rsidRPr="00FB3E6F" w:rsidRDefault="00430372" w:rsidP="00F81C5D">
            <w:pPr>
              <w:jc w:val="center"/>
              <w:rPr>
                <w:lang w:val="en-US"/>
              </w:rPr>
            </w:pPr>
            <w:r>
              <w:rPr>
                <w:lang w:val="en-US"/>
              </w:rPr>
              <w:t>2,834</w:t>
            </w:r>
          </w:p>
        </w:tc>
        <w:tc>
          <w:tcPr>
            <w:tcW w:w="0" w:type="auto"/>
            <w:vAlign w:val="center"/>
          </w:tcPr>
          <w:p w14:paraId="1E6E0319" w14:textId="77777777" w:rsidR="00430372" w:rsidRPr="00FB3E6F" w:rsidRDefault="00430372" w:rsidP="00F81C5D">
            <w:pPr>
              <w:jc w:val="center"/>
              <w:rPr>
                <w:lang w:val="en-US"/>
              </w:rPr>
            </w:pPr>
            <w:r>
              <w:rPr>
                <w:lang w:val="en-US"/>
              </w:rPr>
              <w:t>15,570</w:t>
            </w:r>
          </w:p>
        </w:tc>
      </w:tr>
      <w:tr w:rsidR="00430372" w:rsidRPr="00FB3E6F" w14:paraId="4DD270A6" w14:textId="77777777" w:rsidTr="00F81C5D">
        <w:tc>
          <w:tcPr>
            <w:tcW w:w="0" w:type="auto"/>
            <w:vAlign w:val="center"/>
          </w:tcPr>
          <w:p w14:paraId="3D95E27B" w14:textId="77777777" w:rsidR="00430372" w:rsidRPr="00FB3E6F" w:rsidRDefault="00430372" w:rsidP="00F81C5D">
            <w:pPr>
              <w:ind w:left="720"/>
              <w:rPr>
                <w:lang w:val="en-US"/>
              </w:rPr>
            </w:pPr>
            <w:r w:rsidRPr="00FB3E6F">
              <w:rPr>
                <w:lang w:val="en-US"/>
              </w:rPr>
              <w:t>DAD Only (Alberta &amp; Ontario)</w:t>
            </w:r>
          </w:p>
        </w:tc>
        <w:tc>
          <w:tcPr>
            <w:tcW w:w="0" w:type="auto"/>
            <w:vAlign w:val="center"/>
          </w:tcPr>
          <w:p w14:paraId="3A1E5470" w14:textId="77777777" w:rsidR="00430372" w:rsidRPr="00FB3E6F" w:rsidRDefault="00430372" w:rsidP="00F81C5D">
            <w:pPr>
              <w:jc w:val="center"/>
              <w:rPr>
                <w:lang w:val="en-US"/>
              </w:rPr>
            </w:pPr>
            <w:r>
              <w:rPr>
                <w:lang w:val="en-US"/>
              </w:rPr>
              <w:t>3,600</w:t>
            </w:r>
          </w:p>
        </w:tc>
        <w:tc>
          <w:tcPr>
            <w:tcW w:w="0" w:type="auto"/>
            <w:vAlign w:val="center"/>
          </w:tcPr>
          <w:p w14:paraId="389A18AA" w14:textId="77777777" w:rsidR="00430372" w:rsidRPr="00FB3E6F" w:rsidRDefault="00430372" w:rsidP="00F81C5D">
            <w:pPr>
              <w:jc w:val="center"/>
              <w:rPr>
                <w:lang w:val="en-US"/>
              </w:rPr>
            </w:pPr>
            <w:r>
              <w:rPr>
                <w:lang w:val="en-US"/>
              </w:rPr>
              <w:t>262</w:t>
            </w:r>
          </w:p>
        </w:tc>
        <w:tc>
          <w:tcPr>
            <w:tcW w:w="0" w:type="auto"/>
            <w:vAlign w:val="center"/>
          </w:tcPr>
          <w:p w14:paraId="0AB112A5" w14:textId="77777777" w:rsidR="00430372" w:rsidRPr="00FB3E6F" w:rsidRDefault="00430372" w:rsidP="00F81C5D">
            <w:pPr>
              <w:jc w:val="center"/>
              <w:rPr>
                <w:lang w:val="en-US"/>
              </w:rPr>
            </w:pPr>
            <w:r>
              <w:rPr>
                <w:lang w:val="en-US"/>
              </w:rPr>
              <w:t>975</w:t>
            </w:r>
          </w:p>
        </w:tc>
        <w:tc>
          <w:tcPr>
            <w:tcW w:w="0" w:type="auto"/>
            <w:vAlign w:val="center"/>
          </w:tcPr>
          <w:p w14:paraId="4624F219" w14:textId="77777777" w:rsidR="00430372" w:rsidRPr="00FB3E6F" w:rsidRDefault="00430372" w:rsidP="00F81C5D">
            <w:pPr>
              <w:jc w:val="center"/>
              <w:rPr>
                <w:lang w:val="en-US"/>
              </w:rPr>
            </w:pPr>
            <w:r>
              <w:rPr>
                <w:lang w:val="en-US"/>
              </w:rPr>
              <w:t>523</w:t>
            </w:r>
          </w:p>
        </w:tc>
        <w:tc>
          <w:tcPr>
            <w:tcW w:w="0" w:type="auto"/>
            <w:vAlign w:val="center"/>
          </w:tcPr>
          <w:p w14:paraId="12687EBA" w14:textId="77777777" w:rsidR="00430372" w:rsidRPr="00FB3E6F" w:rsidRDefault="00430372" w:rsidP="00F81C5D">
            <w:pPr>
              <w:jc w:val="center"/>
              <w:rPr>
                <w:lang w:val="en-US"/>
              </w:rPr>
            </w:pPr>
            <w:r>
              <w:rPr>
                <w:lang w:val="en-US"/>
              </w:rPr>
              <w:t>5,360</w:t>
            </w:r>
          </w:p>
        </w:tc>
      </w:tr>
      <w:tr w:rsidR="00430372" w:rsidRPr="00FB3E6F" w14:paraId="73F5F62A" w14:textId="77777777" w:rsidTr="00F81C5D">
        <w:tc>
          <w:tcPr>
            <w:tcW w:w="0" w:type="auto"/>
            <w:vAlign w:val="center"/>
          </w:tcPr>
          <w:p w14:paraId="1D386A4C" w14:textId="77777777" w:rsidR="00430372" w:rsidRPr="00FB3E6F" w:rsidRDefault="00430372" w:rsidP="00F81C5D">
            <w:pPr>
              <w:ind w:left="720"/>
              <w:rPr>
                <w:lang w:val="en-US"/>
              </w:rPr>
            </w:pPr>
            <w:r w:rsidRPr="00FB3E6F">
              <w:rPr>
                <w:lang w:val="en-US"/>
              </w:rPr>
              <w:t xml:space="preserve">DAD &amp; NACRS (Alberta &amp; Ontario) </w:t>
            </w:r>
          </w:p>
        </w:tc>
        <w:tc>
          <w:tcPr>
            <w:tcW w:w="0" w:type="auto"/>
            <w:vAlign w:val="center"/>
          </w:tcPr>
          <w:p w14:paraId="18529EDB" w14:textId="77777777" w:rsidR="00430372" w:rsidRPr="00FB3E6F" w:rsidRDefault="00430372" w:rsidP="00F81C5D">
            <w:pPr>
              <w:jc w:val="center"/>
              <w:rPr>
                <w:lang w:val="en-US"/>
              </w:rPr>
            </w:pPr>
            <w:r>
              <w:rPr>
                <w:lang w:val="en-US"/>
              </w:rPr>
              <w:t>14,392</w:t>
            </w:r>
          </w:p>
        </w:tc>
        <w:tc>
          <w:tcPr>
            <w:tcW w:w="0" w:type="auto"/>
            <w:vAlign w:val="center"/>
          </w:tcPr>
          <w:p w14:paraId="34A508B5" w14:textId="77777777" w:rsidR="00430372" w:rsidRPr="00FB3E6F" w:rsidRDefault="00430372" w:rsidP="00F81C5D">
            <w:pPr>
              <w:jc w:val="center"/>
              <w:rPr>
                <w:lang w:val="en-US"/>
              </w:rPr>
            </w:pPr>
            <w:r>
              <w:rPr>
                <w:lang w:val="en-US"/>
              </w:rPr>
              <w:t>868</w:t>
            </w:r>
          </w:p>
        </w:tc>
        <w:tc>
          <w:tcPr>
            <w:tcW w:w="0" w:type="auto"/>
            <w:vAlign w:val="center"/>
          </w:tcPr>
          <w:p w14:paraId="3A4BD6BB" w14:textId="77777777" w:rsidR="00430372" w:rsidRPr="00FB3E6F" w:rsidRDefault="00430372" w:rsidP="00F81C5D">
            <w:pPr>
              <w:jc w:val="center"/>
              <w:rPr>
                <w:lang w:val="en-US"/>
              </w:rPr>
            </w:pPr>
            <w:r>
              <w:rPr>
                <w:lang w:val="en-US"/>
              </w:rPr>
              <w:t>1,845</w:t>
            </w:r>
          </w:p>
        </w:tc>
        <w:tc>
          <w:tcPr>
            <w:tcW w:w="0" w:type="auto"/>
            <w:vAlign w:val="center"/>
          </w:tcPr>
          <w:p w14:paraId="0A7988A5" w14:textId="77777777" w:rsidR="00430372" w:rsidRPr="00FB3E6F" w:rsidRDefault="00430372" w:rsidP="00F81C5D">
            <w:pPr>
              <w:jc w:val="center"/>
              <w:rPr>
                <w:lang w:val="en-US"/>
              </w:rPr>
            </w:pPr>
            <w:r>
              <w:rPr>
                <w:lang w:val="en-US"/>
              </w:rPr>
              <w:t>3,031</w:t>
            </w:r>
          </w:p>
        </w:tc>
        <w:tc>
          <w:tcPr>
            <w:tcW w:w="0" w:type="auto"/>
            <w:vAlign w:val="center"/>
          </w:tcPr>
          <w:p w14:paraId="737BEB12" w14:textId="77777777" w:rsidR="00430372" w:rsidRPr="00FB3E6F" w:rsidRDefault="00430372" w:rsidP="00F81C5D">
            <w:pPr>
              <w:jc w:val="center"/>
              <w:rPr>
                <w:lang w:val="en-US"/>
              </w:rPr>
            </w:pPr>
            <w:r>
              <w:rPr>
                <w:lang w:val="en-US"/>
              </w:rPr>
              <w:t>20,137</w:t>
            </w:r>
          </w:p>
        </w:tc>
      </w:tr>
      <w:tr w:rsidR="00430372" w:rsidRPr="00FB3E6F" w14:paraId="7D2453C1" w14:textId="77777777" w:rsidTr="00F81C5D">
        <w:tc>
          <w:tcPr>
            <w:tcW w:w="0" w:type="auto"/>
            <w:vAlign w:val="center"/>
          </w:tcPr>
          <w:p w14:paraId="3DF1A75D" w14:textId="77777777" w:rsidR="00430372" w:rsidRPr="00FB3E6F" w:rsidRDefault="00430372" w:rsidP="00F81C5D">
            <w:pPr>
              <w:ind w:left="720"/>
              <w:rPr>
                <w:lang w:val="en-US"/>
              </w:rPr>
            </w:pPr>
            <w:r w:rsidRPr="00FB3E6F">
              <w:rPr>
                <w:lang w:val="en-US"/>
              </w:rPr>
              <w:t>Quebec Hospitalization Volumes (estimated)</w:t>
            </w:r>
          </w:p>
        </w:tc>
        <w:tc>
          <w:tcPr>
            <w:tcW w:w="0" w:type="auto"/>
            <w:vAlign w:val="center"/>
          </w:tcPr>
          <w:p w14:paraId="7AAE693B" w14:textId="77777777" w:rsidR="00430372" w:rsidRPr="00FB3E6F" w:rsidRDefault="00430372" w:rsidP="00F81C5D">
            <w:pPr>
              <w:jc w:val="center"/>
              <w:rPr>
                <w:lang w:val="en-US"/>
              </w:rPr>
            </w:pPr>
            <w:r>
              <w:rPr>
                <w:lang w:val="en-US"/>
              </w:rPr>
              <w:t>9,246</w:t>
            </w:r>
          </w:p>
        </w:tc>
        <w:tc>
          <w:tcPr>
            <w:tcW w:w="0" w:type="auto"/>
            <w:vAlign w:val="center"/>
          </w:tcPr>
          <w:p w14:paraId="10080375" w14:textId="77777777" w:rsidR="00430372" w:rsidRPr="00FB3E6F" w:rsidRDefault="00430372" w:rsidP="00F81C5D">
            <w:pPr>
              <w:jc w:val="center"/>
              <w:rPr>
                <w:lang w:val="en-US"/>
              </w:rPr>
            </w:pPr>
            <w:r>
              <w:rPr>
                <w:lang w:val="en-US"/>
              </w:rPr>
              <w:t>700</w:t>
            </w:r>
          </w:p>
        </w:tc>
        <w:tc>
          <w:tcPr>
            <w:tcW w:w="0" w:type="auto"/>
            <w:vAlign w:val="center"/>
          </w:tcPr>
          <w:p w14:paraId="1E795F45" w14:textId="77777777" w:rsidR="00430372" w:rsidRPr="00FB3E6F" w:rsidRDefault="00430372" w:rsidP="00F81C5D">
            <w:pPr>
              <w:jc w:val="center"/>
              <w:rPr>
                <w:lang w:val="en-US"/>
              </w:rPr>
            </w:pPr>
            <w:r>
              <w:rPr>
                <w:lang w:val="en-US"/>
              </w:rPr>
              <w:t>1,359</w:t>
            </w:r>
          </w:p>
        </w:tc>
        <w:tc>
          <w:tcPr>
            <w:tcW w:w="0" w:type="auto"/>
            <w:vAlign w:val="center"/>
          </w:tcPr>
          <w:p w14:paraId="3148A3A6" w14:textId="77777777" w:rsidR="00430372" w:rsidRPr="00FB3E6F" w:rsidRDefault="00430372" w:rsidP="00F81C5D">
            <w:pPr>
              <w:jc w:val="center"/>
              <w:rPr>
                <w:lang w:val="en-US"/>
              </w:rPr>
            </w:pPr>
            <w:r>
              <w:rPr>
                <w:lang w:val="en-US"/>
              </w:rPr>
              <w:t>2,339</w:t>
            </w:r>
          </w:p>
        </w:tc>
        <w:tc>
          <w:tcPr>
            <w:tcW w:w="0" w:type="auto"/>
            <w:vAlign w:val="center"/>
          </w:tcPr>
          <w:p w14:paraId="4ABAD904" w14:textId="77777777" w:rsidR="00430372" w:rsidRPr="00FB3E6F" w:rsidRDefault="00430372" w:rsidP="00F81C5D">
            <w:pPr>
              <w:jc w:val="center"/>
              <w:rPr>
                <w:lang w:val="en-US"/>
              </w:rPr>
            </w:pPr>
            <w:r>
              <w:rPr>
                <w:lang w:val="en-US"/>
              </w:rPr>
              <w:t>13,645</w:t>
            </w:r>
          </w:p>
        </w:tc>
      </w:tr>
      <w:tr w:rsidR="00430372" w:rsidRPr="00FB3E6F" w14:paraId="2FBAF81C" w14:textId="77777777" w:rsidTr="00F81C5D">
        <w:tc>
          <w:tcPr>
            <w:tcW w:w="0" w:type="auto"/>
            <w:gridSpan w:val="6"/>
            <w:vAlign w:val="center"/>
          </w:tcPr>
          <w:p w14:paraId="75AE0321" w14:textId="77777777" w:rsidR="00430372" w:rsidRPr="00FB3E6F" w:rsidRDefault="00430372" w:rsidP="00F81C5D">
            <w:pPr>
              <w:rPr>
                <w:b/>
                <w:bCs/>
                <w:i/>
                <w:iCs/>
                <w:lang w:val="en-US"/>
              </w:rPr>
            </w:pPr>
            <w:r w:rsidRPr="00FB3E6F">
              <w:rPr>
                <w:b/>
                <w:bCs/>
                <w:i/>
                <w:iCs/>
                <w:lang w:val="en-US"/>
              </w:rPr>
              <w:t>Events with an ED Visit Only</w:t>
            </w:r>
          </w:p>
        </w:tc>
      </w:tr>
      <w:tr w:rsidR="00430372" w:rsidRPr="00FB3E6F" w14:paraId="12091B51" w14:textId="77777777" w:rsidTr="00F81C5D">
        <w:tc>
          <w:tcPr>
            <w:tcW w:w="0" w:type="auto"/>
            <w:vAlign w:val="center"/>
          </w:tcPr>
          <w:p w14:paraId="32CD0C09" w14:textId="77777777" w:rsidR="00430372" w:rsidRPr="00FB3E6F" w:rsidRDefault="00430372" w:rsidP="00F81C5D">
            <w:pPr>
              <w:ind w:left="720"/>
              <w:rPr>
                <w:lang w:val="en-US"/>
              </w:rPr>
            </w:pPr>
            <w:r w:rsidRPr="00FB3E6F">
              <w:rPr>
                <w:lang w:val="en-US"/>
              </w:rPr>
              <w:t>NACRS Only (Alberta &amp; Ontario)</w:t>
            </w:r>
          </w:p>
        </w:tc>
        <w:tc>
          <w:tcPr>
            <w:tcW w:w="0" w:type="auto"/>
            <w:vAlign w:val="center"/>
          </w:tcPr>
          <w:p w14:paraId="7F538224" w14:textId="77777777" w:rsidR="00430372" w:rsidRPr="00FB3E6F" w:rsidRDefault="00430372" w:rsidP="00F81C5D">
            <w:pPr>
              <w:jc w:val="center"/>
              <w:rPr>
                <w:lang w:val="en-US"/>
              </w:rPr>
            </w:pPr>
            <w:r>
              <w:rPr>
                <w:lang w:val="en-US"/>
              </w:rPr>
              <w:t>10,278</w:t>
            </w:r>
          </w:p>
        </w:tc>
        <w:tc>
          <w:tcPr>
            <w:tcW w:w="0" w:type="auto"/>
            <w:vAlign w:val="center"/>
          </w:tcPr>
          <w:p w14:paraId="41B4AD38" w14:textId="77777777" w:rsidR="00430372" w:rsidRPr="00FB3E6F" w:rsidRDefault="00430372" w:rsidP="00F81C5D">
            <w:pPr>
              <w:jc w:val="center"/>
              <w:rPr>
                <w:lang w:val="en-US"/>
              </w:rPr>
            </w:pPr>
            <w:r>
              <w:rPr>
                <w:lang w:val="en-US"/>
              </w:rPr>
              <w:t>746</w:t>
            </w:r>
          </w:p>
        </w:tc>
        <w:tc>
          <w:tcPr>
            <w:tcW w:w="0" w:type="auto"/>
            <w:vAlign w:val="center"/>
          </w:tcPr>
          <w:p w14:paraId="4B6606D9" w14:textId="77777777" w:rsidR="00430372" w:rsidRPr="00FB3E6F" w:rsidRDefault="00430372" w:rsidP="00F81C5D">
            <w:pPr>
              <w:jc w:val="center"/>
              <w:rPr>
                <w:lang w:val="en-US"/>
              </w:rPr>
            </w:pPr>
            <w:r>
              <w:rPr>
                <w:lang w:val="en-US"/>
              </w:rPr>
              <w:t>1,011</w:t>
            </w:r>
          </w:p>
        </w:tc>
        <w:tc>
          <w:tcPr>
            <w:tcW w:w="0" w:type="auto"/>
            <w:vAlign w:val="center"/>
          </w:tcPr>
          <w:p w14:paraId="242193F1" w14:textId="77777777" w:rsidR="00430372" w:rsidRPr="00FB3E6F" w:rsidRDefault="00430372" w:rsidP="00F81C5D">
            <w:pPr>
              <w:jc w:val="center"/>
              <w:rPr>
                <w:lang w:val="en-US"/>
              </w:rPr>
            </w:pPr>
            <w:r>
              <w:rPr>
                <w:lang w:val="en-US"/>
              </w:rPr>
              <w:t>17,845</w:t>
            </w:r>
          </w:p>
        </w:tc>
        <w:tc>
          <w:tcPr>
            <w:tcW w:w="0" w:type="auto"/>
            <w:vAlign w:val="center"/>
          </w:tcPr>
          <w:p w14:paraId="3735479D" w14:textId="77777777" w:rsidR="00430372" w:rsidRPr="00FB3E6F" w:rsidRDefault="00430372" w:rsidP="00F81C5D">
            <w:pPr>
              <w:jc w:val="center"/>
              <w:rPr>
                <w:lang w:val="en-US"/>
              </w:rPr>
            </w:pPr>
            <w:r>
              <w:rPr>
                <w:lang w:val="en-US"/>
              </w:rPr>
              <w:t>29,880</w:t>
            </w:r>
          </w:p>
        </w:tc>
      </w:tr>
      <w:tr w:rsidR="00430372" w:rsidRPr="00FB3E6F" w14:paraId="2136CD07" w14:textId="77777777" w:rsidTr="00F81C5D">
        <w:tc>
          <w:tcPr>
            <w:tcW w:w="0" w:type="auto"/>
            <w:vAlign w:val="center"/>
          </w:tcPr>
          <w:p w14:paraId="0269BEA2" w14:textId="77777777" w:rsidR="00430372" w:rsidRPr="00FB3E6F" w:rsidRDefault="00430372" w:rsidP="00F81C5D">
            <w:pPr>
              <w:ind w:left="720"/>
              <w:rPr>
                <w:lang w:val="en-US"/>
              </w:rPr>
            </w:pPr>
            <w:r w:rsidRPr="00FB3E6F">
              <w:rPr>
                <w:lang w:val="en-US"/>
              </w:rPr>
              <w:t>NACRS Only projections for the remainder of the country</w:t>
            </w:r>
          </w:p>
        </w:tc>
        <w:tc>
          <w:tcPr>
            <w:tcW w:w="0" w:type="auto"/>
            <w:vAlign w:val="center"/>
          </w:tcPr>
          <w:p w14:paraId="2DC2F5EA" w14:textId="77777777" w:rsidR="00430372" w:rsidRPr="00FB3E6F" w:rsidRDefault="00430372" w:rsidP="00F81C5D">
            <w:pPr>
              <w:jc w:val="center"/>
              <w:rPr>
                <w:lang w:val="en-US"/>
              </w:rPr>
            </w:pPr>
            <w:r>
              <w:rPr>
                <w:lang w:val="en-US"/>
              </w:rPr>
              <w:t>11,225</w:t>
            </w:r>
          </w:p>
        </w:tc>
        <w:tc>
          <w:tcPr>
            <w:tcW w:w="0" w:type="auto"/>
            <w:vAlign w:val="center"/>
          </w:tcPr>
          <w:p w14:paraId="2B60DA2B" w14:textId="77777777" w:rsidR="00430372" w:rsidRPr="00FB3E6F" w:rsidRDefault="00430372" w:rsidP="00F81C5D">
            <w:pPr>
              <w:jc w:val="center"/>
              <w:rPr>
                <w:lang w:val="en-US"/>
              </w:rPr>
            </w:pPr>
            <w:r>
              <w:rPr>
                <w:lang w:val="en-US"/>
              </w:rPr>
              <w:t>783</w:t>
            </w:r>
          </w:p>
        </w:tc>
        <w:tc>
          <w:tcPr>
            <w:tcW w:w="0" w:type="auto"/>
            <w:vAlign w:val="center"/>
          </w:tcPr>
          <w:p w14:paraId="3D9E6B07" w14:textId="77777777" w:rsidR="00430372" w:rsidRPr="00FB3E6F" w:rsidRDefault="00430372" w:rsidP="00F81C5D">
            <w:pPr>
              <w:jc w:val="center"/>
              <w:rPr>
                <w:lang w:val="en-US"/>
              </w:rPr>
            </w:pPr>
            <w:r>
              <w:rPr>
                <w:lang w:val="en-US"/>
              </w:rPr>
              <w:t>1,098</w:t>
            </w:r>
          </w:p>
        </w:tc>
        <w:tc>
          <w:tcPr>
            <w:tcW w:w="0" w:type="auto"/>
            <w:vAlign w:val="center"/>
          </w:tcPr>
          <w:p w14:paraId="017CC95B" w14:textId="77777777" w:rsidR="00430372" w:rsidRPr="00FB3E6F" w:rsidRDefault="00430372" w:rsidP="00F81C5D">
            <w:pPr>
              <w:jc w:val="center"/>
              <w:rPr>
                <w:lang w:val="en-US"/>
              </w:rPr>
            </w:pPr>
            <w:r>
              <w:rPr>
                <w:lang w:val="en-US"/>
              </w:rPr>
              <w:t>19,555</w:t>
            </w:r>
          </w:p>
        </w:tc>
        <w:tc>
          <w:tcPr>
            <w:tcW w:w="0" w:type="auto"/>
            <w:vAlign w:val="center"/>
          </w:tcPr>
          <w:p w14:paraId="2B456B6C" w14:textId="77777777" w:rsidR="00430372" w:rsidRPr="00FB3E6F" w:rsidRDefault="00430372" w:rsidP="00F81C5D">
            <w:pPr>
              <w:jc w:val="center"/>
              <w:rPr>
                <w:lang w:val="en-US"/>
              </w:rPr>
            </w:pPr>
            <w:r>
              <w:rPr>
                <w:lang w:val="en-US"/>
              </w:rPr>
              <w:t>32,661</w:t>
            </w:r>
          </w:p>
        </w:tc>
      </w:tr>
      <w:tr w:rsidR="00430372" w:rsidRPr="00FB3E6F" w14:paraId="0A1506C1" w14:textId="77777777" w:rsidTr="00F81C5D">
        <w:tc>
          <w:tcPr>
            <w:tcW w:w="0" w:type="auto"/>
            <w:vAlign w:val="center"/>
          </w:tcPr>
          <w:p w14:paraId="4E644CC3" w14:textId="77777777" w:rsidR="00430372" w:rsidRPr="00FB3E6F" w:rsidRDefault="00430372" w:rsidP="00F81C5D">
            <w:pPr>
              <w:rPr>
                <w:b/>
                <w:bCs/>
                <w:lang w:val="en-US"/>
              </w:rPr>
            </w:pPr>
            <w:r w:rsidRPr="00FB3E6F">
              <w:rPr>
                <w:b/>
                <w:bCs/>
                <w:lang w:val="en-US"/>
              </w:rPr>
              <w:t xml:space="preserve">Grand Total </w:t>
            </w:r>
          </w:p>
        </w:tc>
        <w:tc>
          <w:tcPr>
            <w:tcW w:w="0" w:type="auto"/>
            <w:vAlign w:val="center"/>
          </w:tcPr>
          <w:p w14:paraId="78E1B468" w14:textId="77777777" w:rsidR="00430372" w:rsidRPr="00FB3E6F" w:rsidRDefault="00430372" w:rsidP="00F81C5D">
            <w:pPr>
              <w:jc w:val="center"/>
              <w:rPr>
                <w:lang w:val="en-US"/>
              </w:rPr>
            </w:pPr>
            <w:r>
              <w:rPr>
                <w:lang w:val="en-US"/>
              </w:rPr>
              <w:t>59,312</w:t>
            </w:r>
          </w:p>
        </w:tc>
        <w:tc>
          <w:tcPr>
            <w:tcW w:w="0" w:type="auto"/>
            <w:vAlign w:val="center"/>
          </w:tcPr>
          <w:p w14:paraId="05D300F5" w14:textId="77777777" w:rsidR="00430372" w:rsidRPr="00FB3E6F" w:rsidRDefault="00430372" w:rsidP="00F81C5D">
            <w:pPr>
              <w:jc w:val="center"/>
              <w:rPr>
                <w:lang w:val="en-US"/>
              </w:rPr>
            </w:pPr>
            <w:r>
              <w:rPr>
                <w:lang w:val="en-US"/>
              </w:rPr>
              <w:t>4,049</w:t>
            </w:r>
          </w:p>
        </w:tc>
        <w:tc>
          <w:tcPr>
            <w:tcW w:w="0" w:type="auto"/>
            <w:vAlign w:val="center"/>
          </w:tcPr>
          <w:p w14:paraId="0AD85E32" w14:textId="77777777" w:rsidR="00430372" w:rsidRPr="005746D0" w:rsidRDefault="00430372" w:rsidP="00F81C5D">
            <w:pPr>
              <w:jc w:val="center"/>
              <w:rPr>
                <w:lang w:val="en-US"/>
              </w:rPr>
            </w:pPr>
            <w:r>
              <w:rPr>
                <w:lang w:val="en-US"/>
              </w:rPr>
              <w:t>7,933</w:t>
            </w:r>
          </w:p>
        </w:tc>
        <w:tc>
          <w:tcPr>
            <w:tcW w:w="0" w:type="auto"/>
            <w:vAlign w:val="center"/>
          </w:tcPr>
          <w:p w14:paraId="29A25791" w14:textId="77777777" w:rsidR="00430372" w:rsidRPr="005746D0" w:rsidRDefault="00430372" w:rsidP="00F81C5D">
            <w:pPr>
              <w:jc w:val="center"/>
              <w:rPr>
                <w:lang w:val="en-US"/>
              </w:rPr>
            </w:pPr>
            <w:r>
              <w:rPr>
                <w:lang w:val="en-US"/>
              </w:rPr>
              <w:t>46,127</w:t>
            </w:r>
          </w:p>
        </w:tc>
        <w:tc>
          <w:tcPr>
            <w:tcW w:w="0" w:type="auto"/>
            <w:vAlign w:val="center"/>
          </w:tcPr>
          <w:p w14:paraId="54062061" w14:textId="77777777" w:rsidR="00430372" w:rsidRPr="005746D0" w:rsidRDefault="00430372" w:rsidP="00F81C5D">
            <w:pPr>
              <w:jc w:val="center"/>
              <w:rPr>
                <w:lang w:val="en-US"/>
              </w:rPr>
            </w:pPr>
            <w:r>
              <w:rPr>
                <w:lang w:val="en-US"/>
              </w:rPr>
              <w:t>117,253</w:t>
            </w:r>
          </w:p>
        </w:tc>
      </w:tr>
    </w:tbl>
    <w:p w14:paraId="63B0C199" w14:textId="77777777" w:rsidR="00430372" w:rsidRPr="00862778" w:rsidRDefault="00430372" w:rsidP="00430372">
      <w:pPr>
        <w:rPr>
          <w:bCs/>
          <w:lang w:val="en-US"/>
        </w:rPr>
      </w:pPr>
    </w:p>
    <w:p w14:paraId="0F000039" w14:textId="77777777" w:rsidR="00430372" w:rsidRDefault="00430372" w:rsidP="00430372">
      <w:pPr>
        <w:rPr>
          <w:b/>
          <w:lang w:val="en-US"/>
        </w:rPr>
      </w:pPr>
    </w:p>
    <w:p w14:paraId="0E1544EE" w14:textId="77777777" w:rsidR="00430372" w:rsidRDefault="00430372" w:rsidP="00430372">
      <w:pPr>
        <w:rPr>
          <w:b/>
          <w:lang w:val="en-US"/>
        </w:rPr>
      </w:pPr>
    </w:p>
    <w:p w14:paraId="6102171B" w14:textId="77777777" w:rsidR="00430372" w:rsidRDefault="00430372" w:rsidP="00430372">
      <w:pPr>
        <w:rPr>
          <w:b/>
          <w:lang w:val="en-US"/>
        </w:rPr>
      </w:pPr>
    </w:p>
    <w:p w14:paraId="283D4CF0" w14:textId="77777777" w:rsidR="00430372" w:rsidRDefault="00430372" w:rsidP="00430372">
      <w:pPr>
        <w:rPr>
          <w:b/>
          <w:lang w:val="en-US"/>
        </w:rPr>
      </w:pPr>
    </w:p>
    <w:p w14:paraId="52BD5CC4" w14:textId="77777777" w:rsidR="00430372" w:rsidRDefault="00430372" w:rsidP="00430372">
      <w:pPr>
        <w:rPr>
          <w:b/>
          <w:lang w:val="en-US"/>
        </w:rPr>
      </w:pPr>
    </w:p>
    <w:p w14:paraId="459CB347" w14:textId="77777777" w:rsidR="00430372" w:rsidRDefault="00430372" w:rsidP="00430372">
      <w:pPr>
        <w:rPr>
          <w:b/>
          <w:lang w:val="en-US"/>
        </w:rPr>
      </w:pPr>
    </w:p>
    <w:p w14:paraId="27969019" w14:textId="77777777" w:rsidR="00430372" w:rsidRDefault="00430372" w:rsidP="00430372">
      <w:pPr>
        <w:rPr>
          <w:b/>
          <w:lang w:val="en-US"/>
        </w:rPr>
      </w:pPr>
    </w:p>
    <w:p w14:paraId="5622D8BC" w14:textId="77777777" w:rsidR="00430372" w:rsidRDefault="00430372" w:rsidP="00430372">
      <w:pPr>
        <w:rPr>
          <w:b/>
          <w:lang w:val="en-US"/>
        </w:rPr>
      </w:pPr>
    </w:p>
    <w:p w14:paraId="11E19358" w14:textId="77777777" w:rsidR="00430372" w:rsidRDefault="00430372" w:rsidP="00430372">
      <w:pPr>
        <w:rPr>
          <w:b/>
          <w:lang w:val="en-US"/>
        </w:rPr>
      </w:pPr>
    </w:p>
    <w:p w14:paraId="15DE51CA" w14:textId="77777777" w:rsidR="00430372" w:rsidRDefault="00430372" w:rsidP="00430372">
      <w:pPr>
        <w:rPr>
          <w:b/>
          <w:lang w:val="en-US"/>
        </w:rPr>
      </w:pPr>
    </w:p>
    <w:p w14:paraId="0CF47C6A" w14:textId="77777777" w:rsidR="00430372" w:rsidRDefault="00430372" w:rsidP="00430372">
      <w:pPr>
        <w:rPr>
          <w:b/>
          <w:lang w:val="en-US"/>
        </w:rPr>
      </w:pPr>
    </w:p>
    <w:p w14:paraId="1A55B3AB" w14:textId="77777777" w:rsidR="00430372" w:rsidRDefault="00430372" w:rsidP="00430372">
      <w:pPr>
        <w:rPr>
          <w:b/>
          <w:lang w:val="en-US"/>
        </w:rPr>
      </w:pPr>
    </w:p>
    <w:p w14:paraId="64DA73B2" w14:textId="7E14A343" w:rsidR="00430372" w:rsidRPr="000C6FFB" w:rsidRDefault="00430372" w:rsidP="00430372">
      <w:pPr>
        <w:rPr>
          <w:bCs/>
          <w:lang w:val="en-US"/>
        </w:rPr>
      </w:pPr>
      <w:r>
        <w:rPr>
          <w:b/>
          <w:lang w:val="en-US"/>
        </w:rPr>
        <w:lastRenderedPageBreak/>
        <w:t xml:space="preserve">Supplemental Table </w:t>
      </w:r>
      <w:r w:rsidR="003307A1">
        <w:rPr>
          <w:b/>
          <w:lang w:val="en-US"/>
        </w:rPr>
        <w:t>5</w:t>
      </w:r>
      <w:r>
        <w:rPr>
          <w:b/>
          <w:lang w:val="en-US"/>
        </w:rPr>
        <w:t xml:space="preserve">. </w:t>
      </w:r>
      <w:r>
        <w:rPr>
          <w:bCs/>
          <w:lang w:val="en-US"/>
        </w:rPr>
        <w:t>Estimated number of stroke events resulting in hospital or emergency department presentation in the 2017 fiscal year broken down by information source and stroke type using the alternative linkage definition with shorter time windows considered for record linkage (≤24 hours from separation from ED and ≤14 days from separation from hospital)</w:t>
      </w:r>
    </w:p>
    <w:tbl>
      <w:tblPr>
        <w:tblStyle w:val="TableGrid"/>
        <w:tblW w:w="0" w:type="auto"/>
        <w:tblLook w:val="04A0" w:firstRow="1" w:lastRow="0" w:firstColumn="1" w:lastColumn="0" w:noHBand="0" w:noVBand="1"/>
      </w:tblPr>
      <w:tblGrid>
        <w:gridCol w:w="4344"/>
        <w:gridCol w:w="1405"/>
        <w:gridCol w:w="2187"/>
        <w:gridCol w:w="2111"/>
        <w:gridCol w:w="1886"/>
        <w:gridCol w:w="1017"/>
      </w:tblGrid>
      <w:tr w:rsidR="00430372" w:rsidRPr="00FB3E6F" w14:paraId="08D4FC12" w14:textId="77777777" w:rsidTr="00F81C5D">
        <w:tc>
          <w:tcPr>
            <w:tcW w:w="0" w:type="auto"/>
            <w:vAlign w:val="center"/>
          </w:tcPr>
          <w:p w14:paraId="2B9565EE" w14:textId="77777777" w:rsidR="00430372" w:rsidRPr="00FB3E6F" w:rsidRDefault="00430372" w:rsidP="00F81C5D">
            <w:pPr>
              <w:rPr>
                <w:b/>
                <w:bCs/>
                <w:lang w:val="en-US"/>
              </w:rPr>
            </w:pPr>
            <w:r w:rsidRPr="00FB3E6F">
              <w:rPr>
                <w:b/>
                <w:bCs/>
                <w:lang w:val="en-US"/>
              </w:rPr>
              <w:t>Record Source</w:t>
            </w:r>
          </w:p>
        </w:tc>
        <w:tc>
          <w:tcPr>
            <w:tcW w:w="0" w:type="auto"/>
            <w:vAlign w:val="center"/>
          </w:tcPr>
          <w:p w14:paraId="1D743561" w14:textId="77777777" w:rsidR="00430372" w:rsidRPr="00FB3E6F" w:rsidRDefault="00430372" w:rsidP="00F81C5D">
            <w:pPr>
              <w:jc w:val="center"/>
              <w:rPr>
                <w:b/>
                <w:bCs/>
                <w:lang w:val="en-US"/>
              </w:rPr>
            </w:pPr>
            <w:r w:rsidRPr="00FB3E6F">
              <w:rPr>
                <w:b/>
                <w:bCs/>
                <w:lang w:val="en-US"/>
              </w:rPr>
              <w:t>Ischemic Stroke</w:t>
            </w:r>
          </w:p>
        </w:tc>
        <w:tc>
          <w:tcPr>
            <w:tcW w:w="0" w:type="auto"/>
            <w:vAlign w:val="center"/>
          </w:tcPr>
          <w:p w14:paraId="0E307C85" w14:textId="77777777" w:rsidR="00430372" w:rsidRPr="00FB3E6F" w:rsidRDefault="00430372" w:rsidP="00F81C5D">
            <w:pPr>
              <w:jc w:val="center"/>
              <w:rPr>
                <w:b/>
                <w:bCs/>
                <w:lang w:val="en-US"/>
              </w:rPr>
            </w:pPr>
            <w:r w:rsidRPr="00FB3E6F">
              <w:rPr>
                <w:b/>
                <w:bCs/>
                <w:lang w:val="en-US"/>
              </w:rPr>
              <w:t>Sub-Arachnoid Hemorrhage</w:t>
            </w:r>
          </w:p>
        </w:tc>
        <w:tc>
          <w:tcPr>
            <w:tcW w:w="0" w:type="auto"/>
            <w:vAlign w:val="center"/>
          </w:tcPr>
          <w:p w14:paraId="7525A938" w14:textId="77777777" w:rsidR="00430372" w:rsidRPr="00FB3E6F" w:rsidRDefault="00430372" w:rsidP="00F81C5D">
            <w:pPr>
              <w:jc w:val="center"/>
              <w:rPr>
                <w:b/>
                <w:bCs/>
                <w:lang w:val="en-US"/>
              </w:rPr>
            </w:pPr>
            <w:r w:rsidRPr="00FB3E6F">
              <w:rPr>
                <w:b/>
                <w:bCs/>
                <w:lang w:val="en-US"/>
              </w:rPr>
              <w:t>Intracerebral Hemorrhage</w:t>
            </w:r>
          </w:p>
        </w:tc>
        <w:tc>
          <w:tcPr>
            <w:tcW w:w="0" w:type="auto"/>
            <w:vAlign w:val="center"/>
          </w:tcPr>
          <w:p w14:paraId="40D9BE4F" w14:textId="77777777" w:rsidR="00430372" w:rsidRPr="00FB3E6F" w:rsidRDefault="00430372" w:rsidP="00F81C5D">
            <w:pPr>
              <w:jc w:val="center"/>
              <w:rPr>
                <w:b/>
                <w:bCs/>
                <w:lang w:val="en-US"/>
              </w:rPr>
            </w:pPr>
            <w:r w:rsidRPr="00FB3E6F">
              <w:rPr>
                <w:b/>
                <w:bCs/>
                <w:lang w:val="en-US"/>
              </w:rPr>
              <w:t>Transient Ischemic Attack</w:t>
            </w:r>
          </w:p>
        </w:tc>
        <w:tc>
          <w:tcPr>
            <w:tcW w:w="0" w:type="auto"/>
            <w:vAlign w:val="center"/>
          </w:tcPr>
          <w:p w14:paraId="7C66A500" w14:textId="77777777" w:rsidR="00430372" w:rsidRPr="00FB3E6F" w:rsidRDefault="00430372" w:rsidP="00F81C5D">
            <w:pPr>
              <w:jc w:val="center"/>
              <w:rPr>
                <w:b/>
                <w:bCs/>
                <w:lang w:val="en-US"/>
              </w:rPr>
            </w:pPr>
            <w:r w:rsidRPr="00FB3E6F">
              <w:rPr>
                <w:b/>
                <w:bCs/>
                <w:lang w:val="en-US"/>
              </w:rPr>
              <w:t>Total</w:t>
            </w:r>
          </w:p>
        </w:tc>
      </w:tr>
      <w:tr w:rsidR="00430372" w:rsidRPr="00FB3E6F" w14:paraId="6AC74CD9" w14:textId="77777777" w:rsidTr="00F81C5D">
        <w:tc>
          <w:tcPr>
            <w:tcW w:w="0" w:type="auto"/>
            <w:gridSpan w:val="6"/>
            <w:vAlign w:val="center"/>
          </w:tcPr>
          <w:p w14:paraId="6DD6F6CF" w14:textId="77777777" w:rsidR="00430372" w:rsidRPr="00FB3E6F" w:rsidRDefault="00430372" w:rsidP="00F81C5D">
            <w:pPr>
              <w:rPr>
                <w:b/>
                <w:bCs/>
                <w:i/>
                <w:iCs/>
                <w:lang w:val="en-US"/>
              </w:rPr>
            </w:pPr>
            <w:r w:rsidRPr="00FB3E6F">
              <w:rPr>
                <w:b/>
                <w:bCs/>
                <w:i/>
                <w:iCs/>
                <w:lang w:val="en-US"/>
              </w:rPr>
              <w:t xml:space="preserve">Events Resulting in Hospital Admission </w:t>
            </w:r>
          </w:p>
        </w:tc>
      </w:tr>
      <w:tr w:rsidR="00430372" w:rsidRPr="00FB3E6F" w14:paraId="36CA1A3D" w14:textId="77777777" w:rsidTr="00F81C5D">
        <w:tc>
          <w:tcPr>
            <w:tcW w:w="0" w:type="auto"/>
            <w:vAlign w:val="center"/>
          </w:tcPr>
          <w:p w14:paraId="7ADBFF2A" w14:textId="77777777" w:rsidR="00430372" w:rsidRPr="00FB3E6F" w:rsidRDefault="00430372" w:rsidP="00F81C5D">
            <w:pPr>
              <w:ind w:left="720"/>
              <w:rPr>
                <w:lang w:val="en-US"/>
              </w:rPr>
            </w:pPr>
            <w:r w:rsidRPr="00FB3E6F">
              <w:rPr>
                <w:lang w:val="en-US"/>
              </w:rPr>
              <w:t>DAD (outside of Alberta &amp; Ontario)</w:t>
            </w:r>
          </w:p>
        </w:tc>
        <w:tc>
          <w:tcPr>
            <w:tcW w:w="0" w:type="auto"/>
            <w:vAlign w:val="center"/>
          </w:tcPr>
          <w:p w14:paraId="64D8E278" w14:textId="77777777" w:rsidR="00430372" w:rsidRPr="00FB3E6F" w:rsidRDefault="00430372" w:rsidP="00F81C5D">
            <w:pPr>
              <w:jc w:val="center"/>
              <w:rPr>
                <w:lang w:val="en-US"/>
              </w:rPr>
            </w:pPr>
            <w:r>
              <w:rPr>
                <w:lang w:val="en-US"/>
              </w:rPr>
              <w:t>15,537</w:t>
            </w:r>
          </w:p>
        </w:tc>
        <w:tc>
          <w:tcPr>
            <w:tcW w:w="0" w:type="auto"/>
            <w:vAlign w:val="center"/>
          </w:tcPr>
          <w:p w14:paraId="6F750B4E" w14:textId="77777777" w:rsidR="00430372" w:rsidRPr="00FB3E6F" w:rsidRDefault="00430372" w:rsidP="00F81C5D">
            <w:pPr>
              <w:jc w:val="center"/>
              <w:rPr>
                <w:lang w:val="en-US"/>
              </w:rPr>
            </w:pPr>
            <w:r>
              <w:rPr>
                <w:lang w:val="en-US"/>
              </w:rPr>
              <w:t>675</w:t>
            </w:r>
          </w:p>
        </w:tc>
        <w:tc>
          <w:tcPr>
            <w:tcW w:w="0" w:type="auto"/>
            <w:vAlign w:val="center"/>
          </w:tcPr>
          <w:p w14:paraId="783F96E2" w14:textId="77777777" w:rsidR="00430372" w:rsidRPr="00FB3E6F" w:rsidRDefault="00430372" w:rsidP="00F81C5D">
            <w:pPr>
              <w:jc w:val="center"/>
              <w:rPr>
                <w:lang w:val="en-US"/>
              </w:rPr>
            </w:pPr>
            <w:r>
              <w:rPr>
                <w:lang w:val="en-US"/>
              </w:rPr>
              <w:t>1,712</w:t>
            </w:r>
          </w:p>
        </w:tc>
        <w:tc>
          <w:tcPr>
            <w:tcW w:w="0" w:type="auto"/>
            <w:vAlign w:val="center"/>
          </w:tcPr>
          <w:p w14:paraId="3A8C5D81" w14:textId="77777777" w:rsidR="00430372" w:rsidRPr="00FB3E6F" w:rsidRDefault="00430372" w:rsidP="00F81C5D">
            <w:pPr>
              <w:jc w:val="center"/>
              <w:rPr>
                <w:lang w:val="en-US"/>
              </w:rPr>
            </w:pPr>
            <w:r>
              <w:rPr>
                <w:lang w:val="en-US"/>
              </w:rPr>
              <w:t>2,721</w:t>
            </w:r>
          </w:p>
        </w:tc>
        <w:tc>
          <w:tcPr>
            <w:tcW w:w="0" w:type="auto"/>
            <w:vAlign w:val="center"/>
          </w:tcPr>
          <w:p w14:paraId="35EBEC04" w14:textId="77777777" w:rsidR="00430372" w:rsidRPr="00FB3E6F" w:rsidRDefault="00430372" w:rsidP="00F81C5D">
            <w:pPr>
              <w:jc w:val="center"/>
              <w:rPr>
                <w:lang w:val="en-US"/>
              </w:rPr>
            </w:pPr>
            <w:r>
              <w:rPr>
                <w:lang w:val="en-US"/>
              </w:rPr>
              <w:t>15,645</w:t>
            </w:r>
          </w:p>
        </w:tc>
      </w:tr>
      <w:tr w:rsidR="00430372" w:rsidRPr="00FB3E6F" w14:paraId="75ED926A" w14:textId="77777777" w:rsidTr="00F81C5D">
        <w:tc>
          <w:tcPr>
            <w:tcW w:w="0" w:type="auto"/>
            <w:vAlign w:val="center"/>
          </w:tcPr>
          <w:p w14:paraId="025D6643" w14:textId="77777777" w:rsidR="00430372" w:rsidRPr="00FB3E6F" w:rsidRDefault="00430372" w:rsidP="00F81C5D">
            <w:pPr>
              <w:ind w:left="720"/>
              <w:rPr>
                <w:lang w:val="en-US"/>
              </w:rPr>
            </w:pPr>
            <w:r w:rsidRPr="00FB3E6F">
              <w:rPr>
                <w:lang w:val="en-US"/>
              </w:rPr>
              <w:t>DAD Only (Alberta &amp; Ontario)</w:t>
            </w:r>
          </w:p>
        </w:tc>
        <w:tc>
          <w:tcPr>
            <w:tcW w:w="0" w:type="auto"/>
            <w:vAlign w:val="center"/>
          </w:tcPr>
          <w:p w14:paraId="5428D27C" w14:textId="77777777" w:rsidR="00430372" w:rsidRPr="00FB3E6F" w:rsidRDefault="00430372" w:rsidP="00F81C5D">
            <w:pPr>
              <w:jc w:val="center"/>
              <w:rPr>
                <w:lang w:val="en-US"/>
              </w:rPr>
            </w:pPr>
            <w:r>
              <w:rPr>
                <w:lang w:val="en-US"/>
              </w:rPr>
              <w:t>3,486</w:t>
            </w:r>
          </w:p>
        </w:tc>
        <w:tc>
          <w:tcPr>
            <w:tcW w:w="0" w:type="auto"/>
            <w:vAlign w:val="center"/>
          </w:tcPr>
          <w:p w14:paraId="3D1FB717" w14:textId="77777777" w:rsidR="00430372" w:rsidRPr="00FB3E6F" w:rsidRDefault="00430372" w:rsidP="00F81C5D">
            <w:pPr>
              <w:jc w:val="center"/>
              <w:rPr>
                <w:lang w:val="en-US"/>
              </w:rPr>
            </w:pPr>
            <w:r>
              <w:rPr>
                <w:lang w:val="en-US"/>
              </w:rPr>
              <w:t>265</w:t>
            </w:r>
          </w:p>
        </w:tc>
        <w:tc>
          <w:tcPr>
            <w:tcW w:w="0" w:type="auto"/>
            <w:vAlign w:val="center"/>
          </w:tcPr>
          <w:p w14:paraId="04BFC83F" w14:textId="77777777" w:rsidR="00430372" w:rsidRPr="00FB3E6F" w:rsidRDefault="00430372" w:rsidP="00F81C5D">
            <w:pPr>
              <w:jc w:val="center"/>
              <w:rPr>
                <w:lang w:val="en-US"/>
              </w:rPr>
            </w:pPr>
            <w:r>
              <w:rPr>
                <w:lang w:val="en-US"/>
              </w:rPr>
              <w:t>974</w:t>
            </w:r>
          </w:p>
        </w:tc>
        <w:tc>
          <w:tcPr>
            <w:tcW w:w="0" w:type="auto"/>
            <w:vAlign w:val="center"/>
          </w:tcPr>
          <w:p w14:paraId="4C71D906" w14:textId="77777777" w:rsidR="00430372" w:rsidRPr="00FB3E6F" w:rsidRDefault="00430372" w:rsidP="00F81C5D">
            <w:pPr>
              <w:jc w:val="center"/>
              <w:rPr>
                <w:lang w:val="en-US"/>
              </w:rPr>
            </w:pPr>
            <w:r>
              <w:rPr>
                <w:lang w:val="en-US"/>
              </w:rPr>
              <w:t>440</w:t>
            </w:r>
          </w:p>
        </w:tc>
        <w:tc>
          <w:tcPr>
            <w:tcW w:w="0" w:type="auto"/>
            <w:vAlign w:val="center"/>
          </w:tcPr>
          <w:p w14:paraId="469FA79A" w14:textId="77777777" w:rsidR="00430372" w:rsidRPr="00FB3E6F" w:rsidRDefault="00430372" w:rsidP="00F81C5D">
            <w:pPr>
              <w:jc w:val="center"/>
              <w:rPr>
                <w:lang w:val="en-US"/>
              </w:rPr>
            </w:pPr>
            <w:r>
              <w:rPr>
                <w:lang w:val="en-US"/>
              </w:rPr>
              <w:t>5,154</w:t>
            </w:r>
          </w:p>
        </w:tc>
      </w:tr>
      <w:tr w:rsidR="00430372" w:rsidRPr="00FB3E6F" w14:paraId="4A459556" w14:textId="77777777" w:rsidTr="00F81C5D">
        <w:tc>
          <w:tcPr>
            <w:tcW w:w="0" w:type="auto"/>
            <w:vAlign w:val="center"/>
          </w:tcPr>
          <w:p w14:paraId="3616D3AF" w14:textId="77777777" w:rsidR="00430372" w:rsidRPr="00FB3E6F" w:rsidRDefault="00430372" w:rsidP="00F81C5D">
            <w:pPr>
              <w:ind w:left="720"/>
              <w:rPr>
                <w:lang w:val="en-US"/>
              </w:rPr>
            </w:pPr>
            <w:r w:rsidRPr="00FB3E6F">
              <w:rPr>
                <w:lang w:val="en-US"/>
              </w:rPr>
              <w:t xml:space="preserve">DAD &amp; NACRS (Alberta &amp; Ontario) </w:t>
            </w:r>
          </w:p>
        </w:tc>
        <w:tc>
          <w:tcPr>
            <w:tcW w:w="0" w:type="auto"/>
            <w:vAlign w:val="center"/>
          </w:tcPr>
          <w:p w14:paraId="24C3BF10" w14:textId="77777777" w:rsidR="00430372" w:rsidRPr="00FB3E6F" w:rsidRDefault="00430372" w:rsidP="00F81C5D">
            <w:pPr>
              <w:jc w:val="center"/>
              <w:rPr>
                <w:lang w:val="en-US"/>
              </w:rPr>
            </w:pPr>
            <w:r>
              <w:rPr>
                <w:lang w:val="en-US"/>
              </w:rPr>
              <w:t>14,537</w:t>
            </w:r>
          </w:p>
        </w:tc>
        <w:tc>
          <w:tcPr>
            <w:tcW w:w="0" w:type="auto"/>
            <w:vAlign w:val="center"/>
          </w:tcPr>
          <w:p w14:paraId="04857E2A" w14:textId="77777777" w:rsidR="00430372" w:rsidRPr="00FB3E6F" w:rsidRDefault="00430372" w:rsidP="00F81C5D">
            <w:pPr>
              <w:jc w:val="center"/>
              <w:rPr>
                <w:lang w:val="en-US"/>
              </w:rPr>
            </w:pPr>
            <w:r>
              <w:rPr>
                <w:lang w:val="en-US"/>
              </w:rPr>
              <w:t>870</w:t>
            </w:r>
          </w:p>
        </w:tc>
        <w:tc>
          <w:tcPr>
            <w:tcW w:w="0" w:type="auto"/>
            <w:vAlign w:val="center"/>
          </w:tcPr>
          <w:p w14:paraId="1045D153" w14:textId="77777777" w:rsidR="00430372" w:rsidRPr="00FB3E6F" w:rsidRDefault="00430372" w:rsidP="00F81C5D">
            <w:pPr>
              <w:jc w:val="center"/>
              <w:rPr>
                <w:lang w:val="en-US"/>
              </w:rPr>
            </w:pPr>
            <w:r>
              <w:rPr>
                <w:lang w:val="en-US"/>
              </w:rPr>
              <w:t>1,14</w:t>
            </w:r>
          </w:p>
        </w:tc>
        <w:tc>
          <w:tcPr>
            <w:tcW w:w="0" w:type="auto"/>
            <w:vAlign w:val="center"/>
          </w:tcPr>
          <w:p w14:paraId="617C1C3E" w14:textId="77777777" w:rsidR="00430372" w:rsidRPr="00FB3E6F" w:rsidRDefault="00430372" w:rsidP="00F81C5D">
            <w:pPr>
              <w:jc w:val="center"/>
              <w:rPr>
                <w:lang w:val="en-US"/>
              </w:rPr>
            </w:pPr>
            <w:r>
              <w:rPr>
                <w:lang w:val="en-US"/>
              </w:rPr>
              <w:t>2,930</w:t>
            </w:r>
          </w:p>
        </w:tc>
        <w:tc>
          <w:tcPr>
            <w:tcW w:w="0" w:type="auto"/>
            <w:vAlign w:val="center"/>
          </w:tcPr>
          <w:p w14:paraId="71544E1D" w14:textId="77777777" w:rsidR="00430372" w:rsidRPr="00FB3E6F" w:rsidRDefault="00430372" w:rsidP="00F81C5D">
            <w:pPr>
              <w:jc w:val="center"/>
              <w:rPr>
                <w:lang w:val="en-US"/>
              </w:rPr>
            </w:pPr>
            <w:r>
              <w:rPr>
                <w:lang w:val="en-US"/>
              </w:rPr>
              <w:t>20,252</w:t>
            </w:r>
          </w:p>
        </w:tc>
      </w:tr>
      <w:tr w:rsidR="00430372" w:rsidRPr="00FB3E6F" w14:paraId="3054B8DA" w14:textId="77777777" w:rsidTr="00F81C5D">
        <w:tc>
          <w:tcPr>
            <w:tcW w:w="0" w:type="auto"/>
            <w:vAlign w:val="center"/>
          </w:tcPr>
          <w:p w14:paraId="6A7EE62C" w14:textId="77777777" w:rsidR="00430372" w:rsidRPr="00FB3E6F" w:rsidRDefault="00430372" w:rsidP="00F81C5D">
            <w:pPr>
              <w:ind w:left="720"/>
              <w:rPr>
                <w:lang w:val="en-US"/>
              </w:rPr>
            </w:pPr>
            <w:r w:rsidRPr="00FB3E6F">
              <w:rPr>
                <w:lang w:val="en-US"/>
              </w:rPr>
              <w:t>Quebec Hospitalization Volumes (estimated)</w:t>
            </w:r>
          </w:p>
        </w:tc>
        <w:tc>
          <w:tcPr>
            <w:tcW w:w="0" w:type="auto"/>
            <w:vAlign w:val="center"/>
          </w:tcPr>
          <w:p w14:paraId="21510F56" w14:textId="77777777" w:rsidR="00430372" w:rsidRPr="00FB3E6F" w:rsidRDefault="00430372" w:rsidP="00F81C5D">
            <w:pPr>
              <w:jc w:val="center"/>
              <w:rPr>
                <w:lang w:val="en-US"/>
              </w:rPr>
            </w:pPr>
            <w:r>
              <w:rPr>
                <w:lang w:val="en-US"/>
              </w:rPr>
              <w:t>10,864</w:t>
            </w:r>
          </w:p>
        </w:tc>
        <w:tc>
          <w:tcPr>
            <w:tcW w:w="0" w:type="auto"/>
            <w:vAlign w:val="center"/>
          </w:tcPr>
          <w:p w14:paraId="3DC6188E" w14:textId="77777777" w:rsidR="00430372" w:rsidRPr="00FB3E6F" w:rsidRDefault="00430372" w:rsidP="00F81C5D">
            <w:pPr>
              <w:jc w:val="center"/>
              <w:rPr>
                <w:lang w:val="en-US"/>
              </w:rPr>
            </w:pPr>
            <w:r>
              <w:rPr>
                <w:lang w:val="en-US"/>
              </w:rPr>
              <w:t>696</w:t>
            </w:r>
          </w:p>
        </w:tc>
        <w:tc>
          <w:tcPr>
            <w:tcW w:w="0" w:type="auto"/>
            <w:vAlign w:val="center"/>
          </w:tcPr>
          <w:p w14:paraId="73A8CFE8" w14:textId="77777777" w:rsidR="00430372" w:rsidRPr="00FB3E6F" w:rsidRDefault="00430372" w:rsidP="00F81C5D">
            <w:pPr>
              <w:jc w:val="center"/>
              <w:rPr>
                <w:lang w:val="en-US"/>
              </w:rPr>
            </w:pPr>
            <w:r>
              <w:rPr>
                <w:lang w:val="en-US"/>
              </w:rPr>
              <w:t>818</w:t>
            </w:r>
          </w:p>
        </w:tc>
        <w:tc>
          <w:tcPr>
            <w:tcW w:w="0" w:type="auto"/>
            <w:vAlign w:val="center"/>
          </w:tcPr>
          <w:p w14:paraId="2E3CECB2" w14:textId="77777777" w:rsidR="00430372" w:rsidRPr="00FB3E6F" w:rsidRDefault="00430372" w:rsidP="00F81C5D">
            <w:pPr>
              <w:jc w:val="center"/>
              <w:rPr>
                <w:lang w:val="en-US"/>
              </w:rPr>
            </w:pPr>
            <w:r>
              <w:rPr>
                <w:lang w:val="en-US"/>
              </w:rPr>
              <w:t>2,230</w:t>
            </w:r>
          </w:p>
        </w:tc>
        <w:tc>
          <w:tcPr>
            <w:tcW w:w="0" w:type="auto"/>
            <w:vAlign w:val="center"/>
          </w:tcPr>
          <w:p w14:paraId="7251346A" w14:textId="77777777" w:rsidR="00430372" w:rsidRPr="00FB3E6F" w:rsidRDefault="00430372" w:rsidP="00F81C5D">
            <w:pPr>
              <w:jc w:val="center"/>
              <w:rPr>
                <w:lang w:val="en-US"/>
              </w:rPr>
            </w:pPr>
            <w:r>
              <w:rPr>
                <w:lang w:val="en-US"/>
              </w:rPr>
              <w:t>14,608</w:t>
            </w:r>
          </w:p>
        </w:tc>
      </w:tr>
      <w:tr w:rsidR="00430372" w:rsidRPr="00FB3E6F" w14:paraId="7E0629BD" w14:textId="77777777" w:rsidTr="00F81C5D">
        <w:tc>
          <w:tcPr>
            <w:tcW w:w="0" w:type="auto"/>
            <w:gridSpan w:val="6"/>
            <w:vAlign w:val="center"/>
          </w:tcPr>
          <w:p w14:paraId="3D443DDD" w14:textId="77777777" w:rsidR="00430372" w:rsidRPr="00FB3E6F" w:rsidRDefault="00430372" w:rsidP="00F81C5D">
            <w:pPr>
              <w:rPr>
                <w:b/>
                <w:bCs/>
                <w:i/>
                <w:iCs/>
                <w:lang w:val="en-US"/>
              </w:rPr>
            </w:pPr>
            <w:r w:rsidRPr="00FB3E6F">
              <w:rPr>
                <w:b/>
                <w:bCs/>
                <w:i/>
                <w:iCs/>
                <w:lang w:val="en-US"/>
              </w:rPr>
              <w:t>Events with an ED Visit Only</w:t>
            </w:r>
          </w:p>
        </w:tc>
      </w:tr>
      <w:tr w:rsidR="00430372" w:rsidRPr="00FB3E6F" w14:paraId="451AB618" w14:textId="77777777" w:rsidTr="00F81C5D">
        <w:tc>
          <w:tcPr>
            <w:tcW w:w="0" w:type="auto"/>
            <w:vAlign w:val="center"/>
          </w:tcPr>
          <w:p w14:paraId="4D7C2B6D" w14:textId="77777777" w:rsidR="00430372" w:rsidRPr="00FB3E6F" w:rsidRDefault="00430372" w:rsidP="00F81C5D">
            <w:pPr>
              <w:ind w:left="720"/>
              <w:rPr>
                <w:lang w:val="en-US"/>
              </w:rPr>
            </w:pPr>
            <w:r w:rsidRPr="00FB3E6F">
              <w:rPr>
                <w:lang w:val="en-US"/>
              </w:rPr>
              <w:t>NACRS Only (Alberta &amp; Ontario)</w:t>
            </w:r>
          </w:p>
        </w:tc>
        <w:tc>
          <w:tcPr>
            <w:tcW w:w="0" w:type="auto"/>
            <w:vAlign w:val="center"/>
          </w:tcPr>
          <w:p w14:paraId="2F9AC080" w14:textId="77777777" w:rsidR="00430372" w:rsidRPr="00FB3E6F" w:rsidRDefault="00430372" w:rsidP="00F81C5D">
            <w:pPr>
              <w:jc w:val="center"/>
              <w:rPr>
                <w:lang w:val="en-US"/>
              </w:rPr>
            </w:pPr>
            <w:r>
              <w:rPr>
                <w:lang w:val="en-US"/>
              </w:rPr>
              <w:t>8,926</w:t>
            </w:r>
          </w:p>
        </w:tc>
        <w:tc>
          <w:tcPr>
            <w:tcW w:w="0" w:type="auto"/>
            <w:vAlign w:val="center"/>
          </w:tcPr>
          <w:p w14:paraId="5ED7C86A" w14:textId="77777777" w:rsidR="00430372" w:rsidRPr="00FB3E6F" w:rsidRDefault="00430372" w:rsidP="00F81C5D">
            <w:pPr>
              <w:jc w:val="center"/>
              <w:rPr>
                <w:lang w:val="en-US"/>
              </w:rPr>
            </w:pPr>
            <w:r>
              <w:rPr>
                <w:lang w:val="en-US"/>
              </w:rPr>
              <w:t>526</w:t>
            </w:r>
          </w:p>
        </w:tc>
        <w:tc>
          <w:tcPr>
            <w:tcW w:w="0" w:type="auto"/>
            <w:vAlign w:val="center"/>
          </w:tcPr>
          <w:p w14:paraId="17306327" w14:textId="77777777" w:rsidR="00430372" w:rsidRPr="00FB3E6F" w:rsidRDefault="00430372" w:rsidP="00F81C5D">
            <w:pPr>
              <w:jc w:val="center"/>
              <w:rPr>
                <w:lang w:val="en-US"/>
              </w:rPr>
            </w:pPr>
            <w:r>
              <w:rPr>
                <w:lang w:val="en-US"/>
              </w:rPr>
              <w:t>848</w:t>
            </w:r>
          </w:p>
        </w:tc>
        <w:tc>
          <w:tcPr>
            <w:tcW w:w="0" w:type="auto"/>
            <w:vAlign w:val="center"/>
          </w:tcPr>
          <w:p w14:paraId="36587E13" w14:textId="77777777" w:rsidR="00430372" w:rsidRPr="00FB3E6F" w:rsidRDefault="00430372" w:rsidP="00F81C5D">
            <w:pPr>
              <w:jc w:val="center"/>
              <w:rPr>
                <w:lang w:val="en-US"/>
              </w:rPr>
            </w:pPr>
            <w:r>
              <w:rPr>
                <w:lang w:val="en-US"/>
              </w:rPr>
              <w:t>16,012</w:t>
            </w:r>
          </w:p>
        </w:tc>
        <w:tc>
          <w:tcPr>
            <w:tcW w:w="0" w:type="auto"/>
            <w:vAlign w:val="center"/>
          </w:tcPr>
          <w:p w14:paraId="7BE96D80" w14:textId="77777777" w:rsidR="00430372" w:rsidRPr="00FB3E6F" w:rsidRDefault="00430372" w:rsidP="00F81C5D">
            <w:pPr>
              <w:jc w:val="center"/>
              <w:rPr>
                <w:lang w:val="en-US"/>
              </w:rPr>
            </w:pPr>
            <w:r>
              <w:rPr>
                <w:lang w:val="en-US"/>
              </w:rPr>
              <w:t>26,311</w:t>
            </w:r>
          </w:p>
        </w:tc>
      </w:tr>
      <w:tr w:rsidR="00430372" w:rsidRPr="00FB3E6F" w14:paraId="0F623E31" w14:textId="77777777" w:rsidTr="00F81C5D">
        <w:tc>
          <w:tcPr>
            <w:tcW w:w="0" w:type="auto"/>
            <w:vAlign w:val="center"/>
          </w:tcPr>
          <w:p w14:paraId="2CC89475" w14:textId="77777777" w:rsidR="00430372" w:rsidRPr="00FB3E6F" w:rsidRDefault="00430372" w:rsidP="00F81C5D">
            <w:pPr>
              <w:ind w:left="720"/>
              <w:rPr>
                <w:lang w:val="en-US"/>
              </w:rPr>
            </w:pPr>
            <w:r w:rsidRPr="00FB3E6F">
              <w:rPr>
                <w:lang w:val="en-US"/>
              </w:rPr>
              <w:t>NACRS Only projections for the remainder of the country</w:t>
            </w:r>
          </w:p>
        </w:tc>
        <w:tc>
          <w:tcPr>
            <w:tcW w:w="0" w:type="auto"/>
            <w:vAlign w:val="center"/>
          </w:tcPr>
          <w:p w14:paraId="25F408E6" w14:textId="77777777" w:rsidR="00430372" w:rsidRPr="00FB3E6F" w:rsidRDefault="00430372" w:rsidP="00F81C5D">
            <w:pPr>
              <w:jc w:val="center"/>
              <w:rPr>
                <w:lang w:val="en-US"/>
              </w:rPr>
            </w:pPr>
            <w:r>
              <w:rPr>
                <w:lang w:val="en-US"/>
              </w:rPr>
              <w:t>9,767</w:t>
            </w:r>
          </w:p>
        </w:tc>
        <w:tc>
          <w:tcPr>
            <w:tcW w:w="0" w:type="auto"/>
            <w:vAlign w:val="center"/>
          </w:tcPr>
          <w:p w14:paraId="1E062278" w14:textId="77777777" w:rsidR="00430372" w:rsidRPr="00FB3E6F" w:rsidRDefault="00430372" w:rsidP="00F81C5D">
            <w:pPr>
              <w:jc w:val="center"/>
              <w:rPr>
                <w:lang w:val="en-US"/>
              </w:rPr>
            </w:pPr>
            <w:r>
              <w:rPr>
                <w:lang w:val="en-US"/>
              </w:rPr>
              <w:t>559</w:t>
            </w:r>
          </w:p>
        </w:tc>
        <w:tc>
          <w:tcPr>
            <w:tcW w:w="0" w:type="auto"/>
            <w:vAlign w:val="center"/>
          </w:tcPr>
          <w:p w14:paraId="6C6510EF" w14:textId="77777777" w:rsidR="00430372" w:rsidRPr="00FB3E6F" w:rsidRDefault="00430372" w:rsidP="00F81C5D">
            <w:pPr>
              <w:jc w:val="center"/>
              <w:rPr>
                <w:lang w:val="en-US"/>
              </w:rPr>
            </w:pPr>
            <w:r>
              <w:rPr>
                <w:lang w:val="en-US"/>
              </w:rPr>
              <w:t>924</w:t>
            </w:r>
          </w:p>
        </w:tc>
        <w:tc>
          <w:tcPr>
            <w:tcW w:w="0" w:type="auto"/>
            <w:vAlign w:val="center"/>
          </w:tcPr>
          <w:p w14:paraId="7C479BA1" w14:textId="77777777" w:rsidR="00430372" w:rsidRPr="00FB3E6F" w:rsidRDefault="00430372" w:rsidP="00F81C5D">
            <w:pPr>
              <w:jc w:val="center"/>
              <w:rPr>
                <w:lang w:val="en-US"/>
              </w:rPr>
            </w:pPr>
            <w:r>
              <w:rPr>
                <w:lang w:val="en-US"/>
              </w:rPr>
              <w:t>17,570</w:t>
            </w:r>
          </w:p>
        </w:tc>
        <w:tc>
          <w:tcPr>
            <w:tcW w:w="0" w:type="auto"/>
            <w:vAlign w:val="center"/>
          </w:tcPr>
          <w:p w14:paraId="622A6499" w14:textId="77777777" w:rsidR="00430372" w:rsidRPr="00FB3E6F" w:rsidRDefault="00430372" w:rsidP="00F81C5D">
            <w:pPr>
              <w:jc w:val="center"/>
              <w:rPr>
                <w:lang w:val="en-US"/>
              </w:rPr>
            </w:pPr>
            <w:r>
              <w:rPr>
                <w:lang w:val="en-US"/>
              </w:rPr>
              <w:t>28,820</w:t>
            </w:r>
          </w:p>
        </w:tc>
      </w:tr>
      <w:tr w:rsidR="00430372" w:rsidRPr="00FB3E6F" w14:paraId="6025776B" w14:textId="77777777" w:rsidTr="00F81C5D">
        <w:tc>
          <w:tcPr>
            <w:tcW w:w="0" w:type="auto"/>
            <w:vAlign w:val="center"/>
          </w:tcPr>
          <w:p w14:paraId="46F893E6" w14:textId="77777777" w:rsidR="00430372" w:rsidRPr="00FB3E6F" w:rsidRDefault="00430372" w:rsidP="00F81C5D">
            <w:pPr>
              <w:rPr>
                <w:b/>
                <w:bCs/>
                <w:lang w:val="en-US"/>
              </w:rPr>
            </w:pPr>
            <w:r w:rsidRPr="00FB3E6F">
              <w:rPr>
                <w:b/>
                <w:bCs/>
                <w:lang w:val="en-US"/>
              </w:rPr>
              <w:t xml:space="preserve">Grand Total </w:t>
            </w:r>
          </w:p>
        </w:tc>
        <w:tc>
          <w:tcPr>
            <w:tcW w:w="0" w:type="auto"/>
            <w:vAlign w:val="center"/>
          </w:tcPr>
          <w:p w14:paraId="494EBDF0" w14:textId="77777777" w:rsidR="00430372" w:rsidRPr="00FB3E6F" w:rsidRDefault="00430372" w:rsidP="00F81C5D">
            <w:pPr>
              <w:jc w:val="center"/>
              <w:rPr>
                <w:lang w:val="en-US"/>
              </w:rPr>
            </w:pPr>
            <w:r>
              <w:rPr>
                <w:lang w:val="en-US"/>
              </w:rPr>
              <w:t>63,117</w:t>
            </w:r>
          </w:p>
        </w:tc>
        <w:tc>
          <w:tcPr>
            <w:tcW w:w="0" w:type="auto"/>
            <w:vAlign w:val="center"/>
          </w:tcPr>
          <w:p w14:paraId="6CD982CA" w14:textId="77777777" w:rsidR="00430372" w:rsidRPr="00FB3E6F" w:rsidRDefault="00430372" w:rsidP="00F81C5D">
            <w:pPr>
              <w:jc w:val="center"/>
              <w:rPr>
                <w:lang w:val="en-US"/>
              </w:rPr>
            </w:pPr>
            <w:r>
              <w:rPr>
                <w:lang w:val="en-US"/>
              </w:rPr>
              <w:t>3,591</w:t>
            </w:r>
          </w:p>
        </w:tc>
        <w:tc>
          <w:tcPr>
            <w:tcW w:w="0" w:type="auto"/>
            <w:vAlign w:val="center"/>
          </w:tcPr>
          <w:p w14:paraId="6F7B8115" w14:textId="77777777" w:rsidR="00430372" w:rsidRPr="005746D0" w:rsidRDefault="00430372" w:rsidP="00F81C5D">
            <w:pPr>
              <w:jc w:val="center"/>
              <w:rPr>
                <w:lang w:val="en-US"/>
              </w:rPr>
            </w:pPr>
            <w:r>
              <w:rPr>
                <w:lang w:val="en-US"/>
              </w:rPr>
              <w:t>5,276</w:t>
            </w:r>
          </w:p>
        </w:tc>
        <w:tc>
          <w:tcPr>
            <w:tcW w:w="0" w:type="auto"/>
            <w:vAlign w:val="center"/>
          </w:tcPr>
          <w:p w14:paraId="7013ECA6" w14:textId="77777777" w:rsidR="00430372" w:rsidRPr="005746D0" w:rsidRDefault="00430372" w:rsidP="00F81C5D">
            <w:pPr>
              <w:jc w:val="center"/>
              <w:rPr>
                <w:lang w:val="en-US"/>
              </w:rPr>
            </w:pPr>
            <w:r>
              <w:rPr>
                <w:lang w:val="en-US"/>
              </w:rPr>
              <w:t>41,903</w:t>
            </w:r>
          </w:p>
        </w:tc>
        <w:tc>
          <w:tcPr>
            <w:tcW w:w="0" w:type="auto"/>
            <w:vAlign w:val="center"/>
          </w:tcPr>
          <w:p w14:paraId="476A9D68" w14:textId="77777777" w:rsidR="00430372" w:rsidRPr="005746D0" w:rsidRDefault="00430372" w:rsidP="00F81C5D">
            <w:pPr>
              <w:jc w:val="center"/>
              <w:rPr>
                <w:lang w:val="en-US"/>
              </w:rPr>
            </w:pPr>
            <w:r>
              <w:rPr>
                <w:lang w:val="en-US"/>
              </w:rPr>
              <w:t>110,790</w:t>
            </w:r>
          </w:p>
        </w:tc>
      </w:tr>
    </w:tbl>
    <w:p w14:paraId="18633F81" w14:textId="77777777" w:rsidR="00430372" w:rsidRPr="00862778" w:rsidRDefault="00430372" w:rsidP="00430372">
      <w:pPr>
        <w:rPr>
          <w:bCs/>
          <w:lang w:val="en-US"/>
        </w:rPr>
      </w:pPr>
    </w:p>
    <w:p w14:paraId="32880677" w14:textId="77777777" w:rsidR="00430372" w:rsidRPr="0010680F" w:rsidRDefault="00430372" w:rsidP="00430372">
      <w:pPr>
        <w:rPr>
          <w:bCs/>
          <w:lang w:val="en-US"/>
        </w:rPr>
      </w:pPr>
    </w:p>
    <w:p w14:paraId="276CCB77" w14:textId="77777777" w:rsidR="00430372" w:rsidRPr="0010680F" w:rsidRDefault="00430372" w:rsidP="00430372">
      <w:pPr>
        <w:rPr>
          <w:bCs/>
          <w:lang w:val="en-US"/>
        </w:rPr>
      </w:pPr>
    </w:p>
    <w:p w14:paraId="13C64B9B" w14:textId="77777777" w:rsidR="00430372" w:rsidRDefault="00430372" w:rsidP="00430372">
      <w:pPr>
        <w:rPr>
          <w:bCs/>
          <w:lang w:val="en-US"/>
        </w:rPr>
      </w:pPr>
    </w:p>
    <w:p w14:paraId="394F35B4" w14:textId="77777777" w:rsidR="00430372" w:rsidRDefault="00430372" w:rsidP="00430372">
      <w:pPr>
        <w:rPr>
          <w:bCs/>
          <w:lang w:val="en-US"/>
        </w:rPr>
      </w:pPr>
    </w:p>
    <w:p w14:paraId="2ECBFD4E" w14:textId="77777777" w:rsidR="00430372" w:rsidRPr="0010680F" w:rsidRDefault="00430372" w:rsidP="00430372">
      <w:pPr>
        <w:rPr>
          <w:bCs/>
          <w:lang w:val="en-US"/>
        </w:rPr>
      </w:pPr>
    </w:p>
    <w:p w14:paraId="329858D6" w14:textId="77777777" w:rsidR="0080672B" w:rsidRDefault="0080672B"/>
    <w:sectPr w:rsidR="0080672B" w:rsidSect="00E30D7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72"/>
    <w:rsid w:val="0001351C"/>
    <w:rsid w:val="00021553"/>
    <w:rsid w:val="00065AF3"/>
    <w:rsid w:val="00085252"/>
    <w:rsid w:val="000A4CFF"/>
    <w:rsid w:val="000A4D44"/>
    <w:rsid w:val="000B6487"/>
    <w:rsid w:val="000B6D0F"/>
    <w:rsid w:val="000F378D"/>
    <w:rsid w:val="001205AB"/>
    <w:rsid w:val="00133552"/>
    <w:rsid w:val="0014013F"/>
    <w:rsid w:val="001565DC"/>
    <w:rsid w:val="001E6333"/>
    <w:rsid w:val="00247B7E"/>
    <w:rsid w:val="00274985"/>
    <w:rsid w:val="002B6002"/>
    <w:rsid w:val="002E0701"/>
    <w:rsid w:val="00310B09"/>
    <w:rsid w:val="003252B2"/>
    <w:rsid w:val="003307A1"/>
    <w:rsid w:val="00334994"/>
    <w:rsid w:val="00337E51"/>
    <w:rsid w:val="003A594B"/>
    <w:rsid w:val="003D51DD"/>
    <w:rsid w:val="003D5F42"/>
    <w:rsid w:val="0040275E"/>
    <w:rsid w:val="00430372"/>
    <w:rsid w:val="00454C56"/>
    <w:rsid w:val="004558CC"/>
    <w:rsid w:val="004558CE"/>
    <w:rsid w:val="0048581D"/>
    <w:rsid w:val="004E4914"/>
    <w:rsid w:val="004E5EB5"/>
    <w:rsid w:val="00505FDC"/>
    <w:rsid w:val="00552D43"/>
    <w:rsid w:val="00557680"/>
    <w:rsid w:val="005A30DE"/>
    <w:rsid w:val="00607855"/>
    <w:rsid w:val="0063328F"/>
    <w:rsid w:val="00635D4D"/>
    <w:rsid w:val="006503F4"/>
    <w:rsid w:val="00654880"/>
    <w:rsid w:val="006B6B8C"/>
    <w:rsid w:val="006F2315"/>
    <w:rsid w:val="006F37A6"/>
    <w:rsid w:val="00702BD3"/>
    <w:rsid w:val="0074273F"/>
    <w:rsid w:val="00744F80"/>
    <w:rsid w:val="00753AD9"/>
    <w:rsid w:val="007D39A9"/>
    <w:rsid w:val="007E0B91"/>
    <w:rsid w:val="007F011C"/>
    <w:rsid w:val="0080672B"/>
    <w:rsid w:val="00840149"/>
    <w:rsid w:val="00857E37"/>
    <w:rsid w:val="008628AD"/>
    <w:rsid w:val="00867665"/>
    <w:rsid w:val="008B36DE"/>
    <w:rsid w:val="008C73CC"/>
    <w:rsid w:val="008E4BF7"/>
    <w:rsid w:val="0093548E"/>
    <w:rsid w:val="00983C23"/>
    <w:rsid w:val="009B5C6F"/>
    <w:rsid w:val="009B6751"/>
    <w:rsid w:val="00A041C8"/>
    <w:rsid w:val="00A33184"/>
    <w:rsid w:val="00A33706"/>
    <w:rsid w:val="00A36818"/>
    <w:rsid w:val="00A53896"/>
    <w:rsid w:val="00A81CBB"/>
    <w:rsid w:val="00AB75DA"/>
    <w:rsid w:val="00AE2FD7"/>
    <w:rsid w:val="00AF0B01"/>
    <w:rsid w:val="00AF6530"/>
    <w:rsid w:val="00B5107B"/>
    <w:rsid w:val="00B54F0E"/>
    <w:rsid w:val="00B95D34"/>
    <w:rsid w:val="00BC68DF"/>
    <w:rsid w:val="00BD7D2F"/>
    <w:rsid w:val="00C013C4"/>
    <w:rsid w:val="00C02F0E"/>
    <w:rsid w:val="00C0570C"/>
    <w:rsid w:val="00C11A30"/>
    <w:rsid w:val="00C328CB"/>
    <w:rsid w:val="00CA4B38"/>
    <w:rsid w:val="00CB439C"/>
    <w:rsid w:val="00CD4323"/>
    <w:rsid w:val="00CE145D"/>
    <w:rsid w:val="00CE6F93"/>
    <w:rsid w:val="00D02236"/>
    <w:rsid w:val="00D3729F"/>
    <w:rsid w:val="00DA7C40"/>
    <w:rsid w:val="00DB41A8"/>
    <w:rsid w:val="00DF44DE"/>
    <w:rsid w:val="00E16FF8"/>
    <w:rsid w:val="00E44622"/>
    <w:rsid w:val="00E54820"/>
    <w:rsid w:val="00E74C07"/>
    <w:rsid w:val="00EB214F"/>
    <w:rsid w:val="00F0296B"/>
    <w:rsid w:val="00F07308"/>
    <w:rsid w:val="00F3745B"/>
    <w:rsid w:val="00F476F0"/>
    <w:rsid w:val="00FE5D4D"/>
    <w:rsid w:val="00FF4347"/>
    <w:rsid w:val="00FF76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BB5AD4B"/>
  <w15:chartTrackingRefBased/>
  <w15:docId w15:val="{F459A81F-4E87-7B47-9FAA-89CCEE80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Open Sans Light"/>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
    <w:name w:val="Stata"/>
    <w:qFormat/>
    <w:rsid w:val="00FF4347"/>
    <w:rPr>
      <w:rFonts w:ascii="Courier New" w:hAnsi="Courier New"/>
      <w:sz w:val="18"/>
      <w:lang w:val="en-US"/>
    </w:rPr>
  </w:style>
  <w:style w:type="table" w:styleId="TableGrid">
    <w:name w:val="Table Grid"/>
    <w:basedOn w:val="TableNormal"/>
    <w:uiPriority w:val="39"/>
    <w:rsid w:val="0043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Jessalyn Kathryn Holodinsky</dc:creator>
  <cp:keywords/>
  <dc:description/>
  <cp:lastModifiedBy>Jessalyn Kathryn Holodinsky</cp:lastModifiedBy>
  <cp:revision>5</cp:revision>
  <dcterms:created xsi:type="dcterms:W3CDTF">2022-08-30T20:13:00Z</dcterms:created>
  <dcterms:modified xsi:type="dcterms:W3CDTF">2022-11-14T20:23:00Z</dcterms:modified>
</cp:coreProperties>
</file>